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561" w:right="0" w:firstLine="0"/>
        <w:rPr>
          <w:sz w:val="20"/>
        </w:rPr>
      </w:pPr>
      <w:r>
        <w:rPr>
          <w:sz w:val="20"/>
        </w:rPr>
        <w:drawing>
          <wp:inline distT="0" distB="0" distL="0" distR="0">
            <wp:extent cx="880466" cy="1143000"/>
            <wp:effectExtent l="0" t="0" r="0" b="0"/>
            <wp:docPr id="1" name="Image 1" descr="Universidad Estatal de Bolivar (UEB) - Carreras y Postgrados"/>
            <wp:cNvGraphicFramePr>
              <a:graphicFrameLocks/>
            </wp:cNvGraphicFramePr>
            <a:graphic>
              <a:graphicData uri="http://schemas.openxmlformats.org/drawingml/2006/picture">
                <pic:pic>
                  <pic:nvPicPr>
                    <pic:cNvPr id="1" name="Image 1" descr="Universidad Estatal de Bolivar (UEB) - Carreras y Postgrados"/>
                    <pic:cNvPicPr/>
                  </pic:nvPicPr>
                  <pic:blipFill>
                    <a:blip r:embed="rId5" cstate="print"/>
                    <a:stretch>
                      <a:fillRect/>
                    </a:stretch>
                  </pic:blipFill>
                  <pic:spPr>
                    <a:xfrm>
                      <a:off x="0" y="0"/>
                      <a:ext cx="880466" cy="1143000"/>
                    </a:xfrm>
                    <a:prstGeom prst="rect">
                      <a:avLst/>
                    </a:prstGeom>
                  </pic:spPr>
                </pic:pic>
              </a:graphicData>
            </a:graphic>
          </wp:inline>
        </w:drawing>
      </w:r>
      <w:r>
        <w:rPr>
          <w:sz w:val="20"/>
        </w:rPr>
      </w:r>
    </w:p>
    <w:p>
      <w:pPr>
        <w:pStyle w:val="Heading1"/>
        <w:spacing w:before="171"/>
      </w:pPr>
      <w:r>
        <w:rPr/>
        <w:t>UNIVERSIDAD</w:t>
      </w:r>
      <w:r>
        <w:rPr>
          <w:spacing w:val="-15"/>
        </w:rPr>
        <w:t> </w:t>
      </w:r>
      <w:r>
        <w:rPr/>
        <w:t>ESTATAL</w:t>
      </w:r>
      <w:r>
        <w:rPr>
          <w:spacing w:val="-16"/>
        </w:rPr>
        <w:t> </w:t>
      </w:r>
      <w:r>
        <w:rPr/>
        <w:t>DE</w:t>
      </w:r>
      <w:r>
        <w:rPr>
          <w:spacing w:val="-12"/>
        </w:rPr>
        <w:t> </w:t>
      </w:r>
      <w:r>
        <w:rPr>
          <w:spacing w:val="-2"/>
        </w:rPr>
        <w:t>BOLÍVAR</w:t>
      </w:r>
    </w:p>
    <w:p>
      <w:pPr>
        <w:pStyle w:val="BodyText"/>
        <w:spacing w:before="78"/>
        <w:rPr>
          <w:b/>
          <w:sz w:val="28"/>
        </w:rPr>
      </w:pPr>
    </w:p>
    <w:p>
      <w:pPr>
        <w:spacing w:line="566" w:lineRule="auto" w:before="0"/>
        <w:ind w:left="2193" w:right="0" w:hanging="1625"/>
        <w:jc w:val="left"/>
        <w:rPr>
          <w:b/>
          <w:sz w:val="24"/>
        </w:rPr>
      </w:pPr>
      <w:r>
        <w:rPr>
          <w:b/>
          <w:sz w:val="24"/>
        </w:rPr>
        <w:t>Facultad</w:t>
      </w:r>
      <w:r>
        <w:rPr>
          <w:b/>
          <w:spacing w:val="-15"/>
          <w:sz w:val="24"/>
        </w:rPr>
        <w:t> </w:t>
      </w:r>
      <w:r>
        <w:rPr>
          <w:b/>
          <w:sz w:val="24"/>
        </w:rPr>
        <w:t>de</w:t>
      </w:r>
      <w:r>
        <w:rPr>
          <w:b/>
          <w:spacing w:val="-14"/>
          <w:sz w:val="24"/>
        </w:rPr>
        <w:t> </w:t>
      </w:r>
      <w:r>
        <w:rPr>
          <w:b/>
          <w:sz w:val="24"/>
        </w:rPr>
        <w:t>Ciencias</w:t>
      </w:r>
      <w:r>
        <w:rPr>
          <w:b/>
          <w:spacing w:val="-11"/>
          <w:sz w:val="24"/>
        </w:rPr>
        <w:t> </w:t>
      </w:r>
      <w:r>
        <w:rPr>
          <w:b/>
          <w:sz w:val="24"/>
        </w:rPr>
        <w:t>Agropecuarias,</w:t>
      </w:r>
      <w:r>
        <w:rPr>
          <w:b/>
          <w:spacing w:val="-14"/>
          <w:sz w:val="24"/>
        </w:rPr>
        <w:t> </w:t>
      </w:r>
      <w:r>
        <w:rPr>
          <w:b/>
          <w:sz w:val="24"/>
        </w:rPr>
        <w:t>Recursos</w:t>
      </w:r>
      <w:r>
        <w:rPr>
          <w:b/>
          <w:spacing w:val="-15"/>
          <w:sz w:val="24"/>
        </w:rPr>
        <w:t> </w:t>
      </w:r>
      <w:r>
        <w:rPr>
          <w:b/>
          <w:sz w:val="24"/>
        </w:rPr>
        <w:t>Naturales</w:t>
      </w:r>
      <w:r>
        <w:rPr>
          <w:b/>
          <w:spacing w:val="-11"/>
          <w:sz w:val="24"/>
        </w:rPr>
        <w:t> </w:t>
      </w:r>
      <w:r>
        <w:rPr>
          <w:b/>
          <w:sz w:val="24"/>
        </w:rPr>
        <w:t>y</w:t>
      </w:r>
      <w:r>
        <w:rPr>
          <w:b/>
          <w:spacing w:val="-15"/>
          <w:sz w:val="24"/>
        </w:rPr>
        <w:t> </w:t>
      </w:r>
      <w:r>
        <w:rPr>
          <w:b/>
          <w:sz w:val="24"/>
        </w:rPr>
        <w:t>del</w:t>
      </w:r>
      <w:r>
        <w:rPr>
          <w:b/>
          <w:spacing w:val="-10"/>
          <w:sz w:val="24"/>
        </w:rPr>
        <w:t> </w:t>
      </w:r>
      <w:r>
        <w:rPr>
          <w:b/>
          <w:sz w:val="24"/>
        </w:rPr>
        <w:t>Ambiente CARRERA </w:t>
      </w:r>
      <w:r>
        <w:rPr>
          <w:sz w:val="24"/>
        </w:rPr>
        <w:t>D</w:t>
      </w:r>
      <w:r>
        <w:rPr>
          <w:b/>
          <w:sz w:val="24"/>
        </w:rPr>
        <w:t>E MEDICINA VETERINARIA</w:t>
      </w:r>
    </w:p>
    <w:p>
      <w:pPr>
        <w:pStyle w:val="BodyText"/>
        <w:rPr>
          <w:b/>
        </w:rPr>
      </w:pPr>
    </w:p>
    <w:p>
      <w:pPr>
        <w:pStyle w:val="BodyText"/>
        <w:spacing w:before="105"/>
        <w:rPr>
          <w:b/>
        </w:rPr>
      </w:pPr>
    </w:p>
    <w:p>
      <w:pPr>
        <w:pStyle w:val="Heading2"/>
        <w:spacing w:before="1"/>
        <w:ind w:left="564" w:right="145"/>
        <w:jc w:val="center"/>
      </w:pPr>
      <w:r>
        <w:rPr>
          <w:spacing w:val="-2"/>
        </w:rPr>
        <w:t>TEMA:</w:t>
      </w:r>
    </w:p>
    <w:p>
      <w:pPr>
        <w:pStyle w:val="BodyText"/>
        <w:spacing w:before="104"/>
        <w:rPr>
          <w:b/>
        </w:rPr>
      </w:pPr>
    </w:p>
    <w:p>
      <w:pPr>
        <w:pStyle w:val="BodyText"/>
        <w:spacing w:line="276" w:lineRule="auto"/>
        <w:ind w:left="564" w:right="125"/>
        <w:jc w:val="center"/>
      </w:pPr>
      <w:r>
        <w:rPr>
          <w:spacing w:val="-2"/>
        </w:rPr>
        <w:t>DIAGNÓSTICO</w:t>
      </w:r>
      <w:r>
        <w:rPr>
          <w:spacing w:val="-6"/>
        </w:rPr>
        <w:t> </w:t>
      </w:r>
      <w:r>
        <w:rPr>
          <w:spacing w:val="-2"/>
        </w:rPr>
        <w:t>DE</w:t>
      </w:r>
      <w:r>
        <w:rPr>
          <w:spacing w:val="-7"/>
        </w:rPr>
        <w:t> </w:t>
      </w:r>
      <w:r>
        <w:rPr>
          <w:spacing w:val="-2"/>
        </w:rPr>
        <w:t>HIPOTIROIDISMO</w:t>
      </w:r>
      <w:r>
        <w:rPr>
          <w:spacing w:val="-10"/>
        </w:rPr>
        <w:t> </w:t>
      </w:r>
      <w:r>
        <w:rPr>
          <w:spacing w:val="-2"/>
        </w:rPr>
        <w:t>MEDIANTE</w:t>
      </w:r>
      <w:r>
        <w:rPr>
          <w:spacing w:val="-7"/>
        </w:rPr>
        <w:t> </w:t>
      </w:r>
      <w:r>
        <w:rPr>
          <w:spacing w:val="-2"/>
        </w:rPr>
        <w:t>TIROXINA</w:t>
      </w:r>
      <w:r>
        <w:rPr>
          <w:spacing w:val="-11"/>
        </w:rPr>
        <w:t> </w:t>
      </w:r>
      <w:r>
        <w:rPr>
          <w:spacing w:val="-2"/>
        </w:rPr>
        <w:t>TOTAL</w:t>
      </w:r>
      <w:r>
        <w:rPr>
          <w:spacing w:val="-7"/>
        </w:rPr>
        <w:t> </w:t>
      </w:r>
      <w:r>
        <w:rPr>
          <w:spacing w:val="-2"/>
        </w:rPr>
        <w:t>EN </w:t>
      </w:r>
      <w:r>
        <w:rPr/>
        <w:t>CANINOS ADULTOS ESTERILIZADOS Y SUS IMPLICACIONES</w:t>
      </w:r>
      <w:r>
        <w:rPr>
          <w:spacing w:val="-2"/>
        </w:rPr>
        <w:t> </w:t>
      </w:r>
      <w:r>
        <w:rPr/>
        <w:t>EN LA CONDUCTA Y COMPORTAMIENTO ANIMAL</w:t>
      </w:r>
    </w:p>
    <w:p>
      <w:pPr>
        <w:pStyle w:val="BodyText"/>
      </w:pPr>
    </w:p>
    <w:p>
      <w:pPr>
        <w:pStyle w:val="BodyText"/>
        <w:spacing w:before="193"/>
      </w:pPr>
    </w:p>
    <w:p>
      <w:pPr>
        <w:spacing w:line="276" w:lineRule="auto" w:before="0"/>
        <w:ind w:left="576" w:right="147" w:firstLine="0"/>
        <w:jc w:val="both"/>
        <w:rPr>
          <w:sz w:val="20"/>
        </w:rPr>
      </w:pPr>
      <w:r>
        <w:rPr>
          <w:sz w:val="20"/>
        </w:rPr>
        <w:t>Proyecto</w:t>
      </w:r>
      <w:r>
        <w:rPr>
          <w:spacing w:val="-1"/>
          <w:sz w:val="20"/>
        </w:rPr>
        <w:t> </w:t>
      </w:r>
      <w:r>
        <w:rPr>
          <w:sz w:val="20"/>
        </w:rPr>
        <w:t>de</w:t>
      </w:r>
      <w:r>
        <w:rPr>
          <w:spacing w:val="-2"/>
          <w:sz w:val="20"/>
        </w:rPr>
        <w:t> </w:t>
      </w:r>
      <w:r>
        <w:rPr>
          <w:sz w:val="20"/>
        </w:rPr>
        <w:t>Investigación</w:t>
      </w:r>
      <w:r>
        <w:rPr>
          <w:spacing w:val="-2"/>
          <w:sz w:val="20"/>
        </w:rPr>
        <w:t> </w:t>
      </w:r>
      <w:r>
        <w:rPr>
          <w:sz w:val="20"/>
        </w:rPr>
        <w:t>previo</w:t>
      </w:r>
      <w:r>
        <w:rPr>
          <w:spacing w:val="-1"/>
          <w:sz w:val="20"/>
        </w:rPr>
        <w:t> </w:t>
      </w:r>
      <w:r>
        <w:rPr>
          <w:sz w:val="20"/>
        </w:rPr>
        <w:t>a la obtención</w:t>
      </w:r>
      <w:r>
        <w:rPr>
          <w:spacing w:val="-2"/>
          <w:sz w:val="20"/>
        </w:rPr>
        <w:t> </w:t>
      </w:r>
      <w:r>
        <w:rPr>
          <w:sz w:val="20"/>
        </w:rPr>
        <w:t>del</w:t>
      </w:r>
      <w:r>
        <w:rPr>
          <w:spacing w:val="-1"/>
          <w:sz w:val="20"/>
        </w:rPr>
        <w:t> </w:t>
      </w:r>
      <w:r>
        <w:rPr>
          <w:sz w:val="20"/>
        </w:rPr>
        <w:t>título</w:t>
      </w:r>
      <w:r>
        <w:rPr>
          <w:spacing w:val="-1"/>
          <w:sz w:val="20"/>
        </w:rPr>
        <w:t> </w:t>
      </w:r>
      <w:r>
        <w:rPr>
          <w:sz w:val="20"/>
        </w:rPr>
        <w:t>de Médico</w:t>
      </w:r>
      <w:r>
        <w:rPr>
          <w:spacing w:val="-2"/>
          <w:sz w:val="20"/>
        </w:rPr>
        <w:t> </w:t>
      </w:r>
      <w:r>
        <w:rPr>
          <w:sz w:val="20"/>
        </w:rPr>
        <w:t>Veterinario Otorgado</w:t>
      </w:r>
      <w:r>
        <w:rPr>
          <w:spacing w:val="-2"/>
          <w:sz w:val="20"/>
        </w:rPr>
        <w:t> </w:t>
      </w:r>
      <w:r>
        <w:rPr>
          <w:sz w:val="20"/>
        </w:rPr>
        <w:t>por</w:t>
      </w:r>
      <w:r>
        <w:rPr>
          <w:spacing w:val="-1"/>
          <w:sz w:val="20"/>
        </w:rPr>
        <w:t> </w:t>
      </w:r>
      <w:r>
        <w:rPr>
          <w:sz w:val="20"/>
        </w:rPr>
        <w:t>la Universidad Estatal de Bolívar a través de la Facultad de Ciencias Agropecuarias, Recursos Naturales y del Ambiente, Carrera de Medicina Veterinaria</w:t>
      </w:r>
    </w:p>
    <w:p>
      <w:pPr>
        <w:pStyle w:val="BodyText"/>
        <w:rPr>
          <w:sz w:val="20"/>
        </w:rPr>
      </w:pPr>
    </w:p>
    <w:p>
      <w:pPr>
        <w:pStyle w:val="BodyText"/>
        <w:rPr>
          <w:sz w:val="20"/>
        </w:rPr>
      </w:pPr>
    </w:p>
    <w:p>
      <w:pPr>
        <w:pStyle w:val="BodyText"/>
        <w:spacing w:before="204"/>
        <w:rPr>
          <w:sz w:val="20"/>
        </w:rPr>
      </w:pPr>
    </w:p>
    <w:p>
      <w:pPr>
        <w:pStyle w:val="Heading3"/>
        <w:ind w:left="564" w:right="133" w:firstLine="0"/>
        <w:jc w:val="center"/>
      </w:pPr>
      <w:r>
        <w:rPr>
          <w:spacing w:val="-2"/>
        </w:rPr>
        <w:t>Autor:</w:t>
      </w:r>
    </w:p>
    <w:p>
      <w:pPr>
        <w:pStyle w:val="BodyText"/>
        <w:spacing w:before="48"/>
        <w:rPr>
          <w:b/>
        </w:rPr>
      </w:pPr>
    </w:p>
    <w:p>
      <w:pPr>
        <w:pStyle w:val="BodyText"/>
        <w:ind w:left="564" w:right="133"/>
        <w:jc w:val="center"/>
      </w:pPr>
      <w:r>
        <w:rPr/>
        <w:t>ANDRÉS</w:t>
      </w:r>
      <w:r>
        <w:rPr>
          <w:spacing w:val="-7"/>
        </w:rPr>
        <w:t> </w:t>
      </w:r>
      <w:r>
        <w:rPr/>
        <w:t>SEBASTIÁN</w:t>
      </w:r>
      <w:r>
        <w:rPr>
          <w:spacing w:val="-4"/>
        </w:rPr>
        <w:t> </w:t>
      </w:r>
      <w:r>
        <w:rPr/>
        <w:t>GONZÁLEZ</w:t>
      </w:r>
      <w:r>
        <w:rPr>
          <w:spacing w:val="-1"/>
        </w:rPr>
        <w:t> </w:t>
      </w:r>
      <w:r>
        <w:rPr>
          <w:spacing w:val="-2"/>
        </w:rPr>
        <w:t>BALLESTEROS</w:t>
      </w:r>
    </w:p>
    <w:p>
      <w:pPr>
        <w:pStyle w:val="BodyText"/>
      </w:pPr>
    </w:p>
    <w:p>
      <w:pPr>
        <w:pStyle w:val="BodyText"/>
      </w:pPr>
    </w:p>
    <w:p>
      <w:pPr>
        <w:pStyle w:val="BodyText"/>
        <w:spacing w:before="48"/>
      </w:pPr>
    </w:p>
    <w:p>
      <w:pPr>
        <w:pStyle w:val="Heading3"/>
        <w:ind w:left="564" w:right="137" w:firstLine="0"/>
        <w:jc w:val="center"/>
      </w:pPr>
      <w:r>
        <w:rPr>
          <w:spacing w:val="-2"/>
        </w:rPr>
        <w:t>Tutor:</w:t>
      </w:r>
    </w:p>
    <w:p>
      <w:pPr>
        <w:pStyle w:val="BodyText"/>
        <w:spacing w:before="9"/>
        <w:rPr>
          <w:b/>
        </w:rPr>
      </w:pPr>
    </w:p>
    <w:p>
      <w:pPr>
        <w:pStyle w:val="BodyText"/>
        <w:ind w:left="564" w:right="5"/>
        <w:jc w:val="center"/>
      </w:pPr>
      <w:r>
        <w:rPr/>
        <w:t>Ing.</w:t>
      </w:r>
      <w:r>
        <w:rPr>
          <w:spacing w:val="-4"/>
        </w:rPr>
        <w:t> </w:t>
      </w:r>
      <w:r>
        <w:rPr/>
        <w:t>Zoot.</w:t>
      </w:r>
      <w:r>
        <w:rPr>
          <w:spacing w:val="-2"/>
        </w:rPr>
        <w:t> </w:t>
      </w:r>
      <w:r>
        <w:rPr/>
        <w:t>VINICIO</w:t>
      </w:r>
      <w:r>
        <w:rPr>
          <w:spacing w:val="-5"/>
        </w:rPr>
        <w:t> </w:t>
      </w:r>
      <w:r>
        <w:rPr/>
        <w:t>ROLANDO</w:t>
      </w:r>
      <w:r>
        <w:rPr>
          <w:spacing w:val="-5"/>
        </w:rPr>
        <w:t> </w:t>
      </w:r>
      <w:r>
        <w:rPr/>
        <w:t>MONTALVO</w:t>
      </w:r>
      <w:r>
        <w:rPr>
          <w:spacing w:val="-4"/>
        </w:rPr>
        <w:t> </w:t>
      </w:r>
      <w:r>
        <w:rPr/>
        <w:t>SILVA</w:t>
      </w:r>
      <w:r>
        <w:rPr>
          <w:spacing w:val="1"/>
        </w:rPr>
        <w:t> </w:t>
      </w:r>
      <w:r>
        <w:rPr>
          <w:spacing w:val="-4"/>
        </w:rPr>
        <w:t>MSc.</w:t>
      </w:r>
    </w:p>
    <w:p>
      <w:pPr>
        <w:pStyle w:val="BodyText"/>
      </w:pPr>
    </w:p>
    <w:p>
      <w:pPr>
        <w:pStyle w:val="BodyText"/>
        <w:spacing w:before="100"/>
      </w:pPr>
    </w:p>
    <w:p>
      <w:pPr>
        <w:spacing w:before="0"/>
        <w:ind w:left="564" w:right="135" w:firstLine="0"/>
        <w:jc w:val="center"/>
        <w:rPr>
          <w:b/>
          <w:sz w:val="24"/>
        </w:rPr>
      </w:pPr>
      <w:r>
        <w:rPr>
          <w:b/>
          <w:sz w:val="24"/>
        </w:rPr>
        <w:t>Guaranda</w:t>
      </w:r>
      <w:r>
        <w:rPr>
          <w:b/>
          <w:spacing w:val="-7"/>
          <w:sz w:val="24"/>
        </w:rPr>
        <w:t> </w:t>
      </w:r>
      <w:r>
        <w:rPr>
          <w:b/>
          <w:sz w:val="24"/>
        </w:rPr>
        <w:t>–</w:t>
      </w:r>
      <w:r>
        <w:rPr>
          <w:b/>
          <w:spacing w:val="-6"/>
          <w:sz w:val="24"/>
        </w:rPr>
        <w:t> </w:t>
      </w:r>
      <w:r>
        <w:rPr>
          <w:b/>
          <w:spacing w:val="-2"/>
          <w:sz w:val="24"/>
        </w:rPr>
        <w:t>Ecuador</w:t>
      </w:r>
    </w:p>
    <w:p>
      <w:pPr>
        <w:pStyle w:val="BodyText"/>
        <w:spacing w:before="107"/>
        <w:rPr>
          <w:b/>
        </w:rPr>
      </w:pPr>
    </w:p>
    <w:p>
      <w:pPr>
        <w:pStyle w:val="Heading1"/>
        <w:ind w:right="129"/>
      </w:pPr>
      <w:r>
        <w:rPr>
          <w:spacing w:val="-4"/>
        </w:rPr>
        <w:t>2026</w:t>
      </w:r>
    </w:p>
    <w:p>
      <w:pPr>
        <w:pStyle w:val="Heading1"/>
        <w:spacing w:after="0"/>
        <w:sectPr>
          <w:type w:val="continuous"/>
          <w:pgSz w:w="11910" w:h="16840"/>
          <w:pgMar w:top="1540" w:bottom="280" w:left="1700" w:right="1700"/>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383773</wp:posOffset>
            </wp:positionH>
            <wp:positionV relativeFrom="page">
              <wp:posOffset>0</wp:posOffset>
            </wp:positionV>
            <wp:extent cx="6788952" cy="10033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788952"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410485</wp:posOffset>
            </wp:positionH>
            <wp:positionV relativeFrom="page">
              <wp:posOffset>0</wp:posOffset>
            </wp:positionV>
            <wp:extent cx="6735530" cy="1003300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735530"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375870</wp:posOffset>
            </wp:positionH>
            <wp:positionV relativeFrom="page">
              <wp:posOffset>0</wp:posOffset>
            </wp:positionV>
            <wp:extent cx="6804757"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804757"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310560</wp:posOffset>
            </wp:positionH>
            <wp:positionV relativeFrom="page">
              <wp:posOffset>0</wp:posOffset>
            </wp:positionV>
            <wp:extent cx="6935379" cy="10033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935379"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Heading2"/>
        <w:ind w:left="416"/>
        <w:jc w:val="center"/>
      </w:pPr>
      <w:bookmarkStart w:name="_bookmark0" w:id="1"/>
      <w:bookmarkEnd w:id="1"/>
      <w:r>
        <w:rPr>
          <w:b w:val="0"/>
        </w:rPr>
      </w:r>
      <w:r>
        <w:rPr>
          <w:spacing w:val="-2"/>
        </w:rPr>
        <w:t>AGRADECIMIENTO</w:t>
      </w:r>
    </w:p>
    <w:p>
      <w:pPr>
        <w:pStyle w:val="BodyText"/>
        <w:spacing w:before="104"/>
        <w:rPr>
          <w:b/>
        </w:rPr>
      </w:pPr>
    </w:p>
    <w:p>
      <w:pPr>
        <w:pStyle w:val="BodyText"/>
        <w:spacing w:line="360" w:lineRule="auto"/>
        <w:ind w:left="568" w:right="146"/>
        <w:jc w:val="both"/>
      </w:pPr>
      <w:r>
        <w:rPr/>
        <w:t>A</w:t>
      </w:r>
      <w:r>
        <w:rPr>
          <w:spacing w:val="-9"/>
        </w:rPr>
        <w:t> </w:t>
      </w:r>
      <w:r>
        <w:rPr/>
        <w:t>mi</w:t>
      </w:r>
      <w:r>
        <w:rPr>
          <w:spacing w:val="-7"/>
        </w:rPr>
        <w:t> </w:t>
      </w:r>
      <w:r>
        <w:rPr/>
        <w:t>madre</w:t>
      </w:r>
      <w:r>
        <w:rPr>
          <w:spacing w:val="-6"/>
        </w:rPr>
        <w:t> </w:t>
      </w:r>
      <w:r>
        <w:rPr/>
        <w:t>y</w:t>
      </w:r>
      <w:r>
        <w:rPr>
          <w:spacing w:val="-8"/>
        </w:rPr>
        <w:t> </w:t>
      </w:r>
      <w:r>
        <w:rPr/>
        <w:t>mi</w:t>
      </w:r>
      <w:r>
        <w:rPr>
          <w:spacing w:val="-7"/>
        </w:rPr>
        <w:t> </w:t>
      </w:r>
      <w:r>
        <w:rPr/>
        <w:t>abuela,</w:t>
      </w:r>
      <w:r>
        <w:rPr>
          <w:spacing w:val="-8"/>
        </w:rPr>
        <w:t> </w:t>
      </w:r>
      <w:r>
        <w:rPr/>
        <w:t>quienes</w:t>
      </w:r>
      <w:r>
        <w:rPr>
          <w:spacing w:val="-9"/>
        </w:rPr>
        <w:t> </w:t>
      </w:r>
      <w:r>
        <w:rPr/>
        <w:t>desde</w:t>
      </w:r>
      <w:r>
        <w:rPr>
          <w:spacing w:val="-10"/>
        </w:rPr>
        <w:t> </w:t>
      </w:r>
      <w:r>
        <w:rPr/>
        <w:t>el</w:t>
      </w:r>
      <w:r>
        <w:rPr>
          <w:spacing w:val="-10"/>
        </w:rPr>
        <w:t> </w:t>
      </w:r>
      <w:r>
        <w:rPr/>
        <w:t>primer</w:t>
      </w:r>
      <w:r>
        <w:rPr>
          <w:spacing w:val="-7"/>
        </w:rPr>
        <w:t> </w:t>
      </w:r>
      <w:r>
        <w:rPr/>
        <w:t>día</w:t>
      </w:r>
      <w:r>
        <w:rPr>
          <w:spacing w:val="-6"/>
        </w:rPr>
        <w:t> </w:t>
      </w:r>
      <w:r>
        <w:rPr/>
        <w:t>apostaron</w:t>
      </w:r>
      <w:r>
        <w:rPr>
          <w:spacing w:val="-7"/>
        </w:rPr>
        <w:t> </w:t>
      </w:r>
      <w:r>
        <w:rPr/>
        <w:t>por</w:t>
      </w:r>
      <w:r>
        <w:rPr>
          <w:spacing w:val="-7"/>
        </w:rPr>
        <w:t> </w:t>
      </w:r>
      <w:r>
        <w:rPr/>
        <w:t>mí</w:t>
      </w:r>
      <w:r>
        <w:rPr>
          <w:spacing w:val="-7"/>
        </w:rPr>
        <w:t> </w:t>
      </w:r>
      <w:r>
        <w:rPr/>
        <w:t>sin</w:t>
      </w:r>
      <w:r>
        <w:rPr>
          <w:spacing w:val="-8"/>
        </w:rPr>
        <w:t> </w:t>
      </w:r>
      <w:r>
        <w:rPr/>
        <w:t>reservas. Su esfuerzo económico y emocional fue el motor que me impulsó cada mañana a levantarme y seguir adelante, incluso cuando el camino se tornaba incierto</w:t>
      </w:r>
    </w:p>
    <w:p>
      <w:pPr>
        <w:pStyle w:val="BodyText"/>
        <w:spacing w:line="360" w:lineRule="auto" w:before="239"/>
        <w:ind w:left="568" w:right="145"/>
        <w:jc w:val="both"/>
      </w:pPr>
      <w:r>
        <w:rPr/>
        <w:t>A mis hermanos, cuyo apoyo incondicional y cuyo ejemplo de perseverancia me inspiraron</w:t>
      </w:r>
      <w:r>
        <w:rPr>
          <w:spacing w:val="-6"/>
        </w:rPr>
        <w:t> </w:t>
      </w:r>
      <w:r>
        <w:rPr/>
        <w:t>a</w:t>
      </w:r>
      <w:r>
        <w:rPr>
          <w:spacing w:val="-5"/>
        </w:rPr>
        <w:t> </w:t>
      </w:r>
      <w:r>
        <w:rPr/>
        <w:t>no</w:t>
      </w:r>
      <w:r>
        <w:rPr>
          <w:spacing w:val="-7"/>
        </w:rPr>
        <w:t> </w:t>
      </w:r>
      <w:r>
        <w:rPr/>
        <w:t>rendirme</w:t>
      </w:r>
      <w:r>
        <w:rPr>
          <w:spacing w:val="-5"/>
        </w:rPr>
        <w:t> </w:t>
      </w:r>
      <w:r>
        <w:rPr/>
        <w:t>ante</w:t>
      </w:r>
      <w:r>
        <w:rPr>
          <w:spacing w:val="-5"/>
        </w:rPr>
        <w:t> </w:t>
      </w:r>
      <w:r>
        <w:rPr/>
        <w:t>las</w:t>
      </w:r>
      <w:r>
        <w:rPr>
          <w:spacing w:val="-8"/>
        </w:rPr>
        <w:t> </w:t>
      </w:r>
      <w:r>
        <w:rPr/>
        <w:t>dificultades.</w:t>
      </w:r>
      <w:r>
        <w:rPr>
          <w:spacing w:val="-7"/>
        </w:rPr>
        <w:t> </w:t>
      </w:r>
      <w:r>
        <w:rPr/>
        <w:t>Su</w:t>
      </w:r>
      <w:r>
        <w:rPr>
          <w:spacing w:val="-7"/>
        </w:rPr>
        <w:t> </w:t>
      </w:r>
      <w:r>
        <w:rPr/>
        <w:t>confianza</w:t>
      </w:r>
      <w:r>
        <w:rPr>
          <w:spacing w:val="-5"/>
        </w:rPr>
        <w:t> </w:t>
      </w:r>
      <w:r>
        <w:rPr/>
        <w:t>en</w:t>
      </w:r>
      <w:r>
        <w:rPr>
          <w:spacing w:val="-10"/>
        </w:rPr>
        <w:t> </w:t>
      </w:r>
      <w:r>
        <w:rPr/>
        <w:t>mis</w:t>
      </w:r>
      <w:r>
        <w:rPr>
          <w:spacing w:val="-8"/>
        </w:rPr>
        <w:t> </w:t>
      </w:r>
      <w:r>
        <w:rPr/>
        <w:t>capacidades</w:t>
      </w:r>
      <w:r>
        <w:rPr>
          <w:spacing w:val="-8"/>
        </w:rPr>
        <w:t> </w:t>
      </w:r>
      <w:r>
        <w:rPr/>
        <w:t>fue más</w:t>
      </w:r>
      <w:r>
        <w:rPr>
          <w:spacing w:val="-13"/>
        </w:rPr>
        <w:t> </w:t>
      </w:r>
      <w:r>
        <w:rPr/>
        <w:t>valiosa</w:t>
      </w:r>
      <w:r>
        <w:rPr>
          <w:spacing w:val="-10"/>
        </w:rPr>
        <w:t> </w:t>
      </w:r>
      <w:r>
        <w:rPr/>
        <w:t>de</w:t>
      </w:r>
      <w:r>
        <w:rPr>
          <w:spacing w:val="-14"/>
        </w:rPr>
        <w:t> </w:t>
      </w:r>
      <w:r>
        <w:rPr/>
        <w:t>lo</w:t>
      </w:r>
      <w:r>
        <w:rPr>
          <w:spacing w:val="-11"/>
        </w:rPr>
        <w:t> </w:t>
      </w:r>
      <w:r>
        <w:rPr/>
        <w:t>que</w:t>
      </w:r>
      <w:r>
        <w:rPr>
          <w:spacing w:val="-14"/>
        </w:rPr>
        <w:t> </w:t>
      </w:r>
      <w:r>
        <w:rPr/>
        <w:t>imaginan,</w:t>
      </w:r>
      <w:r>
        <w:rPr>
          <w:spacing w:val="-15"/>
        </w:rPr>
        <w:t> </w:t>
      </w:r>
      <w:r>
        <w:rPr/>
        <w:t>y</w:t>
      </w:r>
      <w:r>
        <w:rPr>
          <w:spacing w:val="-11"/>
        </w:rPr>
        <w:t> </w:t>
      </w:r>
      <w:r>
        <w:rPr/>
        <w:t>su</w:t>
      </w:r>
      <w:r>
        <w:rPr>
          <w:spacing w:val="-11"/>
        </w:rPr>
        <w:t> </w:t>
      </w:r>
      <w:r>
        <w:rPr/>
        <w:t>presencia,</w:t>
      </w:r>
      <w:r>
        <w:rPr>
          <w:spacing w:val="-11"/>
        </w:rPr>
        <w:t> </w:t>
      </w:r>
      <w:r>
        <w:rPr/>
        <w:t>un</w:t>
      </w:r>
      <w:r>
        <w:rPr>
          <w:spacing w:val="-15"/>
        </w:rPr>
        <w:t> </w:t>
      </w:r>
      <w:r>
        <w:rPr/>
        <w:t>ancla</w:t>
      </w:r>
      <w:r>
        <w:rPr>
          <w:spacing w:val="-14"/>
        </w:rPr>
        <w:t> </w:t>
      </w:r>
      <w:r>
        <w:rPr/>
        <w:t>en</w:t>
      </w:r>
      <w:r>
        <w:rPr>
          <w:spacing w:val="-11"/>
        </w:rPr>
        <w:t> </w:t>
      </w:r>
      <w:r>
        <w:rPr/>
        <w:t>los</w:t>
      </w:r>
      <w:r>
        <w:rPr>
          <w:spacing w:val="-13"/>
        </w:rPr>
        <w:t> </w:t>
      </w:r>
      <w:r>
        <w:rPr/>
        <w:t>momentos</w:t>
      </w:r>
      <w:r>
        <w:rPr>
          <w:spacing w:val="-13"/>
        </w:rPr>
        <w:t> </w:t>
      </w:r>
      <w:r>
        <w:rPr/>
        <w:t>de</w:t>
      </w:r>
      <w:r>
        <w:rPr>
          <w:spacing w:val="-10"/>
        </w:rPr>
        <w:t> </w:t>
      </w:r>
      <w:r>
        <w:rPr/>
        <w:t>mayor </w:t>
      </w:r>
      <w:r>
        <w:rPr>
          <w:spacing w:val="-2"/>
        </w:rPr>
        <w:t>incertidumbre.</w:t>
      </w:r>
    </w:p>
    <w:p>
      <w:pPr>
        <w:pStyle w:val="BodyText"/>
        <w:spacing w:line="360" w:lineRule="auto" w:before="241"/>
        <w:ind w:left="568" w:right="144"/>
        <w:jc w:val="both"/>
      </w:pPr>
      <w:r>
        <w:rPr/>
        <w:t>Al</w:t>
      </w:r>
      <w:r>
        <w:rPr>
          <w:spacing w:val="-8"/>
        </w:rPr>
        <w:t> </w:t>
      </w:r>
      <w:r>
        <w:rPr/>
        <w:t>Ing.</w:t>
      </w:r>
      <w:r>
        <w:rPr>
          <w:spacing w:val="-8"/>
        </w:rPr>
        <w:t> </w:t>
      </w:r>
      <w:r>
        <w:rPr/>
        <w:t>Zoot.</w:t>
      </w:r>
      <w:r>
        <w:rPr>
          <w:spacing w:val="-8"/>
        </w:rPr>
        <w:t> </w:t>
      </w:r>
      <w:r>
        <w:rPr/>
        <w:t>Vinicio</w:t>
      </w:r>
      <w:r>
        <w:rPr>
          <w:spacing w:val="-8"/>
        </w:rPr>
        <w:t> </w:t>
      </w:r>
      <w:r>
        <w:rPr/>
        <w:t>Rolando</w:t>
      </w:r>
      <w:r>
        <w:rPr>
          <w:spacing w:val="-8"/>
        </w:rPr>
        <w:t> </w:t>
      </w:r>
      <w:r>
        <w:rPr/>
        <w:t>Montalvo</w:t>
      </w:r>
      <w:r>
        <w:rPr>
          <w:spacing w:val="-8"/>
        </w:rPr>
        <w:t> </w:t>
      </w:r>
      <w:r>
        <w:rPr/>
        <w:t>Silva</w:t>
      </w:r>
      <w:r>
        <w:rPr>
          <w:spacing w:val="-7"/>
        </w:rPr>
        <w:t> </w:t>
      </w:r>
      <w:r>
        <w:rPr/>
        <w:t>MSc.,</w:t>
      </w:r>
      <w:r>
        <w:rPr>
          <w:spacing w:val="-8"/>
        </w:rPr>
        <w:t> </w:t>
      </w:r>
      <w:r>
        <w:rPr/>
        <w:t>mi</w:t>
      </w:r>
      <w:r>
        <w:rPr>
          <w:spacing w:val="-8"/>
        </w:rPr>
        <w:t> </w:t>
      </w:r>
      <w:r>
        <w:rPr/>
        <w:t>tutor,</w:t>
      </w:r>
      <w:r>
        <w:rPr>
          <w:spacing w:val="-8"/>
        </w:rPr>
        <w:t> </w:t>
      </w:r>
      <w:r>
        <w:rPr/>
        <w:t>por</w:t>
      </w:r>
      <w:r>
        <w:rPr>
          <w:spacing w:val="-8"/>
        </w:rPr>
        <w:t> </w:t>
      </w:r>
      <w:r>
        <w:rPr/>
        <w:t>haber</w:t>
      </w:r>
      <w:r>
        <w:rPr>
          <w:spacing w:val="-8"/>
        </w:rPr>
        <w:t> </w:t>
      </w:r>
      <w:r>
        <w:rPr/>
        <w:t>abierto</w:t>
      </w:r>
      <w:r>
        <w:rPr>
          <w:spacing w:val="-12"/>
        </w:rPr>
        <w:t> </w:t>
      </w:r>
      <w:r>
        <w:rPr/>
        <w:t>las puertas de su conocimiento con generosidad y compromiso genuino. Su guía científica, su exigencia académica y su paciencia fueron fundamentales para dar forma a esta investigación. Gracias por enseñarme no solo a investigar, sino a pensar con rigor, honestidad y humildad.</w:t>
      </w:r>
    </w:p>
    <w:p>
      <w:pPr>
        <w:pStyle w:val="BodyText"/>
        <w:spacing w:line="360" w:lineRule="auto" w:before="242"/>
        <w:ind w:left="568" w:right="148"/>
        <w:jc w:val="both"/>
      </w:pPr>
      <w:r>
        <w:rPr/>
        <w:t>A los pares lectores, por sus valiosas observaciones y aportes que enriquecieron este trabajo.</w:t>
      </w:r>
      <w:r>
        <w:rPr>
          <w:spacing w:val="-1"/>
        </w:rPr>
        <w:t> </w:t>
      </w:r>
      <w:r>
        <w:rPr/>
        <w:t>Su</w:t>
      </w:r>
      <w:r>
        <w:rPr>
          <w:spacing w:val="-1"/>
        </w:rPr>
        <w:t> </w:t>
      </w:r>
      <w:r>
        <w:rPr/>
        <w:t>mirada</w:t>
      </w:r>
      <w:r>
        <w:rPr>
          <w:spacing w:val="-2"/>
        </w:rPr>
        <w:t> </w:t>
      </w:r>
      <w:r>
        <w:rPr/>
        <w:t>crítica y</w:t>
      </w:r>
      <w:r>
        <w:rPr>
          <w:spacing w:val="-1"/>
        </w:rPr>
        <w:t> </w:t>
      </w:r>
      <w:r>
        <w:rPr/>
        <w:t>constructiva contribuyó</w:t>
      </w:r>
      <w:r>
        <w:rPr>
          <w:spacing w:val="-1"/>
        </w:rPr>
        <w:t> </w:t>
      </w:r>
      <w:r>
        <w:rPr/>
        <w:t>a elevar</w:t>
      </w:r>
      <w:r>
        <w:rPr>
          <w:spacing w:val="-1"/>
        </w:rPr>
        <w:t> </w:t>
      </w:r>
      <w:r>
        <w:rPr/>
        <w:t>la</w:t>
      </w:r>
      <w:r>
        <w:rPr>
          <w:spacing w:val="-2"/>
        </w:rPr>
        <w:t> </w:t>
      </w:r>
      <w:r>
        <w:rPr/>
        <w:t>calidad</w:t>
      </w:r>
      <w:r>
        <w:rPr>
          <w:spacing w:val="-1"/>
        </w:rPr>
        <w:t> </w:t>
      </w:r>
      <w:r>
        <w:rPr/>
        <w:t>de esta investigación de manera significativa.</w:t>
      </w:r>
    </w:p>
    <w:p>
      <w:pPr>
        <w:pStyle w:val="BodyText"/>
        <w:spacing w:line="360" w:lineRule="auto" w:before="238"/>
        <w:ind w:left="568" w:right="147"/>
        <w:jc w:val="both"/>
      </w:pPr>
      <w:r>
        <w:rPr/>
        <w:t>Al Dr. Galo Albán y</w:t>
      </w:r>
      <w:r>
        <w:rPr>
          <w:spacing w:val="-3"/>
        </w:rPr>
        <w:t> </w:t>
      </w:r>
      <w:r>
        <w:rPr/>
        <w:t>todo el equipo</w:t>
      </w:r>
      <w:r>
        <w:rPr>
          <w:spacing w:val="-4"/>
        </w:rPr>
        <w:t> </w:t>
      </w:r>
      <w:r>
        <w:rPr/>
        <w:t>de la</w:t>
      </w:r>
      <w:r>
        <w:rPr>
          <w:spacing w:val="-2"/>
        </w:rPr>
        <w:t> </w:t>
      </w:r>
      <w:r>
        <w:rPr/>
        <w:t>Clínica Veterinaria Boston de Guaranda, por su hospitalidad, su disposición permanente y su invaluable apoyo durante el trabajo</w:t>
      </w:r>
      <w:r>
        <w:rPr>
          <w:spacing w:val="-12"/>
        </w:rPr>
        <w:t> </w:t>
      </w:r>
      <w:r>
        <w:rPr/>
        <w:t>de</w:t>
      </w:r>
      <w:r>
        <w:rPr>
          <w:spacing w:val="-6"/>
        </w:rPr>
        <w:t> </w:t>
      </w:r>
      <w:r>
        <w:rPr/>
        <w:t>campo.</w:t>
      </w:r>
      <w:r>
        <w:rPr>
          <w:spacing w:val="-8"/>
        </w:rPr>
        <w:t> </w:t>
      </w:r>
      <w:r>
        <w:rPr/>
        <w:t>Su</w:t>
      </w:r>
      <w:r>
        <w:rPr>
          <w:spacing w:val="-8"/>
        </w:rPr>
        <w:t> </w:t>
      </w:r>
      <w:r>
        <w:rPr/>
        <w:t>apertura</w:t>
      </w:r>
      <w:r>
        <w:rPr>
          <w:spacing w:val="-6"/>
        </w:rPr>
        <w:t> </w:t>
      </w:r>
      <w:r>
        <w:rPr/>
        <w:t>profesional</w:t>
      </w:r>
      <w:r>
        <w:rPr>
          <w:spacing w:val="-10"/>
        </w:rPr>
        <w:t> </w:t>
      </w:r>
      <w:r>
        <w:rPr/>
        <w:t>y</w:t>
      </w:r>
      <w:r>
        <w:rPr>
          <w:spacing w:val="-8"/>
        </w:rPr>
        <w:t> </w:t>
      </w:r>
      <w:r>
        <w:rPr/>
        <w:t>su</w:t>
      </w:r>
      <w:r>
        <w:rPr>
          <w:spacing w:val="-8"/>
        </w:rPr>
        <w:t> </w:t>
      </w:r>
      <w:r>
        <w:rPr/>
        <w:t>dedicación</w:t>
      </w:r>
      <w:r>
        <w:rPr>
          <w:spacing w:val="-8"/>
        </w:rPr>
        <w:t> </w:t>
      </w:r>
      <w:r>
        <w:rPr/>
        <w:t>a</w:t>
      </w:r>
      <w:r>
        <w:rPr>
          <w:spacing w:val="-10"/>
        </w:rPr>
        <w:t> </w:t>
      </w:r>
      <w:r>
        <w:rPr/>
        <w:t>la</w:t>
      </w:r>
      <w:r>
        <w:rPr>
          <w:spacing w:val="-10"/>
        </w:rPr>
        <w:t> </w:t>
      </w:r>
      <w:r>
        <w:rPr/>
        <w:t>medicina</w:t>
      </w:r>
      <w:r>
        <w:rPr>
          <w:spacing w:val="-10"/>
        </w:rPr>
        <w:t> </w:t>
      </w:r>
      <w:r>
        <w:rPr/>
        <w:t>veterinaria son un modelo que aspiro a seguir en mi ejercicio profesional.</w:t>
      </w:r>
    </w:p>
    <w:p>
      <w:pPr>
        <w:pStyle w:val="BodyText"/>
        <w:spacing w:line="360" w:lineRule="auto" w:before="241"/>
        <w:ind w:left="568" w:right="146"/>
        <w:jc w:val="both"/>
      </w:pPr>
      <w:r>
        <w:rPr/>
        <w:t>Al Arq. Lenin Ortiz, por confiarme el manejo de sus mascotas, que constituyeron la mayor parte de la población estudiada. Su confianza y generosidad fueron fundamentales para el desarrollo de esta investigación.</w:t>
      </w:r>
    </w:p>
    <w:p>
      <w:pPr>
        <w:spacing w:line="357" w:lineRule="auto" w:before="242"/>
        <w:ind w:left="568" w:right="147" w:firstLine="0"/>
        <w:jc w:val="both"/>
        <w:rPr>
          <w:b/>
          <w:i/>
          <w:sz w:val="24"/>
        </w:rPr>
      </w:pPr>
      <w:r>
        <w:rPr>
          <w:b/>
          <w:i/>
          <w:sz w:val="24"/>
        </w:rPr>
        <w:t>"El observador escucha a la naturaleza; el experimentador la interroga y la fuerza a revelarse."</w:t>
      </w:r>
    </w:p>
    <w:p>
      <w:pPr>
        <w:spacing w:before="246"/>
        <w:ind w:left="0" w:right="141" w:firstLine="0"/>
        <w:jc w:val="right"/>
        <w:rPr>
          <w:b/>
          <w:i/>
          <w:sz w:val="24"/>
        </w:rPr>
      </w:pPr>
      <w:r>
        <w:rPr>
          <w:b/>
          <w:i/>
          <w:sz w:val="24"/>
        </w:rPr>
        <w:t>Claude</w:t>
      </w:r>
      <w:r>
        <w:rPr>
          <w:b/>
          <w:i/>
          <w:spacing w:val="-1"/>
          <w:sz w:val="24"/>
        </w:rPr>
        <w:t> </w:t>
      </w:r>
      <w:r>
        <w:rPr>
          <w:b/>
          <w:i/>
          <w:spacing w:val="-2"/>
          <w:sz w:val="24"/>
        </w:rPr>
        <w:t>Bernard</w:t>
      </w:r>
    </w:p>
    <w:p>
      <w:pPr>
        <w:spacing w:after="0"/>
        <w:jc w:val="right"/>
        <w:rPr>
          <w:b/>
          <w:i/>
          <w:sz w:val="24"/>
        </w:rPr>
        <w:sectPr>
          <w:footerReference w:type="default" r:id="rId10"/>
          <w:pgSz w:w="11910" w:h="16840"/>
          <w:pgMar w:header="0" w:footer="1118" w:top="1620" w:bottom="1300" w:left="1700" w:right="1559"/>
          <w:pgNumType w:start="4"/>
        </w:sectPr>
      </w:pPr>
    </w:p>
    <w:p>
      <w:pPr>
        <w:pStyle w:val="Heading2"/>
        <w:ind w:left="418"/>
        <w:jc w:val="center"/>
      </w:pPr>
      <w:bookmarkStart w:name="_bookmark1" w:id="2"/>
      <w:bookmarkEnd w:id="2"/>
      <w:r>
        <w:rPr>
          <w:b w:val="0"/>
        </w:rPr>
      </w:r>
      <w:r>
        <w:rPr>
          <w:spacing w:val="-2"/>
        </w:rPr>
        <w:t>DEDICATORIA</w:t>
      </w:r>
    </w:p>
    <w:p>
      <w:pPr>
        <w:pStyle w:val="BodyText"/>
        <w:spacing w:before="240"/>
        <w:rPr>
          <w:b/>
        </w:rPr>
      </w:pPr>
    </w:p>
    <w:p>
      <w:pPr>
        <w:pStyle w:val="BodyText"/>
        <w:spacing w:line="480" w:lineRule="auto"/>
        <w:ind w:left="568" w:right="147"/>
        <w:jc w:val="both"/>
      </w:pPr>
      <w:r>
        <w:rPr/>
        <w:t>Este</w:t>
      </w:r>
      <w:r>
        <w:rPr>
          <w:spacing w:val="-3"/>
        </w:rPr>
        <w:t> </w:t>
      </w:r>
      <w:r>
        <w:rPr/>
        <w:t>trabajo</w:t>
      </w:r>
      <w:r>
        <w:rPr>
          <w:spacing w:val="-8"/>
        </w:rPr>
        <w:t> </w:t>
      </w:r>
      <w:r>
        <w:rPr/>
        <w:t>representa</w:t>
      </w:r>
      <w:r>
        <w:rPr>
          <w:spacing w:val="-6"/>
        </w:rPr>
        <w:t> </w:t>
      </w:r>
      <w:r>
        <w:rPr/>
        <w:t>el</w:t>
      </w:r>
      <w:r>
        <w:rPr>
          <w:spacing w:val="-3"/>
        </w:rPr>
        <w:t> </w:t>
      </w:r>
      <w:r>
        <w:rPr/>
        <w:t>fruto</w:t>
      </w:r>
      <w:r>
        <w:rPr>
          <w:spacing w:val="-4"/>
        </w:rPr>
        <w:t> </w:t>
      </w:r>
      <w:r>
        <w:rPr/>
        <w:t>de</w:t>
      </w:r>
      <w:r>
        <w:rPr>
          <w:spacing w:val="-6"/>
        </w:rPr>
        <w:t> </w:t>
      </w:r>
      <w:r>
        <w:rPr/>
        <w:t>años</w:t>
      </w:r>
      <w:r>
        <w:rPr>
          <w:spacing w:val="-6"/>
        </w:rPr>
        <w:t> </w:t>
      </w:r>
      <w:r>
        <w:rPr/>
        <w:t>de</w:t>
      </w:r>
      <w:r>
        <w:rPr>
          <w:spacing w:val="-6"/>
        </w:rPr>
        <w:t> </w:t>
      </w:r>
      <w:r>
        <w:rPr/>
        <w:t>esfuerzo,</w:t>
      </w:r>
      <w:r>
        <w:rPr>
          <w:spacing w:val="-4"/>
        </w:rPr>
        <w:t> </w:t>
      </w:r>
      <w:r>
        <w:rPr/>
        <w:t>sacrificio</w:t>
      </w:r>
      <w:r>
        <w:rPr>
          <w:spacing w:val="-4"/>
        </w:rPr>
        <w:t> </w:t>
      </w:r>
      <w:r>
        <w:rPr/>
        <w:t>y</w:t>
      </w:r>
      <w:r>
        <w:rPr>
          <w:spacing w:val="-4"/>
        </w:rPr>
        <w:t> </w:t>
      </w:r>
      <w:r>
        <w:rPr/>
        <w:t>perseverancia,</w:t>
      </w:r>
      <w:r>
        <w:rPr>
          <w:spacing w:val="-4"/>
        </w:rPr>
        <w:t> </w:t>
      </w:r>
      <w:r>
        <w:rPr/>
        <w:t>y</w:t>
      </w:r>
      <w:r>
        <w:rPr>
          <w:spacing w:val="-4"/>
        </w:rPr>
        <w:t> </w:t>
      </w:r>
      <w:r>
        <w:rPr/>
        <w:t>lo dedico con profundo amor y gratitud a quienes fueron el pilar fundamental de mi </w:t>
      </w:r>
      <w:r>
        <w:rPr>
          <w:spacing w:val="-2"/>
        </w:rPr>
        <w:t>camino.</w:t>
      </w:r>
    </w:p>
    <w:p>
      <w:pPr>
        <w:pStyle w:val="BodyText"/>
        <w:spacing w:line="480" w:lineRule="auto" w:before="241"/>
        <w:ind w:left="568" w:right="142"/>
        <w:jc w:val="both"/>
      </w:pPr>
      <w:r>
        <w:rPr/>
        <w:t>A</w:t>
      </w:r>
      <w:r>
        <w:rPr>
          <w:spacing w:val="-5"/>
        </w:rPr>
        <w:t> </w:t>
      </w:r>
      <w:r>
        <w:rPr/>
        <w:t>mi</w:t>
      </w:r>
      <w:r>
        <w:rPr>
          <w:spacing w:val="-2"/>
        </w:rPr>
        <w:t> </w:t>
      </w:r>
      <w:r>
        <w:rPr/>
        <w:t>madre</w:t>
      </w:r>
      <w:r>
        <w:rPr>
          <w:spacing w:val="-2"/>
        </w:rPr>
        <w:t> </w:t>
      </w:r>
      <w:r>
        <w:rPr/>
        <w:t>y</w:t>
      </w:r>
      <w:r>
        <w:rPr>
          <w:spacing w:val="-3"/>
        </w:rPr>
        <w:t> </w:t>
      </w:r>
      <w:r>
        <w:rPr/>
        <w:t>mi</w:t>
      </w:r>
      <w:r>
        <w:rPr>
          <w:spacing w:val="-2"/>
        </w:rPr>
        <w:t> </w:t>
      </w:r>
      <w:r>
        <w:rPr/>
        <w:t>abuela,</w:t>
      </w:r>
      <w:r>
        <w:rPr>
          <w:spacing w:val="-3"/>
        </w:rPr>
        <w:t> </w:t>
      </w:r>
      <w:r>
        <w:rPr/>
        <w:t>cuyo</w:t>
      </w:r>
      <w:r>
        <w:rPr>
          <w:spacing w:val="-3"/>
        </w:rPr>
        <w:t> </w:t>
      </w:r>
      <w:r>
        <w:rPr/>
        <w:t>amor</w:t>
      </w:r>
      <w:r>
        <w:rPr>
          <w:spacing w:val="-3"/>
        </w:rPr>
        <w:t> </w:t>
      </w:r>
      <w:r>
        <w:rPr/>
        <w:t>incondicional</w:t>
      </w:r>
      <w:r>
        <w:rPr>
          <w:spacing w:val="-2"/>
        </w:rPr>
        <w:t> </w:t>
      </w:r>
      <w:r>
        <w:rPr/>
        <w:t>trascendió</w:t>
      </w:r>
      <w:r>
        <w:rPr>
          <w:spacing w:val="-3"/>
        </w:rPr>
        <w:t> </w:t>
      </w:r>
      <w:r>
        <w:rPr/>
        <w:t>cualquier</w:t>
      </w:r>
      <w:r>
        <w:rPr>
          <w:spacing w:val="-3"/>
        </w:rPr>
        <w:t> </w:t>
      </w:r>
      <w:r>
        <w:rPr/>
        <w:t>distancia</w:t>
      </w:r>
      <w:r>
        <w:rPr>
          <w:spacing w:val="-2"/>
        </w:rPr>
        <w:t> </w:t>
      </w:r>
      <w:r>
        <w:rPr/>
        <w:t>y circunstancia.</w:t>
      </w:r>
      <w:r>
        <w:rPr>
          <w:spacing w:val="-1"/>
        </w:rPr>
        <w:t> </w:t>
      </w:r>
      <w:r>
        <w:rPr/>
        <w:t>Cada</w:t>
      </w:r>
      <w:r>
        <w:rPr>
          <w:spacing w:val="-3"/>
        </w:rPr>
        <w:t> </w:t>
      </w:r>
      <w:r>
        <w:rPr/>
        <w:t>sacrificio</w:t>
      </w:r>
      <w:r>
        <w:rPr>
          <w:spacing w:val="-5"/>
        </w:rPr>
        <w:t> </w:t>
      </w:r>
      <w:r>
        <w:rPr/>
        <w:t>que hicieron</w:t>
      </w:r>
      <w:r>
        <w:rPr>
          <w:spacing w:val="-1"/>
        </w:rPr>
        <w:t> </w:t>
      </w:r>
      <w:r>
        <w:rPr/>
        <w:t>para que yo</w:t>
      </w:r>
      <w:r>
        <w:rPr>
          <w:spacing w:val="-1"/>
        </w:rPr>
        <w:t> </w:t>
      </w:r>
      <w:r>
        <w:rPr/>
        <w:t>pudiera</w:t>
      </w:r>
      <w:r>
        <w:rPr>
          <w:spacing w:val="-3"/>
        </w:rPr>
        <w:t> </w:t>
      </w:r>
      <w:r>
        <w:rPr/>
        <w:t>cumplir</w:t>
      </w:r>
      <w:r>
        <w:rPr>
          <w:spacing w:val="-1"/>
        </w:rPr>
        <w:t> </w:t>
      </w:r>
      <w:r>
        <w:rPr/>
        <w:t>este sueño quedará grabado para siempre en mi corazón. Gracias por enseñarme que la determinación</w:t>
      </w:r>
      <w:r>
        <w:rPr>
          <w:spacing w:val="-10"/>
        </w:rPr>
        <w:t> </w:t>
      </w:r>
      <w:r>
        <w:rPr/>
        <w:t>y</w:t>
      </w:r>
      <w:r>
        <w:rPr>
          <w:spacing w:val="-10"/>
        </w:rPr>
        <w:t> </w:t>
      </w:r>
      <w:r>
        <w:rPr/>
        <w:t>la</w:t>
      </w:r>
      <w:r>
        <w:rPr>
          <w:spacing w:val="-6"/>
        </w:rPr>
        <w:t> </w:t>
      </w:r>
      <w:r>
        <w:rPr/>
        <w:t>fe</w:t>
      </w:r>
      <w:r>
        <w:rPr>
          <w:spacing w:val="-9"/>
        </w:rPr>
        <w:t> </w:t>
      </w:r>
      <w:r>
        <w:rPr/>
        <w:t>pueden</w:t>
      </w:r>
      <w:r>
        <w:rPr>
          <w:spacing w:val="-10"/>
        </w:rPr>
        <w:t> </w:t>
      </w:r>
      <w:r>
        <w:rPr/>
        <w:t>más</w:t>
      </w:r>
      <w:r>
        <w:rPr>
          <w:spacing w:val="-12"/>
        </w:rPr>
        <w:t> </w:t>
      </w:r>
      <w:r>
        <w:rPr/>
        <w:t>que</w:t>
      </w:r>
      <w:r>
        <w:rPr>
          <w:spacing w:val="-9"/>
        </w:rPr>
        <w:t> </w:t>
      </w:r>
      <w:r>
        <w:rPr/>
        <w:t>cualquier</w:t>
      </w:r>
      <w:r>
        <w:rPr>
          <w:spacing w:val="-10"/>
        </w:rPr>
        <w:t> </w:t>
      </w:r>
      <w:r>
        <w:rPr/>
        <w:t>obstáculo,</w:t>
      </w:r>
      <w:r>
        <w:rPr>
          <w:spacing w:val="-10"/>
        </w:rPr>
        <w:t> </w:t>
      </w:r>
      <w:r>
        <w:rPr/>
        <w:t>y</w:t>
      </w:r>
      <w:r>
        <w:rPr>
          <w:spacing w:val="-10"/>
        </w:rPr>
        <w:t> </w:t>
      </w:r>
      <w:r>
        <w:rPr/>
        <w:t>que</w:t>
      </w:r>
      <w:r>
        <w:rPr>
          <w:spacing w:val="-9"/>
        </w:rPr>
        <w:t> </w:t>
      </w:r>
      <w:r>
        <w:rPr/>
        <w:t>el</w:t>
      </w:r>
      <w:r>
        <w:rPr>
          <w:spacing w:val="-13"/>
        </w:rPr>
        <w:t> </w:t>
      </w:r>
      <w:r>
        <w:rPr/>
        <w:t>amor</w:t>
      </w:r>
      <w:r>
        <w:rPr>
          <w:spacing w:val="-10"/>
        </w:rPr>
        <w:t> </w:t>
      </w:r>
      <w:r>
        <w:rPr/>
        <w:t>verdadero no necesita condiciones para entregarse.</w:t>
      </w:r>
    </w:p>
    <w:p>
      <w:pPr>
        <w:pStyle w:val="BodyText"/>
        <w:spacing w:line="480" w:lineRule="auto" w:before="240"/>
        <w:ind w:left="568" w:right="145"/>
        <w:jc w:val="both"/>
      </w:pPr>
      <w:r>
        <w:rPr/>
        <w:t>A mis hermanos, por su apoyo constante, por ser ejemplo de superación y por recordarme, en los momentos más difíciles, que los sueños grandes se construyen con</w:t>
      </w:r>
      <w:r>
        <w:rPr>
          <w:spacing w:val="-12"/>
        </w:rPr>
        <w:t> </w:t>
      </w:r>
      <w:r>
        <w:rPr/>
        <w:t>pasos</w:t>
      </w:r>
      <w:r>
        <w:rPr>
          <w:spacing w:val="-13"/>
        </w:rPr>
        <w:t> </w:t>
      </w:r>
      <w:r>
        <w:rPr/>
        <w:t>pequeños</w:t>
      </w:r>
      <w:r>
        <w:rPr>
          <w:spacing w:val="-13"/>
        </w:rPr>
        <w:t> </w:t>
      </w:r>
      <w:r>
        <w:rPr/>
        <w:t>pero</w:t>
      </w:r>
      <w:r>
        <w:rPr>
          <w:spacing w:val="-12"/>
        </w:rPr>
        <w:t> </w:t>
      </w:r>
      <w:r>
        <w:rPr/>
        <w:t>firmes.</w:t>
      </w:r>
      <w:r>
        <w:rPr>
          <w:spacing w:val="-12"/>
        </w:rPr>
        <w:t> </w:t>
      </w:r>
      <w:r>
        <w:rPr/>
        <w:t>Su</w:t>
      </w:r>
      <w:r>
        <w:rPr>
          <w:spacing w:val="-12"/>
        </w:rPr>
        <w:t> </w:t>
      </w:r>
      <w:r>
        <w:rPr/>
        <w:t>confianza</w:t>
      </w:r>
      <w:r>
        <w:rPr>
          <w:spacing w:val="-11"/>
        </w:rPr>
        <w:t> </w:t>
      </w:r>
      <w:r>
        <w:rPr/>
        <w:t>en</w:t>
      </w:r>
      <w:r>
        <w:rPr>
          <w:spacing w:val="-15"/>
        </w:rPr>
        <w:t> </w:t>
      </w:r>
      <w:r>
        <w:rPr/>
        <w:t>mí</w:t>
      </w:r>
      <w:r>
        <w:rPr>
          <w:spacing w:val="-11"/>
        </w:rPr>
        <w:t> </w:t>
      </w:r>
      <w:r>
        <w:rPr/>
        <w:t>fue</w:t>
      </w:r>
      <w:r>
        <w:rPr>
          <w:spacing w:val="-11"/>
        </w:rPr>
        <w:t> </w:t>
      </w:r>
      <w:r>
        <w:rPr/>
        <w:t>la</w:t>
      </w:r>
      <w:r>
        <w:rPr>
          <w:spacing w:val="-14"/>
        </w:rPr>
        <w:t> </w:t>
      </w:r>
      <w:r>
        <w:rPr/>
        <w:t>fuerza</w:t>
      </w:r>
      <w:r>
        <w:rPr>
          <w:spacing w:val="-11"/>
        </w:rPr>
        <w:t> </w:t>
      </w:r>
      <w:r>
        <w:rPr/>
        <w:t>silenciosa</w:t>
      </w:r>
      <w:r>
        <w:rPr>
          <w:spacing w:val="-11"/>
        </w:rPr>
        <w:t> </w:t>
      </w:r>
      <w:r>
        <w:rPr/>
        <w:t>que</w:t>
      </w:r>
      <w:r>
        <w:rPr>
          <w:spacing w:val="-11"/>
        </w:rPr>
        <w:t> </w:t>
      </w:r>
      <w:r>
        <w:rPr/>
        <w:t>me acompañó hasta el final.</w:t>
      </w:r>
    </w:p>
    <w:p>
      <w:pPr>
        <w:pStyle w:val="BodyText"/>
        <w:spacing w:line="480" w:lineRule="auto" w:before="241"/>
        <w:ind w:left="568" w:right="150"/>
        <w:jc w:val="both"/>
      </w:pPr>
      <w:r>
        <w:rPr/>
        <w:t>A mi familia, que con cada gesto de amor y cada palabra de aliento hizo posible que este camino, aunque largo y exigente, se recorriera con la certeza de no estar solo. A mis docentes y amigos, que compartieron conmigo sus enseñanzas, su alegría y su humanidad, haciendo que cada día de esta carrera valiera la pena.</w:t>
      </w:r>
    </w:p>
    <w:p>
      <w:pPr>
        <w:pStyle w:val="BodyText"/>
        <w:spacing w:before="241"/>
        <w:ind w:left="568"/>
        <w:jc w:val="both"/>
      </w:pPr>
      <w:r>
        <w:rPr/>
        <w:t>A</w:t>
      </w:r>
      <w:r>
        <w:rPr>
          <w:spacing w:val="-3"/>
        </w:rPr>
        <w:t> </w:t>
      </w:r>
      <w:r>
        <w:rPr/>
        <w:t>todos</w:t>
      </w:r>
      <w:r>
        <w:rPr>
          <w:spacing w:val="-3"/>
        </w:rPr>
        <w:t> </w:t>
      </w:r>
      <w:r>
        <w:rPr/>
        <w:t>ustedes,</w:t>
      </w:r>
      <w:r>
        <w:rPr>
          <w:spacing w:val="-1"/>
        </w:rPr>
        <w:t> </w:t>
      </w:r>
      <w:r>
        <w:rPr/>
        <w:t>con</w:t>
      </w:r>
      <w:r>
        <w:rPr>
          <w:spacing w:val="-1"/>
        </w:rPr>
        <w:t> </w:t>
      </w:r>
      <w:r>
        <w:rPr/>
        <w:t>toda</w:t>
      </w:r>
      <w:r>
        <w:rPr>
          <w:spacing w:val="1"/>
        </w:rPr>
        <w:t> </w:t>
      </w:r>
      <w:r>
        <w:rPr/>
        <w:t>mi gratitud</w:t>
      </w:r>
      <w:r>
        <w:rPr>
          <w:spacing w:val="-1"/>
        </w:rPr>
        <w:t> </w:t>
      </w:r>
      <w:r>
        <w:rPr/>
        <w:t>y</w:t>
      </w:r>
      <w:r>
        <w:rPr>
          <w:spacing w:val="-1"/>
        </w:rPr>
        <w:t> </w:t>
      </w:r>
      <w:r>
        <w:rPr/>
        <w:t>todo</w:t>
      </w:r>
      <w:r>
        <w:rPr>
          <w:spacing w:val="-1"/>
        </w:rPr>
        <w:t> </w:t>
      </w:r>
      <w:r>
        <w:rPr/>
        <w:t>mi</w:t>
      </w:r>
      <w:r>
        <w:rPr>
          <w:spacing w:val="1"/>
        </w:rPr>
        <w:t> </w:t>
      </w:r>
      <w:r>
        <w:rPr>
          <w:spacing w:val="-2"/>
        </w:rPr>
        <w:t>amor.</w:t>
      </w:r>
    </w:p>
    <w:p>
      <w:pPr>
        <w:pStyle w:val="BodyText"/>
        <w:spacing w:after="0"/>
        <w:jc w:val="both"/>
        <w:sectPr>
          <w:pgSz w:w="11910" w:h="16840"/>
          <w:pgMar w:header="0" w:footer="1118" w:top="1620" w:bottom="1300" w:left="1700" w:right="1559"/>
        </w:sectPr>
      </w:pPr>
    </w:p>
    <w:p>
      <w:pPr>
        <w:pStyle w:val="Heading2"/>
        <w:ind w:left="418"/>
        <w:jc w:val="center"/>
      </w:pPr>
      <w:bookmarkStart w:name="_bookmark2" w:id="3"/>
      <w:bookmarkEnd w:id="3"/>
      <w:r>
        <w:rPr>
          <w:b w:val="0"/>
        </w:rPr>
      </w:r>
      <w:r>
        <w:rPr/>
        <w:t>INDICE</w:t>
      </w:r>
      <w:r>
        <w:rPr>
          <w:spacing w:val="-4"/>
        </w:rPr>
        <w:t> </w:t>
      </w:r>
      <w:r>
        <w:rPr/>
        <w:t>DE</w:t>
      </w:r>
      <w:r>
        <w:rPr>
          <w:spacing w:val="-4"/>
        </w:rPr>
        <w:t> </w:t>
      </w:r>
      <w:r>
        <w:rPr>
          <w:spacing w:val="-2"/>
        </w:rPr>
        <w:t>CONTENIDOS</w:t>
      </w:r>
    </w:p>
    <w:p>
      <w:pPr>
        <w:pStyle w:val="BodyText"/>
        <w:spacing w:before="104"/>
        <w:rPr>
          <w:b/>
        </w:rPr>
      </w:pPr>
    </w:p>
    <w:p>
      <w:pPr>
        <w:tabs>
          <w:tab w:pos="3719" w:val="left" w:leader="none"/>
          <w:tab w:pos="7656" w:val="left" w:leader="none"/>
        </w:tabs>
        <w:spacing w:before="0"/>
        <w:ind w:left="426" w:right="0" w:firstLine="0"/>
        <w:jc w:val="center"/>
        <w:rPr>
          <w:b/>
          <w:sz w:val="24"/>
        </w:rPr>
      </w:pPr>
      <w:r>
        <w:rPr>
          <w:b/>
          <w:spacing w:val="-5"/>
          <w:sz w:val="24"/>
        </w:rPr>
        <w:t>N°</w:t>
      </w:r>
      <w:r>
        <w:rPr>
          <w:b/>
          <w:sz w:val="24"/>
        </w:rPr>
        <w:tab/>
      </w:r>
      <w:r>
        <w:rPr>
          <w:b/>
          <w:spacing w:val="-2"/>
          <w:sz w:val="24"/>
        </w:rPr>
        <w:t>DETALLE</w:t>
      </w:r>
      <w:r>
        <w:rPr>
          <w:b/>
          <w:sz w:val="24"/>
        </w:rPr>
        <w:tab/>
      </w:r>
      <w:r>
        <w:rPr>
          <w:b/>
          <w:spacing w:val="-2"/>
          <w:sz w:val="24"/>
        </w:rPr>
        <w:t>Página</w:t>
      </w:r>
    </w:p>
    <w:p>
      <w:pPr>
        <w:spacing w:after="0"/>
        <w:jc w:val="center"/>
        <w:rPr>
          <w:b/>
          <w:sz w:val="24"/>
        </w:rPr>
        <w:sectPr>
          <w:pgSz w:w="11910" w:h="16840"/>
          <w:pgMar w:header="0" w:footer="1118" w:top="1620" w:bottom="1756" w:left="1700" w:right="1559"/>
        </w:sectPr>
      </w:pPr>
    </w:p>
    <w:sdt>
      <w:sdtPr>
        <w:docPartObj>
          <w:docPartGallery w:val="Table of Contents"/>
          <w:docPartUnique/>
        </w:docPartObj>
      </w:sdtPr>
      <w:sdtEndPr/>
      <w:sdtContent>
        <w:p>
          <w:pPr>
            <w:pStyle w:val="TOC1"/>
            <w:tabs>
              <w:tab w:pos="8351" w:val="right" w:leader="dot"/>
            </w:tabs>
          </w:pPr>
          <w:hyperlink w:history="true" w:anchor="_bookmark0">
            <w:r>
              <w:rPr>
                <w:spacing w:val="-2"/>
              </w:rPr>
              <w:t>AGRADECIMIENTO</w:t>
            </w:r>
            <w:r>
              <w:rPr/>
              <w:tab/>
            </w:r>
            <w:r>
              <w:rPr>
                <w:spacing w:val="-5"/>
              </w:rPr>
              <w:t>IV</w:t>
            </w:r>
          </w:hyperlink>
        </w:p>
        <w:p>
          <w:pPr>
            <w:pStyle w:val="TOC2"/>
            <w:tabs>
              <w:tab w:pos="8500" w:val="right" w:leader="dot"/>
            </w:tabs>
            <w:spacing w:before="381"/>
            <w:ind w:left="568" w:firstLine="0"/>
          </w:pPr>
          <w:hyperlink w:history="true" w:anchor="_bookmark1">
            <w:r>
              <w:rPr>
                <w:spacing w:val="-2"/>
              </w:rPr>
              <w:t>DEDICATORIA</w:t>
            </w:r>
            <w:r>
              <w:rPr/>
              <w:tab/>
            </w:r>
            <w:r>
              <w:rPr>
                <w:spacing w:val="-10"/>
              </w:rPr>
              <w:t>V</w:t>
            </w:r>
          </w:hyperlink>
        </w:p>
        <w:p>
          <w:pPr>
            <w:pStyle w:val="TOC2"/>
            <w:tabs>
              <w:tab w:pos="8497" w:val="right" w:leader="dot"/>
            </w:tabs>
            <w:spacing w:before="376"/>
            <w:ind w:left="568" w:firstLine="0"/>
          </w:pPr>
          <w:hyperlink w:history="true" w:anchor="_bookmark2">
            <w:r>
              <w:rPr/>
              <w:t>INDICE</w:t>
            </w:r>
            <w:r>
              <w:rPr>
                <w:spacing w:val="-3"/>
              </w:rPr>
              <w:t> </w:t>
            </w:r>
            <w:r>
              <w:rPr/>
              <w:t>DE</w:t>
            </w:r>
            <w:r>
              <w:rPr>
                <w:spacing w:val="-2"/>
              </w:rPr>
              <w:t> CONTENIDOS</w:t>
            </w:r>
            <w:r>
              <w:rPr/>
              <w:tab/>
            </w:r>
            <w:r>
              <w:rPr>
                <w:spacing w:val="-5"/>
              </w:rPr>
              <w:t>VI</w:t>
            </w:r>
          </w:hyperlink>
        </w:p>
        <w:p>
          <w:pPr>
            <w:pStyle w:val="TOC2"/>
            <w:tabs>
              <w:tab w:pos="8500" w:val="right" w:leader="dot"/>
            </w:tabs>
            <w:ind w:left="568" w:firstLine="0"/>
          </w:pPr>
          <w:hyperlink w:history="true" w:anchor="_bookmark3">
            <w:r>
              <w:rPr/>
              <w:t>ÍNDICE</w:t>
            </w:r>
            <w:r>
              <w:rPr>
                <w:spacing w:val="-3"/>
              </w:rPr>
              <w:t> </w:t>
            </w:r>
            <w:r>
              <w:rPr/>
              <w:t>DE</w:t>
            </w:r>
            <w:r>
              <w:rPr>
                <w:spacing w:val="-2"/>
              </w:rPr>
              <w:t> TABLAS</w:t>
            </w:r>
            <w:r>
              <w:rPr/>
              <w:tab/>
            </w:r>
            <w:r>
              <w:rPr>
                <w:spacing w:val="-10"/>
              </w:rPr>
              <w:t>X</w:t>
            </w:r>
          </w:hyperlink>
        </w:p>
        <w:p>
          <w:pPr>
            <w:pStyle w:val="TOC2"/>
            <w:tabs>
              <w:tab w:pos="8497" w:val="right" w:leader="dot"/>
            </w:tabs>
            <w:spacing w:before="376"/>
            <w:ind w:left="568" w:firstLine="0"/>
          </w:pPr>
          <w:hyperlink w:history="true" w:anchor="_bookmark4">
            <w:r>
              <w:rPr/>
              <w:t>ÍNDICE</w:t>
            </w:r>
            <w:r>
              <w:rPr>
                <w:spacing w:val="-3"/>
              </w:rPr>
              <w:t> </w:t>
            </w:r>
            <w:r>
              <w:rPr/>
              <w:t>DE</w:t>
            </w:r>
            <w:r>
              <w:rPr>
                <w:spacing w:val="-2"/>
              </w:rPr>
              <w:t> FIGURAS</w:t>
            </w:r>
            <w:r>
              <w:rPr/>
              <w:tab/>
            </w:r>
            <w:r>
              <w:rPr>
                <w:spacing w:val="-5"/>
              </w:rPr>
              <w:t>XI</w:t>
            </w:r>
          </w:hyperlink>
        </w:p>
        <w:p>
          <w:pPr>
            <w:pStyle w:val="TOC2"/>
            <w:tabs>
              <w:tab w:pos="8498" w:val="right" w:leader="dot"/>
            </w:tabs>
            <w:ind w:left="568" w:firstLine="0"/>
          </w:pPr>
          <w:hyperlink w:history="true" w:anchor="_bookmark5">
            <w:r>
              <w:rPr/>
              <w:t>ÍNDICE</w:t>
            </w:r>
            <w:r>
              <w:rPr>
                <w:spacing w:val="-3"/>
              </w:rPr>
              <w:t> </w:t>
            </w:r>
            <w:r>
              <w:rPr/>
              <w:t>DE</w:t>
            </w:r>
            <w:r>
              <w:rPr>
                <w:spacing w:val="-2"/>
              </w:rPr>
              <w:t> ANEXOS</w:t>
            </w:r>
            <w:r>
              <w:rPr/>
              <w:tab/>
            </w:r>
            <w:r>
              <w:rPr>
                <w:spacing w:val="-5"/>
              </w:rPr>
              <w:t>XII</w:t>
            </w:r>
          </w:hyperlink>
        </w:p>
        <w:p>
          <w:pPr>
            <w:pStyle w:val="TOC2"/>
            <w:tabs>
              <w:tab w:pos="8498" w:val="right" w:leader="dot"/>
            </w:tabs>
            <w:spacing w:before="376"/>
            <w:ind w:left="568" w:firstLine="0"/>
          </w:pPr>
          <w:hyperlink w:history="true" w:anchor="_bookmark6">
            <w:r>
              <w:rPr>
                <w:spacing w:val="-2"/>
              </w:rPr>
              <w:t>RESUMEN</w:t>
            </w:r>
            <w:r>
              <w:rPr/>
              <w:tab/>
            </w:r>
            <w:r>
              <w:rPr>
                <w:spacing w:val="-4"/>
              </w:rPr>
              <w:t>XIII</w:t>
            </w:r>
          </w:hyperlink>
        </w:p>
        <w:p>
          <w:pPr>
            <w:pStyle w:val="TOC2"/>
            <w:tabs>
              <w:tab w:pos="8494" w:val="right" w:leader="dot"/>
            </w:tabs>
            <w:ind w:left="568" w:firstLine="0"/>
          </w:pPr>
          <w:hyperlink w:history="true" w:anchor="_bookmark7">
            <w:r>
              <w:rPr>
                <w:spacing w:val="-2"/>
              </w:rPr>
              <w:t>SUMARY</w:t>
            </w:r>
            <w:r>
              <w:rPr/>
              <w:tab/>
            </w:r>
            <w:r>
              <w:rPr>
                <w:spacing w:val="-5"/>
              </w:rPr>
              <w:t>XV</w:t>
            </w:r>
          </w:hyperlink>
        </w:p>
        <w:p>
          <w:pPr>
            <w:pStyle w:val="TOC2"/>
            <w:tabs>
              <w:tab w:pos="8498" w:val="right" w:leader="dot"/>
            </w:tabs>
            <w:spacing w:before="377"/>
            <w:ind w:left="568" w:firstLine="0"/>
          </w:pPr>
          <w:hyperlink w:history="true" w:anchor="_bookmark8">
            <w:r>
              <w:rPr/>
              <w:t>CAPÍTULO</w:t>
            </w:r>
            <w:r>
              <w:rPr>
                <w:spacing w:val="-9"/>
              </w:rPr>
              <w:t> </w:t>
            </w:r>
            <w:r>
              <w:rPr>
                <w:spacing w:val="-10"/>
              </w:rPr>
              <w:t>I</w:t>
            </w:r>
            <w:r>
              <w:rPr/>
              <w:tab/>
            </w:r>
            <w:r>
              <w:rPr>
                <w:spacing w:val="-10"/>
              </w:rPr>
              <w:t>1</w:t>
            </w:r>
          </w:hyperlink>
        </w:p>
        <w:p>
          <w:pPr>
            <w:pStyle w:val="TOC2"/>
            <w:numPr>
              <w:ilvl w:val="1"/>
              <w:numId w:val="1"/>
            </w:numPr>
            <w:tabs>
              <w:tab w:pos="928" w:val="left" w:leader="none"/>
              <w:tab w:pos="8498" w:val="right" w:leader="dot"/>
            </w:tabs>
            <w:spacing w:line="240" w:lineRule="auto" w:before="380" w:after="0"/>
            <w:ind w:left="928" w:right="0" w:hanging="360"/>
            <w:jc w:val="left"/>
          </w:pPr>
          <w:hyperlink w:history="true" w:anchor="_bookmark9">
            <w:r>
              <w:rPr>
                <w:spacing w:val="-2"/>
              </w:rPr>
              <w:t>INTRODUCCIÓN</w:t>
            </w:r>
            <w:r>
              <w:rPr/>
              <w:tab/>
            </w:r>
            <w:r>
              <w:rPr>
                <w:spacing w:val="-10"/>
              </w:rPr>
              <w:t>1</w:t>
            </w:r>
          </w:hyperlink>
        </w:p>
        <w:p>
          <w:pPr>
            <w:pStyle w:val="TOC2"/>
            <w:numPr>
              <w:ilvl w:val="1"/>
              <w:numId w:val="1"/>
            </w:numPr>
            <w:tabs>
              <w:tab w:pos="928" w:val="left" w:leader="none"/>
              <w:tab w:pos="8498" w:val="right" w:leader="dot"/>
            </w:tabs>
            <w:spacing w:line="240" w:lineRule="auto" w:before="376" w:after="0"/>
            <w:ind w:left="928" w:right="0" w:hanging="360"/>
            <w:jc w:val="left"/>
          </w:pPr>
          <w:hyperlink w:history="true" w:anchor="_bookmark10">
            <w:r>
              <w:rPr>
                <w:spacing w:val="-2"/>
              </w:rPr>
              <w:t>PROBLEMA</w:t>
            </w:r>
            <w:r>
              <w:rPr/>
              <w:tab/>
            </w:r>
            <w:r>
              <w:rPr>
                <w:spacing w:val="-10"/>
              </w:rPr>
              <w:t>3</w:t>
            </w:r>
          </w:hyperlink>
        </w:p>
        <w:p>
          <w:pPr>
            <w:pStyle w:val="TOC2"/>
            <w:numPr>
              <w:ilvl w:val="1"/>
              <w:numId w:val="1"/>
            </w:numPr>
            <w:tabs>
              <w:tab w:pos="928" w:val="left" w:leader="none"/>
              <w:tab w:pos="8498" w:val="right" w:leader="dot"/>
            </w:tabs>
            <w:spacing w:line="240" w:lineRule="auto" w:before="381" w:after="0"/>
            <w:ind w:left="928" w:right="0" w:hanging="360"/>
            <w:jc w:val="left"/>
          </w:pPr>
          <w:hyperlink w:history="true" w:anchor="_bookmark11">
            <w:r>
              <w:rPr>
                <w:spacing w:val="-2"/>
              </w:rPr>
              <w:t>OBJETIVOS</w:t>
            </w:r>
            <w:r>
              <w:rPr/>
              <w:tab/>
            </w:r>
            <w:r>
              <w:rPr>
                <w:spacing w:val="-10"/>
              </w:rPr>
              <w:t>5</w:t>
            </w:r>
          </w:hyperlink>
        </w:p>
        <w:p>
          <w:pPr>
            <w:pStyle w:val="TOC3"/>
            <w:numPr>
              <w:ilvl w:val="2"/>
              <w:numId w:val="1"/>
            </w:numPr>
            <w:tabs>
              <w:tab w:pos="1108" w:val="left" w:leader="none"/>
              <w:tab w:pos="8498" w:val="right" w:leader="dot"/>
            </w:tabs>
            <w:spacing w:line="240" w:lineRule="auto" w:before="376" w:after="0"/>
            <w:ind w:left="1108" w:right="0" w:hanging="540"/>
            <w:jc w:val="left"/>
          </w:pPr>
          <w:hyperlink w:history="true" w:anchor="_bookmark12">
            <w:r>
              <w:rPr/>
              <w:t>Objetivo</w:t>
            </w:r>
            <w:r>
              <w:rPr>
                <w:spacing w:val="2"/>
              </w:rPr>
              <w:t> </w:t>
            </w:r>
            <w:r>
              <w:rPr>
                <w:spacing w:val="-2"/>
              </w:rPr>
              <w:t>General</w:t>
            </w:r>
            <w:r>
              <w:rPr/>
              <w:tab/>
            </w:r>
            <w:r>
              <w:rPr>
                <w:spacing w:val="-10"/>
              </w:rPr>
              <w:t>5</w:t>
            </w:r>
          </w:hyperlink>
        </w:p>
        <w:p>
          <w:pPr>
            <w:pStyle w:val="TOC3"/>
            <w:numPr>
              <w:ilvl w:val="2"/>
              <w:numId w:val="1"/>
            </w:numPr>
            <w:tabs>
              <w:tab w:pos="1108" w:val="left" w:leader="none"/>
              <w:tab w:pos="8498" w:val="right" w:leader="dot"/>
            </w:tabs>
            <w:spacing w:line="240" w:lineRule="auto" w:before="379" w:after="0"/>
            <w:ind w:left="1108" w:right="0" w:hanging="540"/>
            <w:jc w:val="left"/>
          </w:pPr>
          <w:hyperlink w:history="true" w:anchor="_bookmark13">
            <w:r>
              <w:rPr/>
              <w:t>Objetivos</w:t>
            </w:r>
            <w:r>
              <w:rPr>
                <w:spacing w:val="-2"/>
              </w:rPr>
              <w:t> Específicos</w:t>
            </w:r>
            <w:r>
              <w:rPr/>
              <w:tab/>
            </w:r>
            <w:r>
              <w:rPr>
                <w:spacing w:val="-10"/>
              </w:rPr>
              <w:t>5</w:t>
            </w:r>
          </w:hyperlink>
        </w:p>
        <w:p>
          <w:pPr>
            <w:pStyle w:val="TOC2"/>
            <w:numPr>
              <w:ilvl w:val="1"/>
              <w:numId w:val="1"/>
            </w:numPr>
            <w:tabs>
              <w:tab w:pos="928" w:val="left" w:leader="none"/>
              <w:tab w:pos="8498" w:val="right" w:leader="dot"/>
            </w:tabs>
            <w:spacing w:line="240" w:lineRule="auto" w:before="377" w:after="0"/>
            <w:ind w:left="928" w:right="0" w:hanging="360"/>
            <w:jc w:val="left"/>
          </w:pPr>
          <w:hyperlink w:history="true" w:anchor="_bookmark14">
            <w:r>
              <w:rPr>
                <w:spacing w:val="-2"/>
              </w:rPr>
              <w:t>HIPÓTESIS</w:t>
            </w:r>
            <w:r>
              <w:rPr/>
              <w:tab/>
            </w:r>
            <w:r>
              <w:rPr>
                <w:spacing w:val="-10"/>
              </w:rPr>
              <w:t>6</w:t>
            </w:r>
          </w:hyperlink>
        </w:p>
        <w:p>
          <w:pPr>
            <w:pStyle w:val="TOC2"/>
            <w:tabs>
              <w:tab w:pos="8498" w:val="right" w:leader="dot"/>
            </w:tabs>
            <w:ind w:left="568" w:firstLine="0"/>
          </w:pPr>
          <w:hyperlink w:history="true" w:anchor="_bookmark15">
            <w:r>
              <w:rPr/>
              <w:t>CAPÍTULO</w:t>
            </w:r>
            <w:r>
              <w:rPr>
                <w:spacing w:val="-9"/>
              </w:rPr>
              <w:t> </w:t>
            </w:r>
            <w:r>
              <w:rPr>
                <w:spacing w:val="-5"/>
              </w:rPr>
              <w:t>II</w:t>
            </w:r>
            <w:r>
              <w:rPr/>
              <w:tab/>
            </w:r>
            <w:r>
              <w:rPr>
                <w:spacing w:val="-10"/>
              </w:rPr>
              <w:t>7</w:t>
            </w:r>
          </w:hyperlink>
        </w:p>
        <w:p>
          <w:pPr>
            <w:pStyle w:val="TOC2"/>
            <w:numPr>
              <w:ilvl w:val="0"/>
              <w:numId w:val="2"/>
            </w:numPr>
            <w:tabs>
              <w:tab w:pos="808" w:val="left" w:leader="none"/>
              <w:tab w:pos="8498" w:val="right" w:leader="dot"/>
            </w:tabs>
            <w:spacing w:line="240" w:lineRule="auto" w:before="376" w:after="0"/>
            <w:ind w:left="808" w:right="0" w:hanging="240"/>
            <w:jc w:val="left"/>
          </w:pPr>
          <w:hyperlink w:history="true" w:anchor="_bookmark16">
            <w:r>
              <w:rPr/>
              <w:t>MARCO</w:t>
            </w:r>
            <w:r>
              <w:rPr>
                <w:spacing w:val="-8"/>
              </w:rPr>
              <w:t> </w:t>
            </w:r>
            <w:r>
              <w:rPr>
                <w:spacing w:val="-2"/>
              </w:rPr>
              <w:t>TEÓRICO</w:t>
            </w:r>
            <w:r>
              <w:rPr/>
              <w:tab/>
            </w:r>
            <w:r>
              <w:rPr>
                <w:spacing w:val="-10"/>
              </w:rPr>
              <w:t>7</w:t>
            </w:r>
          </w:hyperlink>
        </w:p>
        <w:p>
          <w:pPr>
            <w:pStyle w:val="TOC2"/>
            <w:numPr>
              <w:ilvl w:val="1"/>
              <w:numId w:val="2"/>
            </w:numPr>
            <w:tabs>
              <w:tab w:pos="928" w:val="left" w:leader="none"/>
              <w:tab w:pos="8498" w:val="right" w:leader="dot"/>
            </w:tabs>
            <w:spacing w:line="240" w:lineRule="auto" w:before="380" w:after="0"/>
            <w:ind w:left="928" w:right="0" w:hanging="360"/>
            <w:jc w:val="left"/>
          </w:pPr>
          <w:hyperlink w:history="true" w:anchor="_bookmark17">
            <w:r>
              <w:rPr/>
              <w:t>ORIGEN</w:t>
            </w:r>
            <w:r>
              <w:rPr>
                <w:spacing w:val="-5"/>
              </w:rPr>
              <w:t> </w:t>
            </w:r>
            <w:r>
              <w:rPr/>
              <w:t>Y</w:t>
            </w:r>
            <w:r>
              <w:rPr>
                <w:spacing w:val="-4"/>
              </w:rPr>
              <w:t> </w:t>
            </w:r>
            <w:r>
              <w:rPr/>
              <w:t>CARACTERÍSTICAS</w:t>
            </w:r>
            <w:r>
              <w:rPr>
                <w:spacing w:val="-5"/>
              </w:rPr>
              <w:t> </w:t>
            </w:r>
            <w:r>
              <w:rPr/>
              <w:t>DEL</w:t>
            </w:r>
            <w:r>
              <w:rPr>
                <w:spacing w:val="-1"/>
              </w:rPr>
              <w:t> </w:t>
            </w:r>
            <w:r>
              <w:rPr/>
              <w:t>PERRO</w:t>
            </w:r>
            <w:r>
              <w:rPr>
                <w:spacing w:val="-4"/>
              </w:rPr>
              <w:t> </w:t>
            </w:r>
            <w:r>
              <w:rPr>
                <w:spacing w:val="-2"/>
              </w:rPr>
              <w:t>DOMÉSTICO</w:t>
            </w:r>
            <w:r>
              <w:rPr/>
              <w:tab/>
            </w:r>
            <w:r>
              <w:rPr>
                <w:spacing w:val="-10"/>
              </w:rPr>
              <w:t>7</w:t>
            </w:r>
          </w:hyperlink>
        </w:p>
        <w:p>
          <w:pPr>
            <w:pStyle w:val="TOC3"/>
            <w:numPr>
              <w:ilvl w:val="2"/>
              <w:numId w:val="2"/>
            </w:numPr>
            <w:tabs>
              <w:tab w:pos="1108" w:val="left" w:leader="none"/>
              <w:tab w:pos="8498" w:val="right" w:leader="dot"/>
            </w:tabs>
            <w:spacing w:line="240" w:lineRule="auto" w:before="377" w:after="20"/>
            <w:ind w:left="1108" w:right="0" w:hanging="540"/>
            <w:jc w:val="left"/>
          </w:pPr>
          <w:hyperlink w:history="true" w:anchor="_bookmark18">
            <w:r>
              <w:rPr/>
              <w:t>Características</w:t>
            </w:r>
            <w:r>
              <w:rPr>
                <w:spacing w:val="-3"/>
              </w:rPr>
              <w:t> </w:t>
            </w:r>
            <w:r>
              <w:rPr/>
              <w:t>físicas</w:t>
            </w:r>
            <w:r>
              <w:rPr>
                <w:spacing w:val="-3"/>
              </w:rPr>
              <w:t> </w:t>
            </w:r>
            <w:r>
              <w:rPr/>
              <w:t>y </w:t>
            </w:r>
            <w:r>
              <w:rPr>
                <w:spacing w:val="-2"/>
              </w:rPr>
              <w:t>fisiológicas</w:t>
            </w:r>
            <w:r>
              <w:rPr/>
              <w:tab/>
            </w:r>
            <w:r>
              <w:rPr>
                <w:spacing w:val="-10"/>
              </w:rPr>
              <w:t>7</w:t>
            </w:r>
          </w:hyperlink>
        </w:p>
        <w:p>
          <w:pPr>
            <w:pStyle w:val="TOC3"/>
            <w:numPr>
              <w:ilvl w:val="2"/>
              <w:numId w:val="2"/>
            </w:numPr>
            <w:tabs>
              <w:tab w:pos="1108" w:val="left" w:leader="none"/>
              <w:tab w:pos="8378" w:val="left" w:leader="dot"/>
            </w:tabs>
            <w:spacing w:line="240" w:lineRule="auto" w:before="68" w:after="0"/>
            <w:ind w:left="1108" w:right="0" w:hanging="540"/>
            <w:jc w:val="left"/>
          </w:pPr>
          <w:hyperlink w:history="true" w:anchor="_bookmark19">
            <w:r>
              <w:rPr/>
              <w:t>Razas</w:t>
            </w:r>
            <w:r>
              <w:rPr>
                <w:spacing w:val="-2"/>
              </w:rPr>
              <w:t> </w:t>
            </w:r>
            <w:r>
              <w:rPr/>
              <w:t>predispuestas</w:t>
            </w:r>
            <w:r>
              <w:rPr>
                <w:spacing w:val="-2"/>
              </w:rPr>
              <w:t> </w:t>
            </w:r>
            <w:r>
              <w:rPr/>
              <w:t>al</w:t>
            </w:r>
            <w:r>
              <w:rPr>
                <w:spacing w:val="2"/>
              </w:rPr>
              <w:t> </w:t>
            </w:r>
            <w:r>
              <w:rPr>
                <w:spacing w:val="-2"/>
              </w:rPr>
              <w:t>hipotiroidismo</w:t>
            </w:r>
            <w:r>
              <w:rPr/>
              <w:tab/>
            </w:r>
            <w:r>
              <w:rPr>
                <w:spacing w:val="-10"/>
              </w:rPr>
              <w:t>7</w:t>
            </w:r>
          </w:hyperlink>
        </w:p>
        <w:p>
          <w:pPr>
            <w:pStyle w:val="TOC3"/>
            <w:numPr>
              <w:ilvl w:val="2"/>
              <w:numId w:val="2"/>
            </w:numPr>
            <w:tabs>
              <w:tab w:pos="1108" w:val="left" w:leader="none"/>
              <w:tab w:pos="8378" w:val="left" w:leader="dot"/>
            </w:tabs>
            <w:spacing w:line="240" w:lineRule="auto" w:before="380" w:after="0"/>
            <w:ind w:left="1108" w:right="0" w:hanging="540"/>
            <w:jc w:val="left"/>
          </w:pPr>
          <w:hyperlink w:history="true" w:anchor="_bookmark20">
            <w:r>
              <w:rPr/>
              <w:t>Patologías</w:t>
            </w:r>
            <w:r>
              <w:rPr>
                <w:spacing w:val="-3"/>
              </w:rPr>
              <w:t> </w:t>
            </w:r>
            <w:r>
              <w:rPr/>
              <w:t>concomitantes</w:t>
            </w:r>
            <w:r>
              <w:rPr>
                <w:spacing w:val="-2"/>
              </w:rPr>
              <w:t> </w:t>
            </w:r>
            <w:r>
              <w:rPr/>
              <w:t>y</w:t>
            </w:r>
            <w:r>
              <w:rPr>
                <w:spacing w:val="-1"/>
              </w:rPr>
              <w:t> </w:t>
            </w:r>
            <w:r>
              <w:rPr/>
              <w:t>criterios</w:t>
            </w:r>
            <w:r>
              <w:rPr>
                <w:spacing w:val="-6"/>
              </w:rPr>
              <w:t> </w:t>
            </w:r>
            <w:r>
              <w:rPr/>
              <w:t>de</w:t>
            </w:r>
            <w:r>
              <w:rPr>
                <w:spacing w:val="1"/>
              </w:rPr>
              <w:t> </w:t>
            </w:r>
            <w:r>
              <w:rPr>
                <w:spacing w:val="-2"/>
              </w:rPr>
              <w:t>exclusión</w:t>
            </w:r>
            <w:r>
              <w:rPr/>
              <w:tab/>
            </w:r>
            <w:r>
              <w:rPr>
                <w:spacing w:val="-10"/>
              </w:rPr>
              <w:t>9</w:t>
            </w:r>
          </w:hyperlink>
        </w:p>
        <w:p>
          <w:pPr>
            <w:pStyle w:val="TOC3"/>
            <w:numPr>
              <w:ilvl w:val="2"/>
              <w:numId w:val="2"/>
            </w:numPr>
            <w:tabs>
              <w:tab w:pos="1008" w:val="left" w:leader="none"/>
              <w:tab w:pos="1107" w:val="left" w:leader="none"/>
              <w:tab w:pos="8258" w:val="left" w:leader="dot"/>
            </w:tabs>
            <w:spacing w:line="362" w:lineRule="auto" w:before="376" w:after="0"/>
            <w:ind w:left="1008" w:right="148" w:hanging="441"/>
            <w:jc w:val="left"/>
          </w:pPr>
          <w:hyperlink w:history="true" w:anchor="_bookmark21">
            <w:r>
              <w:rPr/>
              <w:t>Comportamientos frecuentes en caninos y tipos de etogramas aplicados en</w:t>
            </w:r>
          </w:hyperlink>
          <w:r>
            <w:rPr/>
            <w:t> </w:t>
          </w:r>
          <w:hyperlink w:history="true" w:anchor="_bookmark21">
            <w:r>
              <w:rPr/>
              <w:t>medicina</w:t>
            </w:r>
            <w:r>
              <w:rPr>
                <w:spacing w:val="2"/>
              </w:rPr>
              <w:t> </w:t>
            </w:r>
            <w:r>
              <w:rPr>
                <w:spacing w:val="-2"/>
              </w:rPr>
              <w:t>veterinaria</w:t>
            </w:r>
            <w:r>
              <w:rPr/>
              <w:tab/>
            </w:r>
            <w:r>
              <w:rPr>
                <w:spacing w:val="-5"/>
              </w:rPr>
              <w:t>10</w:t>
            </w:r>
          </w:hyperlink>
        </w:p>
        <w:p>
          <w:pPr>
            <w:pStyle w:val="TOC2"/>
            <w:numPr>
              <w:ilvl w:val="1"/>
              <w:numId w:val="2"/>
            </w:numPr>
            <w:tabs>
              <w:tab w:pos="927" w:val="left" w:leader="none"/>
              <w:tab w:pos="1008" w:val="left" w:leader="none"/>
              <w:tab w:pos="8258" w:val="left" w:leader="dot"/>
            </w:tabs>
            <w:spacing w:line="362" w:lineRule="auto" w:before="235" w:after="0"/>
            <w:ind w:left="1008" w:right="148" w:hanging="441"/>
            <w:jc w:val="left"/>
          </w:pPr>
          <w:hyperlink w:history="true" w:anchor="_bookmark22">
            <w:r>
              <w:rPr/>
              <w:t>HIPOTIROIDISMO CANINO: DEFINICIÓN, EPEDIMIOLOGÍA Y</w:t>
            </w:r>
          </w:hyperlink>
          <w:r>
            <w:rPr/>
            <w:t> </w:t>
          </w:r>
          <w:hyperlink w:history="true" w:anchor="_bookmark22">
            <w:r>
              <w:rPr/>
              <w:t>FACTORES</w:t>
            </w:r>
            <w:r>
              <w:rPr>
                <w:spacing w:val="-7"/>
              </w:rPr>
              <w:t> </w:t>
            </w:r>
            <w:r>
              <w:rPr/>
              <w:t>DE</w:t>
            </w:r>
            <w:r>
              <w:rPr>
                <w:spacing w:val="-2"/>
              </w:rPr>
              <w:t> RIESGO</w:t>
            </w:r>
            <w:r>
              <w:rPr/>
              <w:tab/>
            </w:r>
            <w:r>
              <w:rPr>
                <w:spacing w:val="-5"/>
              </w:rPr>
              <w:t>12</w:t>
            </w:r>
          </w:hyperlink>
        </w:p>
        <w:p>
          <w:pPr>
            <w:pStyle w:val="TOC2"/>
            <w:numPr>
              <w:ilvl w:val="1"/>
              <w:numId w:val="2"/>
            </w:numPr>
            <w:tabs>
              <w:tab w:pos="928" w:val="left" w:leader="none"/>
              <w:tab w:pos="8258" w:val="left" w:leader="dot"/>
            </w:tabs>
            <w:spacing w:line="240" w:lineRule="auto" w:before="235" w:after="0"/>
            <w:ind w:left="928" w:right="0" w:hanging="360"/>
            <w:jc w:val="left"/>
          </w:pPr>
          <w:hyperlink w:history="true" w:anchor="_bookmark23">
            <w:r>
              <w:rPr/>
              <w:t>ETIOLOGÍA</w:t>
            </w:r>
            <w:r>
              <w:rPr>
                <w:spacing w:val="-8"/>
              </w:rPr>
              <w:t> </w:t>
            </w:r>
            <w:r>
              <w:rPr/>
              <w:t>DEL</w:t>
            </w:r>
            <w:r>
              <w:rPr>
                <w:spacing w:val="-4"/>
              </w:rPr>
              <w:t> </w:t>
            </w:r>
            <w:r>
              <w:rPr/>
              <w:t>HIPOTIROIDISMO</w:t>
            </w:r>
            <w:r>
              <w:rPr>
                <w:spacing w:val="-7"/>
              </w:rPr>
              <w:t> </w:t>
            </w:r>
            <w:r>
              <w:rPr>
                <w:spacing w:val="-2"/>
              </w:rPr>
              <w:t>CANINO</w:t>
            </w:r>
            <w:r>
              <w:rPr/>
              <w:tab/>
            </w:r>
            <w:r>
              <w:rPr>
                <w:spacing w:val="-5"/>
              </w:rPr>
              <w:t>14</w:t>
            </w:r>
          </w:hyperlink>
        </w:p>
        <w:p>
          <w:pPr>
            <w:pStyle w:val="TOC2"/>
            <w:numPr>
              <w:ilvl w:val="1"/>
              <w:numId w:val="2"/>
            </w:numPr>
            <w:tabs>
              <w:tab w:pos="928" w:val="left" w:leader="none"/>
              <w:tab w:pos="8258" w:val="left" w:leader="dot"/>
            </w:tabs>
            <w:spacing w:line="240" w:lineRule="auto" w:before="380" w:after="0"/>
            <w:ind w:left="928" w:right="0" w:hanging="360"/>
            <w:jc w:val="left"/>
          </w:pPr>
          <w:hyperlink w:history="true" w:anchor="_bookmark24">
            <w:r>
              <w:rPr/>
              <w:t>FISIOPATOLOGÍA</w:t>
            </w:r>
            <w:r>
              <w:rPr>
                <w:spacing w:val="-6"/>
              </w:rPr>
              <w:t> </w:t>
            </w:r>
            <w:r>
              <w:rPr/>
              <w:t>DEL</w:t>
            </w:r>
            <w:r>
              <w:rPr>
                <w:spacing w:val="-5"/>
              </w:rPr>
              <w:t> </w:t>
            </w:r>
            <w:r>
              <w:rPr>
                <w:spacing w:val="-2"/>
              </w:rPr>
              <w:t>HIPOTIROIDISMO</w:t>
            </w:r>
            <w:r>
              <w:rPr/>
              <w:tab/>
            </w:r>
            <w:r>
              <w:rPr>
                <w:spacing w:val="-5"/>
              </w:rPr>
              <w:t>14</w:t>
            </w:r>
          </w:hyperlink>
        </w:p>
        <w:p>
          <w:pPr>
            <w:pStyle w:val="TOC2"/>
            <w:numPr>
              <w:ilvl w:val="1"/>
              <w:numId w:val="2"/>
            </w:numPr>
            <w:tabs>
              <w:tab w:pos="928" w:val="left" w:leader="none"/>
              <w:tab w:pos="8258" w:val="left" w:leader="dot"/>
            </w:tabs>
            <w:spacing w:line="240" w:lineRule="auto" w:before="376" w:after="0"/>
            <w:ind w:left="928" w:right="0" w:hanging="360"/>
            <w:jc w:val="left"/>
          </w:pPr>
          <w:hyperlink w:history="true" w:anchor="_bookmark25">
            <w:r>
              <w:rPr/>
              <w:t>PERROS</w:t>
            </w:r>
            <w:r>
              <w:rPr>
                <w:spacing w:val="-7"/>
              </w:rPr>
              <w:t> </w:t>
            </w:r>
            <w:r>
              <w:rPr/>
              <w:t>ADULTOS</w:t>
            </w:r>
            <w:r>
              <w:rPr>
                <w:spacing w:val="-4"/>
              </w:rPr>
              <w:t> </w:t>
            </w:r>
            <w:r>
              <w:rPr/>
              <w:t>ESTERILIZADOS</w:t>
            </w:r>
            <w:r>
              <w:rPr>
                <w:spacing w:val="-5"/>
              </w:rPr>
              <w:t> </w:t>
            </w:r>
            <w:r>
              <w:rPr/>
              <w:t>Y</w:t>
            </w:r>
            <w:r>
              <w:rPr>
                <w:spacing w:val="-4"/>
              </w:rPr>
              <w:t> </w:t>
            </w:r>
            <w:r>
              <w:rPr/>
              <w:t>FUNCIÓN</w:t>
            </w:r>
            <w:r>
              <w:rPr>
                <w:spacing w:val="-4"/>
              </w:rPr>
              <w:t> </w:t>
            </w:r>
            <w:r>
              <w:rPr>
                <w:spacing w:val="-2"/>
              </w:rPr>
              <w:t>TIROIDEA</w:t>
            </w:r>
            <w:r>
              <w:rPr/>
              <w:tab/>
            </w:r>
            <w:r>
              <w:rPr>
                <w:spacing w:val="-5"/>
              </w:rPr>
              <w:t>15</w:t>
            </w:r>
          </w:hyperlink>
        </w:p>
        <w:p>
          <w:pPr>
            <w:pStyle w:val="TOC3"/>
            <w:numPr>
              <w:ilvl w:val="2"/>
              <w:numId w:val="3"/>
            </w:numPr>
            <w:tabs>
              <w:tab w:pos="1108" w:val="left" w:leader="none"/>
              <w:tab w:pos="8258" w:val="left" w:leader="dot"/>
            </w:tabs>
            <w:spacing w:line="240" w:lineRule="auto" w:before="380" w:after="0"/>
            <w:ind w:left="1108" w:right="0" w:hanging="540"/>
            <w:jc w:val="left"/>
          </w:pPr>
          <w:hyperlink w:history="true" w:anchor="_bookmark26">
            <w:r>
              <w:rPr/>
              <w:t>Efectos</w:t>
            </w:r>
            <w:r>
              <w:rPr>
                <w:spacing w:val="-2"/>
              </w:rPr>
              <w:t> </w:t>
            </w:r>
            <w:r>
              <w:rPr/>
              <w:t>de</w:t>
            </w:r>
            <w:r>
              <w:rPr>
                <w:spacing w:val="-2"/>
              </w:rPr>
              <w:t> </w:t>
            </w:r>
            <w:r>
              <w:rPr/>
              <w:t>la</w:t>
            </w:r>
            <w:r>
              <w:rPr>
                <w:spacing w:val="-3"/>
              </w:rPr>
              <w:t> </w:t>
            </w:r>
            <w:r>
              <w:rPr/>
              <w:t>esterilización</w:t>
            </w:r>
            <w:r>
              <w:rPr>
                <w:spacing w:val="-4"/>
              </w:rPr>
              <w:t> </w:t>
            </w:r>
            <w:r>
              <w:rPr/>
              <w:t>en la</w:t>
            </w:r>
            <w:r>
              <w:rPr>
                <w:spacing w:val="2"/>
              </w:rPr>
              <w:t> </w:t>
            </w:r>
            <w:r>
              <w:rPr/>
              <w:t>función</w:t>
            </w:r>
            <w:r>
              <w:rPr>
                <w:spacing w:val="1"/>
              </w:rPr>
              <w:t> </w:t>
            </w:r>
            <w:r>
              <w:rPr>
                <w:spacing w:val="-2"/>
              </w:rPr>
              <w:t>tiroidea</w:t>
            </w:r>
            <w:r>
              <w:rPr/>
              <w:tab/>
            </w:r>
            <w:r>
              <w:rPr>
                <w:spacing w:val="-5"/>
              </w:rPr>
              <w:t>15</w:t>
            </w:r>
          </w:hyperlink>
        </w:p>
        <w:p>
          <w:pPr>
            <w:pStyle w:val="TOC2"/>
            <w:numPr>
              <w:ilvl w:val="1"/>
              <w:numId w:val="2"/>
            </w:numPr>
            <w:tabs>
              <w:tab w:pos="928" w:val="left" w:leader="none"/>
              <w:tab w:pos="8258" w:val="left" w:leader="dot"/>
            </w:tabs>
            <w:spacing w:line="240" w:lineRule="auto" w:before="377" w:after="0"/>
            <w:ind w:left="928" w:right="0" w:hanging="360"/>
            <w:jc w:val="left"/>
          </w:pPr>
          <w:hyperlink w:history="true" w:anchor="_bookmark27">
            <w:r>
              <w:rPr/>
              <w:t>DIAGNÓSTICO</w:t>
            </w:r>
            <w:r>
              <w:rPr>
                <w:spacing w:val="-8"/>
              </w:rPr>
              <w:t> </w:t>
            </w:r>
            <w:r>
              <w:rPr/>
              <w:t>HORMONAL</w:t>
            </w:r>
            <w:r>
              <w:rPr>
                <w:spacing w:val="-5"/>
              </w:rPr>
              <w:t> </w:t>
            </w:r>
            <w:r>
              <w:rPr/>
              <w:t>DE</w:t>
            </w:r>
            <w:r>
              <w:rPr>
                <w:spacing w:val="-4"/>
              </w:rPr>
              <w:t> </w:t>
            </w:r>
            <w:r>
              <w:rPr>
                <w:spacing w:val="-2"/>
              </w:rPr>
              <w:t>HIPOTIROIDISMO</w:t>
            </w:r>
            <w:r>
              <w:rPr/>
              <w:tab/>
            </w:r>
            <w:r>
              <w:rPr>
                <w:spacing w:val="-5"/>
              </w:rPr>
              <w:t>16</w:t>
            </w:r>
          </w:hyperlink>
        </w:p>
        <w:p>
          <w:pPr>
            <w:pStyle w:val="TOC3"/>
            <w:numPr>
              <w:ilvl w:val="2"/>
              <w:numId w:val="4"/>
            </w:numPr>
            <w:tabs>
              <w:tab w:pos="1108" w:val="left" w:leader="none"/>
              <w:tab w:pos="8258" w:val="left" w:leader="dot"/>
            </w:tabs>
            <w:spacing w:line="240" w:lineRule="auto" w:before="380" w:after="0"/>
            <w:ind w:left="1108" w:right="0" w:hanging="540"/>
            <w:jc w:val="left"/>
          </w:pPr>
          <w:hyperlink w:history="true" w:anchor="_bookmark28">
            <w:r>
              <w:rPr/>
              <w:t>Tiroxina</w:t>
            </w:r>
            <w:r>
              <w:rPr>
                <w:spacing w:val="-4"/>
              </w:rPr>
              <w:t> </w:t>
            </w:r>
            <w:r>
              <w:rPr/>
              <w:t>total (T4):</w:t>
            </w:r>
            <w:r>
              <w:rPr>
                <w:spacing w:val="1"/>
              </w:rPr>
              <w:t> </w:t>
            </w:r>
            <w:r>
              <w:rPr/>
              <w:t>fundamentos</w:t>
            </w:r>
            <w:r>
              <w:rPr>
                <w:spacing w:val="-3"/>
              </w:rPr>
              <w:t> </w:t>
            </w:r>
            <w:r>
              <w:rPr/>
              <w:t>bioquímicos</w:t>
            </w:r>
            <w:r>
              <w:rPr>
                <w:spacing w:val="-2"/>
              </w:rPr>
              <w:t> </w:t>
            </w:r>
            <w:r>
              <w:rPr/>
              <w:t>y</w:t>
            </w:r>
            <w:r>
              <w:rPr>
                <w:spacing w:val="-1"/>
              </w:rPr>
              <w:t> </w:t>
            </w:r>
            <w:r>
              <w:rPr/>
              <w:t>evolución </w:t>
            </w:r>
            <w:r>
              <w:rPr>
                <w:spacing w:val="-2"/>
              </w:rPr>
              <w:t>diagnóstica</w:t>
            </w:r>
            <w:r>
              <w:rPr/>
              <w:tab/>
            </w:r>
            <w:r>
              <w:rPr>
                <w:spacing w:val="-5"/>
              </w:rPr>
              <w:t>16</w:t>
            </w:r>
          </w:hyperlink>
        </w:p>
        <w:p>
          <w:pPr>
            <w:pStyle w:val="TOC3"/>
            <w:numPr>
              <w:ilvl w:val="2"/>
              <w:numId w:val="4"/>
            </w:numPr>
            <w:tabs>
              <w:tab w:pos="1108" w:val="left" w:leader="none"/>
              <w:tab w:pos="8258" w:val="left" w:leader="dot"/>
            </w:tabs>
            <w:spacing w:line="240" w:lineRule="auto" w:before="376" w:after="0"/>
            <w:ind w:left="1108" w:right="0" w:hanging="540"/>
            <w:jc w:val="left"/>
          </w:pPr>
          <w:hyperlink w:history="true" w:anchor="_bookmark29">
            <w:r>
              <w:rPr/>
              <w:t>Valores</w:t>
            </w:r>
            <w:r>
              <w:rPr>
                <w:spacing w:val="-5"/>
              </w:rPr>
              <w:t> </w:t>
            </w:r>
            <w:r>
              <w:rPr/>
              <w:t>de referencia</w:t>
            </w:r>
            <w:r>
              <w:rPr>
                <w:spacing w:val="1"/>
              </w:rPr>
              <w:t> </w:t>
            </w:r>
            <w:r>
              <w:rPr/>
              <w:t>y</w:t>
            </w:r>
            <w:r>
              <w:rPr>
                <w:spacing w:val="-1"/>
              </w:rPr>
              <w:t> </w:t>
            </w:r>
            <w:r>
              <w:rPr/>
              <w:t>variabilidad</w:t>
            </w:r>
            <w:r>
              <w:rPr>
                <w:spacing w:val="-5"/>
              </w:rPr>
              <w:t> </w:t>
            </w:r>
            <w:r>
              <w:rPr>
                <w:spacing w:val="-2"/>
              </w:rPr>
              <w:t>metodológica</w:t>
            </w:r>
            <w:r>
              <w:rPr/>
              <w:tab/>
            </w:r>
            <w:r>
              <w:rPr>
                <w:spacing w:val="-5"/>
              </w:rPr>
              <w:t>16</w:t>
            </w:r>
          </w:hyperlink>
        </w:p>
        <w:p>
          <w:pPr>
            <w:pStyle w:val="TOC3"/>
            <w:numPr>
              <w:ilvl w:val="2"/>
              <w:numId w:val="4"/>
            </w:numPr>
            <w:tabs>
              <w:tab w:pos="1108" w:val="left" w:leader="none"/>
              <w:tab w:pos="8258" w:val="left" w:leader="dot"/>
            </w:tabs>
            <w:spacing w:line="240" w:lineRule="auto" w:before="380" w:after="0"/>
            <w:ind w:left="1108" w:right="0" w:hanging="540"/>
            <w:jc w:val="left"/>
          </w:pPr>
          <w:hyperlink w:history="true" w:anchor="_bookmark30">
            <w:r>
              <w:rPr/>
              <w:t>Zona</w:t>
            </w:r>
            <w:r>
              <w:rPr>
                <w:spacing w:val="2"/>
              </w:rPr>
              <w:t> </w:t>
            </w:r>
            <w:r>
              <w:rPr/>
              <w:t>gris</w:t>
            </w:r>
            <w:r>
              <w:rPr>
                <w:spacing w:val="-1"/>
              </w:rPr>
              <w:t> </w:t>
            </w:r>
            <w:r>
              <w:rPr>
                <w:spacing w:val="-2"/>
              </w:rPr>
              <w:t>diagnóstica</w:t>
            </w:r>
            <w:r>
              <w:rPr/>
              <w:tab/>
            </w:r>
            <w:r>
              <w:rPr>
                <w:spacing w:val="-5"/>
              </w:rPr>
              <w:t>17</w:t>
            </w:r>
          </w:hyperlink>
        </w:p>
        <w:p>
          <w:pPr>
            <w:pStyle w:val="TOC3"/>
            <w:numPr>
              <w:ilvl w:val="2"/>
              <w:numId w:val="4"/>
            </w:numPr>
            <w:tabs>
              <w:tab w:pos="1108" w:val="left" w:leader="none"/>
              <w:tab w:pos="8258" w:val="left" w:leader="dot"/>
            </w:tabs>
            <w:spacing w:line="240" w:lineRule="auto" w:before="377" w:after="0"/>
            <w:ind w:left="1108" w:right="0" w:hanging="540"/>
            <w:jc w:val="left"/>
          </w:pPr>
          <w:hyperlink w:history="true" w:anchor="_bookmark31">
            <w:r>
              <w:rPr/>
              <w:t>Métodos</w:t>
            </w:r>
            <w:r>
              <w:rPr>
                <w:spacing w:val="-4"/>
              </w:rPr>
              <w:t> </w:t>
            </w:r>
            <w:r>
              <w:rPr/>
              <w:t>de determinación</w:t>
            </w:r>
            <w:r>
              <w:rPr>
                <w:spacing w:val="-2"/>
              </w:rPr>
              <w:t> </w:t>
            </w:r>
            <w:r>
              <w:rPr/>
              <w:t>de T4</w:t>
            </w:r>
            <w:r>
              <w:rPr>
                <w:spacing w:val="-1"/>
              </w:rPr>
              <w:t> </w:t>
            </w:r>
            <w:r>
              <w:rPr>
                <w:spacing w:val="-4"/>
              </w:rPr>
              <w:t>total</w:t>
            </w:r>
            <w:r>
              <w:rPr/>
              <w:tab/>
            </w:r>
            <w:r>
              <w:rPr>
                <w:spacing w:val="-5"/>
              </w:rPr>
              <w:t>17</w:t>
            </w:r>
          </w:hyperlink>
        </w:p>
        <w:p>
          <w:pPr>
            <w:pStyle w:val="TOC3"/>
            <w:numPr>
              <w:ilvl w:val="2"/>
              <w:numId w:val="4"/>
            </w:numPr>
            <w:tabs>
              <w:tab w:pos="1108" w:val="left" w:leader="none"/>
              <w:tab w:pos="8258" w:val="left" w:leader="dot"/>
            </w:tabs>
            <w:spacing w:line="240" w:lineRule="auto" w:before="379" w:after="0"/>
            <w:ind w:left="1108" w:right="0" w:hanging="540"/>
            <w:jc w:val="left"/>
          </w:pPr>
          <w:hyperlink w:history="true" w:anchor="_bookmark32">
            <w:r>
              <w:rPr/>
              <w:t>Calibración</w:t>
            </w:r>
            <w:r>
              <w:rPr>
                <w:spacing w:val="-2"/>
              </w:rPr>
              <w:t> </w:t>
            </w:r>
            <w:r>
              <w:rPr/>
              <w:t>y</w:t>
            </w:r>
            <w:r>
              <w:rPr>
                <w:spacing w:val="-2"/>
              </w:rPr>
              <w:t> </w:t>
            </w:r>
            <w:r>
              <w:rPr/>
              <w:t>establecimiento</w:t>
            </w:r>
            <w:r>
              <w:rPr>
                <w:spacing w:val="-2"/>
              </w:rPr>
              <w:t> </w:t>
            </w:r>
            <w:r>
              <w:rPr/>
              <w:t>de</w:t>
            </w:r>
            <w:r>
              <w:rPr>
                <w:spacing w:val="-2"/>
              </w:rPr>
              <w:t> </w:t>
            </w:r>
            <w:r>
              <w:rPr/>
              <w:t>rangos</w:t>
            </w:r>
            <w:r>
              <w:rPr>
                <w:spacing w:val="-3"/>
              </w:rPr>
              <w:t> </w:t>
            </w:r>
            <w:r>
              <w:rPr/>
              <w:t>de</w:t>
            </w:r>
            <w:r>
              <w:rPr>
                <w:spacing w:val="-1"/>
              </w:rPr>
              <w:t> </w:t>
            </w:r>
            <w:r>
              <w:rPr>
                <w:spacing w:val="-2"/>
              </w:rPr>
              <w:t>referencia</w:t>
            </w:r>
            <w:r>
              <w:rPr/>
              <w:tab/>
            </w:r>
            <w:r>
              <w:rPr>
                <w:spacing w:val="-5"/>
              </w:rPr>
              <w:t>18</w:t>
            </w:r>
          </w:hyperlink>
        </w:p>
        <w:p>
          <w:pPr>
            <w:pStyle w:val="TOC3"/>
            <w:numPr>
              <w:ilvl w:val="2"/>
              <w:numId w:val="4"/>
            </w:numPr>
            <w:tabs>
              <w:tab w:pos="1108" w:val="left" w:leader="none"/>
              <w:tab w:pos="8258" w:val="left" w:leader="dot"/>
            </w:tabs>
            <w:spacing w:line="240" w:lineRule="auto" w:before="376" w:after="0"/>
            <w:ind w:left="1108" w:right="0" w:hanging="540"/>
            <w:jc w:val="left"/>
          </w:pPr>
          <w:hyperlink w:history="true" w:anchor="_bookmark33">
            <w:r>
              <w:rPr/>
              <w:t>Factores</w:t>
            </w:r>
            <w:r>
              <w:rPr>
                <w:spacing w:val="-3"/>
              </w:rPr>
              <w:t> </w:t>
            </w:r>
            <w:r>
              <w:rPr/>
              <w:t>que afectan</w:t>
            </w:r>
            <w:r>
              <w:rPr>
                <w:spacing w:val="-1"/>
              </w:rPr>
              <w:t> </w:t>
            </w:r>
            <w:r>
              <w:rPr/>
              <w:t>los</w:t>
            </w:r>
            <w:r>
              <w:rPr>
                <w:spacing w:val="-2"/>
              </w:rPr>
              <w:t> </w:t>
            </w:r>
            <w:r>
              <w:rPr/>
              <w:t>niveles</w:t>
            </w:r>
            <w:r>
              <w:rPr>
                <w:spacing w:val="-3"/>
              </w:rPr>
              <w:t> </w:t>
            </w:r>
            <w:r>
              <w:rPr/>
              <w:t>de</w:t>
            </w:r>
            <w:r>
              <w:rPr>
                <w:spacing w:val="-4"/>
              </w:rPr>
              <w:t> </w:t>
            </w:r>
            <w:r>
              <w:rPr/>
              <w:t>T4 </w:t>
            </w:r>
            <w:r>
              <w:rPr>
                <w:spacing w:val="-4"/>
              </w:rPr>
              <w:t>total</w:t>
            </w:r>
            <w:r>
              <w:rPr/>
              <w:tab/>
            </w:r>
            <w:r>
              <w:rPr>
                <w:spacing w:val="-5"/>
              </w:rPr>
              <w:t>18</w:t>
            </w:r>
          </w:hyperlink>
        </w:p>
        <w:p>
          <w:pPr>
            <w:pStyle w:val="TOC2"/>
            <w:numPr>
              <w:ilvl w:val="1"/>
              <w:numId w:val="2"/>
            </w:numPr>
            <w:tabs>
              <w:tab w:pos="928" w:val="left" w:leader="none"/>
              <w:tab w:pos="8258" w:val="left" w:leader="dot"/>
            </w:tabs>
            <w:spacing w:line="240" w:lineRule="auto" w:before="381" w:after="0"/>
            <w:ind w:left="928" w:right="0" w:hanging="360"/>
            <w:jc w:val="left"/>
          </w:pPr>
          <w:hyperlink w:history="true" w:anchor="_bookmark34">
            <w:r>
              <w:rPr/>
              <w:t>BASES</w:t>
            </w:r>
            <w:r>
              <w:rPr>
                <w:spacing w:val="-12"/>
              </w:rPr>
              <w:t> </w:t>
            </w:r>
            <w:r>
              <w:rPr/>
              <w:t>NEUROBIOQUÍMICAS</w:t>
            </w:r>
            <w:r>
              <w:rPr>
                <w:spacing w:val="-5"/>
              </w:rPr>
              <w:t> </w:t>
            </w:r>
            <w:r>
              <w:rPr/>
              <w:t>DEL</w:t>
            </w:r>
            <w:r>
              <w:rPr>
                <w:spacing w:val="-6"/>
              </w:rPr>
              <w:t> </w:t>
            </w:r>
            <w:r>
              <w:rPr/>
              <w:t>COMPORTAMIENTO</w:t>
            </w:r>
            <w:r>
              <w:rPr>
                <w:spacing w:val="-9"/>
              </w:rPr>
              <w:t> </w:t>
            </w:r>
            <w:r>
              <w:rPr>
                <w:spacing w:val="-2"/>
              </w:rPr>
              <w:t>CANINO</w:t>
            </w:r>
            <w:r>
              <w:rPr/>
              <w:tab/>
            </w:r>
            <w:r>
              <w:rPr>
                <w:spacing w:val="-5"/>
              </w:rPr>
              <w:t>19</w:t>
            </w:r>
          </w:hyperlink>
        </w:p>
        <w:p>
          <w:pPr>
            <w:pStyle w:val="TOC3"/>
            <w:numPr>
              <w:ilvl w:val="2"/>
              <w:numId w:val="5"/>
            </w:numPr>
            <w:tabs>
              <w:tab w:pos="1108" w:val="left" w:leader="none"/>
              <w:tab w:pos="8258" w:val="left" w:leader="dot"/>
            </w:tabs>
            <w:spacing w:line="240" w:lineRule="auto" w:before="376" w:after="0"/>
            <w:ind w:left="1108" w:right="0" w:hanging="540"/>
            <w:jc w:val="left"/>
          </w:pPr>
          <w:hyperlink w:history="true" w:anchor="_bookmark35">
            <w:r>
              <w:rPr/>
              <w:t>Desarrollo</w:t>
            </w:r>
            <w:r>
              <w:rPr>
                <w:spacing w:val="-3"/>
              </w:rPr>
              <w:t> </w:t>
            </w:r>
            <w:r>
              <w:rPr/>
              <w:t>histórico</w:t>
            </w:r>
            <w:r>
              <w:rPr>
                <w:spacing w:val="-3"/>
              </w:rPr>
              <w:t> </w:t>
            </w:r>
            <w:r>
              <w:rPr/>
              <w:t>de</w:t>
            </w:r>
            <w:r>
              <w:rPr>
                <w:spacing w:val="-2"/>
              </w:rPr>
              <w:t> </w:t>
            </w:r>
            <w:r>
              <w:rPr/>
              <w:t>la</w:t>
            </w:r>
            <w:r>
              <w:rPr>
                <w:spacing w:val="-1"/>
              </w:rPr>
              <w:t> </w:t>
            </w:r>
            <w:r>
              <w:rPr/>
              <w:t>etología</w:t>
            </w:r>
            <w:r>
              <w:rPr>
                <w:spacing w:val="-2"/>
              </w:rPr>
              <w:t> </w:t>
            </w:r>
            <w:r>
              <w:rPr/>
              <w:t>aplicada</w:t>
            </w:r>
            <w:r>
              <w:rPr>
                <w:spacing w:val="-2"/>
              </w:rPr>
              <w:t> </w:t>
            </w:r>
            <w:r>
              <w:rPr/>
              <w:t>al</w:t>
            </w:r>
            <w:r>
              <w:rPr>
                <w:spacing w:val="-2"/>
              </w:rPr>
              <w:t> </w:t>
            </w:r>
            <w:r>
              <w:rPr/>
              <w:t>diagnóstico</w:t>
            </w:r>
            <w:r>
              <w:rPr>
                <w:spacing w:val="-2"/>
              </w:rPr>
              <w:t> clínico</w:t>
            </w:r>
            <w:r>
              <w:rPr/>
              <w:tab/>
            </w:r>
            <w:r>
              <w:rPr>
                <w:spacing w:val="-5"/>
              </w:rPr>
              <w:t>19</w:t>
            </w:r>
          </w:hyperlink>
        </w:p>
        <w:p>
          <w:pPr>
            <w:pStyle w:val="TOC3"/>
            <w:numPr>
              <w:ilvl w:val="2"/>
              <w:numId w:val="5"/>
            </w:numPr>
            <w:tabs>
              <w:tab w:pos="1108" w:val="left" w:leader="none"/>
              <w:tab w:pos="8258" w:val="left" w:leader="dot"/>
            </w:tabs>
            <w:spacing w:line="240" w:lineRule="auto" w:before="380" w:after="0"/>
            <w:ind w:left="1108" w:right="0" w:hanging="540"/>
            <w:jc w:val="left"/>
          </w:pPr>
          <w:hyperlink w:history="true" w:anchor="_bookmark36">
            <w:r>
              <w:rPr/>
              <w:t>Manifestaciones</w:t>
            </w:r>
            <w:r>
              <w:rPr>
                <w:spacing w:val="-3"/>
              </w:rPr>
              <w:t> </w:t>
            </w:r>
            <w:r>
              <w:rPr/>
              <w:t>comportamentales</w:t>
            </w:r>
            <w:r>
              <w:rPr>
                <w:spacing w:val="-7"/>
              </w:rPr>
              <w:t> </w:t>
            </w:r>
            <w:r>
              <w:rPr/>
              <w:t>del</w:t>
            </w:r>
            <w:r>
              <w:rPr>
                <w:spacing w:val="1"/>
              </w:rPr>
              <w:t> </w:t>
            </w:r>
            <w:r>
              <w:rPr>
                <w:spacing w:val="-2"/>
              </w:rPr>
              <w:t>hipotiroidismo</w:t>
            </w:r>
            <w:r>
              <w:rPr/>
              <w:tab/>
            </w:r>
            <w:r>
              <w:rPr>
                <w:spacing w:val="-5"/>
              </w:rPr>
              <w:t>20</w:t>
            </w:r>
          </w:hyperlink>
        </w:p>
        <w:p>
          <w:pPr>
            <w:pStyle w:val="TOC3"/>
            <w:numPr>
              <w:ilvl w:val="2"/>
              <w:numId w:val="5"/>
            </w:numPr>
            <w:tabs>
              <w:tab w:pos="1108" w:val="left" w:leader="none"/>
              <w:tab w:pos="8258" w:val="left" w:leader="dot"/>
            </w:tabs>
            <w:spacing w:line="240" w:lineRule="auto" w:before="376" w:after="240"/>
            <w:ind w:left="1108" w:right="0" w:hanging="540"/>
            <w:jc w:val="left"/>
          </w:pPr>
          <w:hyperlink w:history="true" w:anchor="_bookmark37">
            <w:r>
              <w:rPr/>
              <w:t>Fundamentos</w:t>
            </w:r>
            <w:r>
              <w:rPr>
                <w:spacing w:val="-5"/>
              </w:rPr>
              <w:t> </w:t>
            </w:r>
            <w:r>
              <w:rPr/>
              <w:t>metodológicos</w:t>
            </w:r>
            <w:r>
              <w:rPr>
                <w:spacing w:val="-3"/>
              </w:rPr>
              <w:t> </w:t>
            </w:r>
            <w:r>
              <w:rPr/>
              <w:t>de</w:t>
            </w:r>
            <w:r>
              <w:rPr>
                <w:spacing w:val="1"/>
              </w:rPr>
              <w:t> </w:t>
            </w:r>
            <w:r>
              <w:rPr/>
              <w:t>etogramas</w:t>
            </w:r>
            <w:r>
              <w:rPr>
                <w:spacing w:val="-3"/>
              </w:rPr>
              <w:t> </w:t>
            </w:r>
            <w:r>
              <w:rPr/>
              <w:t>en</w:t>
            </w:r>
            <w:r>
              <w:rPr>
                <w:spacing w:val="-1"/>
              </w:rPr>
              <w:t> </w:t>
            </w:r>
            <w:r>
              <w:rPr/>
              <w:t>medicina</w:t>
            </w:r>
            <w:r>
              <w:rPr>
                <w:spacing w:val="1"/>
              </w:rPr>
              <w:t> </w:t>
            </w:r>
            <w:r>
              <w:rPr>
                <w:spacing w:val="-2"/>
              </w:rPr>
              <w:t>veterinaria</w:t>
            </w:r>
            <w:r>
              <w:rPr/>
              <w:tab/>
            </w:r>
            <w:r>
              <w:rPr>
                <w:spacing w:val="-5"/>
              </w:rPr>
              <w:t>21</w:t>
            </w:r>
          </w:hyperlink>
        </w:p>
        <w:p>
          <w:pPr>
            <w:pStyle w:val="TOC2"/>
            <w:numPr>
              <w:ilvl w:val="1"/>
              <w:numId w:val="2"/>
            </w:numPr>
            <w:tabs>
              <w:tab w:pos="928" w:val="left" w:leader="none"/>
              <w:tab w:pos="8498" w:val="right" w:leader="dot"/>
            </w:tabs>
            <w:spacing w:line="240" w:lineRule="auto" w:before="68" w:after="0"/>
            <w:ind w:left="928" w:right="0" w:hanging="360"/>
            <w:jc w:val="left"/>
          </w:pPr>
          <w:hyperlink w:history="true" w:anchor="_bookmark38">
            <w:r>
              <w:rPr/>
              <w:t>ETOGRAMAS</w:t>
            </w:r>
            <w:r>
              <w:rPr>
                <w:spacing w:val="-5"/>
              </w:rPr>
              <w:t> </w:t>
            </w:r>
            <w:r>
              <w:rPr/>
              <w:t>EN</w:t>
            </w:r>
            <w:r>
              <w:rPr>
                <w:spacing w:val="-5"/>
              </w:rPr>
              <w:t> </w:t>
            </w:r>
            <w:r>
              <w:rPr/>
              <w:t>EVALUACIÓN</w:t>
            </w:r>
            <w:r>
              <w:rPr>
                <w:spacing w:val="-1"/>
              </w:rPr>
              <w:t> </w:t>
            </w:r>
            <w:r>
              <w:rPr/>
              <w:t>DE</w:t>
            </w:r>
            <w:r>
              <w:rPr>
                <w:spacing w:val="-2"/>
              </w:rPr>
              <w:t> </w:t>
            </w:r>
            <w:r>
              <w:rPr/>
              <w:t>BIENESTAR</w:t>
            </w:r>
            <w:r>
              <w:rPr>
                <w:spacing w:val="-3"/>
              </w:rPr>
              <w:t> </w:t>
            </w:r>
            <w:r>
              <w:rPr>
                <w:spacing w:val="-2"/>
              </w:rPr>
              <w:t>ANIMAL</w:t>
            </w:r>
            <w:r>
              <w:rPr/>
              <w:tab/>
            </w:r>
            <w:r>
              <w:rPr>
                <w:spacing w:val="-5"/>
              </w:rPr>
              <w:t>22</w:t>
            </w:r>
          </w:hyperlink>
        </w:p>
        <w:p>
          <w:pPr>
            <w:pStyle w:val="TOC3"/>
            <w:numPr>
              <w:ilvl w:val="2"/>
              <w:numId w:val="6"/>
            </w:numPr>
            <w:tabs>
              <w:tab w:pos="1108" w:val="left" w:leader="none"/>
              <w:tab w:pos="8498" w:val="right" w:leader="dot"/>
            </w:tabs>
            <w:spacing w:line="240" w:lineRule="auto" w:before="380" w:after="0"/>
            <w:ind w:left="1108" w:right="0" w:hanging="540"/>
            <w:jc w:val="left"/>
          </w:pPr>
          <w:hyperlink w:history="true" w:anchor="_bookmark39">
            <w:r>
              <w:rPr/>
              <w:t>Fundamentos</w:t>
            </w:r>
            <w:r>
              <w:rPr>
                <w:spacing w:val="-3"/>
              </w:rPr>
              <w:t> </w:t>
            </w:r>
            <w:r>
              <w:rPr/>
              <w:t>metodológicos</w:t>
            </w:r>
            <w:r>
              <w:rPr>
                <w:spacing w:val="-3"/>
              </w:rPr>
              <w:t> </w:t>
            </w:r>
            <w:r>
              <w:rPr/>
              <w:t>de</w:t>
            </w:r>
            <w:r>
              <w:rPr>
                <w:spacing w:val="1"/>
              </w:rPr>
              <w:t> </w:t>
            </w:r>
            <w:r>
              <w:rPr>
                <w:spacing w:val="-2"/>
              </w:rPr>
              <w:t>etogramas</w:t>
            </w:r>
            <w:r>
              <w:rPr/>
              <w:tab/>
            </w:r>
            <w:r>
              <w:rPr>
                <w:spacing w:val="-5"/>
              </w:rPr>
              <w:t>22</w:t>
            </w:r>
          </w:hyperlink>
        </w:p>
        <w:p>
          <w:pPr>
            <w:pStyle w:val="TOC3"/>
            <w:numPr>
              <w:ilvl w:val="2"/>
              <w:numId w:val="6"/>
            </w:numPr>
            <w:tabs>
              <w:tab w:pos="1108" w:val="left" w:leader="none"/>
              <w:tab w:pos="8498" w:val="right" w:leader="dot"/>
            </w:tabs>
            <w:spacing w:line="240" w:lineRule="auto" w:before="376" w:after="0"/>
            <w:ind w:left="1108" w:right="0" w:hanging="540"/>
            <w:jc w:val="left"/>
          </w:pPr>
          <w:hyperlink w:history="true" w:anchor="_bookmark40">
            <w:r>
              <w:rPr/>
              <w:t>Tipos</w:t>
            </w:r>
            <w:r>
              <w:rPr>
                <w:spacing w:val="-3"/>
              </w:rPr>
              <w:t> </w:t>
            </w:r>
            <w:r>
              <w:rPr/>
              <w:t>de</w:t>
            </w:r>
            <w:r>
              <w:rPr>
                <w:spacing w:val="1"/>
              </w:rPr>
              <w:t> </w:t>
            </w:r>
            <w:r>
              <w:rPr/>
              <w:t>etogramas</w:t>
            </w:r>
            <w:r>
              <w:rPr>
                <w:spacing w:val="-2"/>
              </w:rPr>
              <w:t> </w:t>
            </w:r>
            <w:r>
              <w:rPr/>
              <w:t>utilizados</w:t>
            </w:r>
            <w:r>
              <w:rPr>
                <w:spacing w:val="-2"/>
              </w:rPr>
              <w:t> </w:t>
            </w:r>
            <w:r>
              <w:rPr/>
              <w:t>en</w:t>
            </w:r>
            <w:r>
              <w:rPr>
                <w:spacing w:val="-5"/>
              </w:rPr>
              <w:t> </w:t>
            </w:r>
            <w:r>
              <w:rPr/>
              <w:t>medicina</w:t>
            </w:r>
            <w:r>
              <w:rPr>
                <w:spacing w:val="1"/>
              </w:rPr>
              <w:t> </w:t>
            </w:r>
            <w:r>
              <w:rPr>
                <w:spacing w:val="-2"/>
              </w:rPr>
              <w:t>veterinaria</w:t>
            </w:r>
            <w:r>
              <w:rPr/>
              <w:tab/>
            </w:r>
            <w:r>
              <w:rPr>
                <w:spacing w:val="-5"/>
              </w:rPr>
              <w:t>23</w:t>
            </w:r>
          </w:hyperlink>
        </w:p>
        <w:p>
          <w:pPr>
            <w:pStyle w:val="TOC3"/>
            <w:numPr>
              <w:ilvl w:val="2"/>
              <w:numId w:val="6"/>
            </w:numPr>
            <w:tabs>
              <w:tab w:pos="1108" w:val="left" w:leader="none"/>
              <w:tab w:pos="8498" w:val="right" w:leader="dot"/>
            </w:tabs>
            <w:spacing w:line="240" w:lineRule="auto" w:before="381" w:after="0"/>
            <w:ind w:left="1108" w:right="0" w:hanging="540"/>
            <w:jc w:val="left"/>
          </w:pPr>
          <w:hyperlink w:history="true" w:anchor="_bookmark41">
            <w:r>
              <w:rPr/>
              <w:t>Aplicación</w:t>
            </w:r>
            <w:r>
              <w:rPr>
                <w:spacing w:val="-1"/>
              </w:rPr>
              <w:t> </w:t>
            </w:r>
            <w:r>
              <w:rPr/>
              <w:t>de</w:t>
            </w:r>
            <w:r>
              <w:rPr>
                <w:spacing w:val="-4"/>
              </w:rPr>
              <w:t> </w:t>
            </w:r>
            <w:r>
              <w:rPr/>
              <w:t>etogramas</w:t>
            </w:r>
            <w:r>
              <w:rPr>
                <w:spacing w:val="-3"/>
              </w:rPr>
              <w:t> </w:t>
            </w:r>
            <w:r>
              <w:rPr/>
              <w:t>en</w:t>
            </w:r>
            <w:r>
              <w:rPr>
                <w:spacing w:val="-1"/>
              </w:rPr>
              <w:t> </w:t>
            </w:r>
            <w:r>
              <w:rPr/>
              <w:t>evaluación</w:t>
            </w:r>
            <w:r>
              <w:rPr>
                <w:spacing w:val="-1"/>
              </w:rPr>
              <w:t> </w:t>
            </w:r>
            <w:r>
              <w:rPr/>
              <w:t>de bienestar </w:t>
            </w:r>
            <w:r>
              <w:rPr>
                <w:spacing w:val="-2"/>
              </w:rPr>
              <w:t>animal</w:t>
            </w:r>
            <w:r>
              <w:rPr/>
              <w:tab/>
            </w:r>
            <w:r>
              <w:rPr>
                <w:spacing w:val="-5"/>
              </w:rPr>
              <w:t>24</w:t>
            </w:r>
          </w:hyperlink>
        </w:p>
        <w:p>
          <w:pPr>
            <w:pStyle w:val="TOC3"/>
            <w:numPr>
              <w:ilvl w:val="2"/>
              <w:numId w:val="6"/>
            </w:numPr>
            <w:tabs>
              <w:tab w:pos="1108" w:val="left" w:leader="none"/>
              <w:tab w:pos="8498" w:val="right" w:leader="dot"/>
            </w:tabs>
            <w:spacing w:line="240" w:lineRule="auto" w:before="376" w:after="0"/>
            <w:ind w:left="1108" w:right="0" w:hanging="540"/>
            <w:jc w:val="left"/>
          </w:pPr>
          <w:hyperlink w:history="true" w:anchor="_bookmark42">
            <w:r>
              <w:rPr/>
              <w:t>Etogramas</w:t>
            </w:r>
            <w:r>
              <w:rPr>
                <w:spacing w:val="-5"/>
              </w:rPr>
              <w:t> </w:t>
            </w:r>
            <w:r>
              <w:rPr/>
              <w:t>específicos</w:t>
            </w:r>
            <w:r>
              <w:rPr>
                <w:spacing w:val="-4"/>
              </w:rPr>
              <w:t> </w:t>
            </w:r>
            <w:r>
              <w:rPr/>
              <w:t>para</w:t>
            </w:r>
            <w:r>
              <w:rPr>
                <w:spacing w:val="-1"/>
              </w:rPr>
              <w:t> </w:t>
            </w:r>
            <w:r>
              <w:rPr/>
              <w:t>evaluación</w:t>
            </w:r>
            <w:r>
              <w:rPr>
                <w:spacing w:val="-2"/>
              </w:rPr>
              <w:t> endocrina</w:t>
            </w:r>
            <w:r>
              <w:rPr/>
              <w:tab/>
            </w:r>
            <w:r>
              <w:rPr>
                <w:spacing w:val="-5"/>
              </w:rPr>
              <w:t>25</w:t>
            </w:r>
          </w:hyperlink>
        </w:p>
        <w:p>
          <w:pPr>
            <w:pStyle w:val="TOC2"/>
            <w:numPr>
              <w:ilvl w:val="1"/>
              <w:numId w:val="2"/>
            </w:numPr>
            <w:tabs>
              <w:tab w:pos="928" w:val="left" w:leader="none"/>
              <w:tab w:pos="8498" w:val="right" w:leader="dot"/>
            </w:tabs>
            <w:spacing w:line="240" w:lineRule="auto" w:before="380" w:after="0"/>
            <w:ind w:left="928" w:right="0" w:hanging="360"/>
            <w:jc w:val="left"/>
          </w:pPr>
          <w:hyperlink w:history="true" w:anchor="_bookmark45">
            <w:r>
              <w:rPr/>
              <w:t>BIENESTAR</w:t>
            </w:r>
            <w:r>
              <w:rPr>
                <w:spacing w:val="-4"/>
              </w:rPr>
              <w:t> </w:t>
            </w:r>
            <w:r>
              <w:rPr/>
              <w:t>ANIMAL</w:t>
            </w:r>
            <w:r>
              <w:rPr>
                <w:spacing w:val="-3"/>
              </w:rPr>
              <w:t> </w:t>
            </w:r>
            <w:r>
              <w:rPr/>
              <w:t>EN</w:t>
            </w:r>
            <w:r>
              <w:rPr>
                <w:spacing w:val="-5"/>
              </w:rPr>
              <w:t> </w:t>
            </w:r>
            <w:r>
              <w:rPr>
                <w:spacing w:val="-2"/>
              </w:rPr>
              <w:t>CANINOS</w:t>
            </w:r>
            <w:r>
              <w:rPr/>
              <w:tab/>
            </w:r>
            <w:r>
              <w:rPr>
                <w:spacing w:val="-5"/>
              </w:rPr>
              <w:t>31</w:t>
            </w:r>
          </w:hyperlink>
        </w:p>
        <w:p>
          <w:pPr>
            <w:pStyle w:val="TOC3"/>
            <w:numPr>
              <w:ilvl w:val="2"/>
              <w:numId w:val="7"/>
            </w:numPr>
            <w:tabs>
              <w:tab w:pos="1108" w:val="left" w:leader="none"/>
              <w:tab w:pos="8498" w:val="right" w:leader="dot"/>
            </w:tabs>
            <w:spacing w:line="240" w:lineRule="auto" w:before="376" w:after="0"/>
            <w:ind w:left="1108" w:right="0" w:hanging="540"/>
            <w:jc w:val="left"/>
          </w:pPr>
          <w:hyperlink w:history="true" w:anchor="_bookmark46">
            <w:r>
              <w:rPr/>
              <w:t>Conceptos</w:t>
            </w:r>
            <w:r>
              <w:rPr>
                <w:spacing w:val="-4"/>
              </w:rPr>
              <w:t> </w:t>
            </w:r>
            <w:r>
              <w:rPr/>
              <w:t>fundamentales</w:t>
            </w:r>
            <w:r>
              <w:rPr>
                <w:spacing w:val="-3"/>
              </w:rPr>
              <w:t> </w:t>
            </w:r>
            <w:r>
              <w:rPr/>
              <w:t>de bienestar</w:t>
            </w:r>
            <w:r>
              <w:rPr>
                <w:spacing w:val="-1"/>
              </w:rPr>
              <w:t> </w:t>
            </w:r>
            <w:r>
              <w:rPr>
                <w:spacing w:val="-2"/>
              </w:rPr>
              <w:t>animal</w:t>
            </w:r>
            <w:r>
              <w:rPr/>
              <w:tab/>
            </w:r>
            <w:r>
              <w:rPr>
                <w:spacing w:val="-5"/>
              </w:rPr>
              <w:t>31</w:t>
            </w:r>
          </w:hyperlink>
        </w:p>
        <w:p>
          <w:pPr>
            <w:pStyle w:val="TOC3"/>
            <w:numPr>
              <w:ilvl w:val="2"/>
              <w:numId w:val="7"/>
            </w:numPr>
            <w:tabs>
              <w:tab w:pos="1108" w:val="left" w:leader="none"/>
              <w:tab w:pos="8498" w:val="right" w:leader="dot"/>
            </w:tabs>
            <w:spacing w:line="240" w:lineRule="auto" w:before="380" w:after="0"/>
            <w:ind w:left="1108" w:right="0" w:hanging="540"/>
            <w:jc w:val="left"/>
          </w:pPr>
          <w:hyperlink w:history="true" w:anchor="_bookmark47">
            <w:r>
              <w:rPr/>
              <w:t>Indicadores</w:t>
            </w:r>
            <w:r>
              <w:rPr>
                <w:spacing w:val="-3"/>
              </w:rPr>
              <w:t> </w:t>
            </w:r>
            <w:r>
              <w:rPr/>
              <w:t>de bienestar</w:t>
            </w:r>
            <w:r>
              <w:rPr>
                <w:spacing w:val="-1"/>
              </w:rPr>
              <w:t> </w:t>
            </w:r>
            <w:r>
              <w:rPr/>
              <w:t>físico</w:t>
            </w:r>
            <w:r>
              <w:rPr>
                <w:spacing w:val="-1"/>
              </w:rPr>
              <w:t> </w:t>
            </w:r>
            <w:r>
              <w:rPr/>
              <w:t>en</w:t>
            </w:r>
            <w:r>
              <w:rPr>
                <w:spacing w:val="-1"/>
              </w:rPr>
              <w:t> </w:t>
            </w:r>
            <w:r>
              <w:rPr>
                <w:spacing w:val="-2"/>
              </w:rPr>
              <w:t>perros</w:t>
            </w:r>
            <w:r>
              <w:rPr/>
              <w:tab/>
            </w:r>
            <w:r>
              <w:rPr>
                <w:spacing w:val="-5"/>
              </w:rPr>
              <w:t>31</w:t>
            </w:r>
          </w:hyperlink>
        </w:p>
        <w:p>
          <w:pPr>
            <w:pStyle w:val="TOC2"/>
            <w:numPr>
              <w:ilvl w:val="1"/>
              <w:numId w:val="2"/>
            </w:numPr>
            <w:tabs>
              <w:tab w:pos="1048" w:val="left" w:leader="none"/>
              <w:tab w:pos="8498" w:val="right" w:leader="dot"/>
            </w:tabs>
            <w:spacing w:line="240" w:lineRule="auto" w:before="376" w:after="0"/>
            <w:ind w:left="1048" w:right="0" w:hanging="480"/>
            <w:jc w:val="left"/>
          </w:pPr>
          <w:hyperlink w:history="true" w:anchor="_bookmark48">
            <w:r>
              <w:rPr/>
              <w:t>MÉTODOS</w:t>
            </w:r>
            <w:r>
              <w:rPr>
                <w:spacing w:val="-6"/>
              </w:rPr>
              <w:t> </w:t>
            </w:r>
            <w:r>
              <w:rPr/>
              <w:t>DE</w:t>
            </w:r>
            <w:r>
              <w:rPr>
                <w:spacing w:val="-3"/>
              </w:rPr>
              <w:t> </w:t>
            </w:r>
            <w:r>
              <w:rPr/>
              <w:t>EVALUACIÓN</w:t>
            </w:r>
            <w:r>
              <w:rPr>
                <w:spacing w:val="-1"/>
              </w:rPr>
              <w:t> </w:t>
            </w:r>
            <w:r>
              <w:rPr/>
              <w:t>DEL</w:t>
            </w:r>
            <w:r>
              <w:rPr>
                <w:spacing w:val="-3"/>
              </w:rPr>
              <w:t> </w:t>
            </w:r>
            <w:r>
              <w:rPr/>
              <w:t>BIENESTAR</w:t>
            </w:r>
            <w:r>
              <w:rPr>
                <w:spacing w:val="-3"/>
              </w:rPr>
              <w:t> </w:t>
            </w:r>
            <w:r>
              <w:rPr>
                <w:spacing w:val="-2"/>
              </w:rPr>
              <w:t>CANINO</w:t>
            </w:r>
            <w:r>
              <w:rPr/>
              <w:tab/>
            </w:r>
            <w:r>
              <w:rPr>
                <w:spacing w:val="-5"/>
              </w:rPr>
              <w:t>32</w:t>
            </w:r>
          </w:hyperlink>
        </w:p>
        <w:p>
          <w:pPr>
            <w:pStyle w:val="TOC2"/>
            <w:tabs>
              <w:tab w:pos="8498" w:val="right" w:leader="dot"/>
            </w:tabs>
            <w:ind w:left="568" w:firstLine="0"/>
          </w:pPr>
          <w:hyperlink w:history="true" w:anchor="_bookmark49">
            <w:r>
              <w:rPr/>
              <w:t>CAPÍTULO</w:t>
            </w:r>
            <w:r>
              <w:rPr>
                <w:spacing w:val="-9"/>
              </w:rPr>
              <w:t> </w:t>
            </w:r>
            <w:r>
              <w:rPr>
                <w:spacing w:val="-5"/>
              </w:rPr>
              <w:t>III</w:t>
            </w:r>
            <w:r>
              <w:rPr/>
              <w:tab/>
            </w:r>
            <w:r>
              <w:rPr>
                <w:spacing w:val="-5"/>
              </w:rPr>
              <w:t>34</w:t>
            </w:r>
          </w:hyperlink>
        </w:p>
        <w:p>
          <w:pPr>
            <w:pStyle w:val="TOC2"/>
            <w:numPr>
              <w:ilvl w:val="0"/>
              <w:numId w:val="2"/>
            </w:numPr>
            <w:tabs>
              <w:tab w:pos="746" w:val="left" w:leader="none"/>
              <w:tab w:pos="8498" w:val="right" w:leader="dot"/>
            </w:tabs>
            <w:spacing w:line="240" w:lineRule="auto" w:before="377" w:after="0"/>
            <w:ind w:left="746" w:right="0" w:hanging="178"/>
            <w:jc w:val="left"/>
          </w:pPr>
          <w:hyperlink w:history="true" w:anchor="_bookmark50">
            <w:r>
              <w:rPr/>
              <w:t>MARCO</w:t>
            </w:r>
            <w:r>
              <w:rPr>
                <w:spacing w:val="-8"/>
              </w:rPr>
              <w:t> </w:t>
            </w:r>
            <w:r>
              <w:rPr>
                <w:spacing w:val="-2"/>
              </w:rPr>
              <w:t>METODOLÓGICO</w:t>
            </w:r>
            <w:r>
              <w:rPr/>
              <w:tab/>
            </w:r>
            <w:r>
              <w:rPr>
                <w:spacing w:val="-5"/>
              </w:rPr>
              <w:t>34</w:t>
            </w:r>
          </w:hyperlink>
        </w:p>
        <w:p>
          <w:pPr>
            <w:pStyle w:val="TOC3"/>
            <w:numPr>
              <w:ilvl w:val="1"/>
              <w:numId w:val="2"/>
            </w:numPr>
            <w:tabs>
              <w:tab w:pos="928" w:val="left" w:leader="none"/>
              <w:tab w:pos="8498" w:val="right" w:leader="dot"/>
            </w:tabs>
            <w:spacing w:line="240" w:lineRule="auto" w:before="380" w:after="0"/>
            <w:ind w:left="928" w:right="0" w:hanging="360"/>
            <w:jc w:val="left"/>
          </w:pPr>
          <w:hyperlink w:history="true" w:anchor="_bookmark51">
            <w:r>
              <w:rPr/>
              <w:t>Ubicación</w:t>
            </w:r>
            <w:r>
              <w:rPr>
                <w:spacing w:val="-2"/>
              </w:rPr>
              <w:t> </w:t>
            </w:r>
            <w:r>
              <w:rPr/>
              <w:t>de</w:t>
            </w:r>
            <w:r>
              <w:rPr>
                <w:spacing w:val="-1"/>
              </w:rPr>
              <w:t> </w:t>
            </w:r>
            <w:r>
              <w:rPr/>
              <w:t>la </w:t>
            </w:r>
            <w:r>
              <w:rPr>
                <w:spacing w:val="-2"/>
              </w:rPr>
              <w:t>Investigación</w:t>
            </w:r>
            <w:r>
              <w:rPr/>
              <w:tab/>
            </w:r>
            <w:r>
              <w:rPr>
                <w:spacing w:val="-5"/>
              </w:rPr>
              <w:t>34</w:t>
            </w:r>
          </w:hyperlink>
        </w:p>
        <w:p>
          <w:pPr>
            <w:pStyle w:val="TOC3"/>
            <w:numPr>
              <w:ilvl w:val="1"/>
              <w:numId w:val="2"/>
            </w:numPr>
            <w:tabs>
              <w:tab w:pos="928" w:val="left" w:leader="none"/>
              <w:tab w:pos="8498" w:val="right" w:leader="dot"/>
            </w:tabs>
            <w:spacing w:line="240" w:lineRule="auto" w:before="376" w:after="0"/>
            <w:ind w:left="928" w:right="0" w:hanging="360"/>
            <w:jc w:val="left"/>
          </w:pPr>
          <w:hyperlink w:history="true" w:anchor="_bookmark54">
            <w:r>
              <w:rPr>
                <w:spacing w:val="-2"/>
              </w:rPr>
              <w:t>Metodología</w:t>
            </w:r>
            <w:r>
              <w:rPr/>
              <w:tab/>
            </w:r>
            <w:r>
              <w:rPr>
                <w:spacing w:val="-5"/>
              </w:rPr>
              <w:t>36</w:t>
            </w:r>
          </w:hyperlink>
        </w:p>
        <w:p>
          <w:pPr>
            <w:pStyle w:val="TOC3"/>
            <w:numPr>
              <w:ilvl w:val="2"/>
              <w:numId w:val="8"/>
            </w:numPr>
            <w:tabs>
              <w:tab w:pos="1108" w:val="left" w:leader="none"/>
              <w:tab w:pos="8498" w:val="right" w:leader="dot"/>
            </w:tabs>
            <w:spacing w:line="240" w:lineRule="auto" w:before="381" w:after="0"/>
            <w:ind w:left="1108" w:right="0" w:hanging="540"/>
            <w:jc w:val="left"/>
          </w:pPr>
          <w:hyperlink w:history="true" w:anchor="_bookmark55">
            <w:r>
              <w:rPr/>
              <w:t>Material </w:t>
            </w:r>
            <w:r>
              <w:rPr>
                <w:spacing w:val="-2"/>
              </w:rPr>
              <w:t>experimental</w:t>
            </w:r>
            <w:r>
              <w:rPr/>
              <w:tab/>
            </w:r>
            <w:r>
              <w:rPr>
                <w:spacing w:val="-5"/>
              </w:rPr>
              <w:t>36</w:t>
            </w:r>
          </w:hyperlink>
        </w:p>
        <w:p>
          <w:pPr>
            <w:pStyle w:val="TOC3"/>
            <w:numPr>
              <w:ilvl w:val="2"/>
              <w:numId w:val="8"/>
            </w:numPr>
            <w:tabs>
              <w:tab w:pos="1108" w:val="left" w:leader="none"/>
              <w:tab w:pos="8498" w:val="right" w:leader="dot"/>
            </w:tabs>
            <w:spacing w:line="240" w:lineRule="auto" w:before="376" w:after="0"/>
            <w:ind w:left="1108" w:right="0" w:hanging="540"/>
            <w:jc w:val="left"/>
          </w:pPr>
          <w:hyperlink w:history="true" w:anchor="_bookmark56">
            <w:r>
              <w:rPr/>
              <w:t>Tipo de</w:t>
            </w:r>
            <w:r>
              <w:rPr>
                <w:spacing w:val="1"/>
              </w:rPr>
              <w:t> </w:t>
            </w:r>
            <w:r>
              <w:rPr/>
              <w:t>diseño</w:t>
            </w:r>
            <w:r>
              <w:rPr>
                <w:spacing w:val="-5"/>
              </w:rPr>
              <w:t> </w:t>
            </w:r>
            <w:r>
              <w:rPr/>
              <w:t>experimental</w:t>
            </w:r>
            <w:r>
              <w:rPr>
                <w:spacing w:val="1"/>
              </w:rPr>
              <w:t> </w:t>
            </w:r>
            <w:r>
              <w:rPr/>
              <w:t>o</w:t>
            </w:r>
            <w:r>
              <w:rPr>
                <w:spacing w:val="-5"/>
              </w:rPr>
              <w:t> </w:t>
            </w:r>
            <w:r>
              <w:rPr>
                <w:spacing w:val="-2"/>
              </w:rPr>
              <w:t>estadístico</w:t>
            </w:r>
            <w:r>
              <w:rPr/>
              <w:tab/>
            </w:r>
            <w:r>
              <w:rPr>
                <w:spacing w:val="-5"/>
              </w:rPr>
              <w:t>36</w:t>
            </w:r>
          </w:hyperlink>
        </w:p>
        <w:p>
          <w:pPr>
            <w:pStyle w:val="TOC3"/>
            <w:numPr>
              <w:ilvl w:val="2"/>
              <w:numId w:val="8"/>
            </w:numPr>
            <w:tabs>
              <w:tab w:pos="1108" w:val="left" w:leader="none"/>
              <w:tab w:pos="8498" w:val="right" w:leader="dot"/>
            </w:tabs>
            <w:spacing w:line="240" w:lineRule="auto" w:before="379" w:after="0"/>
            <w:ind w:left="1108" w:right="0" w:hanging="540"/>
            <w:jc w:val="left"/>
          </w:pPr>
          <w:hyperlink w:history="true" w:anchor="_bookmark57">
            <w:r>
              <w:rPr/>
              <w:t>Tipo</w:t>
            </w:r>
            <w:r>
              <w:rPr>
                <w:spacing w:val="1"/>
              </w:rPr>
              <w:t> </w:t>
            </w:r>
            <w:r>
              <w:rPr/>
              <w:t>de</w:t>
            </w:r>
            <w:r>
              <w:rPr>
                <w:spacing w:val="2"/>
              </w:rPr>
              <w:t> </w:t>
            </w:r>
            <w:r>
              <w:rPr>
                <w:spacing w:val="-2"/>
              </w:rPr>
              <w:t>análisis</w:t>
            </w:r>
            <w:r>
              <w:rPr/>
              <w:tab/>
            </w:r>
            <w:r>
              <w:rPr>
                <w:spacing w:val="-5"/>
              </w:rPr>
              <w:t>37</w:t>
            </w:r>
          </w:hyperlink>
        </w:p>
        <w:p>
          <w:pPr>
            <w:pStyle w:val="TOC3"/>
            <w:numPr>
              <w:ilvl w:val="3"/>
              <w:numId w:val="9"/>
            </w:numPr>
            <w:tabs>
              <w:tab w:pos="1288" w:val="left" w:leader="none"/>
              <w:tab w:pos="8498" w:val="right" w:leader="dot"/>
            </w:tabs>
            <w:spacing w:line="240" w:lineRule="auto" w:before="377" w:after="0"/>
            <w:ind w:left="1288" w:right="0" w:hanging="720"/>
            <w:jc w:val="left"/>
          </w:pPr>
          <w:hyperlink w:history="true" w:anchor="_bookmark58">
            <w:r>
              <w:rPr/>
              <w:t>Métodos</w:t>
            </w:r>
            <w:r>
              <w:rPr>
                <w:spacing w:val="-3"/>
              </w:rPr>
              <w:t> </w:t>
            </w:r>
            <w:r>
              <w:rPr/>
              <w:t>de evaluación</w:t>
            </w:r>
            <w:r>
              <w:rPr>
                <w:spacing w:val="-1"/>
              </w:rPr>
              <w:t> </w:t>
            </w:r>
            <w:r>
              <w:rPr/>
              <w:t>y</w:t>
            </w:r>
            <w:r>
              <w:rPr>
                <w:spacing w:val="-1"/>
              </w:rPr>
              <w:t> </w:t>
            </w:r>
            <w:r>
              <w:rPr/>
              <w:t>datos</w:t>
            </w:r>
            <w:r>
              <w:rPr>
                <w:spacing w:val="-3"/>
              </w:rPr>
              <w:t> </w:t>
            </w:r>
            <w:r>
              <w:rPr/>
              <w:t>a</w:t>
            </w:r>
            <w:r>
              <w:rPr>
                <w:spacing w:val="-3"/>
              </w:rPr>
              <w:t> </w:t>
            </w:r>
            <w:r>
              <w:rPr>
                <w:spacing w:val="-2"/>
              </w:rPr>
              <w:t>tomarse</w:t>
            </w:r>
            <w:r>
              <w:rPr/>
              <w:tab/>
            </w:r>
            <w:r>
              <w:rPr>
                <w:spacing w:val="-5"/>
              </w:rPr>
              <w:t>38</w:t>
            </w:r>
          </w:hyperlink>
        </w:p>
        <w:p>
          <w:pPr>
            <w:pStyle w:val="TOC3"/>
            <w:numPr>
              <w:ilvl w:val="3"/>
              <w:numId w:val="10"/>
            </w:numPr>
            <w:tabs>
              <w:tab w:pos="1288" w:val="left" w:leader="none"/>
              <w:tab w:pos="8498" w:val="right" w:leader="dot"/>
            </w:tabs>
            <w:spacing w:line="240" w:lineRule="auto" w:before="380" w:after="0"/>
            <w:ind w:left="1288" w:right="0" w:hanging="720"/>
            <w:jc w:val="left"/>
          </w:pPr>
          <w:hyperlink w:history="true" w:anchor="_bookmark59">
            <w:r>
              <w:rPr/>
              <w:t>Procedimiento de</w:t>
            </w:r>
            <w:r>
              <w:rPr>
                <w:spacing w:val="-2"/>
              </w:rPr>
              <w:t> Laboratorio</w:t>
            </w:r>
            <w:r>
              <w:rPr/>
              <w:tab/>
            </w:r>
            <w:r>
              <w:rPr>
                <w:spacing w:val="-5"/>
              </w:rPr>
              <w:t>40</w:t>
            </w:r>
          </w:hyperlink>
        </w:p>
        <w:p>
          <w:pPr>
            <w:pStyle w:val="TOC2"/>
            <w:tabs>
              <w:tab w:pos="8498" w:val="right" w:leader="dot"/>
            </w:tabs>
            <w:spacing w:before="376"/>
            <w:ind w:left="568" w:firstLine="0"/>
          </w:pPr>
          <w:hyperlink w:history="true" w:anchor="_bookmark60">
            <w:r>
              <w:rPr/>
              <w:t>CAPITULO</w:t>
            </w:r>
            <w:r>
              <w:rPr>
                <w:spacing w:val="-9"/>
              </w:rPr>
              <w:t> </w:t>
            </w:r>
            <w:r>
              <w:rPr>
                <w:spacing w:val="-5"/>
              </w:rPr>
              <w:t>IV</w:t>
            </w:r>
            <w:r>
              <w:rPr/>
              <w:tab/>
            </w:r>
            <w:r>
              <w:rPr>
                <w:spacing w:val="-5"/>
              </w:rPr>
              <w:t>42</w:t>
            </w:r>
          </w:hyperlink>
        </w:p>
        <w:p>
          <w:pPr>
            <w:pStyle w:val="TOC2"/>
            <w:numPr>
              <w:ilvl w:val="0"/>
              <w:numId w:val="2"/>
            </w:numPr>
            <w:tabs>
              <w:tab w:pos="808" w:val="left" w:leader="none"/>
              <w:tab w:pos="8498" w:val="right" w:leader="dot"/>
            </w:tabs>
            <w:spacing w:line="240" w:lineRule="auto" w:before="380" w:after="0"/>
            <w:ind w:left="808" w:right="0" w:hanging="240"/>
            <w:jc w:val="left"/>
          </w:pPr>
          <w:hyperlink w:history="true" w:anchor="_bookmark61">
            <w:r>
              <w:rPr/>
              <w:t>RESULTADOS</w:t>
            </w:r>
            <w:r>
              <w:rPr>
                <w:spacing w:val="-6"/>
              </w:rPr>
              <w:t> </w:t>
            </w:r>
            <w:r>
              <w:rPr/>
              <w:t>Y</w:t>
            </w:r>
            <w:r>
              <w:rPr>
                <w:spacing w:val="-1"/>
              </w:rPr>
              <w:t> </w:t>
            </w:r>
            <w:r>
              <w:rPr>
                <w:spacing w:val="-2"/>
              </w:rPr>
              <w:t>DISCUSIÓN</w:t>
            </w:r>
            <w:r>
              <w:rPr/>
              <w:tab/>
            </w:r>
            <w:r>
              <w:rPr>
                <w:spacing w:val="-5"/>
              </w:rPr>
              <w:t>42</w:t>
            </w:r>
          </w:hyperlink>
        </w:p>
        <w:p>
          <w:pPr>
            <w:pStyle w:val="TOC3"/>
            <w:numPr>
              <w:ilvl w:val="1"/>
              <w:numId w:val="2"/>
            </w:numPr>
            <w:tabs>
              <w:tab w:pos="928" w:val="left" w:leader="none"/>
              <w:tab w:pos="8498" w:val="right" w:leader="dot"/>
            </w:tabs>
            <w:spacing w:line="240" w:lineRule="auto" w:before="377" w:after="20"/>
            <w:ind w:left="928" w:right="0" w:hanging="360"/>
            <w:jc w:val="left"/>
          </w:pPr>
          <w:hyperlink w:history="true" w:anchor="_bookmark62">
            <w:r>
              <w:rPr/>
              <w:t>Descripción</w:t>
            </w:r>
            <w:r>
              <w:rPr>
                <w:spacing w:val="-2"/>
              </w:rPr>
              <w:t> </w:t>
            </w:r>
            <w:r>
              <w:rPr/>
              <w:t>general</w:t>
            </w:r>
            <w:r>
              <w:rPr>
                <w:spacing w:val="-1"/>
              </w:rPr>
              <w:t> </w:t>
            </w:r>
            <w:r>
              <w:rPr/>
              <w:t>de la</w:t>
            </w:r>
            <w:r>
              <w:rPr>
                <w:spacing w:val="-1"/>
              </w:rPr>
              <w:t> </w:t>
            </w:r>
            <w:r>
              <w:rPr/>
              <w:t>población</w:t>
            </w:r>
            <w:r>
              <w:rPr>
                <w:spacing w:val="-1"/>
              </w:rPr>
              <w:t> </w:t>
            </w:r>
            <w:r>
              <w:rPr>
                <w:spacing w:val="-2"/>
              </w:rPr>
              <w:t>evaluada</w:t>
            </w:r>
            <w:r>
              <w:rPr/>
              <w:tab/>
            </w:r>
            <w:r>
              <w:rPr>
                <w:spacing w:val="-5"/>
              </w:rPr>
              <w:t>42</w:t>
            </w:r>
          </w:hyperlink>
        </w:p>
        <w:p>
          <w:pPr>
            <w:pStyle w:val="TOC3"/>
            <w:numPr>
              <w:ilvl w:val="1"/>
              <w:numId w:val="2"/>
            </w:numPr>
            <w:tabs>
              <w:tab w:pos="928" w:val="left" w:leader="none"/>
              <w:tab w:pos="8498" w:val="right" w:leader="dot"/>
            </w:tabs>
            <w:spacing w:line="240" w:lineRule="auto" w:before="68" w:after="0"/>
            <w:ind w:left="928" w:right="0" w:hanging="360"/>
            <w:jc w:val="left"/>
          </w:pPr>
          <w:hyperlink w:history="true" w:anchor="_bookmark65">
            <w:r>
              <w:rPr/>
              <w:t>Niveles</w:t>
            </w:r>
            <w:r>
              <w:rPr>
                <w:spacing w:val="-4"/>
              </w:rPr>
              <w:t> </w:t>
            </w:r>
            <w:r>
              <w:rPr/>
              <w:t>séricos</w:t>
            </w:r>
            <w:r>
              <w:rPr>
                <w:spacing w:val="-1"/>
              </w:rPr>
              <w:t> </w:t>
            </w:r>
            <w:r>
              <w:rPr/>
              <w:t>de</w:t>
            </w:r>
            <w:r>
              <w:rPr>
                <w:spacing w:val="-2"/>
              </w:rPr>
              <w:t> </w:t>
            </w:r>
            <w:r>
              <w:rPr/>
              <w:t>T4</w:t>
            </w:r>
            <w:r>
              <w:rPr>
                <w:spacing w:val="1"/>
              </w:rPr>
              <w:t> </w:t>
            </w:r>
            <w:r>
              <w:rPr>
                <w:spacing w:val="-4"/>
              </w:rPr>
              <w:t>total</w:t>
            </w:r>
            <w:r>
              <w:rPr/>
              <w:tab/>
            </w:r>
            <w:r>
              <w:rPr>
                <w:spacing w:val="-5"/>
              </w:rPr>
              <w:t>45</w:t>
            </w:r>
          </w:hyperlink>
        </w:p>
        <w:p>
          <w:pPr>
            <w:pStyle w:val="TOC3"/>
            <w:numPr>
              <w:ilvl w:val="1"/>
              <w:numId w:val="2"/>
            </w:numPr>
            <w:tabs>
              <w:tab w:pos="928" w:val="left" w:leader="none"/>
              <w:tab w:pos="8498" w:val="right" w:leader="dot"/>
            </w:tabs>
            <w:spacing w:line="240" w:lineRule="auto" w:before="380" w:after="0"/>
            <w:ind w:left="928" w:right="0" w:hanging="360"/>
            <w:jc w:val="left"/>
          </w:pPr>
          <w:hyperlink w:history="true" w:anchor="_bookmark69">
            <w:r>
              <w:rPr/>
              <w:t>Indicadores</w:t>
            </w:r>
            <w:r>
              <w:rPr>
                <w:spacing w:val="-3"/>
              </w:rPr>
              <w:t> </w:t>
            </w:r>
            <w:r>
              <w:rPr/>
              <w:t>de bienestar</w:t>
            </w:r>
            <w:r>
              <w:rPr>
                <w:spacing w:val="-1"/>
              </w:rPr>
              <w:t> </w:t>
            </w:r>
            <w:r>
              <w:rPr>
                <w:spacing w:val="-2"/>
              </w:rPr>
              <w:t>físico</w:t>
            </w:r>
            <w:r>
              <w:rPr/>
              <w:tab/>
            </w:r>
            <w:r>
              <w:rPr>
                <w:spacing w:val="-5"/>
              </w:rPr>
              <w:t>48</w:t>
            </w:r>
          </w:hyperlink>
        </w:p>
        <w:p>
          <w:pPr>
            <w:pStyle w:val="TOC3"/>
            <w:numPr>
              <w:ilvl w:val="2"/>
              <w:numId w:val="11"/>
            </w:numPr>
            <w:tabs>
              <w:tab w:pos="1108" w:val="left" w:leader="none"/>
              <w:tab w:pos="8498" w:val="right" w:leader="dot"/>
            </w:tabs>
            <w:spacing w:line="240" w:lineRule="auto" w:before="376" w:after="0"/>
            <w:ind w:left="1108" w:right="0" w:hanging="540"/>
            <w:jc w:val="left"/>
          </w:pPr>
          <w:hyperlink w:history="true" w:anchor="_bookmark70">
            <w:r>
              <w:rPr/>
              <w:t>Temperatura</w:t>
            </w:r>
            <w:r>
              <w:rPr>
                <w:spacing w:val="-1"/>
              </w:rPr>
              <w:t> </w:t>
            </w:r>
            <w:r>
              <w:rPr>
                <w:spacing w:val="-2"/>
              </w:rPr>
              <w:t>corporal</w:t>
            </w:r>
            <w:r>
              <w:rPr/>
              <w:tab/>
            </w:r>
            <w:r>
              <w:rPr>
                <w:spacing w:val="-5"/>
              </w:rPr>
              <w:t>48</w:t>
            </w:r>
          </w:hyperlink>
        </w:p>
        <w:p>
          <w:pPr>
            <w:pStyle w:val="TOC3"/>
            <w:numPr>
              <w:ilvl w:val="2"/>
              <w:numId w:val="11"/>
            </w:numPr>
            <w:tabs>
              <w:tab w:pos="1108" w:val="left" w:leader="none"/>
              <w:tab w:pos="8498" w:val="right" w:leader="dot"/>
            </w:tabs>
            <w:spacing w:line="240" w:lineRule="auto" w:before="381" w:after="0"/>
            <w:ind w:left="1108" w:right="0" w:hanging="540"/>
            <w:jc w:val="left"/>
          </w:pPr>
          <w:hyperlink w:history="true" w:anchor="_bookmark74">
            <w:r>
              <w:rPr/>
              <w:t>Frecuencia </w:t>
            </w:r>
            <w:r>
              <w:rPr>
                <w:spacing w:val="-2"/>
              </w:rPr>
              <w:t>cardíaca</w:t>
            </w:r>
            <w:r>
              <w:rPr/>
              <w:tab/>
            </w:r>
            <w:r>
              <w:rPr>
                <w:spacing w:val="-5"/>
              </w:rPr>
              <w:t>51</w:t>
            </w:r>
          </w:hyperlink>
        </w:p>
        <w:p>
          <w:pPr>
            <w:pStyle w:val="TOC3"/>
            <w:numPr>
              <w:ilvl w:val="2"/>
              <w:numId w:val="11"/>
            </w:numPr>
            <w:tabs>
              <w:tab w:pos="1108" w:val="left" w:leader="none"/>
              <w:tab w:pos="8498" w:val="right" w:leader="dot"/>
            </w:tabs>
            <w:spacing w:line="240" w:lineRule="auto" w:before="376" w:after="0"/>
            <w:ind w:left="1108" w:right="0" w:hanging="540"/>
            <w:jc w:val="left"/>
          </w:pPr>
          <w:hyperlink w:history="true" w:anchor="_bookmark78">
            <w:r>
              <w:rPr/>
              <w:t>Peso</w:t>
            </w:r>
            <w:r>
              <w:rPr>
                <w:spacing w:val="-1"/>
              </w:rPr>
              <w:t> </w:t>
            </w:r>
            <w:r>
              <w:rPr/>
              <w:t>corporal</w:t>
            </w:r>
            <w:r>
              <w:rPr>
                <w:spacing w:val="1"/>
              </w:rPr>
              <w:t> </w:t>
            </w:r>
            <w:r>
              <w:rPr/>
              <w:t>y condición</w:t>
            </w:r>
            <w:r>
              <w:rPr>
                <w:spacing w:val="-5"/>
              </w:rPr>
              <w:t> </w:t>
            </w:r>
            <w:r>
              <w:rPr>
                <w:spacing w:val="-2"/>
              </w:rPr>
              <w:t>corporal</w:t>
            </w:r>
            <w:r>
              <w:rPr/>
              <w:tab/>
            </w:r>
            <w:r>
              <w:rPr>
                <w:spacing w:val="-5"/>
              </w:rPr>
              <w:t>54</w:t>
            </w:r>
          </w:hyperlink>
        </w:p>
        <w:p>
          <w:pPr>
            <w:pStyle w:val="TOC3"/>
            <w:numPr>
              <w:ilvl w:val="1"/>
              <w:numId w:val="2"/>
            </w:numPr>
            <w:tabs>
              <w:tab w:pos="928" w:val="left" w:leader="none"/>
              <w:tab w:pos="8258" w:val="left" w:leader="dot"/>
            </w:tabs>
            <w:spacing w:line="240" w:lineRule="auto" w:before="380" w:after="0"/>
            <w:ind w:left="928" w:right="0" w:hanging="360"/>
            <w:jc w:val="left"/>
          </w:pPr>
          <w:hyperlink w:history="true" w:anchor="_bookmark82">
            <w:r>
              <w:rPr/>
              <w:t>Evaluación</w:t>
            </w:r>
            <w:r>
              <w:rPr>
                <w:spacing w:val="-2"/>
              </w:rPr>
              <w:t> </w:t>
            </w:r>
            <w:r>
              <w:rPr/>
              <w:t>comportamental</w:t>
            </w:r>
            <w:r>
              <w:rPr>
                <w:spacing w:val="-5"/>
              </w:rPr>
              <w:t> </w:t>
            </w:r>
            <w:r>
              <w:rPr/>
              <w:t>mediante</w:t>
            </w:r>
            <w:r>
              <w:rPr>
                <w:spacing w:val="-3"/>
              </w:rPr>
              <w:t> </w:t>
            </w:r>
            <w:r>
              <w:rPr>
                <w:spacing w:val="-4"/>
              </w:rPr>
              <w:t>EECHC</w:t>
            </w:r>
            <w:r>
              <w:rPr/>
              <w:tab/>
            </w:r>
            <w:r>
              <w:rPr>
                <w:spacing w:val="-5"/>
              </w:rPr>
              <w:t>44</w:t>
            </w:r>
          </w:hyperlink>
        </w:p>
        <w:p>
          <w:pPr>
            <w:pStyle w:val="TOC2"/>
            <w:numPr>
              <w:ilvl w:val="1"/>
              <w:numId w:val="2"/>
            </w:numPr>
            <w:tabs>
              <w:tab w:pos="928" w:val="left" w:leader="none"/>
              <w:tab w:pos="8258" w:val="left" w:leader="dot"/>
            </w:tabs>
            <w:spacing w:line="240" w:lineRule="auto" w:before="376" w:after="0"/>
            <w:ind w:left="928" w:right="0" w:hanging="360"/>
            <w:jc w:val="left"/>
          </w:pPr>
          <w:hyperlink w:history="true" w:anchor="_bookmark86">
            <w:r>
              <w:rPr/>
              <w:t>ANÁLISIS</w:t>
            </w:r>
            <w:r>
              <w:rPr>
                <w:spacing w:val="-7"/>
              </w:rPr>
              <w:t> </w:t>
            </w:r>
            <w:r>
              <w:rPr/>
              <w:t>INTEGRATIVO</w:t>
            </w:r>
            <w:r>
              <w:rPr>
                <w:spacing w:val="-6"/>
              </w:rPr>
              <w:t> </w:t>
            </w:r>
            <w:r>
              <w:rPr/>
              <w:t>TRIPARTITO</w:t>
            </w:r>
            <w:r>
              <w:rPr>
                <w:spacing w:val="-6"/>
              </w:rPr>
              <w:t> </w:t>
            </w:r>
            <w:r>
              <w:rPr/>
              <w:t>POR</w:t>
            </w:r>
            <w:r>
              <w:rPr>
                <w:spacing w:val="-4"/>
              </w:rPr>
              <w:t> </w:t>
            </w:r>
            <w:r>
              <w:rPr>
                <w:spacing w:val="-2"/>
              </w:rPr>
              <w:t>TIPOLOGÍAS</w:t>
            </w:r>
            <w:r>
              <w:rPr/>
              <w:tab/>
            </w:r>
            <w:r>
              <w:rPr>
                <w:spacing w:val="-5"/>
              </w:rPr>
              <w:t>46</w:t>
            </w:r>
          </w:hyperlink>
        </w:p>
        <w:p>
          <w:pPr>
            <w:pStyle w:val="TOC2"/>
            <w:numPr>
              <w:ilvl w:val="1"/>
              <w:numId w:val="2"/>
            </w:numPr>
            <w:tabs>
              <w:tab w:pos="928" w:val="left" w:leader="none"/>
              <w:tab w:pos="8258" w:val="left" w:leader="dot"/>
            </w:tabs>
            <w:spacing w:line="240" w:lineRule="auto" w:before="380" w:after="0"/>
            <w:ind w:left="928" w:right="0" w:hanging="360"/>
            <w:jc w:val="left"/>
          </w:pPr>
          <w:hyperlink w:history="true" w:anchor="_bookmark89">
            <w:r>
              <w:rPr/>
              <w:t>COMPROBACIÓN</w:t>
            </w:r>
            <w:r>
              <w:rPr>
                <w:spacing w:val="-6"/>
              </w:rPr>
              <w:t> </w:t>
            </w:r>
            <w:r>
              <w:rPr/>
              <w:t>DE</w:t>
            </w:r>
            <w:r>
              <w:rPr>
                <w:spacing w:val="-6"/>
              </w:rPr>
              <w:t> </w:t>
            </w:r>
            <w:r>
              <w:rPr>
                <w:spacing w:val="-2"/>
              </w:rPr>
              <w:t>HIPÓTESIS</w:t>
            </w:r>
            <w:r>
              <w:rPr/>
              <w:tab/>
            </w:r>
            <w:r>
              <w:rPr>
                <w:spacing w:val="-5"/>
              </w:rPr>
              <w:t>46</w:t>
            </w:r>
          </w:hyperlink>
        </w:p>
        <w:p>
          <w:pPr>
            <w:pStyle w:val="TOC2"/>
            <w:tabs>
              <w:tab w:pos="8258" w:val="left" w:leader="dot"/>
            </w:tabs>
            <w:spacing w:before="376"/>
            <w:ind w:left="568" w:firstLine="0"/>
          </w:pPr>
          <w:hyperlink w:history="true" w:anchor="_bookmark90">
            <w:r>
              <w:rPr/>
              <w:t>CAPITULO</w:t>
            </w:r>
            <w:r>
              <w:rPr>
                <w:spacing w:val="-9"/>
              </w:rPr>
              <w:t> </w:t>
            </w:r>
            <w:r>
              <w:rPr>
                <w:spacing w:val="-10"/>
              </w:rPr>
              <w:t>V</w:t>
            </w:r>
            <w:r>
              <w:rPr/>
              <w:tab/>
            </w:r>
            <w:r>
              <w:rPr>
                <w:spacing w:val="-5"/>
              </w:rPr>
              <w:t>48</w:t>
            </w:r>
          </w:hyperlink>
        </w:p>
        <w:p>
          <w:pPr>
            <w:pStyle w:val="TOC2"/>
            <w:numPr>
              <w:ilvl w:val="1"/>
              <w:numId w:val="12"/>
            </w:numPr>
            <w:tabs>
              <w:tab w:pos="928" w:val="left" w:leader="none"/>
              <w:tab w:pos="8258" w:val="left" w:leader="dot"/>
            </w:tabs>
            <w:spacing w:line="240" w:lineRule="auto" w:before="380" w:after="0"/>
            <w:ind w:left="928" w:right="0" w:hanging="360"/>
            <w:jc w:val="left"/>
          </w:pPr>
          <w:hyperlink w:history="true" w:anchor="_bookmark91">
            <w:r>
              <w:rPr>
                <w:spacing w:val="-2"/>
              </w:rPr>
              <w:t>CONCLUSIONES</w:t>
            </w:r>
            <w:r>
              <w:rPr/>
              <w:tab/>
            </w:r>
            <w:r>
              <w:rPr>
                <w:spacing w:val="-5"/>
              </w:rPr>
              <w:t>48</w:t>
            </w:r>
          </w:hyperlink>
        </w:p>
        <w:p>
          <w:pPr>
            <w:pStyle w:val="TOC2"/>
            <w:numPr>
              <w:ilvl w:val="1"/>
              <w:numId w:val="12"/>
            </w:numPr>
            <w:tabs>
              <w:tab w:pos="928" w:val="left" w:leader="none"/>
              <w:tab w:pos="8498" w:val="right" w:leader="dot"/>
            </w:tabs>
            <w:spacing w:line="240" w:lineRule="auto" w:before="377" w:after="0"/>
            <w:ind w:left="928" w:right="0" w:hanging="360"/>
            <w:jc w:val="left"/>
          </w:pPr>
          <w:hyperlink w:history="true" w:anchor="_bookmark92">
            <w:r>
              <w:rPr>
                <w:spacing w:val="-2"/>
              </w:rPr>
              <w:t>RECOMENDACIONES</w:t>
            </w:r>
            <w:r>
              <w:rPr/>
              <w:tab/>
            </w:r>
            <w:r>
              <w:rPr>
                <w:spacing w:val="-5"/>
              </w:rPr>
              <w:t>49</w:t>
            </w:r>
          </w:hyperlink>
        </w:p>
        <w:p>
          <w:pPr>
            <w:pStyle w:val="TOC2"/>
            <w:tabs>
              <w:tab w:pos="8498" w:val="right" w:leader="dot"/>
            </w:tabs>
            <w:ind w:left="568" w:firstLine="0"/>
          </w:pPr>
          <w:hyperlink w:history="true" w:anchor="_bookmark93">
            <w:r>
              <w:rPr>
                <w:spacing w:val="-2"/>
              </w:rPr>
              <w:t>BIBLIOGRAFÍA</w:t>
            </w:r>
            <w:r>
              <w:rPr/>
              <w:tab/>
            </w:r>
            <w:r>
              <w:rPr>
                <w:spacing w:val="-5"/>
              </w:rPr>
              <w:t>51</w:t>
            </w:r>
          </w:hyperlink>
        </w:p>
        <w:p>
          <w:pPr>
            <w:pStyle w:val="TOC2"/>
            <w:tabs>
              <w:tab w:pos="8498" w:val="right" w:leader="dot"/>
            </w:tabs>
            <w:spacing w:before="376"/>
            <w:ind w:left="568" w:firstLine="0"/>
          </w:pPr>
          <w:hyperlink w:history="true" w:anchor="_bookmark94">
            <w:r>
              <w:rPr>
                <w:spacing w:val="-2"/>
              </w:rPr>
              <w:t>LINKOGRAFÍA</w:t>
            </w:r>
            <w:r>
              <w:rPr/>
              <w:tab/>
            </w:r>
            <w:r>
              <w:rPr>
                <w:spacing w:val="-5"/>
              </w:rPr>
              <w:t>56</w:t>
            </w:r>
          </w:hyperlink>
        </w:p>
      </w:sdtContent>
    </w:sdt>
    <w:p>
      <w:pPr>
        <w:pStyle w:val="TOC2"/>
        <w:spacing w:after="0"/>
        <w:sectPr>
          <w:type w:val="continuous"/>
          <w:pgSz w:w="11910" w:h="16840"/>
          <w:pgMar w:header="0" w:footer="1118" w:top="1636" w:bottom="1756" w:left="1700" w:right="1559"/>
        </w:sectPr>
      </w:pPr>
    </w:p>
    <w:p>
      <w:pPr>
        <w:pStyle w:val="BodyText"/>
        <w:tabs>
          <w:tab w:pos="8258" w:val="left" w:leader="dot"/>
        </w:tabs>
        <w:spacing w:before="381"/>
        <w:ind w:left="568"/>
      </w:pPr>
      <w:hyperlink w:history="true" w:anchor="_bookmark95">
        <w:r>
          <w:rPr>
            <w:spacing w:val="-2"/>
          </w:rPr>
          <w:t>ANEXOS</w:t>
        </w:r>
        <w:r>
          <w:rPr/>
          <w:tab/>
        </w:r>
        <w:r>
          <w:rPr>
            <w:spacing w:val="-5"/>
          </w:rPr>
          <w:t>44</w:t>
        </w:r>
      </w:hyperlink>
    </w:p>
    <w:p>
      <w:pPr>
        <w:pStyle w:val="BodyText"/>
        <w:spacing w:after="0"/>
        <w:sectPr>
          <w:type w:val="continuous"/>
          <w:pgSz w:w="11910" w:h="16840"/>
          <w:pgMar w:header="0" w:footer="1118" w:top="1620" w:bottom="1300" w:left="1700" w:right="1559"/>
        </w:sectPr>
      </w:pPr>
    </w:p>
    <w:p>
      <w:pPr>
        <w:pStyle w:val="Heading2"/>
        <w:ind w:left="423"/>
        <w:jc w:val="center"/>
      </w:pPr>
      <w:bookmarkStart w:name="_bookmark4" w:id="4"/>
      <w:bookmarkEnd w:id="4"/>
      <w:r>
        <w:rPr>
          <w:b w:val="0"/>
        </w:rPr>
      </w:r>
      <w:bookmarkStart w:name="_bookmark3" w:id="5"/>
      <w:bookmarkEnd w:id="5"/>
      <w:r>
        <w:rPr>
          <w:b w:val="0"/>
        </w:rPr>
      </w:r>
      <w:r>
        <w:rPr/>
        <w:t>ÍNDICE</w:t>
      </w:r>
      <w:r>
        <w:rPr>
          <w:spacing w:val="-4"/>
        </w:rPr>
        <w:t> </w:t>
      </w:r>
      <w:r>
        <w:rPr/>
        <w:t>DE</w:t>
      </w:r>
      <w:r>
        <w:rPr>
          <w:spacing w:val="-4"/>
        </w:rPr>
        <w:t> </w:t>
      </w:r>
      <w:r>
        <w:rPr>
          <w:spacing w:val="-2"/>
        </w:rPr>
        <w:t>TABLAS</w:t>
      </w:r>
    </w:p>
    <w:p>
      <w:pPr>
        <w:pStyle w:val="BodyText"/>
        <w:spacing w:before="240"/>
        <w:rPr>
          <w:b/>
        </w:rPr>
      </w:pPr>
    </w:p>
    <w:p>
      <w:pPr>
        <w:tabs>
          <w:tab w:pos="3861" w:val="left" w:leader="none"/>
          <w:tab w:pos="7798" w:val="left" w:leader="none"/>
        </w:tabs>
        <w:spacing w:before="0"/>
        <w:ind w:left="568" w:right="0" w:firstLine="0"/>
        <w:jc w:val="left"/>
        <w:rPr>
          <w:b/>
          <w:sz w:val="24"/>
        </w:rPr>
      </w:pPr>
      <w:r>
        <w:rPr>
          <w:b/>
          <w:sz w:val="24"/>
        </w:rPr>
        <w:t>Tabla</w:t>
      </w:r>
      <w:r>
        <w:rPr>
          <w:b/>
          <w:spacing w:val="-3"/>
          <w:sz w:val="24"/>
        </w:rPr>
        <w:t> </w:t>
      </w:r>
      <w:r>
        <w:rPr>
          <w:b/>
          <w:spacing w:val="-5"/>
          <w:sz w:val="24"/>
        </w:rPr>
        <w:t>N°</w:t>
      </w:r>
      <w:r>
        <w:rPr>
          <w:b/>
          <w:sz w:val="24"/>
        </w:rPr>
        <w:tab/>
      </w:r>
      <w:r>
        <w:rPr>
          <w:b/>
          <w:spacing w:val="-2"/>
          <w:sz w:val="24"/>
        </w:rPr>
        <w:t>DETALLE</w:t>
      </w:r>
      <w:r>
        <w:rPr>
          <w:b/>
          <w:sz w:val="24"/>
        </w:rPr>
        <w:tab/>
      </w:r>
      <w:r>
        <w:rPr>
          <w:b/>
          <w:spacing w:val="-2"/>
          <w:sz w:val="24"/>
        </w:rPr>
        <w:t>Página</w:t>
      </w:r>
    </w:p>
    <w:p>
      <w:pPr>
        <w:pStyle w:val="BodyText"/>
        <w:spacing w:before="241"/>
        <w:rPr>
          <w:b/>
        </w:rPr>
      </w:pPr>
    </w:p>
    <w:p>
      <w:pPr>
        <w:pStyle w:val="BodyText"/>
        <w:tabs>
          <w:tab w:pos="8258" w:val="left" w:leader="dot"/>
        </w:tabs>
        <w:spacing w:line="480" w:lineRule="auto"/>
        <w:ind w:left="568" w:right="148"/>
      </w:pPr>
      <w:hyperlink w:history="true" w:anchor="_bookmark43">
        <w:r>
          <w:rPr>
            <w:b/>
          </w:rPr>
          <w:t>Tabla 1.</w:t>
        </w:r>
        <w:r>
          <w:rPr/>
          <w:t>Categorías comportamentales evaluadas mediante C-BARQ en perros</w:t>
        </w:r>
      </w:hyperlink>
      <w:r>
        <w:rPr>
          <w:spacing w:val="40"/>
        </w:rPr>
        <w:t> </w:t>
      </w:r>
      <w:hyperlink w:history="true" w:anchor="_bookmark43">
        <w:r>
          <w:rPr/>
          <w:t>con hipotiroidismo espontáneo antes y durante el tratamiento con levotiroxina</w:t>
        </w:r>
      </w:hyperlink>
      <w:r>
        <w:rPr/>
        <w:t> </w:t>
      </w:r>
      <w:hyperlink w:history="true" w:anchor="_bookmark43">
        <w:r>
          <w:rPr/>
          <w:t>(adaptado</w:t>
        </w:r>
        <w:r>
          <w:rPr>
            <w:spacing w:val="-1"/>
          </w:rPr>
          <w:t> </w:t>
        </w:r>
        <w:r>
          <w:rPr/>
          <w:t>de Hrovat</w:t>
        </w:r>
        <w:r>
          <w:rPr>
            <w:spacing w:val="-4"/>
          </w:rPr>
          <w:t> </w:t>
        </w:r>
        <w:r>
          <w:rPr/>
          <w:t>et al., </w:t>
        </w:r>
        <w:r>
          <w:rPr>
            <w:spacing w:val="-2"/>
          </w:rPr>
          <w:t>2019)</w:t>
        </w:r>
        <w:r>
          <w:rPr/>
          <w:tab/>
        </w:r>
        <w:r>
          <w:rPr>
            <w:spacing w:val="-5"/>
          </w:rPr>
          <w:t>28</w:t>
        </w:r>
      </w:hyperlink>
    </w:p>
    <w:p>
      <w:pPr>
        <w:pStyle w:val="BodyText"/>
        <w:tabs>
          <w:tab w:pos="8258" w:val="left" w:leader="dot"/>
        </w:tabs>
        <w:ind w:left="568"/>
      </w:pPr>
      <w:hyperlink w:history="true" w:anchor="_bookmark44">
        <w:r>
          <w:rPr>
            <w:b/>
          </w:rPr>
          <w:t>Tabla</w:t>
        </w:r>
        <w:r>
          <w:rPr>
            <w:b/>
            <w:spacing w:val="-4"/>
          </w:rPr>
          <w:t> </w:t>
        </w:r>
        <w:r>
          <w:rPr>
            <w:b/>
          </w:rPr>
          <w:t>2.</w:t>
        </w:r>
        <w:r>
          <w:rPr>
            <w:b/>
            <w:spacing w:val="-2"/>
          </w:rPr>
          <w:t> </w:t>
        </w:r>
        <w:r>
          <w:rPr/>
          <w:t>Etograma canino</w:t>
        </w:r>
        <w:r>
          <w:rPr>
            <w:spacing w:val="-2"/>
          </w:rPr>
          <w:t> </w:t>
        </w:r>
        <w:r>
          <w:rPr/>
          <w:t>aplicado</w:t>
        </w:r>
        <w:r>
          <w:rPr>
            <w:spacing w:val="-1"/>
          </w:rPr>
          <w:t> </w:t>
        </w:r>
        <w:r>
          <w:rPr/>
          <w:t>en</w:t>
        </w:r>
        <w:r>
          <w:rPr>
            <w:spacing w:val="-2"/>
          </w:rPr>
          <w:t> </w:t>
        </w:r>
        <w:r>
          <w:rPr/>
          <w:t>investigación</w:t>
        </w:r>
        <w:r>
          <w:rPr>
            <w:spacing w:val="-1"/>
          </w:rPr>
          <w:t> </w:t>
        </w:r>
        <w:r>
          <w:rPr>
            <w:spacing w:val="-2"/>
          </w:rPr>
          <w:t>comportamental</w:t>
        </w:r>
        <w:r>
          <w:rPr/>
          <w:tab/>
        </w:r>
        <w:r>
          <w:rPr>
            <w:spacing w:val="-5"/>
          </w:rPr>
          <w:t>30</w:t>
        </w:r>
      </w:hyperlink>
    </w:p>
    <w:p>
      <w:pPr>
        <w:pStyle w:val="BodyText"/>
      </w:pPr>
    </w:p>
    <w:p>
      <w:pPr>
        <w:pStyle w:val="BodyText"/>
        <w:tabs>
          <w:tab w:pos="8258" w:val="left" w:leader="dot"/>
        </w:tabs>
        <w:spacing w:before="1"/>
        <w:ind w:left="568"/>
      </w:pPr>
      <w:hyperlink w:history="true" w:anchor="_bookmark52">
        <w:r>
          <w:rPr>
            <w:b/>
          </w:rPr>
          <w:t>Tabla</w:t>
        </w:r>
        <w:r>
          <w:rPr>
            <w:b/>
            <w:spacing w:val="-3"/>
          </w:rPr>
          <w:t> </w:t>
        </w:r>
        <w:r>
          <w:rPr>
            <w:b/>
          </w:rPr>
          <w:t>3.</w:t>
        </w:r>
        <w:r>
          <w:rPr/>
          <w:t>Localización de</w:t>
        </w:r>
        <w:r>
          <w:rPr>
            <w:spacing w:val="-3"/>
          </w:rPr>
          <w:t> </w:t>
        </w:r>
        <w:r>
          <w:rPr/>
          <w:t>la</w:t>
        </w:r>
        <w:r>
          <w:rPr>
            <w:spacing w:val="-3"/>
          </w:rPr>
          <w:t> </w:t>
        </w:r>
        <w:r>
          <w:rPr>
            <w:spacing w:val="-2"/>
          </w:rPr>
          <w:t>investigación</w:t>
        </w:r>
        <w:r>
          <w:rPr/>
          <w:tab/>
        </w:r>
        <w:r>
          <w:rPr>
            <w:spacing w:val="-5"/>
          </w:rPr>
          <w:t>34</w:t>
        </w:r>
      </w:hyperlink>
    </w:p>
    <w:p>
      <w:pPr>
        <w:pStyle w:val="BodyText"/>
        <w:tabs>
          <w:tab w:pos="8258" w:val="left" w:leader="dot"/>
        </w:tabs>
        <w:spacing w:before="276"/>
        <w:ind w:left="568"/>
      </w:pPr>
      <w:hyperlink w:history="true" w:anchor="_bookmark53">
        <w:r>
          <w:rPr>
            <w:b/>
          </w:rPr>
          <w:t>Tabla</w:t>
        </w:r>
        <w:r>
          <w:rPr>
            <w:b/>
            <w:spacing w:val="-2"/>
          </w:rPr>
          <w:t> </w:t>
        </w:r>
        <w:r>
          <w:rPr>
            <w:b/>
          </w:rPr>
          <w:t>4.</w:t>
        </w:r>
        <w:r>
          <w:rPr>
            <w:b/>
            <w:spacing w:val="-1"/>
          </w:rPr>
          <w:t> </w:t>
        </w:r>
        <w:r>
          <w:rPr/>
          <w:t>Situación</w:t>
        </w:r>
        <w:r>
          <w:rPr>
            <w:spacing w:val="-1"/>
          </w:rPr>
          <w:t> </w:t>
        </w:r>
        <w:r>
          <w:rPr/>
          <w:t>geográfica y</w:t>
        </w:r>
        <w:r>
          <w:rPr>
            <w:spacing w:val="-5"/>
          </w:rPr>
          <w:t> </w:t>
        </w:r>
        <w:r>
          <w:rPr>
            <w:spacing w:val="-2"/>
          </w:rPr>
          <w:t>edafoclimática</w:t>
        </w:r>
        <w:r>
          <w:rPr/>
          <w:tab/>
        </w:r>
        <w:r>
          <w:rPr>
            <w:spacing w:val="-5"/>
          </w:rPr>
          <w:t>35</w:t>
        </w:r>
      </w:hyperlink>
    </w:p>
    <w:p>
      <w:pPr>
        <w:pStyle w:val="BodyText"/>
        <w:tabs>
          <w:tab w:pos="8258" w:val="left" w:leader="dot"/>
        </w:tabs>
        <w:spacing w:before="275"/>
        <w:ind w:left="568"/>
      </w:pPr>
      <w:hyperlink w:history="true" w:anchor="_bookmark63">
        <w:r>
          <w:rPr>
            <w:b/>
          </w:rPr>
          <w:t>Tabla</w:t>
        </w:r>
        <w:r>
          <w:rPr>
            <w:b/>
            <w:spacing w:val="-2"/>
          </w:rPr>
          <w:t> </w:t>
        </w:r>
        <w:r>
          <w:rPr>
            <w:b/>
          </w:rPr>
          <w:t>5.</w:t>
        </w:r>
        <w:r>
          <w:rPr/>
          <w:t>Características</w:t>
        </w:r>
        <w:r>
          <w:rPr>
            <w:spacing w:val="-4"/>
          </w:rPr>
          <w:t> </w:t>
        </w:r>
        <w:r>
          <w:rPr/>
          <w:t>generales</w:t>
        </w:r>
        <w:r>
          <w:rPr>
            <w:spacing w:val="-4"/>
          </w:rPr>
          <w:t> </w:t>
        </w:r>
        <w:r>
          <w:rPr/>
          <w:t>de</w:t>
        </w:r>
        <w:r>
          <w:rPr>
            <w:spacing w:val="-1"/>
          </w:rPr>
          <w:t> </w:t>
        </w:r>
        <w:r>
          <w:rPr/>
          <w:t>la</w:t>
        </w:r>
        <w:r>
          <w:rPr>
            <w:spacing w:val="-1"/>
          </w:rPr>
          <w:t> </w:t>
        </w:r>
        <w:r>
          <w:rPr/>
          <w:t>población</w:t>
        </w:r>
        <w:r>
          <w:rPr>
            <w:spacing w:val="-7"/>
          </w:rPr>
          <w:t> </w:t>
        </w:r>
        <w:r>
          <w:rPr/>
          <w:t>canina</w:t>
        </w:r>
        <w:r>
          <w:rPr>
            <w:spacing w:val="-1"/>
          </w:rPr>
          <w:t> </w:t>
        </w:r>
        <w:r>
          <w:rPr/>
          <w:t>evaluada </w:t>
        </w:r>
        <w:r>
          <w:rPr>
            <w:spacing w:val="-2"/>
          </w:rPr>
          <w:t>(n=20)</w:t>
        </w:r>
        <w:r>
          <w:rPr/>
          <w:tab/>
        </w:r>
        <w:r>
          <w:rPr>
            <w:spacing w:val="-5"/>
          </w:rPr>
          <w:t>42</w:t>
        </w:r>
      </w:hyperlink>
    </w:p>
    <w:p>
      <w:pPr>
        <w:pStyle w:val="BodyText"/>
      </w:pPr>
    </w:p>
    <w:p>
      <w:pPr>
        <w:pStyle w:val="BodyText"/>
        <w:tabs>
          <w:tab w:pos="8258" w:val="left" w:leader="dot"/>
        </w:tabs>
        <w:spacing w:before="1"/>
        <w:ind w:left="568"/>
      </w:pPr>
      <w:hyperlink w:history="true" w:anchor="_bookmark66">
        <w:r>
          <w:rPr>
            <w:b/>
          </w:rPr>
          <w:t>Tabla</w:t>
        </w:r>
        <w:r>
          <w:rPr>
            <w:b/>
            <w:spacing w:val="-3"/>
          </w:rPr>
          <w:t> </w:t>
        </w:r>
        <w:r>
          <w:rPr>
            <w:b/>
          </w:rPr>
          <w:t>6.</w:t>
        </w:r>
        <w:r>
          <w:rPr/>
          <w:t>Estadística descriptiva de</w:t>
        </w:r>
        <w:r>
          <w:rPr>
            <w:spacing w:val="-4"/>
          </w:rPr>
          <w:t> </w:t>
        </w:r>
        <w:r>
          <w:rPr/>
          <w:t>T4</w:t>
        </w:r>
        <w:r>
          <w:rPr>
            <w:spacing w:val="-1"/>
          </w:rPr>
          <w:t> </w:t>
        </w:r>
        <w:r>
          <w:rPr/>
          <w:t>total</w:t>
        </w:r>
        <w:r>
          <w:rPr>
            <w:spacing w:val="-4"/>
          </w:rPr>
          <w:t> </w:t>
        </w:r>
        <w:r>
          <w:rPr/>
          <w:t>en</w:t>
        </w:r>
        <w:r>
          <w:rPr>
            <w:spacing w:val="-1"/>
          </w:rPr>
          <w:t> </w:t>
        </w:r>
        <w:r>
          <w:rPr/>
          <w:t>la población</w:t>
        </w:r>
        <w:r>
          <w:rPr>
            <w:spacing w:val="-5"/>
          </w:rPr>
          <w:t> </w:t>
        </w:r>
        <w:r>
          <w:rPr>
            <w:spacing w:val="-2"/>
          </w:rPr>
          <w:t>evaluada</w:t>
        </w:r>
        <w:r>
          <w:rPr/>
          <w:tab/>
        </w:r>
        <w:r>
          <w:rPr>
            <w:spacing w:val="-5"/>
          </w:rPr>
          <w:t>45</w:t>
        </w:r>
      </w:hyperlink>
    </w:p>
    <w:p>
      <w:pPr>
        <w:pStyle w:val="BodyText"/>
      </w:pPr>
    </w:p>
    <w:p>
      <w:pPr>
        <w:pStyle w:val="BodyText"/>
        <w:tabs>
          <w:tab w:pos="8258" w:val="left" w:leader="dot"/>
        </w:tabs>
        <w:ind w:left="568"/>
      </w:pPr>
      <w:hyperlink w:history="true" w:anchor="_bookmark67">
        <w:r>
          <w:rPr>
            <w:b/>
          </w:rPr>
          <w:t>Tabla</w:t>
        </w:r>
        <w:r>
          <w:rPr>
            <w:b/>
            <w:spacing w:val="-2"/>
          </w:rPr>
          <w:t> </w:t>
        </w:r>
        <w:r>
          <w:rPr>
            <w:b/>
          </w:rPr>
          <w:t>7.</w:t>
        </w:r>
        <w:r>
          <w:rPr/>
          <w:t>Distribución</w:t>
        </w:r>
        <w:r>
          <w:rPr>
            <w:spacing w:val="-1"/>
          </w:rPr>
          <w:t> </w:t>
        </w:r>
        <w:r>
          <w:rPr/>
          <w:t>de</w:t>
        </w:r>
        <w:r>
          <w:rPr>
            <w:spacing w:val="-3"/>
          </w:rPr>
          <w:t> </w:t>
        </w:r>
        <w:r>
          <w:rPr/>
          <w:t>T4</w:t>
        </w:r>
        <w:r>
          <w:rPr>
            <w:spacing w:val="-1"/>
          </w:rPr>
          <w:t> </w:t>
        </w:r>
        <w:r>
          <w:rPr/>
          <w:t>total</w:t>
        </w:r>
        <w:r>
          <w:rPr>
            <w:spacing w:val="-1"/>
          </w:rPr>
          <w:t> </w:t>
        </w:r>
        <w:r>
          <w:rPr/>
          <w:t>por</w:t>
        </w:r>
        <w:r>
          <w:rPr>
            <w:spacing w:val="-1"/>
          </w:rPr>
          <w:t> </w:t>
        </w:r>
        <w:r>
          <w:rPr/>
          <w:t>zonas</w:t>
        </w:r>
        <w:r>
          <w:rPr>
            <w:spacing w:val="-3"/>
          </w:rPr>
          <w:t> </w:t>
        </w:r>
        <w:r>
          <w:rPr/>
          <w:t>diagnósticas</w:t>
        </w:r>
        <w:r>
          <w:rPr>
            <w:spacing w:val="-2"/>
          </w:rPr>
          <w:t> (n=20)</w:t>
        </w:r>
        <w:r>
          <w:rPr/>
          <w:tab/>
        </w:r>
        <w:r>
          <w:rPr>
            <w:spacing w:val="-5"/>
          </w:rPr>
          <w:t>46</w:t>
        </w:r>
      </w:hyperlink>
    </w:p>
    <w:p>
      <w:pPr>
        <w:pStyle w:val="BodyText"/>
      </w:pPr>
    </w:p>
    <w:p>
      <w:pPr>
        <w:pStyle w:val="BodyText"/>
        <w:tabs>
          <w:tab w:pos="8258" w:val="left" w:leader="dot"/>
        </w:tabs>
        <w:ind w:left="568"/>
      </w:pPr>
      <w:hyperlink w:history="true" w:anchor="_bookmark71">
        <w:r>
          <w:rPr>
            <w:b/>
          </w:rPr>
          <w:t>Tabla</w:t>
        </w:r>
        <w:r>
          <w:rPr>
            <w:b/>
            <w:spacing w:val="-2"/>
          </w:rPr>
          <w:t> </w:t>
        </w:r>
        <w:r>
          <w:rPr>
            <w:b/>
          </w:rPr>
          <w:t>8.</w:t>
        </w:r>
        <w:r>
          <w:rPr/>
          <w:t>Temperatura</w:t>
        </w:r>
        <w:r>
          <w:rPr>
            <w:spacing w:val="-4"/>
          </w:rPr>
          <w:t> </w:t>
        </w:r>
        <w:r>
          <w:rPr/>
          <w:t>corporal por</w:t>
        </w:r>
        <w:r>
          <w:rPr>
            <w:spacing w:val="-1"/>
          </w:rPr>
          <w:t> </w:t>
        </w:r>
        <w:r>
          <w:rPr/>
          <w:t>paciente </w:t>
        </w:r>
        <w:r>
          <w:rPr>
            <w:spacing w:val="-2"/>
          </w:rPr>
          <w:t>(n=20)</w:t>
        </w:r>
        <w:r>
          <w:rPr/>
          <w:tab/>
        </w:r>
        <w:r>
          <w:rPr>
            <w:spacing w:val="-5"/>
          </w:rPr>
          <w:t>48</w:t>
        </w:r>
      </w:hyperlink>
    </w:p>
    <w:p>
      <w:pPr>
        <w:pStyle w:val="BodyText"/>
      </w:pPr>
    </w:p>
    <w:p>
      <w:pPr>
        <w:pStyle w:val="BodyText"/>
        <w:tabs>
          <w:tab w:pos="8258" w:val="left" w:leader="dot"/>
        </w:tabs>
        <w:ind w:left="568"/>
      </w:pPr>
      <w:hyperlink w:history="true" w:anchor="_bookmark72">
        <w:r>
          <w:rPr>
            <w:b/>
          </w:rPr>
          <w:t>Tabla</w:t>
        </w:r>
        <w:r>
          <w:rPr>
            <w:b/>
            <w:spacing w:val="-3"/>
          </w:rPr>
          <w:t> </w:t>
        </w:r>
        <w:r>
          <w:rPr>
            <w:b/>
          </w:rPr>
          <w:t>9.</w:t>
        </w:r>
        <w:r>
          <w:rPr>
            <w:b/>
            <w:spacing w:val="-2"/>
          </w:rPr>
          <w:t> </w:t>
        </w:r>
        <w:r>
          <w:rPr/>
          <w:t>Estadística</w:t>
        </w:r>
        <w:r>
          <w:rPr>
            <w:spacing w:val="-1"/>
          </w:rPr>
          <w:t> </w:t>
        </w:r>
        <w:r>
          <w:rPr/>
          <w:t>descriptiva</w:t>
        </w:r>
        <w:r>
          <w:rPr>
            <w:spacing w:val="-1"/>
          </w:rPr>
          <w:t> </w:t>
        </w:r>
        <w:r>
          <w:rPr/>
          <w:t>y</w:t>
        </w:r>
        <w:r>
          <w:rPr>
            <w:spacing w:val="-3"/>
          </w:rPr>
          <w:t> </w:t>
        </w:r>
        <w:r>
          <w:rPr/>
          <w:t>distribución</w:t>
        </w:r>
        <w:r>
          <w:rPr>
            <w:spacing w:val="-2"/>
          </w:rPr>
          <w:t> </w:t>
        </w:r>
        <w:r>
          <w:rPr/>
          <w:t>de</w:t>
        </w:r>
        <w:r>
          <w:rPr>
            <w:spacing w:val="-1"/>
          </w:rPr>
          <w:t> </w:t>
        </w:r>
        <w:r>
          <w:rPr/>
          <w:t>temperatura</w:t>
        </w:r>
        <w:r>
          <w:rPr>
            <w:spacing w:val="-1"/>
          </w:rPr>
          <w:t> </w:t>
        </w:r>
        <w:r>
          <w:rPr/>
          <w:t>corporal</w:t>
        </w:r>
        <w:r>
          <w:rPr>
            <w:spacing w:val="-1"/>
          </w:rPr>
          <w:t> </w:t>
        </w:r>
        <w:r>
          <w:rPr>
            <w:spacing w:val="-2"/>
          </w:rPr>
          <w:t>(n=20)</w:t>
        </w:r>
        <w:r>
          <w:rPr/>
          <w:tab/>
        </w:r>
        <w:r>
          <w:rPr>
            <w:spacing w:val="-5"/>
          </w:rPr>
          <w:t>49</w:t>
        </w:r>
      </w:hyperlink>
    </w:p>
    <w:p>
      <w:pPr>
        <w:pStyle w:val="BodyText"/>
      </w:pPr>
    </w:p>
    <w:p>
      <w:pPr>
        <w:pStyle w:val="BodyText"/>
        <w:tabs>
          <w:tab w:pos="8258" w:val="left" w:leader="dot"/>
        </w:tabs>
        <w:ind w:left="568"/>
      </w:pPr>
      <w:hyperlink w:history="true" w:anchor="_bookmark75">
        <w:r>
          <w:rPr>
            <w:b/>
          </w:rPr>
          <w:t>Tabla</w:t>
        </w:r>
        <w:r>
          <w:rPr>
            <w:b/>
            <w:spacing w:val="-3"/>
          </w:rPr>
          <w:t> </w:t>
        </w:r>
        <w:r>
          <w:rPr>
            <w:b/>
          </w:rPr>
          <w:t>10.</w:t>
        </w:r>
        <w:r>
          <w:rPr/>
          <w:t>Frecuencia</w:t>
        </w:r>
        <w:r>
          <w:rPr>
            <w:spacing w:val="-2"/>
          </w:rPr>
          <w:t> </w:t>
        </w:r>
        <w:r>
          <w:rPr/>
          <w:t>cardíaca</w:t>
        </w:r>
        <w:r>
          <w:rPr>
            <w:spacing w:val="-2"/>
          </w:rPr>
          <w:t> </w:t>
        </w:r>
        <w:r>
          <w:rPr/>
          <w:t>por</w:t>
        </w:r>
        <w:r>
          <w:rPr>
            <w:spacing w:val="-3"/>
          </w:rPr>
          <w:t> </w:t>
        </w:r>
        <w:r>
          <w:rPr/>
          <w:t>paciente</w:t>
        </w:r>
        <w:r>
          <w:rPr>
            <w:spacing w:val="-2"/>
          </w:rPr>
          <w:t> (n=20)</w:t>
        </w:r>
        <w:r>
          <w:rPr/>
          <w:tab/>
        </w:r>
        <w:r>
          <w:rPr>
            <w:spacing w:val="-5"/>
          </w:rPr>
          <w:t>51</w:t>
        </w:r>
      </w:hyperlink>
    </w:p>
    <w:p>
      <w:pPr>
        <w:pStyle w:val="BodyText"/>
      </w:pPr>
    </w:p>
    <w:p>
      <w:pPr>
        <w:pStyle w:val="BodyText"/>
        <w:tabs>
          <w:tab w:pos="8258" w:val="left" w:leader="dot"/>
        </w:tabs>
        <w:spacing w:before="1"/>
        <w:ind w:left="568"/>
      </w:pPr>
      <w:hyperlink w:history="true" w:anchor="_bookmark76">
        <w:r>
          <w:rPr>
            <w:b/>
          </w:rPr>
          <w:t>Tabla</w:t>
        </w:r>
        <w:r>
          <w:rPr>
            <w:b/>
            <w:spacing w:val="-2"/>
          </w:rPr>
          <w:t> </w:t>
        </w:r>
        <w:r>
          <w:rPr>
            <w:b/>
          </w:rPr>
          <w:t>11.</w:t>
        </w:r>
        <w:r>
          <w:rPr/>
          <w:t>Estadística</w:t>
        </w:r>
        <w:r>
          <w:rPr>
            <w:spacing w:val="-1"/>
          </w:rPr>
          <w:t> </w:t>
        </w:r>
        <w:r>
          <w:rPr/>
          <w:t>descriptiva</w:t>
        </w:r>
        <w:r>
          <w:rPr>
            <w:spacing w:val="-1"/>
          </w:rPr>
          <w:t> </w:t>
        </w:r>
        <w:r>
          <w:rPr/>
          <w:t>y</w:t>
        </w:r>
        <w:r>
          <w:rPr>
            <w:spacing w:val="-2"/>
          </w:rPr>
          <w:t> </w:t>
        </w:r>
        <w:r>
          <w:rPr/>
          <w:t>distribución</w:t>
        </w:r>
        <w:r>
          <w:rPr>
            <w:spacing w:val="-2"/>
          </w:rPr>
          <w:t> </w:t>
        </w:r>
        <w:r>
          <w:rPr/>
          <w:t>de</w:t>
        </w:r>
        <w:r>
          <w:rPr>
            <w:spacing w:val="-1"/>
          </w:rPr>
          <w:t> </w:t>
        </w:r>
        <w:r>
          <w:rPr/>
          <w:t>frecuencia</w:t>
        </w:r>
        <w:r>
          <w:rPr>
            <w:spacing w:val="-5"/>
          </w:rPr>
          <w:t> </w:t>
        </w:r>
        <w:r>
          <w:rPr/>
          <w:t>cardíaca </w:t>
        </w:r>
        <w:r>
          <w:rPr>
            <w:spacing w:val="-2"/>
          </w:rPr>
          <w:t>(n=20)</w:t>
        </w:r>
        <w:r>
          <w:rPr/>
          <w:tab/>
        </w:r>
        <w:r>
          <w:rPr>
            <w:spacing w:val="-5"/>
          </w:rPr>
          <w:t>52</w:t>
        </w:r>
      </w:hyperlink>
    </w:p>
    <w:p>
      <w:pPr>
        <w:pStyle w:val="BodyText"/>
      </w:pPr>
    </w:p>
    <w:p>
      <w:pPr>
        <w:pStyle w:val="BodyText"/>
        <w:tabs>
          <w:tab w:pos="8258" w:val="left" w:leader="dot"/>
        </w:tabs>
        <w:ind w:left="568"/>
      </w:pPr>
      <w:hyperlink w:history="true" w:anchor="_bookmark79">
        <w:r>
          <w:rPr>
            <w:b/>
          </w:rPr>
          <w:t>Tabla</w:t>
        </w:r>
        <w:r>
          <w:rPr>
            <w:b/>
            <w:spacing w:val="-2"/>
          </w:rPr>
          <w:t> </w:t>
        </w:r>
        <w:r>
          <w:rPr>
            <w:b/>
          </w:rPr>
          <w:t>12.</w:t>
        </w:r>
        <w:r>
          <w:rPr>
            <w:b/>
            <w:spacing w:val="-1"/>
          </w:rPr>
          <w:t> </w:t>
        </w:r>
        <w:r>
          <w:rPr/>
          <w:t>Condición</w:t>
        </w:r>
        <w:r>
          <w:rPr>
            <w:spacing w:val="-2"/>
          </w:rPr>
          <w:t> </w:t>
        </w:r>
        <w:r>
          <w:rPr/>
          <w:t>corporal por</w:t>
        </w:r>
        <w:r>
          <w:rPr>
            <w:spacing w:val="-2"/>
          </w:rPr>
          <w:t> </w:t>
        </w:r>
        <w:r>
          <w:rPr/>
          <w:t>paciente </w:t>
        </w:r>
        <w:r>
          <w:rPr>
            <w:spacing w:val="-2"/>
          </w:rPr>
          <w:t>(n=20)</w:t>
        </w:r>
        <w:r>
          <w:rPr/>
          <w:tab/>
        </w:r>
        <w:r>
          <w:rPr>
            <w:spacing w:val="-5"/>
          </w:rPr>
          <w:t>54</w:t>
        </w:r>
      </w:hyperlink>
    </w:p>
    <w:p>
      <w:pPr>
        <w:pStyle w:val="BodyText"/>
      </w:pPr>
    </w:p>
    <w:p>
      <w:pPr>
        <w:pStyle w:val="BodyText"/>
        <w:tabs>
          <w:tab w:pos="8258" w:val="left" w:leader="dot"/>
        </w:tabs>
        <w:ind w:left="568"/>
      </w:pPr>
      <w:hyperlink w:history="true" w:anchor="_bookmark80">
        <w:r>
          <w:rPr>
            <w:b/>
          </w:rPr>
          <w:t>Tabla</w:t>
        </w:r>
        <w:r>
          <w:rPr>
            <w:b/>
            <w:spacing w:val="-2"/>
          </w:rPr>
          <w:t> </w:t>
        </w:r>
        <w:r>
          <w:rPr>
            <w:b/>
          </w:rPr>
          <w:t>13.</w:t>
        </w:r>
        <w:r>
          <w:rPr>
            <w:b/>
            <w:spacing w:val="-2"/>
          </w:rPr>
          <w:t> </w:t>
        </w:r>
        <w:r>
          <w:rPr/>
          <w:t>Estadística</w:t>
        </w:r>
        <w:r>
          <w:rPr>
            <w:spacing w:val="-1"/>
          </w:rPr>
          <w:t> </w:t>
        </w:r>
        <w:r>
          <w:rPr/>
          <w:t>descriptiva y</w:t>
        </w:r>
        <w:r>
          <w:rPr>
            <w:spacing w:val="-2"/>
          </w:rPr>
          <w:t> </w:t>
        </w:r>
        <w:r>
          <w:rPr/>
          <w:t>distribución</w:t>
        </w:r>
        <w:r>
          <w:rPr>
            <w:spacing w:val="-2"/>
          </w:rPr>
          <w:t> </w:t>
        </w:r>
        <w:r>
          <w:rPr/>
          <w:t>de condición</w:t>
        </w:r>
        <w:r>
          <w:rPr>
            <w:spacing w:val="-7"/>
          </w:rPr>
          <w:t> </w:t>
        </w:r>
        <w:r>
          <w:rPr/>
          <w:t>corporal </w:t>
        </w:r>
        <w:r>
          <w:rPr>
            <w:spacing w:val="-2"/>
          </w:rPr>
          <w:t>(n=20)</w:t>
        </w:r>
        <w:r>
          <w:rPr/>
          <w:tab/>
        </w:r>
        <w:r>
          <w:rPr>
            <w:spacing w:val="-5"/>
          </w:rPr>
          <w:t>55</w:t>
        </w:r>
      </w:hyperlink>
    </w:p>
    <w:p>
      <w:pPr>
        <w:pStyle w:val="BodyText"/>
      </w:pPr>
    </w:p>
    <w:p>
      <w:pPr>
        <w:pStyle w:val="BodyText"/>
        <w:tabs>
          <w:tab w:pos="8258" w:val="left" w:leader="dot"/>
        </w:tabs>
        <w:spacing w:line="480" w:lineRule="auto"/>
        <w:ind w:left="568" w:right="148"/>
      </w:pPr>
      <w:hyperlink w:history="true" w:anchor="_bookmark83">
        <w:r>
          <w:rPr>
            <w:b/>
          </w:rPr>
          <w:t>Tabla 14. </w:t>
        </w:r>
        <w:r>
          <w:rPr/>
          <w:t>Distribución del Índice de Bienestar Comportamental por paciente</w:t>
        </w:r>
      </w:hyperlink>
      <w:r>
        <w:rPr/>
        <w:t> </w:t>
      </w:r>
      <w:hyperlink w:history="true" w:anchor="_bookmark83">
        <w:r>
          <w:rPr>
            <w:spacing w:val="-2"/>
          </w:rPr>
          <w:t>(n=20)</w:t>
        </w:r>
        <w:r>
          <w:rPr/>
          <w:tab/>
        </w:r>
        <w:r>
          <w:rPr>
            <w:spacing w:val="-5"/>
          </w:rPr>
          <w:t>44</w:t>
        </w:r>
      </w:hyperlink>
    </w:p>
    <w:p>
      <w:pPr>
        <w:pStyle w:val="BodyText"/>
        <w:tabs>
          <w:tab w:pos="8258" w:val="left" w:leader="dot"/>
        </w:tabs>
        <w:spacing w:line="480" w:lineRule="auto"/>
        <w:ind w:left="568" w:right="148"/>
      </w:pPr>
      <w:hyperlink w:history="true" w:anchor="_bookmark84">
        <w:r>
          <w:rPr>
            <w:b/>
          </w:rPr>
          <w:t>Tabla</w:t>
        </w:r>
        <w:r>
          <w:rPr>
            <w:b/>
            <w:spacing w:val="-5"/>
          </w:rPr>
          <w:t> </w:t>
        </w:r>
        <w:r>
          <w:rPr>
            <w:b/>
          </w:rPr>
          <w:t>15.</w:t>
        </w:r>
        <w:r>
          <w:rPr>
            <w:b/>
            <w:spacing w:val="-4"/>
          </w:rPr>
          <w:t> </w:t>
        </w:r>
        <w:r>
          <w:rPr/>
          <w:t>Distribución</w:t>
        </w:r>
        <w:r>
          <w:rPr>
            <w:spacing w:val="-4"/>
          </w:rPr>
          <w:t> </w:t>
        </w:r>
        <w:r>
          <w:rPr/>
          <w:t>del</w:t>
        </w:r>
        <w:r>
          <w:rPr>
            <w:spacing w:val="-3"/>
          </w:rPr>
          <w:t> </w:t>
        </w:r>
        <w:r>
          <w:rPr/>
          <w:t>Índice</w:t>
        </w:r>
        <w:r>
          <w:rPr>
            <w:spacing w:val="-3"/>
          </w:rPr>
          <w:t> </w:t>
        </w:r>
        <w:r>
          <w:rPr/>
          <w:t>de</w:t>
        </w:r>
        <w:r>
          <w:rPr>
            <w:spacing w:val="-3"/>
          </w:rPr>
          <w:t> </w:t>
        </w:r>
        <w:r>
          <w:rPr/>
          <w:t>Bienestar</w:t>
        </w:r>
        <w:r>
          <w:rPr>
            <w:spacing w:val="-4"/>
          </w:rPr>
          <w:t> </w:t>
        </w:r>
        <w:r>
          <w:rPr/>
          <w:t>Comportamental</w:t>
        </w:r>
        <w:r>
          <w:rPr>
            <w:spacing w:val="-8"/>
          </w:rPr>
          <w:t> </w:t>
        </w:r>
        <w:r>
          <w:rPr/>
          <w:t>(IBC)</w:t>
        </w:r>
        <w:r>
          <w:rPr>
            <w:spacing w:val="-4"/>
          </w:rPr>
          <w:t> </w:t>
        </w:r>
        <w:r>
          <w:rPr/>
          <w:t>(n</w:t>
        </w:r>
        <w:r>
          <w:rPr>
            <w:spacing w:val="-4"/>
          </w:rPr>
          <w:t> </w:t>
        </w:r>
        <w:r>
          <w:rPr/>
          <w:t>=20)</w:t>
        </w:r>
        <w:r>
          <w:rPr>
            <w:spacing w:val="-37"/>
          </w:rPr>
          <w:t> </w:t>
        </w:r>
        <w:r>
          <w:rPr/>
          <w:t>.</w:t>
        </w:r>
        <w:r>
          <w:rPr>
            <w:spacing w:val="-8"/>
          </w:rPr>
          <w:t> </w:t>
        </w:r>
        <w:r>
          <w:rPr/>
          <w:t>44</w:t>
        </w:r>
      </w:hyperlink>
      <w:r>
        <w:rPr/>
        <w:t> </w:t>
      </w:r>
      <w:hyperlink w:history="true" w:anchor="_bookmark87">
        <w:r>
          <w:rPr>
            <w:b/>
          </w:rPr>
          <w:t>Tabla</w:t>
        </w:r>
        <w:r>
          <w:rPr>
            <w:b/>
            <w:spacing w:val="-3"/>
          </w:rPr>
          <w:t> </w:t>
        </w:r>
        <w:r>
          <w:rPr>
            <w:b/>
          </w:rPr>
          <w:t>16.</w:t>
        </w:r>
        <w:r>
          <w:rPr>
            <w:b/>
            <w:spacing w:val="-2"/>
          </w:rPr>
          <w:t> </w:t>
        </w:r>
        <w:r>
          <w:rPr/>
          <w:t>Perfil</w:t>
        </w:r>
        <w:r>
          <w:rPr>
            <w:spacing w:val="-1"/>
          </w:rPr>
          <w:t> </w:t>
        </w:r>
        <w:r>
          <w:rPr/>
          <w:t>integrativo</w:t>
        </w:r>
        <w:r>
          <w:rPr>
            <w:spacing w:val="-2"/>
          </w:rPr>
          <w:t> </w:t>
        </w:r>
        <w:r>
          <w:rPr/>
          <w:t>tripartido</w:t>
        </w:r>
        <w:r>
          <w:rPr>
            <w:spacing w:val="-2"/>
          </w:rPr>
          <w:t> </w:t>
        </w:r>
        <w:r>
          <w:rPr/>
          <w:t>de</w:t>
        </w:r>
        <w:r>
          <w:rPr>
            <w:spacing w:val="-1"/>
          </w:rPr>
          <w:t> </w:t>
        </w:r>
        <w:r>
          <w:rPr/>
          <w:t>la</w:t>
        </w:r>
        <w:r>
          <w:rPr>
            <w:spacing w:val="-1"/>
          </w:rPr>
          <w:t> </w:t>
        </w:r>
        <w:r>
          <w:rPr/>
          <w:t>población</w:t>
        </w:r>
        <w:r>
          <w:rPr>
            <w:spacing w:val="-2"/>
          </w:rPr>
          <w:t> </w:t>
        </w:r>
        <w:r>
          <w:rPr/>
          <w:t>evaluada</w:t>
        </w:r>
        <w:r>
          <w:rPr>
            <w:spacing w:val="-1"/>
          </w:rPr>
          <w:t> </w:t>
        </w:r>
        <w:r>
          <w:rPr>
            <w:spacing w:val="-2"/>
          </w:rPr>
          <w:t>(=20)</w:t>
        </w:r>
        <w:r>
          <w:rPr/>
          <w:tab/>
        </w:r>
        <w:r>
          <w:rPr>
            <w:spacing w:val="-5"/>
          </w:rPr>
          <w:t>46</w:t>
        </w:r>
      </w:hyperlink>
    </w:p>
    <w:p>
      <w:pPr>
        <w:pStyle w:val="BodyText"/>
        <w:spacing w:after="0" w:line="480" w:lineRule="auto"/>
        <w:sectPr>
          <w:pgSz w:w="11910" w:h="16840"/>
          <w:pgMar w:header="0" w:footer="1118" w:top="1620" w:bottom="1300" w:left="1700" w:right="1559"/>
        </w:sectPr>
      </w:pPr>
    </w:p>
    <w:p>
      <w:pPr>
        <w:pStyle w:val="Heading2"/>
        <w:ind w:left="422"/>
        <w:jc w:val="center"/>
      </w:pPr>
      <w:r>
        <w:rPr/>
        <w:t>ÍNDICE</w:t>
      </w:r>
      <w:r>
        <w:rPr>
          <w:spacing w:val="-4"/>
        </w:rPr>
        <w:t> </w:t>
      </w:r>
      <w:r>
        <w:rPr/>
        <w:t>DE</w:t>
      </w:r>
      <w:r>
        <w:rPr>
          <w:spacing w:val="-4"/>
        </w:rPr>
        <w:t> </w:t>
      </w:r>
      <w:r>
        <w:rPr>
          <w:spacing w:val="-2"/>
        </w:rPr>
        <w:t>FIGURAS</w:t>
      </w:r>
    </w:p>
    <w:p>
      <w:pPr>
        <w:tabs>
          <w:tab w:pos="3861" w:val="left" w:leader="none"/>
          <w:tab w:pos="8258" w:val="left" w:leader="dot"/>
        </w:tabs>
        <w:spacing w:line="790" w:lineRule="atLeast" w:before="2"/>
        <w:ind w:left="568" w:right="140" w:firstLine="0"/>
        <w:jc w:val="center"/>
        <w:rPr>
          <w:sz w:val="24"/>
        </w:rPr>
      </w:pPr>
      <w:r>
        <w:rPr>
          <w:b/>
          <w:sz w:val="24"/>
        </w:rPr>
        <w:t>Figura N°</w:t>
        <w:tab/>
        <w:t>DETALLE</w:t>
      </w:r>
      <w:r>
        <w:rPr>
          <w:b/>
          <w:spacing w:val="80"/>
          <w:w w:val="150"/>
          <w:sz w:val="24"/>
        </w:rPr>
        <w:t>               </w:t>
      </w:r>
      <w:r>
        <w:rPr>
          <w:b/>
          <w:sz w:val="24"/>
        </w:rPr>
        <w:t>Página</w:t>
      </w:r>
      <w:r>
        <w:rPr>
          <w:b/>
          <w:spacing w:val="40"/>
          <w:sz w:val="24"/>
        </w:rPr>
        <w:t> </w:t>
      </w:r>
      <w:hyperlink w:history="true" w:anchor="_bookmark64">
        <w:r>
          <w:rPr>
            <w:b/>
            <w:sz w:val="24"/>
          </w:rPr>
          <w:t>Figura</w:t>
        </w:r>
        <w:r>
          <w:rPr>
            <w:b/>
            <w:spacing w:val="-3"/>
            <w:sz w:val="24"/>
          </w:rPr>
          <w:t> </w:t>
        </w:r>
        <w:r>
          <w:rPr>
            <w:b/>
            <w:sz w:val="24"/>
          </w:rPr>
          <w:t>1.</w:t>
        </w:r>
        <w:r>
          <w:rPr>
            <w:sz w:val="24"/>
          </w:rPr>
          <w:t>Distribución</w:t>
        </w:r>
        <w:r>
          <w:rPr>
            <w:spacing w:val="-1"/>
            <w:sz w:val="24"/>
          </w:rPr>
          <w:t> </w:t>
        </w:r>
        <w:r>
          <w:rPr>
            <w:sz w:val="24"/>
          </w:rPr>
          <w:t>de la población</w:t>
        </w:r>
        <w:r>
          <w:rPr>
            <w:spacing w:val="-1"/>
            <w:sz w:val="24"/>
          </w:rPr>
          <w:t> </w:t>
        </w:r>
        <w:r>
          <w:rPr>
            <w:sz w:val="24"/>
          </w:rPr>
          <w:t>por</w:t>
        </w:r>
        <w:r>
          <w:rPr>
            <w:spacing w:val="-4"/>
            <w:sz w:val="24"/>
          </w:rPr>
          <w:t> </w:t>
        </w:r>
        <w:r>
          <w:rPr>
            <w:spacing w:val="-2"/>
            <w:sz w:val="24"/>
          </w:rPr>
          <w:t>sexo.</w:t>
        </w:r>
        <w:r>
          <w:rPr>
            <w:sz w:val="24"/>
          </w:rPr>
          <w:tab/>
        </w:r>
        <w:r>
          <w:rPr>
            <w:spacing w:val="-5"/>
            <w:sz w:val="24"/>
          </w:rPr>
          <w:t>43</w:t>
        </w:r>
      </w:hyperlink>
    </w:p>
    <w:p>
      <w:pPr>
        <w:tabs>
          <w:tab w:pos="8258" w:val="left" w:leader="dot"/>
        </w:tabs>
        <w:spacing w:before="279"/>
        <w:ind w:left="568" w:right="0" w:firstLine="0"/>
        <w:jc w:val="left"/>
        <w:rPr>
          <w:sz w:val="24"/>
        </w:rPr>
      </w:pPr>
      <w:hyperlink w:history="true" w:anchor="_bookmark68">
        <w:r>
          <w:rPr>
            <w:b/>
            <w:sz w:val="24"/>
          </w:rPr>
          <w:t>Figura 2.</w:t>
        </w:r>
        <w:r>
          <w:rPr>
            <w:b/>
            <w:spacing w:val="1"/>
            <w:sz w:val="24"/>
          </w:rPr>
          <w:t> </w:t>
        </w:r>
        <w:r>
          <w:rPr>
            <w:sz w:val="24"/>
          </w:rPr>
          <w:t>Valores</w:t>
        </w:r>
        <w:r>
          <w:rPr>
            <w:spacing w:val="-2"/>
            <w:sz w:val="24"/>
          </w:rPr>
          <w:t> </w:t>
        </w:r>
        <w:r>
          <w:rPr>
            <w:sz w:val="24"/>
          </w:rPr>
          <w:t>de</w:t>
        </w:r>
        <w:r>
          <w:rPr>
            <w:spacing w:val="-3"/>
            <w:sz w:val="24"/>
          </w:rPr>
          <w:t> </w:t>
        </w:r>
        <w:r>
          <w:rPr>
            <w:sz w:val="24"/>
          </w:rPr>
          <w:t>T4 total</w:t>
        </w:r>
        <w:r>
          <w:rPr>
            <w:spacing w:val="1"/>
            <w:sz w:val="24"/>
          </w:rPr>
          <w:t> </w:t>
        </w:r>
        <w:r>
          <w:rPr>
            <w:sz w:val="24"/>
          </w:rPr>
          <w:t>por</w:t>
        </w:r>
        <w:r>
          <w:rPr>
            <w:spacing w:val="1"/>
            <w:sz w:val="24"/>
          </w:rPr>
          <w:t> </w:t>
        </w:r>
        <w:r>
          <w:rPr>
            <w:spacing w:val="-4"/>
            <w:sz w:val="24"/>
          </w:rPr>
          <w:t>raza</w:t>
        </w:r>
        <w:r>
          <w:rPr>
            <w:sz w:val="24"/>
          </w:rPr>
          <w:tab/>
        </w:r>
        <w:r>
          <w:rPr>
            <w:spacing w:val="-5"/>
            <w:sz w:val="24"/>
          </w:rPr>
          <w:t>46</w:t>
        </w:r>
      </w:hyperlink>
    </w:p>
    <w:p>
      <w:pPr>
        <w:tabs>
          <w:tab w:pos="8258" w:val="left" w:leader="dot"/>
        </w:tabs>
        <w:spacing w:before="276"/>
        <w:ind w:left="568" w:right="0" w:firstLine="0"/>
        <w:jc w:val="left"/>
        <w:rPr>
          <w:sz w:val="24"/>
        </w:rPr>
      </w:pPr>
      <w:hyperlink w:history="true" w:anchor="_bookmark73">
        <w:r>
          <w:rPr>
            <w:b/>
            <w:sz w:val="24"/>
          </w:rPr>
          <w:t>Figura</w:t>
        </w:r>
        <w:r>
          <w:rPr>
            <w:b/>
            <w:spacing w:val="-2"/>
            <w:sz w:val="24"/>
          </w:rPr>
          <w:t> </w:t>
        </w:r>
        <w:r>
          <w:rPr>
            <w:b/>
            <w:sz w:val="24"/>
          </w:rPr>
          <w:t>3.</w:t>
        </w:r>
        <w:r>
          <w:rPr>
            <w:b/>
            <w:spacing w:val="-1"/>
            <w:sz w:val="24"/>
          </w:rPr>
          <w:t> </w:t>
        </w:r>
        <w:r>
          <w:rPr>
            <w:sz w:val="24"/>
          </w:rPr>
          <w:t>Distribución</w:t>
        </w:r>
        <w:r>
          <w:rPr>
            <w:spacing w:val="-2"/>
            <w:sz w:val="24"/>
          </w:rPr>
          <w:t> </w:t>
        </w:r>
        <w:r>
          <w:rPr>
            <w:sz w:val="24"/>
          </w:rPr>
          <w:t>de</w:t>
        </w:r>
        <w:r>
          <w:rPr>
            <w:spacing w:val="-1"/>
            <w:sz w:val="24"/>
          </w:rPr>
          <w:t> </w:t>
        </w:r>
        <w:r>
          <w:rPr>
            <w:sz w:val="24"/>
          </w:rPr>
          <w:t>temperatura </w:t>
        </w:r>
        <w:r>
          <w:rPr>
            <w:spacing w:val="-2"/>
            <w:sz w:val="24"/>
          </w:rPr>
          <w:t>corporal</w:t>
        </w:r>
        <w:r>
          <w:rPr>
            <w:sz w:val="24"/>
          </w:rPr>
          <w:tab/>
        </w:r>
        <w:r>
          <w:rPr>
            <w:spacing w:val="-5"/>
            <w:sz w:val="24"/>
          </w:rPr>
          <w:t>49</w:t>
        </w:r>
      </w:hyperlink>
    </w:p>
    <w:p>
      <w:pPr>
        <w:tabs>
          <w:tab w:pos="8258" w:val="left" w:leader="dot"/>
        </w:tabs>
        <w:spacing w:before="276"/>
        <w:ind w:left="568" w:right="0" w:firstLine="0"/>
        <w:jc w:val="left"/>
        <w:rPr>
          <w:sz w:val="24"/>
        </w:rPr>
      </w:pPr>
      <w:hyperlink w:history="true" w:anchor="_bookmark77">
        <w:r>
          <w:rPr>
            <w:b/>
            <w:sz w:val="24"/>
          </w:rPr>
          <w:t>Figura</w:t>
        </w:r>
        <w:r>
          <w:rPr>
            <w:b/>
            <w:spacing w:val="-2"/>
            <w:sz w:val="24"/>
          </w:rPr>
          <w:t> </w:t>
        </w:r>
        <w:r>
          <w:rPr>
            <w:b/>
            <w:sz w:val="24"/>
          </w:rPr>
          <w:t>4. </w:t>
        </w:r>
        <w:r>
          <w:rPr>
            <w:sz w:val="24"/>
          </w:rPr>
          <w:t>Distribución</w:t>
        </w:r>
        <w:r>
          <w:rPr>
            <w:spacing w:val="-2"/>
            <w:sz w:val="24"/>
          </w:rPr>
          <w:t> </w:t>
        </w:r>
        <w:r>
          <w:rPr>
            <w:sz w:val="24"/>
          </w:rPr>
          <w:t>de frecuencia</w:t>
        </w:r>
        <w:r>
          <w:rPr>
            <w:spacing w:val="-4"/>
            <w:sz w:val="24"/>
          </w:rPr>
          <w:t> </w:t>
        </w:r>
        <w:r>
          <w:rPr>
            <w:spacing w:val="-2"/>
            <w:sz w:val="24"/>
          </w:rPr>
          <w:t>cardíaca</w:t>
        </w:r>
        <w:r>
          <w:rPr>
            <w:sz w:val="24"/>
          </w:rPr>
          <w:tab/>
        </w:r>
        <w:r>
          <w:rPr>
            <w:spacing w:val="-5"/>
            <w:sz w:val="24"/>
          </w:rPr>
          <w:t>52</w:t>
        </w:r>
      </w:hyperlink>
    </w:p>
    <w:p>
      <w:pPr>
        <w:tabs>
          <w:tab w:pos="8258" w:val="left" w:leader="dot"/>
        </w:tabs>
        <w:spacing w:before="276"/>
        <w:ind w:left="568" w:right="0" w:firstLine="0"/>
        <w:jc w:val="left"/>
        <w:rPr>
          <w:sz w:val="24"/>
        </w:rPr>
      </w:pPr>
      <w:hyperlink w:history="true" w:anchor="_bookmark81">
        <w:r>
          <w:rPr>
            <w:b/>
            <w:sz w:val="24"/>
          </w:rPr>
          <w:t>Figura</w:t>
        </w:r>
        <w:r>
          <w:rPr>
            <w:b/>
            <w:spacing w:val="-1"/>
            <w:sz w:val="24"/>
          </w:rPr>
          <w:t> </w:t>
        </w:r>
        <w:r>
          <w:rPr>
            <w:b/>
            <w:sz w:val="24"/>
          </w:rPr>
          <w:t>5. </w:t>
        </w:r>
        <w:r>
          <w:rPr>
            <w:sz w:val="24"/>
          </w:rPr>
          <w:t>Distribución</w:t>
        </w:r>
        <w:r>
          <w:rPr>
            <w:spacing w:val="-1"/>
            <w:sz w:val="24"/>
          </w:rPr>
          <w:t> </w:t>
        </w:r>
        <w:r>
          <w:rPr>
            <w:sz w:val="24"/>
          </w:rPr>
          <w:t>de condición</w:t>
        </w:r>
        <w:r>
          <w:rPr>
            <w:spacing w:val="-5"/>
            <w:sz w:val="24"/>
          </w:rPr>
          <w:t> </w:t>
        </w:r>
        <w:r>
          <w:rPr>
            <w:spacing w:val="-2"/>
            <w:sz w:val="24"/>
          </w:rPr>
          <w:t>corporal</w:t>
        </w:r>
        <w:r>
          <w:rPr>
            <w:sz w:val="24"/>
          </w:rPr>
          <w:tab/>
        </w:r>
        <w:r>
          <w:rPr>
            <w:spacing w:val="-5"/>
            <w:sz w:val="24"/>
          </w:rPr>
          <w:t>55</w:t>
        </w:r>
      </w:hyperlink>
    </w:p>
    <w:p>
      <w:pPr>
        <w:pStyle w:val="BodyText"/>
        <w:tabs>
          <w:tab w:pos="8258" w:val="left" w:leader="dot"/>
        </w:tabs>
        <w:spacing w:line="480" w:lineRule="auto" w:before="276"/>
        <w:ind w:left="568" w:right="148"/>
      </w:pPr>
      <w:hyperlink w:history="true" w:anchor="_bookmark85">
        <w:r>
          <w:rPr>
            <w:b/>
          </w:rPr>
          <w:t>Figura 6. </w:t>
        </w:r>
        <w:r>
          <w:rPr/>
          <w:t>Distribución del Índice de Bienestar Comportamental (IBC) por</w:t>
        </w:r>
      </w:hyperlink>
      <w:r>
        <w:rPr/>
        <w:t> </w:t>
      </w:r>
      <w:hyperlink w:history="true" w:anchor="_bookmark85">
        <w:r>
          <w:rPr>
            <w:spacing w:val="-2"/>
          </w:rPr>
          <w:t>categorías</w:t>
        </w:r>
        <w:r>
          <w:rPr/>
          <w:tab/>
        </w:r>
        <w:r>
          <w:rPr>
            <w:spacing w:val="-5"/>
          </w:rPr>
          <w:t>44</w:t>
        </w:r>
      </w:hyperlink>
    </w:p>
    <w:p>
      <w:pPr>
        <w:pStyle w:val="BodyText"/>
        <w:tabs>
          <w:tab w:pos="8258" w:val="left" w:leader="dot"/>
        </w:tabs>
        <w:ind w:left="568"/>
      </w:pPr>
      <w:hyperlink w:history="true" w:anchor="_bookmark88">
        <w:r>
          <w:rPr>
            <w:b/>
          </w:rPr>
          <w:t>Figura</w:t>
        </w:r>
        <w:r>
          <w:rPr>
            <w:b/>
            <w:spacing w:val="-4"/>
          </w:rPr>
          <w:t> </w:t>
        </w:r>
        <w:r>
          <w:rPr>
            <w:b/>
          </w:rPr>
          <w:t>7.</w:t>
        </w:r>
        <w:r>
          <w:rPr>
            <w:b/>
            <w:spacing w:val="-1"/>
          </w:rPr>
          <w:t> </w:t>
        </w:r>
        <w:r>
          <w:rPr/>
          <w:t>Distribución</w:t>
        </w:r>
        <w:r>
          <w:rPr>
            <w:spacing w:val="-2"/>
          </w:rPr>
          <w:t> </w:t>
        </w:r>
        <w:r>
          <w:rPr/>
          <w:t>por</w:t>
        </w:r>
        <w:r>
          <w:rPr>
            <w:spacing w:val="-2"/>
          </w:rPr>
          <w:t> </w:t>
        </w:r>
        <w:r>
          <w:rPr/>
          <w:t>tipología</w:t>
        </w:r>
        <w:r>
          <w:rPr>
            <w:spacing w:val="-1"/>
          </w:rPr>
          <w:t> </w:t>
        </w:r>
        <w:r>
          <w:rPr/>
          <w:t>de</w:t>
        </w:r>
        <w:r>
          <w:rPr>
            <w:spacing w:val="-1"/>
          </w:rPr>
          <w:t> </w:t>
        </w:r>
        <w:r>
          <w:rPr/>
          <w:t>consistencia </w:t>
        </w:r>
        <w:r>
          <w:rPr>
            <w:spacing w:val="-2"/>
          </w:rPr>
          <w:t>dimensional</w:t>
        </w:r>
        <w:r>
          <w:rPr/>
          <w:tab/>
        </w:r>
        <w:r>
          <w:rPr>
            <w:spacing w:val="-5"/>
          </w:rPr>
          <w:t>44</w:t>
        </w:r>
      </w:hyperlink>
    </w:p>
    <w:p>
      <w:pPr>
        <w:pStyle w:val="BodyText"/>
        <w:spacing w:after="0"/>
        <w:sectPr>
          <w:pgSz w:w="11910" w:h="16840"/>
          <w:pgMar w:header="0" w:footer="1118" w:top="1620" w:bottom="1300" w:left="1700" w:right="1559"/>
        </w:sectPr>
      </w:pPr>
    </w:p>
    <w:p>
      <w:pPr>
        <w:pStyle w:val="Heading2"/>
        <w:ind w:left="422"/>
        <w:jc w:val="center"/>
      </w:pPr>
      <w:bookmarkStart w:name="_bookmark5" w:id="6"/>
      <w:bookmarkEnd w:id="6"/>
      <w:r>
        <w:rPr>
          <w:b w:val="0"/>
        </w:rPr>
      </w:r>
      <w:r>
        <w:rPr/>
        <w:t>ÍNDICE</w:t>
      </w:r>
      <w:r>
        <w:rPr>
          <w:spacing w:val="-4"/>
        </w:rPr>
        <w:t> </w:t>
      </w:r>
      <w:r>
        <w:rPr/>
        <w:t>DE</w:t>
      </w:r>
      <w:r>
        <w:rPr>
          <w:spacing w:val="-4"/>
        </w:rPr>
        <w:t> </w:t>
      </w:r>
      <w:r>
        <w:rPr>
          <w:spacing w:val="-2"/>
        </w:rPr>
        <w:t>ANEXOS</w:t>
      </w:r>
    </w:p>
    <w:p>
      <w:pPr>
        <w:pStyle w:val="Heading3"/>
        <w:tabs>
          <w:tab w:pos="3719" w:val="left" w:leader="none"/>
          <w:tab w:pos="7656" w:val="left" w:leader="none"/>
        </w:tabs>
        <w:spacing w:before="516"/>
        <w:ind w:left="426" w:firstLine="0"/>
        <w:jc w:val="center"/>
      </w:pPr>
      <w:r>
        <w:rPr/>
        <w:t>Anexo</w:t>
      </w:r>
      <w:r>
        <w:rPr>
          <w:spacing w:val="-3"/>
        </w:rPr>
        <w:t> </w:t>
      </w:r>
      <w:r>
        <w:rPr>
          <w:spacing w:val="-5"/>
        </w:rPr>
        <w:t>N°</w:t>
      </w:r>
      <w:r>
        <w:rPr/>
        <w:tab/>
      </w:r>
      <w:r>
        <w:rPr>
          <w:spacing w:val="-2"/>
        </w:rPr>
        <w:t>DETALLE</w:t>
      </w:r>
      <w:r>
        <w:rPr/>
        <w:tab/>
      </w:r>
      <w:r>
        <w:rPr>
          <w:spacing w:val="-2"/>
        </w:rPr>
        <w:t>Página</w:t>
      </w:r>
    </w:p>
    <w:p>
      <w:pPr>
        <w:pStyle w:val="ListParagraph"/>
        <w:numPr>
          <w:ilvl w:val="0"/>
          <w:numId w:val="13"/>
        </w:numPr>
        <w:tabs>
          <w:tab w:pos="868" w:val="left" w:leader="none"/>
          <w:tab w:pos="8258" w:val="left" w:leader="dot"/>
        </w:tabs>
        <w:spacing w:line="240" w:lineRule="auto" w:before="517" w:after="0"/>
        <w:ind w:left="868" w:right="0" w:hanging="240"/>
        <w:jc w:val="left"/>
        <w:rPr>
          <w:sz w:val="24"/>
        </w:rPr>
      </w:pPr>
      <w:hyperlink w:history="true" w:anchor="_bookmark96">
        <w:r>
          <w:rPr>
            <w:sz w:val="24"/>
          </w:rPr>
          <w:t>Mapa</w:t>
        </w:r>
        <w:r>
          <w:rPr>
            <w:spacing w:val="-1"/>
            <w:sz w:val="24"/>
          </w:rPr>
          <w:t> </w:t>
        </w:r>
        <w:r>
          <w:rPr>
            <w:sz w:val="24"/>
          </w:rPr>
          <w:t>de ubicación</w:t>
        </w:r>
        <w:r>
          <w:rPr>
            <w:spacing w:val="-2"/>
            <w:sz w:val="24"/>
          </w:rPr>
          <w:t> </w:t>
        </w:r>
        <w:r>
          <w:rPr>
            <w:sz w:val="24"/>
          </w:rPr>
          <w:t>de la </w:t>
        </w:r>
        <w:r>
          <w:rPr>
            <w:spacing w:val="-2"/>
            <w:sz w:val="24"/>
          </w:rPr>
          <w:t>investigación</w:t>
        </w:r>
        <w:r>
          <w:rPr>
            <w:sz w:val="24"/>
          </w:rPr>
          <w:tab/>
        </w:r>
        <w:r>
          <w:rPr>
            <w:spacing w:val="-5"/>
            <w:sz w:val="24"/>
          </w:rPr>
          <w:t>44</w:t>
        </w:r>
      </w:hyperlink>
    </w:p>
    <w:p>
      <w:pPr>
        <w:pStyle w:val="ListParagraph"/>
        <w:numPr>
          <w:ilvl w:val="0"/>
          <w:numId w:val="13"/>
        </w:numPr>
        <w:tabs>
          <w:tab w:pos="868" w:val="left" w:leader="none"/>
          <w:tab w:pos="8258" w:val="left" w:leader="dot"/>
        </w:tabs>
        <w:spacing w:line="240" w:lineRule="auto" w:before="516" w:after="0"/>
        <w:ind w:left="868" w:right="0" w:hanging="240"/>
        <w:jc w:val="left"/>
        <w:rPr>
          <w:sz w:val="24"/>
        </w:rPr>
      </w:pPr>
      <w:hyperlink w:history="true" w:anchor="_bookmark97">
        <w:r>
          <w:rPr>
            <w:sz w:val="24"/>
          </w:rPr>
          <w:t>Resultados</w:t>
        </w:r>
        <w:r>
          <w:rPr>
            <w:spacing w:val="-5"/>
            <w:sz w:val="24"/>
          </w:rPr>
          <w:t> </w:t>
        </w:r>
        <w:r>
          <w:rPr>
            <w:sz w:val="24"/>
          </w:rPr>
          <w:t>de</w:t>
        </w:r>
        <w:r>
          <w:rPr>
            <w:spacing w:val="-1"/>
            <w:sz w:val="24"/>
          </w:rPr>
          <w:t> </w:t>
        </w:r>
        <w:r>
          <w:rPr>
            <w:sz w:val="24"/>
          </w:rPr>
          <w:t>Etograma</w:t>
        </w:r>
        <w:r>
          <w:rPr>
            <w:spacing w:val="-1"/>
            <w:sz w:val="24"/>
          </w:rPr>
          <w:t> </w:t>
        </w:r>
        <w:r>
          <w:rPr>
            <w:sz w:val="24"/>
          </w:rPr>
          <w:t>y</w:t>
        </w:r>
        <w:r>
          <w:rPr>
            <w:spacing w:val="-2"/>
            <w:sz w:val="24"/>
          </w:rPr>
          <w:t> </w:t>
        </w:r>
        <w:r>
          <w:rPr>
            <w:sz w:val="24"/>
          </w:rPr>
          <w:t>escala</w:t>
        </w:r>
        <w:r>
          <w:rPr>
            <w:spacing w:val="-2"/>
            <w:sz w:val="24"/>
          </w:rPr>
          <w:t> </w:t>
        </w:r>
        <w:r>
          <w:rPr>
            <w:sz w:val="24"/>
          </w:rPr>
          <w:t>de</w:t>
        </w:r>
        <w:r>
          <w:rPr>
            <w:spacing w:val="-1"/>
            <w:sz w:val="24"/>
          </w:rPr>
          <w:t> </w:t>
        </w:r>
        <w:r>
          <w:rPr>
            <w:sz w:val="24"/>
          </w:rPr>
          <w:t>evaluación</w:t>
        </w:r>
        <w:r>
          <w:rPr>
            <w:spacing w:val="-2"/>
            <w:sz w:val="24"/>
          </w:rPr>
          <w:t> </w:t>
        </w:r>
        <w:r>
          <w:rPr>
            <w:sz w:val="24"/>
          </w:rPr>
          <w:t>comportamental</w:t>
        </w:r>
        <w:r>
          <w:rPr>
            <w:spacing w:val="-1"/>
            <w:sz w:val="24"/>
          </w:rPr>
          <w:t> </w:t>
        </w:r>
        <w:r>
          <w:rPr>
            <w:spacing w:val="-2"/>
            <w:sz w:val="24"/>
          </w:rPr>
          <w:t>(EECHC)</w:t>
        </w:r>
        <w:r>
          <w:rPr>
            <w:sz w:val="24"/>
          </w:rPr>
          <w:tab/>
        </w:r>
        <w:r>
          <w:rPr>
            <w:spacing w:val="-5"/>
            <w:sz w:val="24"/>
          </w:rPr>
          <w:t>46</w:t>
        </w:r>
      </w:hyperlink>
    </w:p>
    <w:p>
      <w:pPr>
        <w:pStyle w:val="ListParagraph"/>
        <w:numPr>
          <w:ilvl w:val="0"/>
          <w:numId w:val="13"/>
        </w:numPr>
        <w:tabs>
          <w:tab w:pos="868" w:val="left" w:leader="none"/>
          <w:tab w:pos="8258" w:val="left" w:leader="dot"/>
        </w:tabs>
        <w:spacing w:line="480" w:lineRule="auto" w:before="516" w:after="0"/>
        <w:ind w:left="568" w:right="148" w:firstLine="60"/>
        <w:jc w:val="left"/>
        <w:rPr>
          <w:sz w:val="24"/>
        </w:rPr>
      </w:pPr>
      <w:hyperlink w:history="true" w:anchor="_bookmark98">
        <w:r>
          <w:rPr>
            <w:sz w:val="24"/>
          </w:rPr>
          <w:t>Bases de datos de análisis hormonales (T4 total), Temperatura, Frecuencia</w:t>
        </w:r>
      </w:hyperlink>
      <w:r>
        <w:rPr>
          <w:sz w:val="24"/>
        </w:rPr>
        <w:t> </w:t>
      </w:r>
      <w:hyperlink w:history="true" w:anchor="_bookmark98">
        <w:r>
          <w:rPr>
            <w:sz w:val="24"/>
          </w:rPr>
          <w:t>cardiaca y</w:t>
        </w:r>
        <w:r>
          <w:rPr>
            <w:spacing w:val="-5"/>
            <w:sz w:val="24"/>
          </w:rPr>
          <w:t> </w:t>
        </w:r>
        <w:r>
          <w:rPr>
            <w:sz w:val="24"/>
          </w:rPr>
          <w:t>índice</w:t>
        </w:r>
        <w:r>
          <w:rPr>
            <w:spacing w:val="1"/>
            <w:sz w:val="24"/>
          </w:rPr>
          <w:t> </w:t>
        </w:r>
        <w:r>
          <w:rPr>
            <w:sz w:val="24"/>
          </w:rPr>
          <w:t>de</w:t>
        </w:r>
        <w:r>
          <w:rPr>
            <w:spacing w:val="1"/>
            <w:sz w:val="24"/>
          </w:rPr>
          <w:t> </w:t>
        </w:r>
        <w:r>
          <w:rPr>
            <w:sz w:val="24"/>
          </w:rPr>
          <w:t>bienestar</w:t>
        </w:r>
        <w:r>
          <w:rPr>
            <w:spacing w:val="-4"/>
            <w:sz w:val="24"/>
          </w:rPr>
          <w:t> </w:t>
        </w:r>
        <w:r>
          <w:rPr>
            <w:spacing w:val="-2"/>
            <w:sz w:val="24"/>
          </w:rPr>
          <w:t>comportamental</w:t>
        </w:r>
        <w:r>
          <w:rPr>
            <w:sz w:val="24"/>
          </w:rPr>
          <w:tab/>
        </w:r>
        <w:r>
          <w:rPr>
            <w:spacing w:val="-5"/>
            <w:sz w:val="24"/>
          </w:rPr>
          <w:t>44</w:t>
        </w:r>
      </w:hyperlink>
    </w:p>
    <w:p>
      <w:pPr>
        <w:pStyle w:val="ListParagraph"/>
        <w:numPr>
          <w:ilvl w:val="0"/>
          <w:numId w:val="13"/>
        </w:numPr>
        <w:tabs>
          <w:tab w:pos="868" w:val="left" w:leader="none"/>
          <w:tab w:pos="8258" w:val="left" w:leader="dot"/>
        </w:tabs>
        <w:spacing w:line="240" w:lineRule="auto" w:before="240" w:after="0"/>
        <w:ind w:left="868" w:right="0" w:hanging="240"/>
        <w:jc w:val="left"/>
        <w:rPr>
          <w:sz w:val="24"/>
        </w:rPr>
      </w:pPr>
      <w:hyperlink w:history="true" w:anchor="_bookmark99">
        <w:r>
          <w:rPr>
            <w:sz w:val="24"/>
          </w:rPr>
          <w:t>Fotografías</w:t>
        </w:r>
        <w:r>
          <w:rPr>
            <w:spacing w:val="-3"/>
            <w:sz w:val="24"/>
          </w:rPr>
          <w:t> </w:t>
        </w:r>
        <w:r>
          <w:rPr>
            <w:sz w:val="24"/>
          </w:rPr>
          <w:t>de</w:t>
        </w:r>
        <w:r>
          <w:rPr>
            <w:spacing w:val="1"/>
            <w:sz w:val="24"/>
          </w:rPr>
          <w:t> </w:t>
        </w:r>
        <w:r>
          <w:rPr>
            <w:sz w:val="24"/>
          </w:rPr>
          <w:t>la</w:t>
        </w:r>
        <w:r>
          <w:rPr>
            <w:spacing w:val="1"/>
            <w:sz w:val="24"/>
          </w:rPr>
          <w:t> </w:t>
        </w:r>
        <w:r>
          <w:rPr>
            <w:spacing w:val="-2"/>
            <w:sz w:val="24"/>
          </w:rPr>
          <w:t>investigación</w:t>
        </w:r>
        <w:r>
          <w:rPr>
            <w:sz w:val="24"/>
          </w:rPr>
          <w:tab/>
        </w:r>
        <w:r>
          <w:rPr>
            <w:spacing w:val="-5"/>
            <w:sz w:val="24"/>
          </w:rPr>
          <w:t>45</w:t>
        </w:r>
      </w:hyperlink>
    </w:p>
    <w:p>
      <w:pPr>
        <w:pStyle w:val="ListParagraph"/>
        <w:numPr>
          <w:ilvl w:val="0"/>
          <w:numId w:val="13"/>
        </w:numPr>
        <w:tabs>
          <w:tab w:pos="868" w:val="left" w:leader="none"/>
          <w:tab w:pos="8258" w:val="left" w:leader="dot"/>
        </w:tabs>
        <w:spacing w:line="240" w:lineRule="auto" w:before="516" w:after="0"/>
        <w:ind w:left="868" w:right="0" w:hanging="240"/>
        <w:jc w:val="left"/>
        <w:rPr>
          <w:sz w:val="24"/>
        </w:rPr>
      </w:pPr>
      <w:hyperlink w:history="true" w:anchor="_bookmark100">
        <w:r>
          <w:rPr>
            <w:sz w:val="24"/>
          </w:rPr>
          <w:t>Glosario</w:t>
        </w:r>
        <w:r>
          <w:rPr>
            <w:spacing w:val="-2"/>
            <w:sz w:val="24"/>
          </w:rPr>
          <w:t> </w:t>
        </w:r>
        <w:r>
          <w:rPr>
            <w:sz w:val="24"/>
          </w:rPr>
          <w:t>de términos</w:t>
        </w:r>
        <w:r>
          <w:rPr>
            <w:spacing w:val="-3"/>
            <w:sz w:val="24"/>
          </w:rPr>
          <w:t> </w:t>
        </w:r>
        <w:r>
          <w:rPr>
            <w:spacing w:val="-2"/>
            <w:sz w:val="24"/>
          </w:rPr>
          <w:t>técnicos</w:t>
        </w:r>
        <w:r>
          <w:rPr>
            <w:sz w:val="24"/>
          </w:rPr>
          <w:tab/>
        </w:r>
        <w:r>
          <w:rPr>
            <w:spacing w:val="-5"/>
            <w:sz w:val="24"/>
          </w:rPr>
          <w:t>49</w:t>
        </w:r>
      </w:hyperlink>
    </w:p>
    <w:p>
      <w:pPr>
        <w:pStyle w:val="ListParagraph"/>
        <w:spacing w:after="0" w:line="240" w:lineRule="auto"/>
        <w:jc w:val="left"/>
        <w:rPr>
          <w:sz w:val="24"/>
        </w:rPr>
        <w:sectPr>
          <w:pgSz w:w="11910" w:h="16840"/>
          <w:pgMar w:header="0" w:footer="1118" w:top="1620" w:bottom="1300" w:left="1700" w:right="1559"/>
        </w:sectPr>
      </w:pPr>
    </w:p>
    <w:p>
      <w:pPr>
        <w:pStyle w:val="Heading2"/>
        <w:ind w:left="424"/>
        <w:jc w:val="center"/>
      </w:pPr>
      <w:bookmarkStart w:name="_bookmark6" w:id="7"/>
      <w:bookmarkEnd w:id="7"/>
      <w:r>
        <w:rPr>
          <w:b w:val="0"/>
        </w:rPr>
      </w:r>
      <w:r>
        <w:rPr>
          <w:spacing w:val="-2"/>
        </w:rPr>
        <w:t>RESUMEN</w:t>
      </w:r>
    </w:p>
    <w:p>
      <w:pPr>
        <w:pStyle w:val="BodyText"/>
        <w:spacing w:line="480" w:lineRule="auto" w:before="516"/>
        <w:ind w:left="568" w:right="138"/>
        <w:jc w:val="both"/>
      </w:pPr>
      <w:r>
        <w:rPr/>
        <w:t>El</w:t>
      </w:r>
      <w:r>
        <w:rPr>
          <w:spacing w:val="-5"/>
        </w:rPr>
        <w:t> </w:t>
      </w:r>
      <w:r>
        <w:rPr/>
        <w:t>hipotiroidismo</w:t>
      </w:r>
      <w:r>
        <w:rPr>
          <w:spacing w:val="-6"/>
        </w:rPr>
        <w:t> </w:t>
      </w:r>
      <w:r>
        <w:rPr/>
        <w:t>canino</w:t>
      </w:r>
      <w:r>
        <w:rPr>
          <w:spacing w:val="-6"/>
        </w:rPr>
        <w:t> </w:t>
      </w:r>
      <w:r>
        <w:rPr/>
        <w:t>es</w:t>
      </w:r>
      <w:r>
        <w:rPr>
          <w:spacing w:val="-7"/>
        </w:rPr>
        <w:t> </w:t>
      </w:r>
      <w:r>
        <w:rPr/>
        <w:t>una</w:t>
      </w:r>
      <w:r>
        <w:rPr>
          <w:spacing w:val="-4"/>
        </w:rPr>
        <w:t> </w:t>
      </w:r>
      <w:r>
        <w:rPr/>
        <w:t>de</w:t>
      </w:r>
      <w:r>
        <w:rPr>
          <w:spacing w:val="-4"/>
        </w:rPr>
        <w:t> </w:t>
      </w:r>
      <w:r>
        <w:rPr/>
        <w:t>las</w:t>
      </w:r>
      <w:r>
        <w:rPr>
          <w:spacing w:val="-7"/>
        </w:rPr>
        <w:t> </w:t>
      </w:r>
      <w:r>
        <w:rPr/>
        <w:t>endocrinopatías</w:t>
      </w:r>
      <w:r>
        <w:rPr>
          <w:spacing w:val="-7"/>
        </w:rPr>
        <w:t> </w:t>
      </w:r>
      <w:r>
        <w:rPr/>
        <w:t>más</w:t>
      </w:r>
      <w:r>
        <w:rPr>
          <w:spacing w:val="-7"/>
        </w:rPr>
        <w:t> </w:t>
      </w:r>
      <w:r>
        <w:rPr/>
        <w:t>frecuentes</w:t>
      </w:r>
      <w:r>
        <w:rPr>
          <w:spacing w:val="-7"/>
        </w:rPr>
        <w:t> </w:t>
      </w:r>
      <w:r>
        <w:rPr/>
        <w:t>en</w:t>
      </w:r>
      <w:r>
        <w:rPr>
          <w:spacing w:val="-6"/>
        </w:rPr>
        <w:t> </w:t>
      </w:r>
      <w:r>
        <w:rPr/>
        <w:t>perros</w:t>
      </w:r>
      <w:r>
        <w:rPr>
          <w:spacing w:val="-7"/>
        </w:rPr>
        <w:t> </w:t>
      </w:r>
      <w:r>
        <w:rPr/>
        <w:t>de compañía; sin embargo, las alteraciones comportamentales como indicadores tempranos de disfunción tiroidea son frecuentemente subestimadas, situación agravada en la Provincia Bolívar por la ausencia de estudios que correlacionen parámetros hormonales y conductuales en caninos esterilizados. El objetivo fue determinar la relación entre los niveles séricos de tiroxina total (T4) y los parámetros de conducta en perros adultos esterilizados de 4 a 10 años con signos clínicos compatibles con hipotiroidismo en Guaranda. Se utilizó un diseño no experimental, transversal y correlacional con 20 caninos adultos esterilizados evaluados en la Clínica Veterinaria Boston. La T4 total se determinó por inmunofluorescencia competitiva, se registraron parámetros físicos (temperatura, frecuencia cardíaca, condición corporal) y se aplicó la Escala de Evaluación para Hipotiroidismo Canino (EECHC) mediante observación directa de 8 minutos, calculando el Índice de Bienestar Comportamental (IBC). El 100% presentó T4 dentro del rango de referencia (8.5-46.6 ng/mL), con el 10% en zona gris diagnóstica;</w:t>
      </w:r>
      <w:r>
        <w:rPr>
          <w:spacing w:val="-7"/>
        </w:rPr>
        <w:t> </w:t>
      </w:r>
      <w:r>
        <w:rPr/>
        <w:t>el</w:t>
      </w:r>
      <w:r>
        <w:rPr>
          <w:spacing w:val="-7"/>
        </w:rPr>
        <w:t> </w:t>
      </w:r>
      <w:r>
        <w:rPr/>
        <w:t>55%</w:t>
      </w:r>
      <w:r>
        <w:rPr>
          <w:spacing w:val="-7"/>
        </w:rPr>
        <w:t> </w:t>
      </w:r>
      <w:r>
        <w:rPr/>
        <w:t>presentó</w:t>
      </w:r>
      <w:r>
        <w:rPr>
          <w:spacing w:val="-8"/>
        </w:rPr>
        <w:t> </w:t>
      </w:r>
      <w:r>
        <w:rPr/>
        <w:t>sobrepeso,</w:t>
      </w:r>
      <w:r>
        <w:rPr>
          <w:spacing w:val="-8"/>
        </w:rPr>
        <w:t> </w:t>
      </w:r>
      <w:r>
        <w:rPr/>
        <w:t>el</w:t>
      </w:r>
      <w:r>
        <w:rPr>
          <w:spacing w:val="-9"/>
        </w:rPr>
        <w:t> </w:t>
      </w:r>
      <w:r>
        <w:rPr/>
        <w:t>15%</w:t>
      </w:r>
      <w:r>
        <w:rPr>
          <w:spacing w:val="-7"/>
        </w:rPr>
        <w:t> </w:t>
      </w:r>
      <w:r>
        <w:rPr/>
        <w:t>hipotermia</w:t>
      </w:r>
      <w:r>
        <w:rPr>
          <w:spacing w:val="-6"/>
        </w:rPr>
        <w:t> </w:t>
      </w:r>
      <w:r>
        <w:rPr/>
        <w:t>y</w:t>
      </w:r>
      <w:r>
        <w:rPr>
          <w:spacing w:val="-8"/>
        </w:rPr>
        <w:t> </w:t>
      </w:r>
      <w:r>
        <w:rPr/>
        <w:t>el</w:t>
      </w:r>
      <w:r>
        <w:rPr>
          <w:spacing w:val="-7"/>
        </w:rPr>
        <w:t> </w:t>
      </w:r>
      <w:r>
        <w:rPr/>
        <w:t>5%</w:t>
      </w:r>
      <w:r>
        <w:rPr>
          <w:spacing w:val="-7"/>
        </w:rPr>
        <w:t> </w:t>
      </w:r>
      <w:r>
        <w:rPr/>
        <w:t>bradicardia.</w:t>
      </w:r>
      <w:r>
        <w:rPr>
          <w:spacing w:val="-8"/>
        </w:rPr>
        <w:t> </w:t>
      </w:r>
      <w:r>
        <w:rPr/>
        <w:t>La evaluación comportamental reveló que el 55% presentó algún grado de alteración (IBC≥2), siendo los comportamientos más afectados la actividad locomotora (75%), el estado de alerta (45%), el comportamiento exploratorio (40%), la interacción social (30%) y la respuesta a estímulos (15%), todos considerados anormales</w:t>
      </w:r>
      <w:r>
        <w:rPr>
          <w:spacing w:val="-3"/>
        </w:rPr>
        <w:t> </w:t>
      </w:r>
      <w:r>
        <w:rPr/>
        <w:t>desde la perspectiva etológica.</w:t>
      </w:r>
      <w:r>
        <w:rPr>
          <w:spacing w:val="-6"/>
        </w:rPr>
        <w:t> </w:t>
      </w:r>
      <w:r>
        <w:rPr/>
        <w:t>Los</w:t>
      </w:r>
      <w:r>
        <w:rPr>
          <w:spacing w:val="-3"/>
        </w:rPr>
        <w:t> </w:t>
      </w:r>
      <w:r>
        <w:rPr/>
        <w:t>únicos</w:t>
      </w:r>
      <w:r>
        <w:rPr>
          <w:spacing w:val="-3"/>
        </w:rPr>
        <w:t> </w:t>
      </w:r>
      <w:r>
        <w:rPr/>
        <w:t>dos</w:t>
      </w:r>
      <w:r>
        <w:rPr>
          <w:spacing w:val="-3"/>
        </w:rPr>
        <w:t> </w:t>
      </w:r>
      <w:r>
        <w:rPr/>
        <w:t>animales</w:t>
      </w:r>
      <w:r>
        <w:rPr>
          <w:spacing w:val="-3"/>
        </w:rPr>
        <w:t> </w:t>
      </w:r>
      <w:r>
        <w:rPr/>
        <w:t>con</w:t>
      </w:r>
      <w:r>
        <w:rPr>
          <w:spacing w:val="-1"/>
        </w:rPr>
        <w:t> </w:t>
      </w:r>
      <w:r>
        <w:rPr/>
        <w:t>T4</w:t>
      </w:r>
      <w:r>
        <w:rPr>
          <w:spacing w:val="-1"/>
        </w:rPr>
        <w:t> </w:t>
      </w:r>
      <w:r>
        <w:rPr/>
        <w:t>en</w:t>
      </w:r>
      <w:r>
        <w:rPr>
          <w:spacing w:val="-1"/>
        </w:rPr>
        <w:t> </w:t>
      </w:r>
      <w:r>
        <w:rPr/>
        <w:t>zona gris presentaron simultáneamente alteraciones hormonales, fisiológicas y comportamentales,</w:t>
      </w:r>
      <w:r>
        <w:rPr>
          <w:spacing w:val="51"/>
          <w:w w:val="150"/>
        </w:rPr>
        <w:t> </w:t>
      </w:r>
      <w:r>
        <w:rPr/>
        <w:t>configurando</w:t>
      </w:r>
      <w:r>
        <w:rPr>
          <w:spacing w:val="77"/>
        </w:rPr>
        <w:t> </w:t>
      </w:r>
      <w:r>
        <w:rPr/>
        <w:t>tipología</w:t>
      </w:r>
      <w:r>
        <w:rPr>
          <w:spacing w:val="54"/>
          <w:w w:val="150"/>
        </w:rPr>
        <w:t> </w:t>
      </w:r>
      <w:r>
        <w:rPr/>
        <w:t>de</w:t>
      </w:r>
      <w:r>
        <w:rPr>
          <w:spacing w:val="53"/>
          <w:w w:val="150"/>
        </w:rPr>
        <w:t> </w:t>
      </w:r>
      <w:r>
        <w:rPr/>
        <w:t>alta</w:t>
      </w:r>
      <w:r>
        <w:rPr>
          <w:spacing w:val="78"/>
        </w:rPr>
        <w:t> </w:t>
      </w:r>
      <w:r>
        <w:rPr/>
        <w:t>consistencia.</w:t>
      </w:r>
      <w:r>
        <w:rPr>
          <w:spacing w:val="52"/>
          <w:w w:val="150"/>
        </w:rPr>
        <w:t> </w:t>
      </w:r>
      <w:r>
        <w:rPr/>
        <w:t>Se</w:t>
      </w:r>
      <w:r>
        <w:rPr>
          <w:spacing w:val="53"/>
          <w:w w:val="150"/>
        </w:rPr>
        <w:t> </w:t>
      </w:r>
      <w:r>
        <w:rPr/>
        <w:t>acepta</w:t>
      </w:r>
      <w:r>
        <w:rPr>
          <w:spacing w:val="54"/>
          <w:w w:val="150"/>
        </w:rPr>
        <w:t> </w:t>
      </w:r>
      <w:r>
        <w:rPr>
          <w:spacing w:val="-5"/>
        </w:rPr>
        <w:t>la</w:t>
      </w:r>
    </w:p>
    <w:p>
      <w:pPr>
        <w:pStyle w:val="BodyText"/>
        <w:spacing w:after="0" w:line="480" w:lineRule="auto"/>
        <w:jc w:val="both"/>
        <w:sectPr>
          <w:pgSz w:w="11910" w:h="16840"/>
          <w:pgMar w:header="0" w:footer="1118" w:top="1620" w:bottom="1300" w:left="1700" w:right="1559"/>
        </w:sectPr>
      </w:pPr>
    </w:p>
    <w:p>
      <w:pPr>
        <w:pStyle w:val="BodyText"/>
        <w:spacing w:line="480" w:lineRule="auto" w:before="64"/>
        <w:ind w:left="568" w:right="139"/>
        <w:jc w:val="both"/>
      </w:pPr>
      <w:r>
        <w:rPr/>
        <w:t>hipótesis alternativa: existe relación descriptivo-exploratoria entre los niveles séricos</w:t>
      </w:r>
      <w:r>
        <w:rPr>
          <w:spacing w:val="-8"/>
        </w:rPr>
        <w:t> </w:t>
      </w:r>
      <w:r>
        <w:rPr/>
        <w:t>de</w:t>
      </w:r>
      <w:r>
        <w:rPr>
          <w:spacing w:val="-9"/>
        </w:rPr>
        <w:t> </w:t>
      </w:r>
      <w:r>
        <w:rPr/>
        <w:t>T4</w:t>
      </w:r>
      <w:r>
        <w:rPr>
          <w:spacing w:val="-7"/>
        </w:rPr>
        <w:t> </w:t>
      </w:r>
      <w:r>
        <w:rPr/>
        <w:t>total</w:t>
      </w:r>
      <w:r>
        <w:rPr>
          <w:spacing w:val="-9"/>
        </w:rPr>
        <w:t> </w:t>
      </w:r>
      <w:r>
        <w:rPr/>
        <w:t>y</w:t>
      </w:r>
      <w:r>
        <w:rPr>
          <w:spacing w:val="-7"/>
        </w:rPr>
        <w:t> </w:t>
      </w:r>
      <w:r>
        <w:rPr/>
        <w:t>los</w:t>
      </w:r>
      <w:r>
        <w:rPr>
          <w:spacing w:val="-8"/>
        </w:rPr>
        <w:t> </w:t>
      </w:r>
      <w:r>
        <w:rPr/>
        <w:t>parámetros</w:t>
      </w:r>
      <w:r>
        <w:rPr>
          <w:spacing w:val="-8"/>
        </w:rPr>
        <w:t> </w:t>
      </w:r>
      <w:r>
        <w:rPr/>
        <w:t>de</w:t>
      </w:r>
      <w:r>
        <w:rPr>
          <w:spacing w:val="-9"/>
        </w:rPr>
        <w:t> </w:t>
      </w:r>
      <w:r>
        <w:rPr/>
        <w:t>conducta</w:t>
      </w:r>
      <w:r>
        <w:rPr>
          <w:spacing w:val="-9"/>
        </w:rPr>
        <w:t> </w:t>
      </w:r>
      <w:r>
        <w:rPr/>
        <w:t>en</w:t>
      </w:r>
      <w:r>
        <w:rPr>
          <w:spacing w:val="-7"/>
        </w:rPr>
        <w:t> </w:t>
      </w:r>
      <w:r>
        <w:rPr/>
        <w:t>caninos</w:t>
      </w:r>
      <w:r>
        <w:rPr>
          <w:spacing w:val="-8"/>
        </w:rPr>
        <w:t> </w:t>
      </w:r>
      <w:r>
        <w:rPr/>
        <w:t>adultos</w:t>
      </w:r>
      <w:r>
        <w:rPr>
          <w:spacing w:val="-8"/>
        </w:rPr>
        <w:t> </w:t>
      </w:r>
      <w:r>
        <w:rPr/>
        <w:t>esterilizados</w:t>
      </w:r>
      <w:r>
        <w:rPr>
          <w:spacing w:val="-8"/>
        </w:rPr>
        <w:t> </w:t>
      </w:r>
      <w:r>
        <w:rPr/>
        <w:t>de 4 a 10 años.</w:t>
      </w:r>
    </w:p>
    <w:p>
      <w:pPr>
        <w:pStyle w:val="BodyText"/>
        <w:spacing w:line="480" w:lineRule="auto" w:before="241"/>
        <w:ind w:left="568" w:right="146"/>
        <w:jc w:val="both"/>
      </w:pPr>
      <w:r>
        <w:rPr>
          <w:b/>
        </w:rPr>
        <w:t>Palabras clave: </w:t>
      </w:r>
      <w:r>
        <w:rPr/>
        <w:t>hipotiroidismo canino, tiroxina total, conducta animal, etograma, bienestar comportamental, caninos esterilizados.</w:t>
      </w:r>
    </w:p>
    <w:p>
      <w:pPr>
        <w:pStyle w:val="BodyText"/>
        <w:spacing w:after="0" w:line="480" w:lineRule="auto"/>
        <w:jc w:val="both"/>
        <w:sectPr>
          <w:pgSz w:w="11910" w:h="16840"/>
          <w:pgMar w:header="0" w:footer="1118" w:top="1620" w:bottom="1300" w:left="1700" w:right="1559"/>
        </w:sectPr>
      </w:pPr>
    </w:p>
    <w:p>
      <w:pPr>
        <w:pStyle w:val="Heading2"/>
        <w:ind w:left="420"/>
        <w:jc w:val="center"/>
      </w:pPr>
      <w:bookmarkStart w:name="_bookmark7" w:id="8"/>
      <w:bookmarkEnd w:id="8"/>
      <w:r>
        <w:rPr>
          <w:b w:val="0"/>
        </w:rPr>
      </w:r>
      <w:r>
        <w:rPr>
          <w:spacing w:val="-2"/>
        </w:rPr>
        <w:t>SUMARY</w:t>
      </w:r>
    </w:p>
    <w:p>
      <w:pPr>
        <w:pStyle w:val="BodyText"/>
        <w:spacing w:line="480" w:lineRule="auto" w:before="516"/>
        <w:ind w:left="568" w:right="136"/>
        <w:jc w:val="both"/>
      </w:pPr>
      <w:r>
        <w:rPr/>
        <w:t>Canine</w:t>
      </w:r>
      <w:r>
        <w:rPr>
          <w:spacing w:val="-5"/>
        </w:rPr>
        <w:t> </w:t>
      </w:r>
      <w:r>
        <w:rPr/>
        <w:t>hypothyroidism</w:t>
      </w:r>
      <w:r>
        <w:rPr>
          <w:spacing w:val="-6"/>
        </w:rPr>
        <w:t> </w:t>
      </w:r>
      <w:r>
        <w:rPr/>
        <w:t>is</w:t>
      </w:r>
      <w:r>
        <w:rPr>
          <w:spacing w:val="-8"/>
        </w:rPr>
        <w:t> </w:t>
      </w:r>
      <w:r>
        <w:rPr/>
        <w:t>one</w:t>
      </w:r>
      <w:r>
        <w:rPr>
          <w:spacing w:val="-5"/>
        </w:rPr>
        <w:t> </w:t>
      </w:r>
      <w:r>
        <w:rPr/>
        <w:t>of</w:t>
      </w:r>
      <w:r>
        <w:rPr>
          <w:spacing w:val="-6"/>
        </w:rPr>
        <w:t> </w:t>
      </w:r>
      <w:r>
        <w:rPr/>
        <w:t>the</w:t>
      </w:r>
      <w:r>
        <w:rPr>
          <w:spacing w:val="-5"/>
        </w:rPr>
        <w:t> </w:t>
      </w:r>
      <w:r>
        <w:rPr/>
        <w:t>most</w:t>
      </w:r>
      <w:r>
        <w:rPr>
          <w:spacing w:val="-1"/>
        </w:rPr>
        <w:t> </w:t>
      </w:r>
      <w:r>
        <w:rPr/>
        <w:t>frequent</w:t>
      </w:r>
      <w:r>
        <w:rPr>
          <w:spacing w:val="-6"/>
        </w:rPr>
        <w:t> </w:t>
      </w:r>
      <w:r>
        <w:rPr/>
        <w:t>endocrinopathies</w:t>
      </w:r>
      <w:r>
        <w:rPr>
          <w:spacing w:val="-8"/>
        </w:rPr>
        <w:t> </w:t>
      </w:r>
      <w:r>
        <w:rPr/>
        <w:t>in</w:t>
      </w:r>
      <w:r>
        <w:rPr>
          <w:spacing w:val="-7"/>
        </w:rPr>
        <w:t> </w:t>
      </w:r>
      <w:r>
        <w:rPr/>
        <w:t>companion dogs;</w:t>
      </w:r>
      <w:r>
        <w:rPr>
          <w:spacing w:val="-5"/>
        </w:rPr>
        <w:t> </w:t>
      </w:r>
      <w:r>
        <w:rPr/>
        <w:t>however,</w:t>
      </w:r>
      <w:r>
        <w:rPr>
          <w:spacing w:val="-5"/>
        </w:rPr>
        <w:t> </w:t>
      </w:r>
      <w:r>
        <w:rPr/>
        <w:t>behavioral</w:t>
      </w:r>
      <w:r>
        <w:rPr>
          <w:spacing w:val="-5"/>
        </w:rPr>
        <w:t> </w:t>
      </w:r>
      <w:r>
        <w:rPr/>
        <w:t>alterations</w:t>
      </w:r>
      <w:r>
        <w:rPr>
          <w:spacing w:val="-7"/>
        </w:rPr>
        <w:t> </w:t>
      </w:r>
      <w:r>
        <w:rPr/>
        <w:t>as</w:t>
      </w:r>
      <w:r>
        <w:rPr>
          <w:spacing w:val="-7"/>
        </w:rPr>
        <w:t> </w:t>
      </w:r>
      <w:r>
        <w:rPr/>
        <w:t>early</w:t>
      </w:r>
      <w:r>
        <w:rPr>
          <w:spacing w:val="-6"/>
        </w:rPr>
        <w:t> </w:t>
      </w:r>
      <w:r>
        <w:rPr/>
        <w:t>indicators</w:t>
      </w:r>
      <w:r>
        <w:rPr>
          <w:spacing w:val="-7"/>
        </w:rPr>
        <w:t> </w:t>
      </w:r>
      <w:r>
        <w:rPr/>
        <w:t>of</w:t>
      </w:r>
      <w:r>
        <w:rPr>
          <w:spacing w:val="-5"/>
        </w:rPr>
        <w:t> </w:t>
      </w:r>
      <w:r>
        <w:rPr/>
        <w:t>thyroid</w:t>
      </w:r>
      <w:r>
        <w:rPr>
          <w:spacing w:val="-6"/>
        </w:rPr>
        <w:t> </w:t>
      </w:r>
      <w:r>
        <w:rPr/>
        <w:t>dysfunction</w:t>
      </w:r>
      <w:r>
        <w:rPr>
          <w:spacing w:val="-6"/>
        </w:rPr>
        <w:t> </w:t>
      </w:r>
      <w:r>
        <w:rPr/>
        <w:t>are frequently underestimated in clinical practice, a situation worsened in Bolívar Province</w:t>
      </w:r>
      <w:r>
        <w:rPr>
          <w:spacing w:val="-7"/>
        </w:rPr>
        <w:t> </w:t>
      </w:r>
      <w:r>
        <w:rPr/>
        <w:t>by</w:t>
      </w:r>
      <w:r>
        <w:rPr>
          <w:spacing w:val="-7"/>
        </w:rPr>
        <w:t> </w:t>
      </w:r>
      <w:r>
        <w:rPr/>
        <w:t>the</w:t>
      </w:r>
      <w:r>
        <w:rPr>
          <w:spacing w:val="-7"/>
        </w:rPr>
        <w:t> </w:t>
      </w:r>
      <w:r>
        <w:rPr/>
        <w:t>absence</w:t>
      </w:r>
      <w:r>
        <w:rPr>
          <w:spacing w:val="-7"/>
        </w:rPr>
        <w:t> </w:t>
      </w:r>
      <w:r>
        <w:rPr/>
        <w:t>of</w:t>
      </w:r>
      <w:r>
        <w:rPr>
          <w:spacing w:val="-8"/>
        </w:rPr>
        <w:t> </w:t>
      </w:r>
      <w:r>
        <w:rPr/>
        <w:t>studies</w:t>
      </w:r>
      <w:r>
        <w:rPr>
          <w:spacing w:val="-10"/>
        </w:rPr>
        <w:t> </w:t>
      </w:r>
      <w:r>
        <w:rPr/>
        <w:t>correlating</w:t>
      </w:r>
      <w:r>
        <w:rPr>
          <w:spacing w:val="-9"/>
        </w:rPr>
        <w:t> </w:t>
      </w:r>
      <w:r>
        <w:rPr/>
        <w:t>hormonal</w:t>
      </w:r>
      <w:r>
        <w:rPr>
          <w:spacing w:val="-8"/>
        </w:rPr>
        <w:t> </w:t>
      </w:r>
      <w:r>
        <w:rPr/>
        <w:t>and</w:t>
      </w:r>
      <w:r>
        <w:rPr>
          <w:spacing w:val="-9"/>
        </w:rPr>
        <w:t> </w:t>
      </w:r>
      <w:r>
        <w:rPr/>
        <w:t>behavioral</w:t>
      </w:r>
      <w:r>
        <w:rPr>
          <w:spacing w:val="-8"/>
        </w:rPr>
        <w:t> </w:t>
      </w:r>
      <w:r>
        <w:rPr/>
        <w:t>parameters in sterilized dogs. The objective was to determine the relationship between total thyroxine</w:t>
      </w:r>
      <w:r>
        <w:rPr>
          <w:spacing w:val="-9"/>
        </w:rPr>
        <w:t> </w:t>
      </w:r>
      <w:r>
        <w:rPr/>
        <w:t>(T4)</w:t>
      </w:r>
      <w:r>
        <w:rPr>
          <w:spacing w:val="-10"/>
        </w:rPr>
        <w:t> </w:t>
      </w:r>
      <w:r>
        <w:rPr/>
        <w:t>serum</w:t>
      </w:r>
      <w:r>
        <w:rPr>
          <w:spacing w:val="-13"/>
        </w:rPr>
        <w:t> </w:t>
      </w:r>
      <w:r>
        <w:rPr/>
        <w:t>levels</w:t>
      </w:r>
      <w:r>
        <w:rPr>
          <w:spacing w:val="-12"/>
        </w:rPr>
        <w:t> </w:t>
      </w:r>
      <w:r>
        <w:rPr/>
        <w:t>and</w:t>
      </w:r>
      <w:r>
        <w:rPr>
          <w:spacing w:val="-10"/>
        </w:rPr>
        <w:t> </w:t>
      </w:r>
      <w:r>
        <w:rPr/>
        <w:t>behavioral</w:t>
      </w:r>
      <w:r>
        <w:rPr>
          <w:spacing w:val="-9"/>
        </w:rPr>
        <w:t> </w:t>
      </w:r>
      <w:r>
        <w:rPr/>
        <w:t>parameters</w:t>
      </w:r>
      <w:r>
        <w:rPr>
          <w:spacing w:val="-12"/>
        </w:rPr>
        <w:t> </w:t>
      </w:r>
      <w:r>
        <w:rPr/>
        <w:t>in</w:t>
      </w:r>
      <w:r>
        <w:rPr>
          <w:spacing w:val="-10"/>
        </w:rPr>
        <w:t> </w:t>
      </w:r>
      <w:r>
        <w:rPr/>
        <w:t>sterilized</w:t>
      </w:r>
      <w:r>
        <w:rPr>
          <w:spacing w:val="-10"/>
        </w:rPr>
        <w:t> </w:t>
      </w:r>
      <w:r>
        <w:rPr/>
        <w:t>adult</w:t>
      </w:r>
      <w:r>
        <w:rPr>
          <w:spacing w:val="-9"/>
        </w:rPr>
        <w:t> </w:t>
      </w:r>
      <w:r>
        <w:rPr/>
        <w:t>dogs</w:t>
      </w:r>
      <w:r>
        <w:rPr>
          <w:spacing w:val="-12"/>
        </w:rPr>
        <w:t> </w:t>
      </w:r>
      <w:r>
        <w:rPr/>
        <w:t>aged 4 to 10 years with clinical signs compatible with hypothyroidism in Guaranda. A non-experimental,</w:t>
      </w:r>
      <w:r>
        <w:rPr>
          <w:spacing w:val="-3"/>
        </w:rPr>
        <w:t> </w:t>
      </w:r>
      <w:r>
        <w:rPr/>
        <w:t>cross-sectional,</w:t>
      </w:r>
      <w:r>
        <w:rPr>
          <w:spacing w:val="-1"/>
        </w:rPr>
        <w:t> </w:t>
      </w:r>
      <w:r>
        <w:rPr/>
        <w:t>correlational</w:t>
      </w:r>
      <w:r>
        <w:rPr>
          <w:spacing w:val="-3"/>
        </w:rPr>
        <w:t> </w:t>
      </w:r>
      <w:r>
        <w:rPr/>
        <w:t>design</w:t>
      </w:r>
      <w:r>
        <w:rPr>
          <w:spacing w:val="-1"/>
        </w:rPr>
        <w:t> </w:t>
      </w:r>
      <w:r>
        <w:rPr/>
        <w:t>was</w:t>
      </w:r>
      <w:r>
        <w:rPr>
          <w:spacing w:val="-2"/>
        </w:rPr>
        <w:t> </w:t>
      </w:r>
      <w:r>
        <w:rPr/>
        <w:t>used</w:t>
      </w:r>
      <w:r>
        <w:rPr>
          <w:spacing w:val="-1"/>
        </w:rPr>
        <w:t> </w:t>
      </w:r>
      <w:r>
        <w:rPr/>
        <w:t>with</w:t>
      </w:r>
      <w:r>
        <w:rPr>
          <w:spacing w:val="-4"/>
        </w:rPr>
        <w:t> </w:t>
      </w:r>
      <w:r>
        <w:rPr/>
        <w:t>20</w:t>
      </w:r>
      <w:r>
        <w:rPr>
          <w:spacing w:val="-1"/>
        </w:rPr>
        <w:t> </w:t>
      </w:r>
      <w:r>
        <w:rPr/>
        <w:t>sterilized adult dogs evaluated at the Boston Veterinary Clinic. Total T4 was determined by competitive</w:t>
      </w:r>
      <w:r>
        <w:rPr>
          <w:spacing w:val="-15"/>
        </w:rPr>
        <w:t> </w:t>
      </w:r>
      <w:r>
        <w:rPr/>
        <w:t>immunofluorescence,</w:t>
      </w:r>
      <w:r>
        <w:rPr>
          <w:spacing w:val="-15"/>
        </w:rPr>
        <w:t> </w:t>
      </w:r>
      <w:r>
        <w:rPr/>
        <w:t>physical</w:t>
      </w:r>
      <w:r>
        <w:rPr>
          <w:spacing w:val="-15"/>
        </w:rPr>
        <w:t> </w:t>
      </w:r>
      <w:r>
        <w:rPr/>
        <w:t>parameters</w:t>
      </w:r>
      <w:r>
        <w:rPr>
          <w:spacing w:val="-15"/>
        </w:rPr>
        <w:t> </w:t>
      </w:r>
      <w:r>
        <w:rPr/>
        <w:t>were</w:t>
      </w:r>
      <w:r>
        <w:rPr>
          <w:spacing w:val="-15"/>
        </w:rPr>
        <w:t> </w:t>
      </w:r>
      <w:r>
        <w:rPr/>
        <w:t>recorded</w:t>
      </w:r>
      <w:r>
        <w:rPr>
          <w:spacing w:val="-15"/>
        </w:rPr>
        <w:t> </w:t>
      </w:r>
      <w:r>
        <w:rPr/>
        <w:t>(temperature, heart</w:t>
      </w:r>
      <w:r>
        <w:rPr>
          <w:spacing w:val="-6"/>
        </w:rPr>
        <w:t> </w:t>
      </w:r>
      <w:r>
        <w:rPr/>
        <w:t>rate,</w:t>
      </w:r>
      <w:r>
        <w:rPr>
          <w:spacing w:val="-12"/>
        </w:rPr>
        <w:t> </w:t>
      </w:r>
      <w:r>
        <w:rPr/>
        <w:t>body</w:t>
      </w:r>
      <w:r>
        <w:rPr>
          <w:spacing w:val="-8"/>
        </w:rPr>
        <w:t> </w:t>
      </w:r>
      <w:r>
        <w:rPr/>
        <w:t>condition</w:t>
      </w:r>
      <w:r>
        <w:rPr>
          <w:spacing w:val="-8"/>
        </w:rPr>
        <w:t> </w:t>
      </w:r>
      <w:r>
        <w:rPr/>
        <w:t>score),</w:t>
      </w:r>
      <w:r>
        <w:rPr>
          <w:spacing w:val="-7"/>
        </w:rPr>
        <w:t> </w:t>
      </w:r>
      <w:r>
        <w:rPr/>
        <w:t>and</w:t>
      </w:r>
      <w:r>
        <w:rPr>
          <w:spacing w:val="-11"/>
        </w:rPr>
        <w:t> </w:t>
      </w:r>
      <w:r>
        <w:rPr/>
        <w:t>the</w:t>
      </w:r>
      <w:r>
        <w:rPr>
          <w:spacing w:val="-10"/>
        </w:rPr>
        <w:t> </w:t>
      </w:r>
      <w:r>
        <w:rPr/>
        <w:t>Canine</w:t>
      </w:r>
      <w:r>
        <w:rPr>
          <w:spacing w:val="-6"/>
        </w:rPr>
        <w:t> </w:t>
      </w:r>
      <w:r>
        <w:rPr/>
        <w:t>Hypothyroidism</w:t>
      </w:r>
      <w:r>
        <w:rPr>
          <w:spacing w:val="-7"/>
        </w:rPr>
        <w:t> </w:t>
      </w:r>
      <w:r>
        <w:rPr/>
        <w:t>Evaluation</w:t>
      </w:r>
      <w:r>
        <w:rPr>
          <w:spacing w:val="-8"/>
        </w:rPr>
        <w:t> </w:t>
      </w:r>
      <w:r>
        <w:rPr/>
        <w:t>Scale (EECHC) was applied through 8 minutes of direct observation, calculating the Behavioral</w:t>
      </w:r>
      <w:r>
        <w:rPr>
          <w:spacing w:val="-1"/>
        </w:rPr>
        <w:t> </w:t>
      </w:r>
      <w:r>
        <w:rPr/>
        <w:t>Wellbeing</w:t>
      </w:r>
      <w:r>
        <w:rPr>
          <w:spacing w:val="-2"/>
        </w:rPr>
        <w:t> </w:t>
      </w:r>
      <w:r>
        <w:rPr/>
        <w:t>Index</w:t>
      </w:r>
      <w:r>
        <w:rPr>
          <w:spacing w:val="-2"/>
        </w:rPr>
        <w:t> </w:t>
      </w:r>
      <w:r>
        <w:rPr/>
        <w:t>(BWI).</w:t>
      </w:r>
      <w:r>
        <w:rPr>
          <w:spacing w:val="-2"/>
        </w:rPr>
        <w:t> </w:t>
      </w:r>
      <w:r>
        <w:rPr/>
        <w:t>All</w:t>
      </w:r>
      <w:r>
        <w:rPr>
          <w:spacing w:val="-1"/>
        </w:rPr>
        <w:t> </w:t>
      </w:r>
      <w:r>
        <w:rPr/>
        <w:t>animals</w:t>
      </w:r>
      <w:r>
        <w:rPr>
          <w:spacing w:val="-4"/>
        </w:rPr>
        <w:t> </w:t>
      </w:r>
      <w:r>
        <w:rPr/>
        <w:t>presented</w:t>
      </w:r>
      <w:r>
        <w:rPr>
          <w:spacing w:val="-2"/>
        </w:rPr>
        <w:t> </w:t>
      </w:r>
      <w:r>
        <w:rPr/>
        <w:t>T4</w:t>
      </w:r>
      <w:r>
        <w:rPr>
          <w:spacing w:val="-2"/>
        </w:rPr>
        <w:t> </w:t>
      </w:r>
      <w:r>
        <w:rPr/>
        <w:t>within</w:t>
      </w:r>
      <w:r>
        <w:rPr>
          <w:spacing w:val="-2"/>
        </w:rPr>
        <w:t> </w:t>
      </w:r>
      <w:r>
        <w:rPr/>
        <w:t>the</w:t>
      </w:r>
      <w:r>
        <w:rPr>
          <w:spacing w:val="-1"/>
        </w:rPr>
        <w:t> </w:t>
      </w:r>
      <w:r>
        <w:rPr/>
        <w:t>reference range (8.5-46.6 ng/mL), with 10% in the diagnostic grey zone; 55% presented overweight,</w:t>
      </w:r>
      <w:r>
        <w:rPr>
          <w:spacing w:val="-15"/>
        </w:rPr>
        <w:t> </w:t>
      </w:r>
      <w:r>
        <w:rPr/>
        <w:t>15%</w:t>
      </w:r>
      <w:r>
        <w:rPr>
          <w:spacing w:val="-15"/>
        </w:rPr>
        <w:t> </w:t>
      </w:r>
      <w:r>
        <w:rPr/>
        <w:t>hypothermia,</w:t>
      </w:r>
      <w:r>
        <w:rPr>
          <w:spacing w:val="-15"/>
        </w:rPr>
        <w:t> </w:t>
      </w:r>
      <w:r>
        <w:rPr/>
        <w:t>and</w:t>
      </w:r>
      <w:r>
        <w:rPr>
          <w:spacing w:val="-15"/>
        </w:rPr>
        <w:t> </w:t>
      </w:r>
      <w:r>
        <w:rPr/>
        <w:t>5%</w:t>
      </w:r>
      <w:r>
        <w:rPr>
          <w:spacing w:val="-15"/>
        </w:rPr>
        <w:t> </w:t>
      </w:r>
      <w:r>
        <w:rPr/>
        <w:t>bradycardia.</w:t>
      </w:r>
      <w:r>
        <w:rPr>
          <w:spacing w:val="-15"/>
        </w:rPr>
        <w:t> </w:t>
      </w:r>
      <w:r>
        <w:rPr/>
        <w:t>Behavioral</w:t>
      </w:r>
      <w:r>
        <w:rPr>
          <w:spacing w:val="-15"/>
        </w:rPr>
        <w:t> </w:t>
      </w:r>
      <w:r>
        <w:rPr/>
        <w:t>evaluation</w:t>
      </w:r>
      <w:r>
        <w:rPr>
          <w:spacing w:val="-15"/>
        </w:rPr>
        <w:t> </w:t>
      </w:r>
      <w:r>
        <w:rPr/>
        <w:t>revealed that 55% showed some degree of alteration (BWI≥2), with the most affected behaviors being locomotor activity (75%), alert state (45%), exploratory behavior (40%), social interaction (30%), and stimulus response (15%), all considered abnormal</w:t>
      </w:r>
      <w:r>
        <w:rPr>
          <w:spacing w:val="-15"/>
        </w:rPr>
        <w:t> </w:t>
      </w:r>
      <w:r>
        <w:rPr/>
        <w:t>from</w:t>
      </w:r>
      <w:r>
        <w:rPr>
          <w:spacing w:val="-15"/>
        </w:rPr>
        <w:t> </w:t>
      </w:r>
      <w:r>
        <w:rPr/>
        <w:t>an</w:t>
      </w:r>
      <w:r>
        <w:rPr>
          <w:spacing w:val="-15"/>
        </w:rPr>
        <w:t> </w:t>
      </w:r>
      <w:r>
        <w:rPr/>
        <w:t>ethological</w:t>
      </w:r>
      <w:r>
        <w:rPr>
          <w:spacing w:val="-15"/>
        </w:rPr>
        <w:t> </w:t>
      </w:r>
      <w:r>
        <w:rPr/>
        <w:t>perspective.</w:t>
      </w:r>
      <w:r>
        <w:rPr>
          <w:spacing w:val="-15"/>
        </w:rPr>
        <w:t> </w:t>
      </w:r>
      <w:r>
        <w:rPr/>
        <w:t>The</w:t>
      </w:r>
      <w:r>
        <w:rPr>
          <w:spacing w:val="-15"/>
        </w:rPr>
        <w:t> </w:t>
      </w:r>
      <w:r>
        <w:rPr/>
        <w:t>only</w:t>
      </w:r>
      <w:r>
        <w:rPr>
          <w:spacing w:val="-15"/>
        </w:rPr>
        <w:t> </w:t>
      </w:r>
      <w:r>
        <w:rPr/>
        <w:t>two</w:t>
      </w:r>
      <w:r>
        <w:rPr>
          <w:spacing w:val="-15"/>
        </w:rPr>
        <w:t> </w:t>
      </w:r>
      <w:r>
        <w:rPr/>
        <w:t>animals</w:t>
      </w:r>
      <w:r>
        <w:rPr>
          <w:spacing w:val="-15"/>
        </w:rPr>
        <w:t> </w:t>
      </w:r>
      <w:r>
        <w:rPr/>
        <w:t>with</w:t>
      </w:r>
      <w:r>
        <w:rPr>
          <w:spacing w:val="-15"/>
        </w:rPr>
        <w:t> </w:t>
      </w:r>
      <w:r>
        <w:rPr/>
        <w:t>T4</w:t>
      </w:r>
      <w:r>
        <w:rPr>
          <w:spacing w:val="-15"/>
        </w:rPr>
        <w:t> </w:t>
      </w:r>
      <w:r>
        <w:rPr/>
        <w:t>in</w:t>
      </w:r>
      <w:r>
        <w:rPr>
          <w:spacing w:val="-15"/>
        </w:rPr>
        <w:t> </w:t>
      </w:r>
      <w:r>
        <w:rPr/>
        <w:t>the</w:t>
      </w:r>
      <w:r>
        <w:rPr>
          <w:spacing w:val="-15"/>
        </w:rPr>
        <w:t> </w:t>
      </w:r>
      <w:r>
        <w:rPr/>
        <w:t>grey zone</w:t>
      </w:r>
      <w:r>
        <w:rPr>
          <w:spacing w:val="-13"/>
        </w:rPr>
        <w:t> </w:t>
      </w:r>
      <w:r>
        <w:rPr/>
        <w:t>simultaneously</w:t>
      </w:r>
      <w:r>
        <w:rPr>
          <w:spacing w:val="-13"/>
        </w:rPr>
        <w:t> </w:t>
      </w:r>
      <w:r>
        <w:rPr/>
        <w:t>presented</w:t>
      </w:r>
      <w:r>
        <w:rPr>
          <w:spacing w:val="-13"/>
        </w:rPr>
        <w:t> </w:t>
      </w:r>
      <w:r>
        <w:rPr/>
        <w:t>hormonal,</w:t>
      </w:r>
      <w:r>
        <w:rPr>
          <w:spacing w:val="-15"/>
        </w:rPr>
        <w:t> </w:t>
      </w:r>
      <w:r>
        <w:rPr/>
        <w:t>physiological,</w:t>
      </w:r>
      <w:r>
        <w:rPr>
          <w:spacing w:val="-13"/>
        </w:rPr>
        <w:t> </w:t>
      </w:r>
      <w:r>
        <w:rPr/>
        <w:t>and</w:t>
      </w:r>
      <w:r>
        <w:rPr>
          <w:spacing w:val="-13"/>
        </w:rPr>
        <w:t> </w:t>
      </w:r>
      <w:r>
        <w:rPr/>
        <w:t>behavioral</w:t>
      </w:r>
      <w:r>
        <w:rPr>
          <w:spacing w:val="-15"/>
        </w:rPr>
        <w:t> </w:t>
      </w:r>
      <w:r>
        <w:rPr/>
        <w:t>alterations, forming a high consistency typology. The alternative hypothesis was accepted: a descriptive-exploratory relationship exists between total T4 serum levels and behavioral parameters in sterilized adult dogs aged 4 to 10 years.</w:t>
      </w:r>
    </w:p>
    <w:p>
      <w:pPr>
        <w:pStyle w:val="BodyText"/>
        <w:spacing w:after="0" w:line="480" w:lineRule="auto"/>
        <w:jc w:val="both"/>
        <w:sectPr>
          <w:pgSz w:w="11910" w:h="16840"/>
          <w:pgMar w:header="0" w:footer="1118" w:top="1620" w:bottom="1300" w:left="1700" w:right="1559"/>
        </w:sectPr>
      </w:pPr>
    </w:p>
    <w:p>
      <w:pPr>
        <w:pStyle w:val="BodyText"/>
        <w:spacing w:line="480" w:lineRule="auto" w:before="64"/>
        <w:ind w:left="568"/>
      </w:pPr>
      <w:bookmarkStart w:name="_bookmark8" w:id="9"/>
      <w:bookmarkEnd w:id="9"/>
      <w:r>
        <w:rPr/>
      </w:r>
      <w:r>
        <w:rPr>
          <w:b/>
        </w:rPr>
        <w:t>Keywords:</w:t>
      </w:r>
      <w:r>
        <w:rPr>
          <w:b/>
          <w:spacing w:val="33"/>
        </w:rPr>
        <w:t> </w:t>
      </w:r>
      <w:r>
        <w:rPr/>
        <w:t>canine</w:t>
      </w:r>
      <w:r>
        <w:rPr>
          <w:spacing w:val="33"/>
        </w:rPr>
        <w:t> </w:t>
      </w:r>
      <w:r>
        <w:rPr/>
        <w:t>hypothyroidism,</w:t>
      </w:r>
      <w:r>
        <w:rPr>
          <w:spacing w:val="31"/>
        </w:rPr>
        <w:t> </w:t>
      </w:r>
      <w:r>
        <w:rPr/>
        <w:t>total</w:t>
      </w:r>
      <w:r>
        <w:rPr>
          <w:spacing w:val="29"/>
        </w:rPr>
        <w:t> </w:t>
      </w:r>
      <w:r>
        <w:rPr/>
        <w:t>thyroxine,</w:t>
      </w:r>
      <w:r>
        <w:rPr>
          <w:spacing w:val="31"/>
        </w:rPr>
        <w:t> </w:t>
      </w:r>
      <w:r>
        <w:rPr/>
        <w:t>animal</w:t>
      </w:r>
      <w:r>
        <w:rPr>
          <w:spacing w:val="32"/>
        </w:rPr>
        <w:t> </w:t>
      </w:r>
      <w:r>
        <w:rPr/>
        <w:t>behavior,</w:t>
      </w:r>
      <w:r>
        <w:rPr>
          <w:spacing w:val="31"/>
        </w:rPr>
        <w:t> </w:t>
      </w:r>
      <w:r>
        <w:rPr/>
        <w:t>ethogram, behavioral welfare, sterilized canines.</w:t>
      </w:r>
    </w:p>
    <w:p>
      <w:pPr>
        <w:pStyle w:val="BodyText"/>
        <w:spacing w:after="0" w:line="480" w:lineRule="auto"/>
        <w:sectPr>
          <w:pgSz w:w="11910" w:h="16840"/>
          <w:pgMar w:header="0" w:footer="1118" w:top="1620" w:bottom="1300" w:left="1700" w:right="1559"/>
        </w:sectPr>
      </w:pPr>
    </w:p>
    <w:p>
      <w:pPr>
        <w:pStyle w:val="Heading2"/>
        <w:ind w:left="418"/>
        <w:jc w:val="center"/>
      </w:pPr>
      <w:r>
        <w:rPr/>
        <w:t>CAPÍTULO</w:t>
      </w:r>
      <w:r>
        <w:rPr>
          <w:spacing w:val="-7"/>
        </w:rPr>
        <w:t> </w:t>
      </w:r>
      <w:r>
        <w:rPr>
          <w:spacing w:val="-10"/>
        </w:rPr>
        <w:t>I</w:t>
      </w:r>
    </w:p>
    <w:p>
      <w:pPr>
        <w:pStyle w:val="BodyText"/>
        <w:spacing w:before="240"/>
        <w:rPr>
          <w:b/>
        </w:rPr>
      </w:pPr>
    </w:p>
    <w:p>
      <w:pPr>
        <w:pStyle w:val="Heading2"/>
        <w:numPr>
          <w:ilvl w:val="1"/>
          <w:numId w:val="14"/>
        </w:numPr>
        <w:tabs>
          <w:tab w:pos="928" w:val="left" w:leader="none"/>
        </w:tabs>
        <w:spacing w:line="240" w:lineRule="auto" w:before="0" w:after="0"/>
        <w:ind w:left="928" w:right="0" w:hanging="360"/>
        <w:jc w:val="left"/>
      </w:pPr>
      <w:bookmarkStart w:name="_bookmark9" w:id="10"/>
      <w:bookmarkEnd w:id="10"/>
      <w:r>
        <w:rPr>
          <w:b w:val="0"/>
        </w:rPr>
      </w:r>
      <w:r>
        <w:rPr>
          <w:spacing w:val="-2"/>
        </w:rPr>
        <w:t>INTRODUCCIÓN</w:t>
      </w:r>
    </w:p>
    <w:p>
      <w:pPr>
        <w:pStyle w:val="BodyText"/>
        <w:spacing w:before="241"/>
        <w:rPr>
          <w:b/>
        </w:rPr>
      </w:pPr>
    </w:p>
    <w:p>
      <w:pPr>
        <w:pStyle w:val="BodyText"/>
        <w:spacing w:line="480" w:lineRule="auto"/>
        <w:ind w:left="568" w:right="136"/>
        <w:jc w:val="both"/>
      </w:pPr>
      <w:r>
        <w:rPr/>
        <w:t>El hipotiroidismo canino representa una endocrinopatía de gran relevancia clínica en la medicina veterinaria contemporánea a nivel mundial. O'Neill et al. (2022) documentan una prevalencia anual de 0.23% (IC 95% 0.22-0.24) en población canina</w:t>
      </w:r>
      <w:r>
        <w:rPr>
          <w:spacing w:val="-15"/>
        </w:rPr>
        <w:t> </w:t>
      </w:r>
      <w:r>
        <w:rPr/>
        <w:t>general,</w:t>
      </w:r>
      <w:r>
        <w:rPr>
          <w:spacing w:val="-14"/>
        </w:rPr>
        <w:t> </w:t>
      </w:r>
      <w:r>
        <w:rPr/>
        <w:t>con</w:t>
      </w:r>
      <w:r>
        <w:rPr>
          <w:spacing w:val="-12"/>
        </w:rPr>
        <w:t> </w:t>
      </w:r>
      <w:r>
        <w:rPr/>
        <w:t>incidencia</w:t>
      </w:r>
      <w:r>
        <w:rPr>
          <w:spacing w:val="-14"/>
        </w:rPr>
        <w:t> </w:t>
      </w:r>
      <w:r>
        <w:rPr/>
        <w:t>anual</w:t>
      </w:r>
      <w:r>
        <w:rPr>
          <w:spacing w:val="-14"/>
        </w:rPr>
        <w:t> </w:t>
      </w:r>
      <w:r>
        <w:rPr/>
        <w:t>de</w:t>
      </w:r>
      <w:r>
        <w:rPr>
          <w:spacing w:val="-14"/>
        </w:rPr>
        <w:t> </w:t>
      </w:r>
      <w:r>
        <w:rPr/>
        <w:t>0.04%,</w:t>
      </w:r>
      <w:r>
        <w:rPr>
          <w:spacing w:val="-15"/>
        </w:rPr>
        <w:t> </w:t>
      </w:r>
      <w:r>
        <w:rPr/>
        <w:t>identificando</w:t>
      </w:r>
      <w:r>
        <w:rPr>
          <w:spacing w:val="-15"/>
        </w:rPr>
        <w:t> </w:t>
      </w:r>
      <w:r>
        <w:rPr/>
        <w:t>24</w:t>
      </w:r>
      <w:r>
        <w:rPr>
          <w:spacing w:val="-15"/>
        </w:rPr>
        <w:t> </w:t>
      </w:r>
      <w:r>
        <w:rPr/>
        <w:t>razas</w:t>
      </w:r>
      <w:r>
        <w:rPr>
          <w:spacing w:val="-15"/>
        </w:rPr>
        <w:t> </w:t>
      </w:r>
      <w:r>
        <w:rPr/>
        <w:t>predispuestas mediante regresión logística multivariable. La American Animal Hospital Association (AAHA, 2023) establece que esta condición se caracteriza por manifestaciones que trascienden los signos físicos tradicionales para impactar profundamente el bienestar integral de los animales afectados. Investigaciones internacionales documentan que el 67% de perros hipotiroideos presentan reducción</w:t>
      </w:r>
      <w:r>
        <w:rPr>
          <w:spacing w:val="-6"/>
        </w:rPr>
        <w:t> </w:t>
      </w:r>
      <w:r>
        <w:rPr/>
        <w:t>significativa</w:t>
      </w:r>
      <w:r>
        <w:rPr>
          <w:spacing w:val="-4"/>
        </w:rPr>
        <w:t> </w:t>
      </w:r>
      <w:r>
        <w:rPr/>
        <w:t>de</w:t>
      </w:r>
      <w:r>
        <w:rPr>
          <w:spacing w:val="-4"/>
        </w:rPr>
        <w:t> </w:t>
      </w:r>
      <w:r>
        <w:rPr/>
        <w:t>actividad</w:t>
      </w:r>
      <w:r>
        <w:rPr>
          <w:spacing w:val="-6"/>
        </w:rPr>
        <w:t> </w:t>
      </w:r>
      <w:r>
        <w:rPr/>
        <w:t>locomotora</w:t>
      </w:r>
      <w:r>
        <w:rPr>
          <w:spacing w:val="-4"/>
        </w:rPr>
        <w:t> </w:t>
      </w:r>
      <w:r>
        <w:rPr/>
        <w:t>y</w:t>
      </w:r>
      <w:r>
        <w:rPr>
          <w:spacing w:val="-6"/>
        </w:rPr>
        <w:t> </w:t>
      </w:r>
      <w:r>
        <w:rPr/>
        <w:t>el</w:t>
      </w:r>
      <w:r>
        <w:rPr>
          <w:spacing w:val="-5"/>
        </w:rPr>
        <w:t> </w:t>
      </w:r>
      <w:r>
        <w:rPr/>
        <w:t>58%</w:t>
      </w:r>
      <w:r>
        <w:rPr>
          <w:spacing w:val="-5"/>
        </w:rPr>
        <w:t> </w:t>
      </w:r>
      <w:r>
        <w:rPr/>
        <w:t>muestran</w:t>
      </w:r>
      <w:r>
        <w:rPr>
          <w:spacing w:val="-6"/>
        </w:rPr>
        <w:t> </w:t>
      </w:r>
      <w:r>
        <w:rPr/>
        <w:t>disminución</w:t>
      </w:r>
      <w:r>
        <w:rPr>
          <w:spacing w:val="-6"/>
        </w:rPr>
        <w:t> </w:t>
      </w:r>
      <w:r>
        <w:rPr/>
        <w:t>en respuesta a estímulos ambientales (Mitrevska et al., 2023), evidenciando que las alteraciones comportamentales constituyen indicadores tempranos valiosos de disfunción tiroidea.</w:t>
      </w:r>
    </w:p>
    <w:p>
      <w:pPr>
        <w:pStyle w:val="BodyText"/>
        <w:spacing w:line="480" w:lineRule="auto" w:before="242"/>
        <w:ind w:left="568" w:right="136"/>
        <w:jc w:val="both"/>
      </w:pPr>
      <w:r>
        <w:rPr/>
        <w:t>En cuanto al diagnóstico, Ferguson (2007) establece que la determinación de tiroxina</w:t>
      </w:r>
      <w:r>
        <w:rPr>
          <w:spacing w:val="-7"/>
        </w:rPr>
        <w:t> </w:t>
      </w:r>
      <w:r>
        <w:rPr/>
        <w:t>total</w:t>
      </w:r>
      <w:r>
        <w:rPr>
          <w:spacing w:val="-4"/>
        </w:rPr>
        <w:t> </w:t>
      </w:r>
      <w:r>
        <w:rPr/>
        <w:t>(T4)</w:t>
      </w:r>
      <w:r>
        <w:rPr>
          <w:spacing w:val="-4"/>
        </w:rPr>
        <w:t> </w:t>
      </w:r>
      <w:r>
        <w:rPr/>
        <w:t>proporciona</w:t>
      </w:r>
      <w:r>
        <w:rPr>
          <w:spacing w:val="-4"/>
        </w:rPr>
        <w:t> </w:t>
      </w:r>
      <w:r>
        <w:rPr/>
        <w:t>una</w:t>
      </w:r>
      <w:r>
        <w:rPr>
          <w:spacing w:val="-7"/>
        </w:rPr>
        <w:t> </w:t>
      </w:r>
      <w:r>
        <w:rPr/>
        <w:t>sensibilidad</w:t>
      </w:r>
      <w:r>
        <w:rPr>
          <w:spacing w:val="-4"/>
        </w:rPr>
        <w:t> </w:t>
      </w:r>
      <w:r>
        <w:rPr/>
        <w:t>de</w:t>
      </w:r>
      <w:r>
        <w:rPr>
          <w:spacing w:val="-4"/>
        </w:rPr>
        <w:t> </w:t>
      </w:r>
      <w:r>
        <w:rPr/>
        <w:t>89-100%,</w:t>
      </w:r>
      <w:r>
        <w:rPr>
          <w:spacing w:val="-4"/>
        </w:rPr>
        <w:t> </w:t>
      </w:r>
      <w:r>
        <w:rPr/>
        <w:t>posicionándola</w:t>
      </w:r>
      <w:r>
        <w:rPr>
          <w:spacing w:val="-4"/>
        </w:rPr>
        <w:t> </w:t>
      </w:r>
      <w:r>
        <w:rPr/>
        <w:t>como el marcador diagnóstico primario de referencia. Adicionalmente, la AKC Canine Health Foundation (2025) documentó que la esterilización quirúrgica genera cambios hormonales —particularmente la elevación sostenida de hormona luteinizante— que afectan la función del eje hipotálamo-hipófisis-tiroides, generando una población canina con consideraciones diagnósticas específicas. En Ecuador,</w:t>
      </w:r>
      <w:r>
        <w:rPr>
          <w:spacing w:val="14"/>
        </w:rPr>
        <w:t> </w:t>
      </w:r>
      <w:r>
        <w:rPr/>
        <w:t>el</w:t>
      </w:r>
      <w:r>
        <w:rPr>
          <w:spacing w:val="16"/>
        </w:rPr>
        <w:t> </w:t>
      </w:r>
      <w:r>
        <w:rPr/>
        <w:t>hipotiroidismo</w:t>
      </w:r>
      <w:r>
        <w:rPr>
          <w:spacing w:val="14"/>
        </w:rPr>
        <w:t> </w:t>
      </w:r>
      <w:r>
        <w:rPr/>
        <w:t>canino</w:t>
      </w:r>
      <w:r>
        <w:rPr>
          <w:spacing w:val="19"/>
        </w:rPr>
        <w:t> </w:t>
      </w:r>
      <w:r>
        <w:rPr/>
        <w:t>representa</w:t>
      </w:r>
      <w:r>
        <w:rPr>
          <w:spacing w:val="19"/>
        </w:rPr>
        <w:t> </w:t>
      </w:r>
      <w:r>
        <w:rPr/>
        <w:t>un</w:t>
      </w:r>
      <w:r>
        <w:rPr>
          <w:spacing w:val="14"/>
        </w:rPr>
        <w:t> </w:t>
      </w:r>
      <w:r>
        <w:rPr/>
        <w:t>desafío</w:t>
      </w:r>
      <w:r>
        <w:rPr>
          <w:spacing w:val="14"/>
        </w:rPr>
        <w:t> </w:t>
      </w:r>
      <w:r>
        <w:rPr/>
        <w:t>diagnóstico</w:t>
      </w:r>
      <w:r>
        <w:rPr>
          <w:spacing w:val="15"/>
        </w:rPr>
        <w:t> </w:t>
      </w:r>
      <w:r>
        <w:rPr>
          <w:spacing w:val="-2"/>
        </w:rPr>
        <w:t>significativo</w:t>
      </w:r>
    </w:p>
    <w:p>
      <w:pPr>
        <w:pStyle w:val="BodyText"/>
        <w:spacing w:after="0" w:line="480" w:lineRule="auto"/>
        <w:jc w:val="both"/>
        <w:sectPr>
          <w:footerReference w:type="default" r:id="rId11"/>
          <w:pgSz w:w="11910" w:h="16840"/>
          <w:pgMar w:header="0" w:footer="1090" w:top="1620" w:bottom="1280" w:left="1700" w:right="1559"/>
        </w:sectPr>
      </w:pPr>
    </w:p>
    <w:p>
      <w:pPr>
        <w:pStyle w:val="BodyText"/>
        <w:spacing w:line="480" w:lineRule="auto" w:before="64"/>
        <w:ind w:left="568" w:right="142"/>
        <w:jc w:val="both"/>
      </w:pPr>
      <w:r>
        <w:rPr/>
        <w:t>para la medicina veterinaria nacional. La práctica veterinaria ecuatoriana enfrenta limitaciones en el acceso a pruebas diagnósticas especializadas, dependiendo principalmente de la determinación de T4 total como marcador diagnóstico primario. La tendencia creciente hacia la esterilización quirúrgica de perros de compañía, promovida por programas municipales de control poblacional, ha generado una población significativa de animales esterilizados que requieren consideraciones diagnósticas específicas. La literatura científica ecuatoriana presenta vacíos importantes, particularmente en estudios que establezcan correlaciones</w:t>
      </w:r>
      <w:r>
        <w:rPr>
          <w:spacing w:val="-15"/>
        </w:rPr>
        <w:t> </w:t>
      </w:r>
      <w:r>
        <w:rPr/>
        <w:t>entre</w:t>
      </w:r>
      <w:r>
        <w:rPr>
          <w:spacing w:val="-15"/>
        </w:rPr>
        <w:t> </w:t>
      </w:r>
      <w:r>
        <w:rPr/>
        <w:t>parámetros</w:t>
      </w:r>
      <w:r>
        <w:rPr>
          <w:spacing w:val="-15"/>
        </w:rPr>
        <w:t> </w:t>
      </w:r>
      <w:r>
        <w:rPr/>
        <w:t>hormonales</w:t>
      </w:r>
      <w:r>
        <w:rPr>
          <w:spacing w:val="-15"/>
        </w:rPr>
        <w:t> </w:t>
      </w:r>
      <w:r>
        <w:rPr/>
        <w:t>y</w:t>
      </w:r>
      <w:r>
        <w:rPr>
          <w:spacing w:val="-15"/>
        </w:rPr>
        <w:t> </w:t>
      </w:r>
      <w:r>
        <w:rPr/>
        <w:t>manifestaciones</w:t>
      </w:r>
      <w:r>
        <w:rPr>
          <w:spacing w:val="-15"/>
        </w:rPr>
        <w:t> </w:t>
      </w:r>
      <w:r>
        <w:rPr/>
        <w:t>comportamentales</w:t>
      </w:r>
      <w:r>
        <w:rPr>
          <w:spacing w:val="-15"/>
        </w:rPr>
        <w:t> </w:t>
      </w:r>
      <w:r>
        <w:rPr/>
        <w:t>en perros adultos esterilizados.</w:t>
      </w:r>
    </w:p>
    <w:p>
      <w:pPr>
        <w:pStyle w:val="BodyText"/>
        <w:spacing w:line="480" w:lineRule="auto" w:before="242"/>
        <w:ind w:left="568" w:right="139"/>
        <w:jc w:val="both"/>
      </w:pPr>
      <w:r>
        <w:rPr/>
        <w:t>En la Provincia Bolívar, la medicina veterinaria enfrenta desafíos particulares relacionados con el diagnóstico y manejo del hipotiroidismo canino. La práctica veterinaria provincial carece de protocolos estandarizados para la evaluación integral de perros con sospecha de hipotiroidismo, particularmente en la documentación sistemática de alteraciones comportamentales. Los médicos veterinarios locales dependen predominantemente de signos físicos evidentes, mientras</w:t>
      </w:r>
      <w:r>
        <w:rPr>
          <w:spacing w:val="-10"/>
        </w:rPr>
        <w:t> </w:t>
      </w:r>
      <w:r>
        <w:rPr/>
        <w:t>que</w:t>
      </w:r>
      <w:r>
        <w:rPr>
          <w:spacing w:val="-7"/>
        </w:rPr>
        <w:t> </w:t>
      </w:r>
      <w:r>
        <w:rPr/>
        <w:t>las</w:t>
      </w:r>
      <w:r>
        <w:rPr>
          <w:spacing w:val="-10"/>
        </w:rPr>
        <w:t> </w:t>
      </w:r>
      <w:r>
        <w:rPr/>
        <w:t>manifestaciones</w:t>
      </w:r>
      <w:r>
        <w:rPr>
          <w:spacing w:val="-10"/>
        </w:rPr>
        <w:t> </w:t>
      </w:r>
      <w:r>
        <w:rPr/>
        <w:t>comportamentales</w:t>
      </w:r>
      <w:r>
        <w:rPr>
          <w:spacing w:val="-10"/>
        </w:rPr>
        <w:t> </w:t>
      </w:r>
      <w:r>
        <w:rPr/>
        <w:t>tempranas</w:t>
      </w:r>
      <w:r>
        <w:rPr>
          <w:spacing w:val="-10"/>
        </w:rPr>
        <w:t> </w:t>
      </w:r>
      <w:r>
        <w:rPr/>
        <w:t>frecuentemente</w:t>
      </w:r>
      <w:r>
        <w:rPr>
          <w:spacing w:val="-7"/>
        </w:rPr>
        <w:t> </w:t>
      </w:r>
      <w:r>
        <w:rPr/>
        <w:t>son subestimadas (Lado-Abeal &amp; Norman, 2018). No existen estudios previos en la provincia que hayan investigado específicamente la relación entre niveles séricos de T4 total y parámetros de conducta y comportamiento en perros adultos </w:t>
      </w:r>
      <w:r>
        <w:rPr>
          <w:spacing w:val="-2"/>
        </w:rPr>
        <w:t>esterilizados.</w:t>
      </w:r>
    </w:p>
    <w:p>
      <w:pPr>
        <w:pStyle w:val="BodyText"/>
        <w:spacing w:after="0" w:line="480" w:lineRule="auto"/>
        <w:jc w:val="both"/>
        <w:sectPr>
          <w:footerReference w:type="default" r:id="rId12"/>
          <w:pgSz w:w="11910" w:h="16840"/>
          <w:pgMar w:header="0" w:footer="438" w:top="1620" w:bottom="620" w:left="1700" w:right="1559"/>
          <w:pgNumType w:start="2"/>
        </w:sectPr>
      </w:pPr>
    </w:p>
    <w:p>
      <w:pPr>
        <w:pStyle w:val="Heading2"/>
        <w:numPr>
          <w:ilvl w:val="1"/>
          <w:numId w:val="14"/>
        </w:numPr>
        <w:tabs>
          <w:tab w:pos="928" w:val="left" w:leader="none"/>
        </w:tabs>
        <w:spacing w:line="240" w:lineRule="auto" w:before="64" w:after="0"/>
        <w:ind w:left="928" w:right="0" w:hanging="360"/>
        <w:jc w:val="left"/>
      </w:pPr>
      <w:bookmarkStart w:name="_bookmark10" w:id="11"/>
      <w:bookmarkEnd w:id="11"/>
      <w:r>
        <w:rPr>
          <w:b w:val="0"/>
        </w:rPr>
      </w:r>
      <w:r>
        <w:rPr>
          <w:spacing w:val="-2"/>
        </w:rPr>
        <w:t>PROBLEMA</w:t>
      </w:r>
    </w:p>
    <w:p>
      <w:pPr>
        <w:pStyle w:val="BodyText"/>
        <w:spacing w:before="240"/>
        <w:rPr>
          <w:b/>
        </w:rPr>
      </w:pPr>
    </w:p>
    <w:p>
      <w:pPr>
        <w:pStyle w:val="BodyText"/>
        <w:spacing w:line="480" w:lineRule="auto"/>
        <w:ind w:left="568" w:right="139"/>
        <w:jc w:val="both"/>
      </w:pPr>
      <w:r>
        <w:rPr/>
        <w:t>El hipotiroidismo canino constituye una de las endocrinopatías más frecuentes en perros de compañía, sin embargo, la práctica clínica veterinaria actual se enfoca predominantemente en</w:t>
      </w:r>
      <w:r>
        <w:rPr>
          <w:spacing w:val="-1"/>
        </w:rPr>
        <w:t> </w:t>
      </w:r>
      <w:r>
        <w:rPr/>
        <w:t>la evaluación</w:t>
      </w:r>
      <w:r>
        <w:rPr>
          <w:spacing w:val="-1"/>
        </w:rPr>
        <w:t> </w:t>
      </w:r>
      <w:r>
        <w:rPr/>
        <w:t>de</w:t>
      </w:r>
      <w:r>
        <w:rPr>
          <w:spacing w:val="-2"/>
        </w:rPr>
        <w:t> </w:t>
      </w:r>
      <w:r>
        <w:rPr/>
        <w:t>signos</w:t>
      </w:r>
      <w:r>
        <w:rPr>
          <w:spacing w:val="-2"/>
        </w:rPr>
        <w:t> </w:t>
      </w:r>
      <w:r>
        <w:rPr/>
        <w:t>físicos</w:t>
      </w:r>
      <w:r>
        <w:rPr>
          <w:spacing w:val="-2"/>
        </w:rPr>
        <w:t> </w:t>
      </w:r>
      <w:r>
        <w:rPr/>
        <w:t>evidentes,</w:t>
      </w:r>
      <w:r>
        <w:rPr>
          <w:spacing w:val="-1"/>
        </w:rPr>
        <w:t> </w:t>
      </w:r>
      <w:r>
        <w:rPr/>
        <w:t>subestimando</w:t>
      </w:r>
      <w:r>
        <w:rPr>
          <w:spacing w:val="-1"/>
        </w:rPr>
        <w:t> </w:t>
      </w:r>
      <w:r>
        <w:rPr/>
        <w:t>las alteraciones</w:t>
      </w:r>
      <w:r>
        <w:rPr>
          <w:spacing w:val="-3"/>
        </w:rPr>
        <w:t> </w:t>
      </w:r>
      <w:r>
        <w:rPr/>
        <w:t>comportamentales</w:t>
      </w:r>
      <w:r>
        <w:rPr>
          <w:spacing w:val="-6"/>
        </w:rPr>
        <w:t> </w:t>
      </w:r>
      <w:r>
        <w:rPr/>
        <w:t>como</w:t>
      </w:r>
      <w:r>
        <w:rPr>
          <w:spacing w:val="-9"/>
        </w:rPr>
        <w:t> </w:t>
      </w:r>
      <w:r>
        <w:rPr/>
        <w:t>indicadores</w:t>
      </w:r>
      <w:r>
        <w:rPr>
          <w:spacing w:val="-6"/>
        </w:rPr>
        <w:t> </w:t>
      </w:r>
      <w:r>
        <w:rPr/>
        <w:t>tempranos</w:t>
      </w:r>
      <w:r>
        <w:rPr>
          <w:spacing w:val="-6"/>
        </w:rPr>
        <w:t> </w:t>
      </w:r>
      <w:r>
        <w:rPr/>
        <w:t>de</w:t>
      </w:r>
      <w:r>
        <w:rPr>
          <w:spacing w:val="-3"/>
        </w:rPr>
        <w:t> </w:t>
      </w:r>
      <w:r>
        <w:rPr/>
        <w:t>disfunción</w:t>
      </w:r>
      <w:r>
        <w:rPr>
          <w:spacing w:val="-4"/>
        </w:rPr>
        <w:t> </w:t>
      </w:r>
      <w:r>
        <w:rPr/>
        <w:t>tiroidea (Lado-Abeal &amp; Norman, 2018). Esta limitación diagnóstica cobra especial relevancia considerando</w:t>
      </w:r>
      <w:r>
        <w:rPr>
          <w:spacing w:val="-1"/>
        </w:rPr>
        <w:t> </w:t>
      </w:r>
      <w:r>
        <w:rPr/>
        <w:t>que las</w:t>
      </w:r>
      <w:r>
        <w:rPr>
          <w:spacing w:val="-1"/>
        </w:rPr>
        <w:t> </w:t>
      </w:r>
      <w:r>
        <w:rPr/>
        <w:t>manifestaciones</w:t>
      </w:r>
      <w:r>
        <w:rPr>
          <w:spacing w:val="-1"/>
        </w:rPr>
        <w:t> </w:t>
      </w:r>
      <w:r>
        <w:rPr/>
        <w:t>conductuales</w:t>
      </w:r>
      <w:r>
        <w:rPr>
          <w:spacing w:val="-1"/>
        </w:rPr>
        <w:t> </w:t>
      </w:r>
      <w:r>
        <w:rPr/>
        <w:t>pueden</w:t>
      </w:r>
      <w:r>
        <w:rPr>
          <w:spacing w:val="-1"/>
        </w:rPr>
        <w:t> </w:t>
      </w:r>
      <w:r>
        <w:rPr/>
        <w:t>preceder</w:t>
      </w:r>
      <w:r>
        <w:rPr>
          <w:spacing w:val="-1"/>
        </w:rPr>
        <w:t> </w:t>
      </w:r>
      <w:r>
        <w:rPr/>
        <w:t>en semanas o meses a los signos físicos tradicionales como alopecia, sobrepeso o bradicardia (Dixon et al., 1999). Los perros adultos esterilizados de 4 a 10 años constituyen una población de especial interés clínico, ya que en este grupo etario convergen la madurez metabólica, los efectos hormonales post-esterilización y el inicio de cambios fisiológicos propios del envejecimiento (Panciera, 2001; AKC Canine Health Foundation, 2024). Esta confluencia de factores crea un escenario donde el hipotiroidismo puede desarrollarse de manera insidiosa, manifestándose inicialmente a través de alteraciones en la conducta y el comportamiento que preceden a los signos clínicos físicos evidentes.</w:t>
      </w:r>
    </w:p>
    <w:p>
      <w:pPr>
        <w:pStyle w:val="BodyText"/>
        <w:spacing w:line="480" w:lineRule="auto" w:before="243"/>
        <w:ind w:left="568" w:right="140"/>
        <w:jc w:val="both"/>
      </w:pPr>
      <w:r>
        <w:rPr/>
        <w:t>Existe una carencia importante de estudios que establezcan correlaciones específicas entre los niveles séricos de T4 total y las manifestaciones de bienestar físico-comportamental en perros hipotiroideos (Aghdam Shahryar et al., 2012), situación agravada por la ausencia de herramientas estandarizadas para la evaluación objetiva de alteraciones comportamentales en la práctica clínica veterinaria</w:t>
      </w:r>
      <w:r>
        <w:rPr>
          <w:spacing w:val="-2"/>
        </w:rPr>
        <w:t> </w:t>
      </w:r>
      <w:r>
        <w:rPr/>
        <w:t>(Koda</w:t>
      </w:r>
      <w:r>
        <w:rPr>
          <w:spacing w:val="-2"/>
        </w:rPr>
        <w:t> </w:t>
      </w:r>
      <w:r>
        <w:rPr/>
        <w:t>et</w:t>
      </w:r>
      <w:r>
        <w:rPr>
          <w:spacing w:val="-2"/>
        </w:rPr>
        <w:t> </w:t>
      </w:r>
      <w:r>
        <w:rPr/>
        <w:t>al.,</w:t>
      </w:r>
      <w:r>
        <w:rPr>
          <w:spacing w:val="-3"/>
        </w:rPr>
        <w:t> </w:t>
      </w:r>
      <w:r>
        <w:rPr/>
        <w:t>2024).</w:t>
      </w:r>
      <w:r>
        <w:rPr>
          <w:spacing w:val="-3"/>
        </w:rPr>
        <w:t> </w:t>
      </w:r>
      <w:r>
        <w:rPr/>
        <w:t>En</w:t>
      </w:r>
      <w:r>
        <w:rPr>
          <w:spacing w:val="-3"/>
        </w:rPr>
        <w:t> </w:t>
      </w:r>
      <w:r>
        <w:rPr/>
        <w:t>la</w:t>
      </w:r>
      <w:r>
        <w:rPr>
          <w:spacing w:val="-2"/>
        </w:rPr>
        <w:t> </w:t>
      </w:r>
      <w:r>
        <w:rPr/>
        <w:t>Provincia</w:t>
      </w:r>
      <w:r>
        <w:rPr>
          <w:spacing w:val="-2"/>
        </w:rPr>
        <w:t> </w:t>
      </w:r>
      <w:r>
        <w:rPr/>
        <w:t>Bolívar</w:t>
      </w:r>
      <w:r>
        <w:rPr>
          <w:spacing w:val="-3"/>
        </w:rPr>
        <w:t> </w:t>
      </w:r>
      <w:r>
        <w:rPr/>
        <w:t>no</w:t>
      </w:r>
      <w:r>
        <w:rPr>
          <w:spacing w:val="-3"/>
        </w:rPr>
        <w:t> </w:t>
      </w:r>
      <w:r>
        <w:rPr/>
        <w:t>existen</w:t>
      </w:r>
      <w:r>
        <w:rPr>
          <w:spacing w:val="-3"/>
        </w:rPr>
        <w:t> </w:t>
      </w:r>
      <w:r>
        <w:rPr/>
        <w:t>estudios</w:t>
      </w:r>
      <w:r>
        <w:rPr>
          <w:spacing w:val="-4"/>
        </w:rPr>
        <w:t> </w:t>
      </w:r>
      <w:r>
        <w:rPr/>
        <w:t>previos que</w:t>
      </w:r>
      <w:r>
        <w:rPr>
          <w:spacing w:val="-9"/>
        </w:rPr>
        <w:t> </w:t>
      </w:r>
      <w:r>
        <w:rPr/>
        <w:t>hayan</w:t>
      </w:r>
      <w:r>
        <w:rPr>
          <w:spacing w:val="-8"/>
        </w:rPr>
        <w:t> </w:t>
      </w:r>
      <w:r>
        <w:rPr/>
        <w:t>investigado</w:t>
      </w:r>
      <w:r>
        <w:rPr>
          <w:spacing w:val="-8"/>
        </w:rPr>
        <w:t> </w:t>
      </w:r>
      <w:r>
        <w:rPr/>
        <w:t>esta</w:t>
      </w:r>
      <w:r>
        <w:rPr>
          <w:spacing w:val="-7"/>
        </w:rPr>
        <w:t> </w:t>
      </w:r>
      <w:r>
        <w:rPr/>
        <w:t>relación</w:t>
      </w:r>
      <w:r>
        <w:rPr>
          <w:spacing w:val="-8"/>
        </w:rPr>
        <w:t> </w:t>
      </w:r>
      <w:r>
        <w:rPr/>
        <w:t>en</w:t>
      </w:r>
      <w:r>
        <w:rPr>
          <w:spacing w:val="-8"/>
        </w:rPr>
        <w:t> </w:t>
      </w:r>
      <w:r>
        <w:rPr/>
        <w:t>perros</w:t>
      </w:r>
      <w:r>
        <w:rPr>
          <w:spacing w:val="-10"/>
        </w:rPr>
        <w:t> </w:t>
      </w:r>
      <w:r>
        <w:rPr/>
        <w:t>adultos</w:t>
      </w:r>
      <w:r>
        <w:rPr>
          <w:spacing w:val="-10"/>
        </w:rPr>
        <w:t> </w:t>
      </w:r>
      <w:r>
        <w:rPr/>
        <w:t>esterilizados,</w:t>
      </w:r>
      <w:r>
        <w:rPr>
          <w:spacing w:val="-8"/>
        </w:rPr>
        <w:t> </w:t>
      </w:r>
      <w:r>
        <w:rPr/>
        <w:t>y</w:t>
      </w:r>
      <w:r>
        <w:rPr>
          <w:spacing w:val="-8"/>
        </w:rPr>
        <w:t> </w:t>
      </w:r>
      <w:r>
        <w:rPr/>
        <w:t>en</w:t>
      </w:r>
      <w:r>
        <w:rPr>
          <w:spacing w:val="-8"/>
        </w:rPr>
        <w:t> </w:t>
      </w:r>
      <w:r>
        <w:rPr/>
        <w:t>el</w:t>
      </w:r>
      <w:r>
        <w:rPr>
          <w:spacing w:val="-7"/>
        </w:rPr>
        <w:t> </w:t>
      </w:r>
      <w:r>
        <w:rPr>
          <w:spacing w:val="-2"/>
        </w:rPr>
        <w:t>contexto</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7"/>
        <w:jc w:val="both"/>
      </w:pPr>
      <w:r>
        <w:rPr/>
        <w:t>específico de Guaranda, la ubicación a 2,668 metros sobre el nivel del mar genera condiciones</w:t>
      </w:r>
      <w:r>
        <w:rPr>
          <w:spacing w:val="-8"/>
        </w:rPr>
        <w:t> </w:t>
      </w:r>
      <w:r>
        <w:rPr/>
        <w:t>ambientales</w:t>
      </w:r>
      <w:r>
        <w:rPr>
          <w:spacing w:val="-8"/>
        </w:rPr>
        <w:t> </w:t>
      </w:r>
      <w:r>
        <w:rPr/>
        <w:t>que</w:t>
      </w:r>
      <w:r>
        <w:rPr>
          <w:spacing w:val="-5"/>
        </w:rPr>
        <w:t> </w:t>
      </w:r>
      <w:r>
        <w:rPr/>
        <w:t>pueden</w:t>
      </w:r>
      <w:r>
        <w:rPr>
          <w:spacing w:val="-7"/>
        </w:rPr>
        <w:t> </w:t>
      </w:r>
      <w:r>
        <w:rPr/>
        <w:t>influir</w:t>
      </w:r>
      <w:r>
        <w:rPr>
          <w:spacing w:val="-6"/>
        </w:rPr>
        <w:t> </w:t>
      </w:r>
      <w:r>
        <w:rPr/>
        <w:t>en</w:t>
      </w:r>
      <w:r>
        <w:rPr>
          <w:spacing w:val="-7"/>
        </w:rPr>
        <w:t> </w:t>
      </w:r>
      <w:r>
        <w:rPr/>
        <w:t>los</w:t>
      </w:r>
      <w:r>
        <w:rPr>
          <w:spacing w:val="-8"/>
        </w:rPr>
        <w:t> </w:t>
      </w:r>
      <w:r>
        <w:rPr/>
        <w:t>parámetros</w:t>
      </w:r>
      <w:r>
        <w:rPr>
          <w:spacing w:val="-8"/>
        </w:rPr>
        <w:t> </w:t>
      </w:r>
      <w:r>
        <w:rPr/>
        <w:t>fisiológicos</w:t>
      </w:r>
      <w:r>
        <w:rPr>
          <w:spacing w:val="-8"/>
        </w:rPr>
        <w:t> </w:t>
      </w:r>
      <w:r>
        <w:rPr/>
        <w:t>caninos, evidenciando un vacío científico que requiere ser atendido (Voorbij &amp; Kooistra, </w:t>
      </w:r>
      <w:r>
        <w:rPr>
          <w:spacing w:val="-2"/>
        </w:rPr>
        <w:t>2009).</w:t>
      </w:r>
    </w:p>
    <w:p>
      <w:pPr>
        <w:pStyle w:val="BodyText"/>
        <w:spacing w:after="0" w:line="480" w:lineRule="auto"/>
        <w:jc w:val="both"/>
        <w:sectPr>
          <w:pgSz w:w="11910" w:h="16840"/>
          <w:pgMar w:header="0" w:footer="438" w:top="1620" w:bottom="620" w:left="1700" w:right="1559"/>
        </w:sectPr>
      </w:pPr>
    </w:p>
    <w:p>
      <w:pPr>
        <w:pStyle w:val="Heading2"/>
        <w:numPr>
          <w:ilvl w:val="1"/>
          <w:numId w:val="14"/>
        </w:numPr>
        <w:tabs>
          <w:tab w:pos="928" w:val="left" w:leader="none"/>
        </w:tabs>
        <w:spacing w:line="240" w:lineRule="auto" w:before="64" w:after="0"/>
        <w:ind w:left="928" w:right="0" w:hanging="360"/>
        <w:jc w:val="left"/>
      </w:pPr>
      <w:bookmarkStart w:name="_bookmark11" w:id="12"/>
      <w:bookmarkEnd w:id="12"/>
      <w:r>
        <w:rPr>
          <w:b w:val="0"/>
        </w:rPr>
      </w:r>
      <w:r>
        <w:rPr>
          <w:spacing w:val="-2"/>
        </w:rPr>
        <w:t>OBJETIVOS</w:t>
      </w:r>
    </w:p>
    <w:p>
      <w:pPr>
        <w:pStyle w:val="BodyText"/>
        <w:spacing w:before="240"/>
        <w:rPr>
          <w:b/>
        </w:rPr>
      </w:pPr>
    </w:p>
    <w:p>
      <w:pPr>
        <w:pStyle w:val="Heading3"/>
        <w:numPr>
          <w:ilvl w:val="2"/>
          <w:numId w:val="14"/>
        </w:numPr>
        <w:tabs>
          <w:tab w:pos="1108" w:val="left" w:leader="none"/>
        </w:tabs>
        <w:spacing w:line="240" w:lineRule="auto" w:before="0" w:after="0"/>
        <w:ind w:left="1108" w:right="0" w:hanging="540"/>
        <w:jc w:val="left"/>
      </w:pPr>
      <w:bookmarkStart w:name="_bookmark12" w:id="13"/>
      <w:bookmarkEnd w:id="13"/>
      <w:r>
        <w:rPr>
          <w:b w:val="0"/>
        </w:rPr>
      </w:r>
      <w:r>
        <w:rPr/>
        <w:t>Objetivo</w:t>
      </w:r>
      <w:r>
        <w:rPr>
          <w:spacing w:val="1"/>
        </w:rPr>
        <w:t> </w:t>
      </w:r>
      <w:r>
        <w:rPr>
          <w:spacing w:val="-2"/>
        </w:rPr>
        <w:t>General</w:t>
      </w:r>
    </w:p>
    <w:p>
      <w:pPr>
        <w:pStyle w:val="BodyText"/>
        <w:spacing w:before="239"/>
        <w:rPr>
          <w:b/>
        </w:rPr>
      </w:pPr>
    </w:p>
    <w:p>
      <w:pPr>
        <w:pStyle w:val="ListParagraph"/>
        <w:numPr>
          <w:ilvl w:val="3"/>
          <w:numId w:val="14"/>
        </w:numPr>
        <w:tabs>
          <w:tab w:pos="1288" w:val="left" w:leader="none"/>
        </w:tabs>
        <w:spacing w:line="472" w:lineRule="auto" w:before="1" w:after="0"/>
        <w:ind w:left="1288" w:right="148" w:hanging="360"/>
        <w:jc w:val="both"/>
        <w:rPr>
          <w:sz w:val="24"/>
        </w:rPr>
      </w:pPr>
      <w:r>
        <w:rPr>
          <w:sz w:val="24"/>
        </w:rPr>
        <w:t>Diagnosticar el hipotiroidismo mediante tiroxina total en caninos adultos esterilizados</w:t>
      </w:r>
      <w:r>
        <w:rPr>
          <w:spacing w:val="-1"/>
          <w:sz w:val="24"/>
        </w:rPr>
        <w:t> </w:t>
      </w:r>
      <w:r>
        <w:rPr>
          <w:sz w:val="24"/>
        </w:rPr>
        <w:t>y sus</w:t>
      </w:r>
      <w:r>
        <w:rPr>
          <w:spacing w:val="-1"/>
          <w:sz w:val="24"/>
        </w:rPr>
        <w:t> </w:t>
      </w:r>
      <w:r>
        <w:rPr>
          <w:sz w:val="24"/>
        </w:rPr>
        <w:t>implicaciones</w:t>
      </w:r>
      <w:r>
        <w:rPr>
          <w:spacing w:val="-1"/>
          <w:sz w:val="24"/>
        </w:rPr>
        <w:t> </w:t>
      </w:r>
      <w:r>
        <w:rPr>
          <w:sz w:val="24"/>
        </w:rPr>
        <w:t>en la conducta y comportamiento animal, en el centro urbano de Guaranda, Provincia Bolívar.</w:t>
      </w:r>
    </w:p>
    <w:p>
      <w:pPr>
        <w:pStyle w:val="Heading3"/>
        <w:numPr>
          <w:ilvl w:val="2"/>
          <w:numId w:val="14"/>
        </w:numPr>
        <w:tabs>
          <w:tab w:pos="1108" w:val="left" w:leader="none"/>
        </w:tabs>
        <w:spacing w:line="240" w:lineRule="auto" w:before="246" w:after="0"/>
        <w:ind w:left="1108" w:right="0" w:hanging="540"/>
        <w:jc w:val="left"/>
      </w:pPr>
      <w:bookmarkStart w:name="_bookmark13" w:id="14"/>
      <w:bookmarkEnd w:id="14"/>
      <w:r>
        <w:rPr>
          <w:b w:val="0"/>
        </w:rPr>
      </w:r>
      <w:r>
        <w:rPr/>
        <w:t>Objetivos</w:t>
      </w:r>
      <w:r>
        <w:rPr>
          <w:spacing w:val="-3"/>
        </w:rPr>
        <w:t> </w:t>
      </w:r>
      <w:r>
        <w:rPr>
          <w:spacing w:val="-2"/>
        </w:rPr>
        <w:t>Específicos</w:t>
      </w:r>
    </w:p>
    <w:p>
      <w:pPr>
        <w:pStyle w:val="BodyText"/>
        <w:spacing w:before="239"/>
        <w:rPr>
          <w:b/>
        </w:rPr>
      </w:pPr>
    </w:p>
    <w:p>
      <w:pPr>
        <w:pStyle w:val="ListParagraph"/>
        <w:numPr>
          <w:ilvl w:val="3"/>
          <w:numId w:val="14"/>
        </w:numPr>
        <w:tabs>
          <w:tab w:pos="1288" w:val="left" w:leader="none"/>
        </w:tabs>
        <w:spacing w:line="472" w:lineRule="auto" w:before="1" w:after="0"/>
        <w:ind w:left="1288" w:right="146" w:hanging="360"/>
        <w:jc w:val="both"/>
        <w:rPr>
          <w:sz w:val="24"/>
        </w:rPr>
      </w:pPr>
      <w:r>
        <w:rPr>
          <w:sz w:val="24"/>
        </w:rPr>
        <w:t>Evaluar los niveles séricos de tiroxina total mediante ensayo de inmunofluorescencia en caninos adultos esterilizados de 4 a 10 años con signos clínicos compatibles con hipotiroidismo.</w:t>
      </w:r>
    </w:p>
    <w:p>
      <w:pPr>
        <w:pStyle w:val="ListParagraph"/>
        <w:numPr>
          <w:ilvl w:val="3"/>
          <w:numId w:val="14"/>
        </w:numPr>
        <w:tabs>
          <w:tab w:pos="1288" w:val="left" w:leader="none"/>
        </w:tabs>
        <w:spacing w:line="465" w:lineRule="auto" w:before="249" w:after="0"/>
        <w:ind w:left="1288" w:right="145" w:hanging="360"/>
        <w:jc w:val="both"/>
        <w:rPr>
          <w:sz w:val="24"/>
        </w:rPr>
      </w:pPr>
      <w:r>
        <w:rPr>
          <w:sz w:val="24"/>
        </w:rPr>
        <w:t>Analizar los indicadores de bienestar físico como temperatura corporal, frecuencia</w:t>
      </w:r>
      <w:r>
        <w:rPr>
          <w:spacing w:val="-15"/>
          <w:sz w:val="24"/>
        </w:rPr>
        <w:t> </w:t>
      </w:r>
      <w:r>
        <w:rPr>
          <w:sz w:val="24"/>
        </w:rPr>
        <w:t>cardíaca</w:t>
      </w:r>
      <w:r>
        <w:rPr>
          <w:spacing w:val="-15"/>
          <w:sz w:val="24"/>
        </w:rPr>
        <w:t> </w:t>
      </w:r>
      <w:r>
        <w:rPr>
          <w:sz w:val="24"/>
        </w:rPr>
        <w:t>y</w:t>
      </w:r>
      <w:r>
        <w:rPr>
          <w:spacing w:val="-17"/>
          <w:sz w:val="24"/>
        </w:rPr>
        <w:t> </w:t>
      </w:r>
      <w:r>
        <w:rPr>
          <w:sz w:val="24"/>
        </w:rPr>
        <w:t>peso</w:t>
      </w:r>
      <w:r>
        <w:rPr>
          <w:spacing w:val="-17"/>
          <w:sz w:val="24"/>
        </w:rPr>
        <w:t> </w:t>
      </w:r>
      <w:r>
        <w:rPr>
          <w:sz w:val="24"/>
        </w:rPr>
        <w:t>corporal</w:t>
      </w:r>
      <w:r>
        <w:rPr>
          <w:spacing w:val="-15"/>
          <w:sz w:val="24"/>
        </w:rPr>
        <w:t> </w:t>
      </w:r>
      <w:r>
        <w:rPr>
          <w:sz w:val="24"/>
        </w:rPr>
        <w:t>en</w:t>
      </w:r>
      <w:r>
        <w:rPr>
          <w:spacing w:val="-17"/>
          <w:sz w:val="24"/>
        </w:rPr>
        <w:t> </w:t>
      </w:r>
      <w:r>
        <w:rPr>
          <w:sz w:val="24"/>
        </w:rPr>
        <w:t>la</w:t>
      </w:r>
      <w:r>
        <w:rPr>
          <w:spacing w:val="-15"/>
          <w:sz w:val="24"/>
        </w:rPr>
        <w:t> </w:t>
      </w:r>
      <w:r>
        <w:rPr>
          <w:sz w:val="24"/>
        </w:rPr>
        <w:t>población</w:t>
      </w:r>
      <w:r>
        <w:rPr>
          <w:spacing w:val="-17"/>
          <w:sz w:val="24"/>
        </w:rPr>
        <w:t> </w:t>
      </w:r>
      <w:r>
        <w:rPr>
          <w:sz w:val="24"/>
        </w:rPr>
        <w:t>canina</w:t>
      </w:r>
      <w:r>
        <w:rPr>
          <w:spacing w:val="-15"/>
          <w:sz w:val="24"/>
        </w:rPr>
        <w:t> </w:t>
      </w:r>
      <w:r>
        <w:rPr>
          <w:sz w:val="24"/>
        </w:rPr>
        <w:t>objeto</w:t>
      </w:r>
      <w:r>
        <w:rPr>
          <w:spacing w:val="-15"/>
          <w:sz w:val="24"/>
        </w:rPr>
        <w:t> </w:t>
      </w:r>
      <w:r>
        <w:rPr>
          <w:sz w:val="24"/>
        </w:rPr>
        <w:t>de</w:t>
      </w:r>
      <w:r>
        <w:rPr>
          <w:spacing w:val="-15"/>
          <w:sz w:val="24"/>
        </w:rPr>
        <w:t> </w:t>
      </w:r>
      <w:r>
        <w:rPr>
          <w:sz w:val="24"/>
        </w:rPr>
        <w:t>estudio.</w:t>
      </w:r>
    </w:p>
    <w:p>
      <w:pPr>
        <w:pStyle w:val="ListParagraph"/>
        <w:numPr>
          <w:ilvl w:val="3"/>
          <w:numId w:val="14"/>
        </w:numPr>
        <w:tabs>
          <w:tab w:pos="1288" w:val="left" w:leader="none"/>
        </w:tabs>
        <w:spacing w:line="472" w:lineRule="auto" w:before="255" w:after="0"/>
        <w:ind w:left="1288" w:right="145" w:hanging="360"/>
        <w:jc w:val="both"/>
        <w:rPr>
          <w:sz w:val="24"/>
        </w:rPr>
      </w:pPr>
      <w:r>
        <w:rPr>
          <w:sz w:val="24"/>
        </w:rPr>
        <w:t>Evaluar</w:t>
      </w:r>
      <w:r>
        <w:rPr>
          <w:spacing w:val="-3"/>
          <w:sz w:val="24"/>
        </w:rPr>
        <w:t> </w:t>
      </w:r>
      <w:r>
        <w:rPr>
          <w:sz w:val="24"/>
        </w:rPr>
        <w:t>el</w:t>
      </w:r>
      <w:r>
        <w:rPr>
          <w:spacing w:val="-2"/>
          <w:sz w:val="24"/>
        </w:rPr>
        <w:t> </w:t>
      </w:r>
      <w:r>
        <w:rPr>
          <w:sz w:val="24"/>
        </w:rPr>
        <w:t>estado de conducta</w:t>
      </w:r>
      <w:r>
        <w:rPr>
          <w:spacing w:val="-2"/>
          <w:sz w:val="24"/>
        </w:rPr>
        <w:t> </w:t>
      </w:r>
      <w:r>
        <w:rPr>
          <w:sz w:val="24"/>
        </w:rPr>
        <w:t>y comportamiento</w:t>
      </w:r>
      <w:r>
        <w:rPr>
          <w:spacing w:val="-4"/>
          <w:sz w:val="24"/>
        </w:rPr>
        <w:t> </w:t>
      </w:r>
      <w:r>
        <w:rPr>
          <w:sz w:val="24"/>
        </w:rPr>
        <w:t>mediante la</w:t>
      </w:r>
      <w:r>
        <w:rPr>
          <w:spacing w:val="-2"/>
          <w:sz w:val="24"/>
        </w:rPr>
        <w:t> </w:t>
      </w:r>
      <w:r>
        <w:rPr>
          <w:sz w:val="24"/>
        </w:rPr>
        <w:t>aplicación de la</w:t>
      </w:r>
      <w:r>
        <w:rPr>
          <w:spacing w:val="-15"/>
          <w:sz w:val="24"/>
        </w:rPr>
        <w:t> </w:t>
      </w:r>
      <w:r>
        <w:rPr>
          <w:sz w:val="24"/>
        </w:rPr>
        <w:t>Escala</w:t>
      </w:r>
      <w:r>
        <w:rPr>
          <w:spacing w:val="-15"/>
          <w:sz w:val="24"/>
        </w:rPr>
        <w:t> </w:t>
      </w:r>
      <w:r>
        <w:rPr>
          <w:sz w:val="24"/>
        </w:rPr>
        <w:t>de</w:t>
      </w:r>
      <w:r>
        <w:rPr>
          <w:spacing w:val="-15"/>
          <w:sz w:val="24"/>
        </w:rPr>
        <w:t> </w:t>
      </w:r>
      <w:r>
        <w:rPr>
          <w:sz w:val="24"/>
        </w:rPr>
        <w:t>Evaluación</w:t>
      </w:r>
      <w:r>
        <w:rPr>
          <w:spacing w:val="-15"/>
          <w:sz w:val="24"/>
        </w:rPr>
        <w:t> </w:t>
      </w:r>
      <w:r>
        <w:rPr>
          <w:sz w:val="24"/>
        </w:rPr>
        <w:t>para</w:t>
      </w:r>
      <w:r>
        <w:rPr>
          <w:spacing w:val="-15"/>
          <w:sz w:val="24"/>
        </w:rPr>
        <w:t> </w:t>
      </w:r>
      <w:r>
        <w:rPr>
          <w:sz w:val="24"/>
        </w:rPr>
        <w:t>Hipotiroidismo</w:t>
      </w:r>
      <w:r>
        <w:rPr>
          <w:spacing w:val="-15"/>
          <w:sz w:val="24"/>
        </w:rPr>
        <w:t> </w:t>
      </w:r>
      <w:r>
        <w:rPr>
          <w:sz w:val="24"/>
        </w:rPr>
        <w:t>Canino</w:t>
      </w:r>
      <w:r>
        <w:rPr>
          <w:spacing w:val="-15"/>
          <w:sz w:val="24"/>
        </w:rPr>
        <w:t> </w:t>
      </w:r>
      <w:r>
        <w:rPr>
          <w:sz w:val="24"/>
        </w:rPr>
        <w:t>(EECHC)</w:t>
      </w:r>
      <w:r>
        <w:rPr>
          <w:spacing w:val="-15"/>
          <w:sz w:val="24"/>
        </w:rPr>
        <w:t> </w:t>
      </w:r>
      <w:r>
        <w:rPr>
          <w:sz w:val="24"/>
        </w:rPr>
        <w:t>y</w:t>
      </w:r>
      <w:r>
        <w:rPr>
          <w:spacing w:val="-15"/>
          <w:sz w:val="24"/>
        </w:rPr>
        <w:t> </w:t>
      </w:r>
      <w:r>
        <w:rPr>
          <w:sz w:val="24"/>
        </w:rPr>
        <w:t>etogramas, de acuerdo al perfil clínico de cada animal.</w:t>
      </w:r>
    </w:p>
    <w:p>
      <w:pPr>
        <w:pStyle w:val="ListParagraph"/>
        <w:numPr>
          <w:ilvl w:val="3"/>
          <w:numId w:val="14"/>
        </w:numPr>
        <w:tabs>
          <w:tab w:pos="1288" w:val="left" w:leader="none"/>
        </w:tabs>
        <w:spacing w:line="475" w:lineRule="auto" w:before="245" w:after="0"/>
        <w:ind w:left="1288" w:right="149" w:hanging="360"/>
        <w:jc w:val="both"/>
        <w:rPr>
          <w:sz w:val="24"/>
        </w:rPr>
      </w:pPr>
      <w:r>
        <w:rPr>
          <w:sz w:val="24"/>
        </w:rPr>
        <w:t>Establecer</w:t>
      </w:r>
      <w:r>
        <w:rPr>
          <w:spacing w:val="-2"/>
          <w:sz w:val="24"/>
        </w:rPr>
        <w:t> </w:t>
      </w:r>
      <w:r>
        <w:rPr>
          <w:sz w:val="24"/>
        </w:rPr>
        <w:t>correlaciones</w:t>
      </w:r>
      <w:r>
        <w:rPr>
          <w:spacing w:val="-4"/>
          <w:sz w:val="24"/>
        </w:rPr>
        <w:t> </w:t>
      </w:r>
      <w:r>
        <w:rPr>
          <w:sz w:val="24"/>
        </w:rPr>
        <w:t>entre</w:t>
      </w:r>
      <w:r>
        <w:rPr>
          <w:spacing w:val="-1"/>
          <w:sz w:val="24"/>
        </w:rPr>
        <w:t> </w:t>
      </w:r>
      <w:r>
        <w:rPr>
          <w:sz w:val="24"/>
        </w:rPr>
        <w:t>los</w:t>
      </w:r>
      <w:r>
        <w:rPr>
          <w:spacing w:val="-4"/>
          <w:sz w:val="24"/>
        </w:rPr>
        <w:t> </w:t>
      </w:r>
      <w:r>
        <w:rPr>
          <w:sz w:val="24"/>
        </w:rPr>
        <w:t>resultados</w:t>
      </w:r>
      <w:r>
        <w:rPr>
          <w:spacing w:val="-4"/>
          <w:sz w:val="24"/>
        </w:rPr>
        <w:t> </w:t>
      </w:r>
      <w:r>
        <w:rPr>
          <w:sz w:val="24"/>
        </w:rPr>
        <w:t>de</w:t>
      </w:r>
      <w:r>
        <w:rPr>
          <w:spacing w:val="-1"/>
          <w:sz w:val="24"/>
        </w:rPr>
        <w:t> </w:t>
      </w:r>
      <w:r>
        <w:rPr>
          <w:sz w:val="24"/>
        </w:rPr>
        <w:t>los</w:t>
      </w:r>
      <w:r>
        <w:rPr>
          <w:spacing w:val="-4"/>
          <w:sz w:val="24"/>
        </w:rPr>
        <w:t> </w:t>
      </w:r>
      <w:r>
        <w:rPr>
          <w:sz w:val="24"/>
        </w:rPr>
        <w:t>etogramas</w:t>
      </w:r>
      <w:r>
        <w:rPr>
          <w:spacing w:val="-4"/>
          <w:sz w:val="24"/>
        </w:rPr>
        <w:t> </w:t>
      </w:r>
      <w:r>
        <w:rPr>
          <w:sz w:val="24"/>
        </w:rPr>
        <w:t>y</w:t>
      </w:r>
      <w:r>
        <w:rPr>
          <w:spacing w:val="-2"/>
          <w:sz w:val="24"/>
        </w:rPr>
        <w:t> </w:t>
      </w:r>
      <w:r>
        <w:rPr>
          <w:sz w:val="24"/>
        </w:rPr>
        <w:t>los valores de tiroxina total en los caninos evaluados, considerando los criterios de inclusión y exclusión del estudio.</w:t>
      </w:r>
    </w:p>
    <w:p>
      <w:pPr>
        <w:pStyle w:val="ListParagraph"/>
        <w:spacing w:after="0" w:line="475" w:lineRule="auto"/>
        <w:jc w:val="both"/>
        <w:rPr>
          <w:sz w:val="24"/>
        </w:rPr>
        <w:sectPr>
          <w:pgSz w:w="11910" w:h="16840"/>
          <w:pgMar w:header="0" w:footer="438" w:top="1620" w:bottom="620" w:left="1700" w:right="1559"/>
        </w:sectPr>
      </w:pPr>
    </w:p>
    <w:p>
      <w:pPr>
        <w:pStyle w:val="Heading2"/>
        <w:numPr>
          <w:ilvl w:val="1"/>
          <w:numId w:val="14"/>
        </w:numPr>
        <w:tabs>
          <w:tab w:pos="928" w:val="left" w:leader="none"/>
        </w:tabs>
        <w:spacing w:line="240" w:lineRule="auto" w:before="64" w:after="0"/>
        <w:ind w:left="928" w:right="0" w:hanging="360"/>
        <w:jc w:val="left"/>
      </w:pPr>
      <w:bookmarkStart w:name="_bookmark14" w:id="15"/>
      <w:bookmarkEnd w:id="15"/>
      <w:r>
        <w:rPr>
          <w:b w:val="0"/>
        </w:rPr>
      </w:r>
      <w:r>
        <w:rPr>
          <w:spacing w:val="-2"/>
        </w:rPr>
        <w:t>HIPÓTESIS</w:t>
      </w:r>
    </w:p>
    <w:p>
      <w:pPr>
        <w:pStyle w:val="BodyText"/>
        <w:spacing w:before="240"/>
        <w:rPr>
          <w:b/>
        </w:rPr>
      </w:pPr>
    </w:p>
    <w:p>
      <w:pPr>
        <w:pStyle w:val="BodyText"/>
        <w:spacing w:line="480" w:lineRule="auto"/>
        <w:ind w:left="568" w:firstLine="60"/>
      </w:pPr>
      <w:r>
        <w:rPr>
          <w:b/>
        </w:rPr>
        <w:t>HO: </w:t>
      </w:r>
      <w:r>
        <w:rPr/>
        <w:t>No existe relación entre los niveles séricos de T4 total y los parámetros de</w:t>
      </w:r>
      <w:r>
        <w:rPr>
          <w:spacing w:val="40"/>
        </w:rPr>
        <w:t> </w:t>
      </w:r>
      <w:r>
        <w:rPr/>
        <w:t>bienestar físico-comportamental en perros adultos esterilizados de 4-10 años.</w:t>
      </w:r>
    </w:p>
    <w:p>
      <w:pPr>
        <w:pStyle w:val="BodyText"/>
        <w:spacing w:line="480" w:lineRule="auto" w:before="241"/>
        <w:ind w:left="568" w:right="136" w:firstLine="60"/>
      </w:pPr>
      <w:r>
        <w:rPr>
          <w:b/>
        </w:rPr>
        <w:t>HL:</w:t>
      </w:r>
      <w:r>
        <w:rPr>
          <w:b/>
          <w:spacing w:val="-3"/>
        </w:rPr>
        <w:t> </w:t>
      </w:r>
      <w:r>
        <w:rPr/>
        <w:t>Existe</w:t>
      </w:r>
      <w:r>
        <w:rPr>
          <w:spacing w:val="-6"/>
        </w:rPr>
        <w:t> </w:t>
      </w:r>
      <w:r>
        <w:rPr/>
        <w:t>relación</w:t>
      </w:r>
      <w:r>
        <w:rPr>
          <w:spacing w:val="-5"/>
        </w:rPr>
        <w:t> </w:t>
      </w:r>
      <w:r>
        <w:rPr/>
        <w:t>entre</w:t>
      </w:r>
      <w:r>
        <w:rPr>
          <w:spacing w:val="-2"/>
        </w:rPr>
        <w:t> </w:t>
      </w:r>
      <w:r>
        <w:rPr/>
        <w:t>los</w:t>
      </w:r>
      <w:r>
        <w:rPr>
          <w:spacing w:val="-5"/>
        </w:rPr>
        <w:t> </w:t>
      </w:r>
      <w:r>
        <w:rPr/>
        <w:t>niveles</w:t>
      </w:r>
      <w:r>
        <w:rPr>
          <w:spacing w:val="-5"/>
        </w:rPr>
        <w:t> </w:t>
      </w:r>
      <w:r>
        <w:rPr/>
        <w:t>séricos</w:t>
      </w:r>
      <w:r>
        <w:rPr>
          <w:spacing w:val="-5"/>
        </w:rPr>
        <w:t> </w:t>
      </w:r>
      <w:r>
        <w:rPr/>
        <w:t>de</w:t>
      </w:r>
      <w:r>
        <w:rPr>
          <w:spacing w:val="-2"/>
        </w:rPr>
        <w:t> </w:t>
      </w:r>
      <w:r>
        <w:rPr/>
        <w:t>T4</w:t>
      </w:r>
      <w:r>
        <w:rPr>
          <w:spacing w:val="-3"/>
        </w:rPr>
        <w:t> </w:t>
      </w:r>
      <w:r>
        <w:rPr/>
        <w:t>total</w:t>
      </w:r>
      <w:r>
        <w:rPr>
          <w:spacing w:val="-2"/>
        </w:rPr>
        <w:t> </w:t>
      </w:r>
      <w:r>
        <w:rPr/>
        <w:t>y</w:t>
      </w:r>
      <w:r>
        <w:rPr>
          <w:spacing w:val="-3"/>
        </w:rPr>
        <w:t> </w:t>
      </w:r>
      <w:r>
        <w:rPr/>
        <w:t>parámetros</w:t>
      </w:r>
      <w:r>
        <w:rPr>
          <w:spacing w:val="-5"/>
        </w:rPr>
        <w:t> </w:t>
      </w:r>
      <w:r>
        <w:rPr/>
        <w:t>de bienestar físico-comportamental en perros adultos esterilizados de 4-10 años</w:t>
      </w:r>
    </w:p>
    <w:p>
      <w:pPr>
        <w:pStyle w:val="BodyText"/>
        <w:spacing w:after="0" w:line="480" w:lineRule="auto"/>
        <w:sectPr>
          <w:pgSz w:w="11910" w:h="16840"/>
          <w:pgMar w:header="0" w:footer="438" w:top="1620" w:bottom="620" w:left="1700" w:right="1559"/>
        </w:sectPr>
      </w:pPr>
    </w:p>
    <w:p>
      <w:pPr>
        <w:pStyle w:val="Heading2"/>
        <w:ind w:left="423"/>
        <w:jc w:val="center"/>
      </w:pPr>
      <w:bookmarkStart w:name="_bookmark15" w:id="16"/>
      <w:bookmarkEnd w:id="16"/>
      <w:r>
        <w:rPr>
          <w:b w:val="0"/>
        </w:rPr>
      </w:r>
      <w:r>
        <w:rPr/>
        <w:t>CAPÍTULO</w:t>
      </w:r>
      <w:r>
        <w:rPr>
          <w:spacing w:val="-7"/>
        </w:rPr>
        <w:t> </w:t>
      </w:r>
      <w:r>
        <w:rPr>
          <w:spacing w:val="-5"/>
        </w:rPr>
        <w:t>II</w:t>
      </w:r>
    </w:p>
    <w:p>
      <w:pPr>
        <w:pStyle w:val="BodyText"/>
        <w:spacing w:before="240"/>
        <w:rPr>
          <w:b/>
        </w:rPr>
      </w:pPr>
    </w:p>
    <w:p>
      <w:pPr>
        <w:pStyle w:val="Heading2"/>
        <w:numPr>
          <w:ilvl w:val="0"/>
          <w:numId w:val="15"/>
        </w:numPr>
        <w:tabs>
          <w:tab w:pos="808" w:val="left" w:leader="none"/>
        </w:tabs>
        <w:spacing w:line="240" w:lineRule="auto" w:before="0" w:after="0"/>
        <w:ind w:left="808" w:right="0" w:hanging="240"/>
        <w:jc w:val="both"/>
      </w:pPr>
      <w:bookmarkStart w:name="_bookmark16" w:id="17"/>
      <w:bookmarkEnd w:id="17"/>
      <w:r>
        <w:rPr>
          <w:b w:val="0"/>
        </w:rPr>
      </w:r>
      <w:r>
        <w:rPr/>
        <w:t>MARCO</w:t>
      </w:r>
      <w:r>
        <w:rPr>
          <w:spacing w:val="-4"/>
        </w:rPr>
        <w:t> </w:t>
      </w:r>
      <w:r>
        <w:rPr>
          <w:spacing w:val="-2"/>
        </w:rPr>
        <w:t>TEÓRICO</w:t>
      </w:r>
    </w:p>
    <w:p>
      <w:pPr>
        <w:pStyle w:val="BodyText"/>
        <w:spacing w:before="241"/>
        <w:rPr>
          <w:b/>
        </w:rPr>
      </w:pPr>
    </w:p>
    <w:p>
      <w:pPr>
        <w:pStyle w:val="Heading2"/>
        <w:numPr>
          <w:ilvl w:val="1"/>
          <w:numId w:val="15"/>
        </w:numPr>
        <w:tabs>
          <w:tab w:pos="928" w:val="left" w:leader="none"/>
        </w:tabs>
        <w:spacing w:line="240" w:lineRule="auto" w:before="0" w:after="0"/>
        <w:ind w:left="928" w:right="0" w:hanging="360"/>
        <w:jc w:val="both"/>
      </w:pPr>
      <w:bookmarkStart w:name="_bookmark17" w:id="18"/>
      <w:bookmarkEnd w:id="18"/>
      <w:r>
        <w:rPr>
          <w:b w:val="0"/>
        </w:rPr>
      </w:r>
      <w:r>
        <w:rPr/>
        <w:t>ORIGEN</w:t>
      </w:r>
      <w:r>
        <w:rPr>
          <w:spacing w:val="-8"/>
        </w:rPr>
        <w:t> </w:t>
      </w:r>
      <w:r>
        <w:rPr/>
        <w:t>Y</w:t>
      </w:r>
      <w:r>
        <w:rPr>
          <w:spacing w:val="-5"/>
        </w:rPr>
        <w:t> </w:t>
      </w:r>
      <w:r>
        <w:rPr/>
        <w:t>CARACTERÍSTICAS</w:t>
      </w:r>
      <w:r>
        <w:rPr>
          <w:spacing w:val="-2"/>
        </w:rPr>
        <w:t> </w:t>
      </w:r>
      <w:r>
        <w:rPr/>
        <w:t>DEL</w:t>
      </w:r>
      <w:r>
        <w:rPr>
          <w:spacing w:val="-3"/>
        </w:rPr>
        <w:t> </w:t>
      </w:r>
      <w:r>
        <w:rPr/>
        <w:t>PERRO</w:t>
      </w:r>
      <w:r>
        <w:rPr>
          <w:spacing w:val="-2"/>
        </w:rPr>
        <w:t> DOMÉSTICO</w:t>
      </w:r>
    </w:p>
    <w:p>
      <w:pPr>
        <w:pStyle w:val="BodyText"/>
        <w:spacing w:before="240"/>
        <w:rPr>
          <w:b/>
        </w:rPr>
      </w:pPr>
    </w:p>
    <w:p>
      <w:pPr>
        <w:pStyle w:val="BodyText"/>
        <w:spacing w:line="480" w:lineRule="auto"/>
        <w:ind w:left="568" w:right="136"/>
        <w:jc w:val="both"/>
      </w:pPr>
      <w:r>
        <w:rPr/>
        <w:t>El perro doméstico (Canis lupus familiaris) descendiente del lobo gris (Canis lupus), representa el resultado de un proceso evolutivo de domesticación que ha dado lugar a la especie de mamífero doméstico más diversa del planeta (Serpell, 2017). Los estudios arqueológicos documentan evidencia de asociación entre humanos y cánidos desde aproximadamente 14,000 años, estableciendo una relación</w:t>
      </w:r>
      <w:r>
        <w:rPr>
          <w:spacing w:val="-3"/>
        </w:rPr>
        <w:t> </w:t>
      </w:r>
      <w:r>
        <w:rPr/>
        <w:t>interespecífica</w:t>
      </w:r>
      <w:r>
        <w:rPr>
          <w:spacing w:val="-2"/>
        </w:rPr>
        <w:t> </w:t>
      </w:r>
      <w:r>
        <w:rPr/>
        <w:t>que</w:t>
      </w:r>
      <w:r>
        <w:rPr>
          <w:spacing w:val="-2"/>
        </w:rPr>
        <w:t> </w:t>
      </w:r>
      <w:r>
        <w:rPr/>
        <w:t>ha</w:t>
      </w:r>
      <w:r>
        <w:rPr>
          <w:spacing w:val="-2"/>
        </w:rPr>
        <w:t> </w:t>
      </w:r>
      <w:r>
        <w:rPr/>
        <w:t>moldeado</w:t>
      </w:r>
      <w:r>
        <w:rPr>
          <w:spacing w:val="-3"/>
        </w:rPr>
        <w:t> </w:t>
      </w:r>
      <w:r>
        <w:rPr/>
        <w:t>tanto</w:t>
      </w:r>
      <w:r>
        <w:rPr>
          <w:spacing w:val="-3"/>
        </w:rPr>
        <w:t> </w:t>
      </w:r>
      <w:r>
        <w:rPr/>
        <w:t>la</w:t>
      </w:r>
      <w:r>
        <w:rPr>
          <w:spacing w:val="-2"/>
        </w:rPr>
        <w:t> </w:t>
      </w:r>
      <w:r>
        <w:rPr/>
        <w:t>evolución</w:t>
      </w:r>
      <w:r>
        <w:rPr>
          <w:spacing w:val="-3"/>
        </w:rPr>
        <w:t> </w:t>
      </w:r>
      <w:r>
        <w:rPr/>
        <w:t>comportamental</w:t>
      </w:r>
      <w:r>
        <w:rPr>
          <w:spacing w:val="-2"/>
        </w:rPr>
        <w:t> </w:t>
      </w:r>
      <w:r>
        <w:rPr/>
        <w:t>como la diversidad fenotípica de los perros modernos (Davis &amp; Valla, 1978).</w:t>
      </w:r>
    </w:p>
    <w:p>
      <w:pPr>
        <w:pStyle w:val="Heading3"/>
        <w:numPr>
          <w:ilvl w:val="2"/>
          <w:numId w:val="15"/>
        </w:numPr>
        <w:tabs>
          <w:tab w:pos="1108" w:val="left" w:leader="none"/>
        </w:tabs>
        <w:spacing w:line="240" w:lineRule="auto" w:before="241" w:after="0"/>
        <w:ind w:left="1108" w:right="0" w:hanging="540"/>
        <w:jc w:val="both"/>
      </w:pPr>
      <w:bookmarkStart w:name="_bookmark18" w:id="19"/>
      <w:bookmarkEnd w:id="19"/>
      <w:r>
        <w:rPr>
          <w:b w:val="0"/>
        </w:rPr>
      </w:r>
      <w:r>
        <w:rPr/>
        <w:t>Características</w:t>
      </w:r>
      <w:r>
        <w:rPr>
          <w:spacing w:val="-3"/>
        </w:rPr>
        <w:t> </w:t>
      </w:r>
      <w:r>
        <w:rPr/>
        <w:t>físicas</w:t>
      </w:r>
      <w:r>
        <w:rPr>
          <w:spacing w:val="-3"/>
        </w:rPr>
        <w:t> </w:t>
      </w:r>
      <w:r>
        <w:rPr/>
        <w:t>y </w:t>
      </w:r>
      <w:r>
        <w:rPr>
          <w:spacing w:val="-2"/>
        </w:rPr>
        <w:t>fisiológicas</w:t>
      </w:r>
    </w:p>
    <w:p>
      <w:pPr>
        <w:pStyle w:val="BodyText"/>
        <w:spacing w:before="240"/>
        <w:rPr>
          <w:b/>
        </w:rPr>
      </w:pPr>
    </w:p>
    <w:p>
      <w:pPr>
        <w:pStyle w:val="BodyText"/>
        <w:spacing w:line="480" w:lineRule="auto"/>
        <w:ind w:left="568" w:right="136"/>
        <w:jc w:val="both"/>
      </w:pPr>
      <w:r>
        <w:rPr/>
        <w:t>El</w:t>
      </w:r>
      <w:r>
        <w:rPr>
          <w:spacing w:val="-12"/>
        </w:rPr>
        <w:t> </w:t>
      </w:r>
      <w:r>
        <w:rPr/>
        <w:t>perro</w:t>
      </w:r>
      <w:r>
        <w:rPr>
          <w:spacing w:val="-15"/>
        </w:rPr>
        <w:t> </w:t>
      </w:r>
      <w:r>
        <w:rPr/>
        <w:t>doméstico</w:t>
      </w:r>
      <w:r>
        <w:rPr>
          <w:spacing w:val="-12"/>
        </w:rPr>
        <w:t> </w:t>
      </w:r>
      <w:r>
        <w:rPr/>
        <w:t>presenta</w:t>
      </w:r>
      <w:r>
        <w:rPr>
          <w:spacing w:val="-11"/>
        </w:rPr>
        <w:t> </w:t>
      </w:r>
      <w:r>
        <w:rPr/>
        <w:t>una</w:t>
      </w:r>
      <w:r>
        <w:rPr>
          <w:spacing w:val="-11"/>
        </w:rPr>
        <w:t> </w:t>
      </w:r>
      <w:r>
        <w:rPr/>
        <w:t>extraordinaria</w:t>
      </w:r>
      <w:r>
        <w:rPr>
          <w:spacing w:val="-11"/>
        </w:rPr>
        <w:t> </w:t>
      </w:r>
      <w:r>
        <w:rPr/>
        <w:t>diversidad</w:t>
      </w:r>
      <w:r>
        <w:rPr>
          <w:spacing w:val="-15"/>
        </w:rPr>
        <w:t> </w:t>
      </w:r>
      <w:r>
        <w:rPr/>
        <w:t>morfológica</w:t>
      </w:r>
      <w:r>
        <w:rPr>
          <w:spacing w:val="-15"/>
        </w:rPr>
        <w:t> </w:t>
      </w:r>
      <w:r>
        <w:rPr/>
        <w:t>resultado</w:t>
      </w:r>
      <w:r>
        <w:rPr>
          <w:spacing w:val="-12"/>
        </w:rPr>
        <w:t> </w:t>
      </w:r>
      <w:r>
        <w:rPr/>
        <w:t>de la selección artificial dirigida por el ser humano durante milenios. Las características fisiológicas fundamentales incluyen un sistema cardiovascular con frecuencias cardíacas de 60-140 latidos por minuto en reposo, frecuencias respiratorias</w:t>
      </w:r>
      <w:r>
        <w:rPr>
          <w:spacing w:val="22"/>
        </w:rPr>
        <w:t> </w:t>
      </w:r>
      <w:r>
        <w:rPr/>
        <w:t>de</w:t>
      </w:r>
      <w:r>
        <w:rPr>
          <w:spacing w:val="25"/>
        </w:rPr>
        <w:t> </w:t>
      </w:r>
      <w:r>
        <w:rPr/>
        <w:t>10-30</w:t>
      </w:r>
      <w:r>
        <w:rPr>
          <w:spacing w:val="23"/>
        </w:rPr>
        <w:t> </w:t>
      </w:r>
      <w:r>
        <w:rPr/>
        <w:t>respiraciones</w:t>
      </w:r>
      <w:r>
        <w:rPr>
          <w:spacing w:val="22"/>
        </w:rPr>
        <w:t> </w:t>
      </w:r>
      <w:r>
        <w:rPr/>
        <w:t>por</w:t>
      </w:r>
      <w:r>
        <w:rPr>
          <w:spacing w:val="19"/>
        </w:rPr>
        <w:t> </w:t>
      </w:r>
      <w:r>
        <w:rPr/>
        <w:t>minuto,</w:t>
      </w:r>
      <w:r>
        <w:rPr>
          <w:spacing w:val="24"/>
        </w:rPr>
        <w:t> </w:t>
      </w:r>
      <w:r>
        <w:rPr/>
        <w:t>y</w:t>
      </w:r>
      <w:r>
        <w:rPr>
          <w:spacing w:val="23"/>
        </w:rPr>
        <w:t> </w:t>
      </w:r>
      <w:r>
        <w:rPr/>
        <w:t>temperatura</w:t>
      </w:r>
      <w:r>
        <w:rPr>
          <w:spacing w:val="25"/>
        </w:rPr>
        <w:t> </w:t>
      </w:r>
      <w:r>
        <w:rPr/>
        <w:t>corporal</w:t>
      </w:r>
      <w:r>
        <w:rPr>
          <w:spacing w:val="24"/>
        </w:rPr>
        <w:t> </w:t>
      </w:r>
      <w:r>
        <w:rPr/>
        <w:t>de</w:t>
      </w:r>
      <w:r>
        <w:rPr>
          <w:spacing w:val="26"/>
        </w:rPr>
        <w:t> </w:t>
      </w:r>
      <w:r>
        <w:rPr>
          <w:spacing w:val="-2"/>
        </w:rPr>
        <w:t>38.0-</w:t>
      </w:r>
    </w:p>
    <w:p>
      <w:pPr>
        <w:pStyle w:val="BodyText"/>
        <w:spacing w:line="480" w:lineRule="auto" w:before="1"/>
        <w:ind w:left="568" w:right="143"/>
        <w:jc w:val="both"/>
      </w:pPr>
      <w:r>
        <w:rPr/>
        <w:t>39.2°C</w:t>
      </w:r>
      <w:r>
        <w:rPr>
          <w:spacing w:val="-1"/>
        </w:rPr>
        <w:t> </w:t>
      </w:r>
      <w:r>
        <w:rPr/>
        <w:t>(Merck</w:t>
      </w:r>
      <w:r>
        <w:rPr>
          <w:spacing w:val="-1"/>
        </w:rPr>
        <w:t> </w:t>
      </w:r>
      <w:r>
        <w:rPr/>
        <w:t>Veterinary</w:t>
      </w:r>
      <w:r>
        <w:rPr>
          <w:spacing w:val="-1"/>
        </w:rPr>
        <w:t> </w:t>
      </w:r>
      <w:r>
        <w:rPr/>
        <w:t>Manual,</w:t>
      </w:r>
      <w:r>
        <w:rPr>
          <w:spacing w:val="-1"/>
        </w:rPr>
        <w:t> </w:t>
      </w:r>
      <w:r>
        <w:rPr/>
        <w:t>2025).</w:t>
      </w:r>
      <w:r>
        <w:rPr>
          <w:spacing w:val="-4"/>
        </w:rPr>
        <w:t> </w:t>
      </w:r>
      <w:r>
        <w:rPr/>
        <w:t>Esta diversidad</w:t>
      </w:r>
      <w:r>
        <w:rPr>
          <w:spacing w:val="-1"/>
        </w:rPr>
        <w:t> </w:t>
      </w:r>
      <w:r>
        <w:rPr/>
        <w:t>fenotípica</w:t>
      </w:r>
      <w:r>
        <w:rPr>
          <w:spacing w:val="-3"/>
        </w:rPr>
        <w:t> </w:t>
      </w:r>
      <w:r>
        <w:rPr/>
        <w:t>abarca desde razas miniatura hasta razas gigantes, cada una con adaptaciones específicas que pueden influir en la susceptibilidad a patologías endocrinas.</w:t>
      </w:r>
    </w:p>
    <w:p>
      <w:pPr>
        <w:pStyle w:val="Heading3"/>
        <w:numPr>
          <w:ilvl w:val="2"/>
          <w:numId w:val="15"/>
        </w:numPr>
        <w:tabs>
          <w:tab w:pos="1108" w:val="left" w:leader="none"/>
        </w:tabs>
        <w:spacing w:line="240" w:lineRule="auto" w:before="241" w:after="0"/>
        <w:ind w:left="1108" w:right="0" w:hanging="540"/>
        <w:jc w:val="both"/>
      </w:pPr>
      <w:bookmarkStart w:name="_bookmark19" w:id="20"/>
      <w:bookmarkEnd w:id="20"/>
      <w:r>
        <w:rPr>
          <w:b w:val="0"/>
        </w:rPr>
      </w:r>
      <w:r>
        <w:rPr/>
        <w:t>Razas</w:t>
      </w:r>
      <w:r>
        <w:rPr>
          <w:spacing w:val="-6"/>
        </w:rPr>
        <w:t> </w:t>
      </w:r>
      <w:r>
        <w:rPr/>
        <w:t>predispuestas</w:t>
      </w:r>
      <w:r>
        <w:rPr>
          <w:spacing w:val="-6"/>
        </w:rPr>
        <w:t> </w:t>
      </w:r>
      <w:r>
        <w:rPr/>
        <w:t>al</w:t>
      </w:r>
      <w:r>
        <w:rPr>
          <w:spacing w:val="-3"/>
        </w:rPr>
        <w:t> </w:t>
      </w:r>
      <w:r>
        <w:rPr>
          <w:spacing w:val="-2"/>
        </w:rPr>
        <w:t>hipotiroidismo</w:t>
      </w:r>
    </w:p>
    <w:p>
      <w:pPr>
        <w:pStyle w:val="BodyText"/>
        <w:spacing w:before="240"/>
        <w:rPr>
          <w:b/>
        </w:rPr>
      </w:pPr>
    </w:p>
    <w:p>
      <w:pPr>
        <w:pStyle w:val="BodyText"/>
        <w:ind w:left="568"/>
        <w:jc w:val="both"/>
      </w:pPr>
      <w:r>
        <w:rPr/>
        <w:t>Las</w:t>
      </w:r>
      <w:r>
        <w:rPr>
          <w:spacing w:val="52"/>
        </w:rPr>
        <w:t> </w:t>
      </w:r>
      <w:r>
        <w:rPr/>
        <w:t>investigaciones</w:t>
      </w:r>
      <w:r>
        <w:rPr>
          <w:spacing w:val="52"/>
        </w:rPr>
        <w:t> </w:t>
      </w:r>
      <w:r>
        <w:rPr/>
        <w:t>epidemiológicas</w:t>
      </w:r>
      <w:r>
        <w:rPr>
          <w:spacing w:val="52"/>
        </w:rPr>
        <w:t> </w:t>
      </w:r>
      <w:r>
        <w:rPr/>
        <w:t>identificaron</w:t>
      </w:r>
      <w:r>
        <w:rPr>
          <w:spacing w:val="53"/>
        </w:rPr>
        <w:t> </w:t>
      </w:r>
      <w:r>
        <w:rPr/>
        <w:t>razas</w:t>
      </w:r>
      <w:r>
        <w:rPr>
          <w:spacing w:val="52"/>
        </w:rPr>
        <w:t> </w:t>
      </w:r>
      <w:r>
        <w:rPr/>
        <w:t>específicas</w:t>
      </w:r>
      <w:r>
        <w:rPr>
          <w:spacing w:val="52"/>
        </w:rPr>
        <w:t> </w:t>
      </w:r>
      <w:r>
        <w:rPr/>
        <w:t>con</w:t>
      </w:r>
      <w:r>
        <w:rPr>
          <w:spacing w:val="50"/>
        </w:rPr>
        <w:t> </w:t>
      </w:r>
      <w:r>
        <w:rPr>
          <w:spacing w:val="-2"/>
        </w:rPr>
        <w:t>mayor</w:t>
      </w:r>
    </w:p>
    <w:p>
      <w:pPr>
        <w:pStyle w:val="BodyText"/>
        <w:spacing w:after="0"/>
        <w:jc w:val="both"/>
        <w:sectPr>
          <w:pgSz w:w="11910" w:h="16840"/>
          <w:pgMar w:header="0" w:footer="438" w:top="1620" w:bottom="620" w:left="1700" w:right="1559"/>
        </w:sectPr>
      </w:pPr>
    </w:p>
    <w:p>
      <w:pPr>
        <w:pStyle w:val="BodyText"/>
        <w:spacing w:line="480" w:lineRule="auto" w:before="64"/>
        <w:ind w:left="568" w:right="140"/>
        <w:jc w:val="both"/>
      </w:pPr>
      <w:r>
        <w:rPr/>
        <w:t>susceptibilidad al desarrollo de hipotiroidismo canino. O'Neill et al. (2022) documentaron 24 razas predispuestas mediante regresión logística multivariable, siendo</w:t>
      </w:r>
      <w:r>
        <w:rPr>
          <w:spacing w:val="-8"/>
        </w:rPr>
        <w:t> </w:t>
      </w:r>
      <w:r>
        <w:rPr/>
        <w:t>las</w:t>
      </w:r>
      <w:r>
        <w:rPr>
          <w:spacing w:val="-9"/>
        </w:rPr>
        <w:t> </w:t>
      </w:r>
      <w:r>
        <w:rPr/>
        <w:t>más</w:t>
      </w:r>
      <w:r>
        <w:rPr>
          <w:spacing w:val="-9"/>
        </w:rPr>
        <w:t> </w:t>
      </w:r>
      <w:r>
        <w:rPr/>
        <w:t>relevantes</w:t>
      </w:r>
      <w:r>
        <w:rPr>
          <w:spacing w:val="-9"/>
        </w:rPr>
        <w:t> </w:t>
      </w:r>
      <w:r>
        <w:rPr/>
        <w:t>el</w:t>
      </w:r>
      <w:r>
        <w:rPr>
          <w:spacing w:val="-7"/>
        </w:rPr>
        <w:t> </w:t>
      </w:r>
      <w:r>
        <w:rPr/>
        <w:t>Golden</w:t>
      </w:r>
      <w:r>
        <w:rPr>
          <w:spacing w:val="-8"/>
        </w:rPr>
        <w:t> </w:t>
      </w:r>
      <w:r>
        <w:rPr/>
        <w:t>Retriever,</w:t>
      </w:r>
      <w:r>
        <w:rPr>
          <w:spacing w:val="-7"/>
        </w:rPr>
        <w:t> </w:t>
      </w:r>
      <w:r>
        <w:rPr/>
        <w:t>Doberman</w:t>
      </w:r>
      <w:r>
        <w:rPr>
          <w:spacing w:val="-8"/>
        </w:rPr>
        <w:t> </w:t>
      </w:r>
      <w:r>
        <w:rPr/>
        <w:t>Pinscher,</w:t>
      </w:r>
      <w:r>
        <w:rPr>
          <w:spacing w:val="-7"/>
        </w:rPr>
        <w:t> </w:t>
      </w:r>
      <w:r>
        <w:rPr/>
        <w:t>Setter</w:t>
      </w:r>
      <w:r>
        <w:rPr>
          <w:spacing w:val="-7"/>
        </w:rPr>
        <w:t> </w:t>
      </w:r>
      <w:r>
        <w:rPr/>
        <w:t>Irlandés, Schnauzer Miniatura, Teckel, Cocker Spaniel y Airedale Terrier. Dixon et al. (1999) confirmaron que ciertas razas mostraban predisposición genética, mientras que los lebreles como galgos y whippets presentaban naturalmente niveles más bajos de hormona tiroidea que otras razas, lo que requería interpretaciones diagnósticas específicas.</w:t>
      </w:r>
    </w:p>
    <w:p>
      <w:pPr>
        <w:pStyle w:val="BodyText"/>
        <w:spacing w:line="480" w:lineRule="auto" w:before="242"/>
        <w:ind w:left="568" w:right="144"/>
        <w:jc w:val="both"/>
      </w:pPr>
      <w:r>
        <w:rPr/>
        <w:t>En el presente</w:t>
      </w:r>
      <w:r>
        <w:rPr>
          <w:spacing w:val="-2"/>
        </w:rPr>
        <w:t> </w:t>
      </w:r>
      <w:r>
        <w:rPr/>
        <w:t>estudio participaron 12 grupos</w:t>
      </w:r>
      <w:r>
        <w:rPr>
          <w:spacing w:val="-1"/>
        </w:rPr>
        <w:t> </w:t>
      </w:r>
      <w:r>
        <w:rPr/>
        <w:t>raciales</w:t>
      </w:r>
      <w:r>
        <w:rPr>
          <w:spacing w:val="-1"/>
        </w:rPr>
        <w:t> </w:t>
      </w:r>
      <w:r>
        <w:rPr/>
        <w:t>con representación variable. La mayoría de los animales evaluados correspondió a perros mestizos (30%). El Merck</w:t>
      </w:r>
      <w:r>
        <w:rPr>
          <w:spacing w:val="-5"/>
        </w:rPr>
        <w:t> </w:t>
      </w:r>
      <w:r>
        <w:rPr/>
        <w:t>Veterinary</w:t>
      </w:r>
      <w:r>
        <w:rPr>
          <w:spacing w:val="-5"/>
        </w:rPr>
        <w:t> </w:t>
      </w:r>
      <w:r>
        <w:rPr/>
        <w:t>Manual</w:t>
      </w:r>
      <w:r>
        <w:rPr>
          <w:spacing w:val="-4"/>
        </w:rPr>
        <w:t> </w:t>
      </w:r>
      <w:r>
        <w:rPr/>
        <w:t>(2025)</w:t>
      </w:r>
      <w:r>
        <w:rPr>
          <w:spacing w:val="-5"/>
        </w:rPr>
        <w:t> </w:t>
      </w:r>
      <w:r>
        <w:rPr/>
        <w:t>señaló</w:t>
      </w:r>
      <w:r>
        <w:rPr>
          <w:spacing w:val="-5"/>
        </w:rPr>
        <w:t> </w:t>
      </w:r>
      <w:r>
        <w:rPr/>
        <w:t>que</w:t>
      </w:r>
      <w:r>
        <w:rPr>
          <w:spacing w:val="-4"/>
        </w:rPr>
        <w:t> </w:t>
      </w:r>
      <w:r>
        <w:rPr/>
        <w:t>esta</w:t>
      </w:r>
      <w:r>
        <w:rPr>
          <w:spacing w:val="-7"/>
        </w:rPr>
        <w:t> </w:t>
      </w:r>
      <w:r>
        <w:rPr/>
        <w:t>condición</w:t>
      </w:r>
      <w:r>
        <w:rPr>
          <w:spacing w:val="-5"/>
        </w:rPr>
        <w:t> </w:t>
      </w:r>
      <w:r>
        <w:rPr/>
        <w:t>genética</w:t>
      </w:r>
      <w:r>
        <w:rPr>
          <w:spacing w:val="-4"/>
        </w:rPr>
        <w:t> </w:t>
      </w:r>
      <w:r>
        <w:rPr/>
        <w:t>se</w:t>
      </w:r>
      <w:r>
        <w:rPr>
          <w:spacing w:val="-7"/>
        </w:rPr>
        <w:t> </w:t>
      </w:r>
      <w:r>
        <w:rPr/>
        <w:t>caracteriza por</w:t>
      </w:r>
      <w:r>
        <w:rPr>
          <w:spacing w:val="-15"/>
        </w:rPr>
        <w:t> </w:t>
      </w:r>
      <w:r>
        <w:rPr/>
        <w:t>una</w:t>
      </w:r>
      <w:r>
        <w:rPr>
          <w:spacing w:val="-15"/>
        </w:rPr>
        <w:t> </w:t>
      </w:r>
      <w:r>
        <w:rPr/>
        <w:t>amplia</w:t>
      </w:r>
      <w:r>
        <w:rPr>
          <w:spacing w:val="-15"/>
        </w:rPr>
        <w:t> </w:t>
      </w:r>
      <w:r>
        <w:rPr/>
        <w:t>diversidad</w:t>
      </w:r>
      <w:r>
        <w:rPr>
          <w:spacing w:val="-15"/>
        </w:rPr>
        <w:t> </w:t>
      </w:r>
      <w:r>
        <w:rPr/>
        <w:t>que</w:t>
      </w:r>
      <w:r>
        <w:rPr>
          <w:spacing w:val="-15"/>
        </w:rPr>
        <w:t> </w:t>
      </w:r>
      <w:r>
        <w:rPr/>
        <w:t>confiere</w:t>
      </w:r>
      <w:r>
        <w:rPr>
          <w:spacing w:val="-15"/>
        </w:rPr>
        <w:t> </w:t>
      </w:r>
      <w:r>
        <w:rPr/>
        <w:t>heterosis</w:t>
      </w:r>
      <w:r>
        <w:rPr>
          <w:spacing w:val="-15"/>
        </w:rPr>
        <w:t> </w:t>
      </w:r>
      <w:r>
        <w:rPr/>
        <w:t>o</w:t>
      </w:r>
      <w:r>
        <w:rPr>
          <w:spacing w:val="-15"/>
        </w:rPr>
        <w:t> </w:t>
      </w:r>
      <w:r>
        <w:rPr/>
        <w:t>vigor</w:t>
      </w:r>
      <w:r>
        <w:rPr>
          <w:spacing w:val="-15"/>
        </w:rPr>
        <w:t> </w:t>
      </w:r>
      <w:r>
        <w:rPr/>
        <w:t>híbrido,</w:t>
      </w:r>
      <w:r>
        <w:rPr>
          <w:spacing w:val="-15"/>
        </w:rPr>
        <w:t> </w:t>
      </w:r>
      <w:r>
        <w:rPr/>
        <w:t>lo</w:t>
      </w:r>
      <w:r>
        <w:rPr>
          <w:spacing w:val="-15"/>
        </w:rPr>
        <w:t> </w:t>
      </w:r>
      <w:r>
        <w:rPr/>
        <w:t>cual,</w:t>
      </w:r>
      <w:r>
        <w:rPr>
          <w:spacing w:val="-15"/>
        </w:rPr>
        <w:t> </w:t>
      </w:r>
      <w:r>
        <w:rPr/>
        <w:t>de</w:t>
      </w:r>
      <w:r>
        <w:rPr>
          <w:spacing w:val="-15"/>
        </w:rPr>
        <w:t> </w:t>
      </w:r>
      <w:r>
        <w:rPr/>
        <w:t>acuerdo con esta fuente, no excluye del riesgo de desarrollar endocrinopatías cuando confluyen factores como la esterilización y la edad avanzada.</w:t>
      </w:r>
    </w:p>
    <w:p>
      <w:pPr>
        <w:pStyle w:val="BodyText"/>
        <w:spacing w:line="480" w:lineRule="auto" w:before="241"/>
        <w:ind w:left="568" w:right="142"/>
        <w:jc w:val="both"/>
      </w:pPr>
      <w:r>
        <w:rPr/>
        <w:t>El Pekinés, segunda raza más representada (15%), correspondió a un perro braquicéfalo de talla pequeña originario de China, con peso promedio de 3 a 6 kg. La FCI (2023) señaló que su conformación física y tendencia al sedentarismo podían predisponer a alteraciones metabólicas y ganancia de peso, signos frecuentemente</w:t>
      </w:r>
      <w:r>
        <w:rPr>
          <w:spacing w:val="-11"/>
        </w:rPr>
        <w:t> </w:t>
      </w:r>
      <w:r>
        <w:rPr/>
        <w:t>asociados</w:t>
      </w:r>
      <w:r>
        <w:rPr>
          <w:spacing w:val="-10"/>
        </w:rPr>
        <w:t> </w:t>
      </w:r>
      <w:r>
        <w:rPr/>
        <w:t>al</w:t>
      </w:r>
      <w:r>
        <w:rPr>
          <w:spacing w:val="-11"/>
        </w:rPr>
        <w:t> </w:t>
      </w:r>
      <w:r>
        <w:rPr/>
        <w:t>hipotiroidismo.</w:t>
      </w:r>
      <w:r>
        <w:rPr>
          <w:spacing w:val="-9"/>
        </w:rPr>
        <w:t> </w:t>
      </w:r>
      <w:r>
        <w:rPr/>
        <w:t>El</w:t>
      </w:r>
      <w:r>
        <w:rPr>
          <w:spacing w:val="-8"/>
        </w:rPr>
        <w:t> </w:t>
      </w:r>
      <w:r>
        <w:rPr/>
        <w:t>Doberman</w:t>
      </w:r>
      <w:r>
        <w:rPr>
          <w:spacing w:val="-9"/>
        </w:rPr>
        <w:t> </w:t>
      </w:r>
      <w:r>
        <w:rPr/>
        <w:t>Pinscher</w:t>
      </w:r>
      <w:r>
        <w:rPr>
          <w:spacing w:val="-8"/>
        </w:rPr>
        <w:t> </w:t>
      </w:r>
      <w:r>
        <w:rPr/>
        <w:t>figuró</w:t>
      </w:r>
      <w:r>
        <w:rPr>
          <w:spacing w:val="-12"/>
        </w:rPr>
        <w:t> </w:t>
      </w:r>
      <w:r>
        <w:rPr/>
        <w:t>entre</w:t>
      </w:r>
      <w:r>
        <w:rPr>
          <w:spacing w:val="-7"/>
        </w:rPr>
        <w:t> </w:t>
      </w:r>
      <w:r>
        <w:rPr/>
        <w:t>las razas</w:t>
      </w:r>
      <w:r>
        <w:rPr>
          <w:spacing w:val="-15"/>
        </w:rPr>
        <w:t> </w:t>
      </w:r>
      <w:r>
        <w:rPr/>
        <w:t>con</w:t>
      </w:r>
      <w:r>
        <w:rPr>
          <w:spacing w:val="-15"/>
        </w:rPr>
        <w:t> </w:t>
      </w:r>
      <w:r>
        <w:rPr/>
        <w:t>predisposición</w:t>
      </w:r>
      <w:r>
        <w:rPr>
          <w:spacing w:val="-15"/>
        </w:rPr>
        <w:t> </w:t>
      </w:r>
      <w:r>
        <w:rPr/>
        <w:t>documentada</w:t>
      </w:r>
      <w:r>
        <w:rPr>
          <w:spacing w:val="-15"/>
        </w:rPr>
        <w:t> </w:t>
      </w:r>
      <w:r>
        <w:rPr/>
        <w:t>al</w:t>
      </w:r>
      <w:r>
        <w:rPr>
          <w:spacing w:val="-15"/>
        </w:rPr>
        <w:t> </w:t>
      </w:r>
      <w:r>
        <w:rPr/>
        <w:t>hipotiroidismo</w:t>
      </w:r>
      <w:r>
        <w:rPr>
          <w:spacing w:val="-15"/>
        </w:rPr>
        <w:t> </w:t>
      </w:r>
      <w:r>
        <w:rPr/>
        <w:t>según</w:t>
      </w:r>
      <w:r>
        <w:rPr>
          <w:spacing w:val="-15"/>
        </w:rPr>
        <w:t> </w:t>
      </w:r>
      <w:r>
        <w:rPr/>
        <w:t>O'Neill</w:t>
      </w:r>
      <w:r>
        <w:rPr>
          <w:spacing w:val="-15"/>
        </w:rPr>
        <w:t> </w:t>
      </w:r>
      <w:r>
        <w:rPr/>
        <w:t>et</w:t>
      </w:r>
      <w:r>
        <w:rPr>
          <w:spacing w:val="-15"/>
        </w:rPr>
        <w:t> </w:t>
      </w:r>
      <w:r>
        <w:rPr/>
        <w:t>al.</w:t>
      </w:r>
      <w:r>
        <w:rPr>
          <w:spacing w:val="-15"/>
        </w:rPr>
        <w:t> </w:t>
      </w:r>
      <w:r>
        <w:rPr/>
        <w:t>(2022). El Teckel o Dachshund, raza condrodistrófica de talla pequeña, también estuvo incluido entre las 24 razas predispuestas identificadas por el mismo estudio. El Bulldog</w:t>
      </w:r>
      <w:r>
        <w:rPr>
          <w:spacing w:val="18"/>
        </w:rPr>
        <w:t> </w:t>
      </w:r>
      <w:r>
        <w:rPr/>
        <w:t>Francés</w:t>
      </w:r>
      <w:r>
        <w:rPr>
          <w:spacing w:val="17"/>
        </w:rPr>
        <w:t> </w:t>
      </w:r>
      <w:r>
        <w:rPr/>
        <w:t>y</w:t>
      </w:r>
      <w:r>
        <w:rPr>
          <w:spacing w:val="19"/>
        </w:rPr>
        <w:t> </w:t>
      </w:r>
      <w:r>
        <w:rPr/>
        <w:t>el</w:t>
      </w:r>
      <w:r>
        <w:rPr>
          <w:spacing w:val="19"/>
        </w:rPr>
        <w:t> </w:t>
      </w:r>
      <w:r>
        <w:rPr/>
        <w:t>Pug</w:t>
      </w:r>
      <w:r>
        <w:rPr>
          <w:spacing w:val="15"/>
        </w:rPr>
        <w:t> </w:t>
      </w:r>
      <w:r>
        <w:rPr/>
        <w:t>correspondieron</w:t>
      </w:r>
      <w:r>
        <w:rPr>
          <w:spacing w:val="18"/>
        </w:rPr>
        <w:t> </w:t>
      </w:r>
      <w:r>
        <w:rPr/>
        <w:t>a</w:t>
      </w:r>
      <w:r>
        <w:rPr>
          <w:spacing w:val="20"/>
        </w:rPr>
        <w:t> </w:t>
      </w:r>
      <w:r>
        <w:rPr/>
        <w:t>razas</w:t>
      </w:r>
      <w:r>
        <w:rPr>
          <w:spacing w:val="17"/>
        </w:rPr>
        <w:t> </w:t>
      </w:r>
      <w:r>
        <w:rPr/>
        <w:t>braquicéfalas</w:t>
      </w:r>
      <w:r>
        <w:rPr>
          <w:spacing w:val="18"/>
        </w:rPr>
        <w:t> </w:t>
      </w:r>
      <w:r>
        <w:rPr/>
        <w:t>de</w:t>
      </w:r>
      <w:r>
        <w:rPr>
          <w:spacing w:val="16"/>
        </w:rPr>
        <w:t> </w:t>
      </w:r>
      <w:r>
        <w:rPr/>
        <w:t>talla</w:t>
      </w:r>
      <w:r>
        <w:rPr>
          <w:spacing w:val="20"/>
        </w:rPr>
        <w:t> </w:t>
      </w:r>
      <w:r>
        <w:rPr>
          <w:spacing w:val="-2"/>
        </w:rPr>
        <w:t>pequeña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7"/>
        <w:jc w:val="both"/>
      </w:pPr>
      <w:r>
        <w:rPr/>
        <w:t>que, según el Merck Veterinary Manual (2025), presentaban mayor tendencia al sobrepeso y al sedentarismo, factores que podían enmascarar o agravar signos clínicos compatibles con hipotiroidismo.</w:t>
      </w:r>
    </w:p>
    <w:p>
      <w:pPr>
        <w:pStyle w:val="BodyText"/>
        <w:spacing w:line="480" w:lineRule="auto" w:before="241"/>
        <w:ind w:left="568" w:right="139"/>
        <w:jc w:val="both"/>
      </w:pPr>
      <w:r>
        <w:rPr/>
        <w:t>El Beagle correspondió a una raza de tamaño mediano, de temperamento activo y curioso,</w:t>
      </w:r>
      <w:r>
        <w:rPr>
          <w:spacing w:val="-4"/>
        </w:rPr>
        <w:t> </w:t>
      </w:r>
      <w:r>
        <w:rPr/>
        <w:t>cuya</w:t>
      </w:r>
      <w:r>
        <w:rPr>
          <w:spacing w:val="-6"/>
        </w:rPr>
        <w:t> </w:t>
      </w:r>
      <w:r>
        <w:rPr/>
        <w:t>reducción</w:t>
      </w:r>
      <w:r>
        <w:rPr>
          <w:spacing w:val="-8"/>
        </w:rPr>
        <w:t> </w:t>
      </w:r>
      <w:r>
        <w:rPr/>
        <w:t>comportamental</w:t>
      </w:r>
      <w:r>
        <w:rPr>
          <w:spacing w:val="-3"/>
        </w:rPr>
        <w:t> </w:t>
      </w:r>
      <w:r>
        <w:rPr/>
        <w:t>fue</w:t>
      </w:r>
      <w:r>
        <w:rPr>
          <w:spacing w:val="-3"/>
        </w:rPr>
        <w:t> </w:t>
      </w:r>
      <w:r>
        <w:rPr/>
        <w:t>documentada</w:t>
      </w:r>
      <w:r>
        <w:rPr>
          <w:spacing w:val="-6"/>
        </w:rPr>
        <w:t> </w:t>
      </w:r>
      <w:r>
        <w:rPr/>
        <w:t>en</w:t>
      </w:r>
      <w:r>
        <w:rPr>
          <w:spacing w:val="-4"/>
        </w:rPr>
        <w:t> </w:t>
      </w:r>
      <w:r>
        <w:rPr/>
        <w:t>la</w:t>
      </w:r>
      <w:r>
        <w:rPr>
          <w:spacing w:val="-3"/>
        </w:rPr>
        <w:t> </w:t>
      </w:r>
      <w:r>
        <w:rPr/>
        <w:t>literatura</w:t>
      </w:r>
      <w:r>
        <w:rPr>
          <w:spacing w:val="-6"/>
        </w:rPr>
        <w:t> </w:t>
      </w:r>
      <w:r>
        <w:rPr/>
        <w:t>como</w:t>
      </w:r>
      <w:r>
        <w:rPr>
          <w:spacing w:val="-8"/>
        </w:rPr>
        <w:t> </w:t>
      </w:r>
      <w:r>
        <w:rPr/>
        <w:t>un indicador temprano sensible de disfunción tiroidea. El Caniche, el Gran Danés, el Malamute Alaskan, el Chihuahua y el Castellano —este último considerado un perro criollo de las tierras altas andinas del Ecuador— completaron la diversidad racial de la muestra, lo que evidenció que el hipotiroidismo puede presentarse en perros</w:t>
      </w:r>
      <w:r>
        <w:rPr>
          <w:spacing w:val="-15"/>
        </w:rPr>
        <w:t> </w:t>
      </w:r>
      <w:r>
        <w:rPr/>
        <w:t>de</w:t>
      </w:r>
      <w:r>
        <w:rPr>
          <w:spacing w:val="-15"/>
        </w:rPr>
        <w:t> </w:t>
      </w:r>
      <w:r>
        <w:rPr/>
        <w:t>distintos</w:t>
      </w:r>
      <w:r>
        <w:rPr>
          <w:spacing w:val="-15"/>
        </w:rPr>
        <w:t> </w:t>
      </w:r>
      <w:r>
        <w:rPr/>
        <w:t>tamaños,</w:t>
      </w:r>
      <w:r>
        <w:rPr>
          <w:spacing w:val="-15"/>
        </w:rPr>
        <w:t> </w:t>
      </w:r>
      <w:r>
        <w:rPr/>
        <w:t>conformaciones</w:t>
      </w:r>
      <w:r>
        <w:rPr>
          <w:spacing w:val="-15"/>
        </w:rPr>
        <w:t> </w:t>
      </w:r>
      <w:r>
        <w:rPr/>
        <w:t>y</w:t>
      </w:r>
      <w:r>
        <w:rPr>
          <w:spacing w:val="-15"/>
        </w:rPr>
        <w:t> </w:t>
      </w:r>
      <w:r>
        <w:rPr/>
        <w:t>orígenes</w:t>
      </w:r>
      <w:r>
        <w:rPr>
          <w:spacing w:val="-15"/>
        </w:rPr>
        <w:t> </w:t>
      </w:r>
      <w:r>
        <w:rPr/>
        <w:t>genéticos</w:t>
      </w:r>
      <w:r>
        <w:rPr>
          <w:spacing w:val="-15"/>
        </w:rPr>
        <w:t> </w:t>
      </w:r>
      <w:r>
        <w:rPr/>
        <w:t>cuando</w:t>
      </w:r>
      <w:r>
        <w:rPr>
          <w:spacing w:val="-15"/>
        </w:rPr>
        <w:t> </w:t>
      </w:r>
      <w:r>
        <w:rPr/>
        <w:t>concurren los factores predisponentes descritos.</w:t>
      </w:r>
    </w:p>
    <w:p>
      <w:pPr>
        <w:pStyle w:val="Heading3"/>
        <w:numPr>
          <w:ilvl w:val="2"/>
          <w:numId w:val="15"/>
        </w:numPr>
        <w:tabs>
          <w:tab w:pos="1108" w:val="left" w:leader="none"/>
        </w:tabs>
        <w:spacing w:line="240" w:lineRule="auto" w:before="241" w:after="0"/>
        <w:ind w:left="1108" w:right="0" w:hanging="540"/>
        <w:jc w:val="both"/>
      </w:pPr>
      <w:bookmarkStart w:name="_bookmark20" w:id="21"/>
      <w:bookmarkEnd w:id="21"/>
      <w:r>
        <w:rPr>
          <w:b w:val="0"/>
        </w:rPr>
      </w:r>
      <w:r>
        <w:rPr/>
        <w:t>Patologías</w:t>
      </w:r>
      <w:r>
        <w:rPr>
          <w:spacing w:val="-4"/>
        </w:rPr>
        <w:t> </w:t>
      </w:r>
      <w:r>
        <w:rPr/>
        <w:t>concomitantes</w:t>
      </w:r>
      <w:r>
        <w:rPr>
          <w:spacing w:val="-4"/>
        </w:rPr>
        <w:t> </w:t>
      </w:r>
      <w:r>
        <w:rPr/>
        <w:t>y</w:t>
      </w:r>
      <w:r>
        <w:rPr>
          <w:spacing w:val="-2"/>
        </w:rPr>
        <w:t> </w:t>
      </w:r>
      <w:r>
        <w:rPr/>
        <w:t>criterios</w:t>
      </w:r>
      <w:r>
        <w:rPr>
          <w:spacing w:val="-4"/>
        </w:rPr>
        <w:t> </w:t>
      </w:r>
      <w:r>
        <w:rPr/>
        <w:t>de</w:t>
      </w:r>
      <w:r>
        <w:rPr>
          <w:spacing w:val="-1"/>
        </w:rPr>
        <w:t> </w:t>
      </w:r>
      <w:r>
        <w:rPr>
          <w:spacing w:val="-2"/>
        </w:rPr>
        <w:t>exclusión</w:t>
      </w:r>
    </w:p>
    <w:p>
      <w:pPr>
        <w:pStyle w:val="BodyText"/>
        <w:spacing w:before="240"/>
        <w:rPr>
          <w:b/>
        </w:rPr>
      </w:pPr>
    </w:p>
    <w:p>
      <w:pPr>
        <w:pStyle w:val="BodyText"/>
        <w:spacing w:line="480" w:lineRule="auto"/>
        <w:ind w:left="568" w:right="142"/>
        <w:jc w:val="both"/>
      </w:pPr>
      <w:r>
        <w:rPr/>
        <w:t>Torres et al. (1996) documentaron que medicamentos como glucocorticoides, fenobarbital y antiinflamatorios no esteroideos podían reducir significativamente los valores de T4, hallazgo confirmado y ampliado por Bolton &amp; Panciera (2023), quienes</w:t>
      </w:r>
      <w:r>
        <w:rPr>
          <w:spacing w:val="-15"/>
        </w:rPr>
        <w:t> </w:t>
      </w:r>
      <w:r>
        <w:rPr/>
        <w:t>en</w:t>
      </w:r>
      <w:r>
        <w:rPr>
          <w:spacing w:val="-15"/>
        </w:rPr>
        <w:t> </w:t>
      </w:r>
      <w:r>
        <w:rPr/>
        <w:t>su</w:t>
      </w:r>
      <w:r>
        <w:rPr>
          <w:spacing w:val="-15"/>
        </w:rPr>
        <w:t> </w:t>
      </w:r>
      <w:r>
        <w:rPr/>
        <w:t>actualización</w:t>
      </w:r>
      <w:r>
        <w:rPr>
          <w:spacing w:val="-15"/>
        </w:rPr>
        <w:t> </w:t>
      </w:r>
      <w:r>
        <w:rPr/>
        <w:t>sobre</w:t>
      </w:r>
      <w:r>
        <w:rPr>
          <w:spacing w:val="-15"/>
        </w:rPr>
        <w:t> </w:t>
      </w:r>
      <w:r>
        <w:rPr/>
        <w:t>el</w:t>
      </w:r>
      <w:r>
        <w:rPr>
          <w:spacing w:val="-15"/>
        </w:rPr>
        <w:t> </w:t>
      </w:r>
      <w:r>
        <w:rPr/>
        <w:t>efecto</w:t>
      </w:r>
      <w:r>
        <w:rPr>
          <w:spacing w:val="-15"/>
        </w:rPr>
        <w:t> </w:t>
      </w:r>
      <w:r>
        <w:rPr/>
        <w:t>de</w:t>
      </w:r>
      <w:r>
        <w:rPr>
          <w:spacing w:val="-15"/>
        </w:rPr>
        <w:t> </w:t>
      </w:r>
      <w:r>
        <w:rPr/>
        <w:t>fármacos</w:t>
      </w:r>
      <w:r>
        <w:rPr>
          <w:spacing w:val="-15"/>
        </w:rPr>
        <w:t> </w:t>
      </w:r>
      <w:r>
        <w:rPr/>
        <w:t>en</w:t>
      </w:r>
      <w:r>
        <w:rPr>
          <w:spacing w:val="-15"/>
        </w:rPr>
        <w:t> </w:t>
      </w:r>
      <w:r>
        <w:rPr/>
        <w:t>la</w:t>
      </w:r>
      <w:r>
        <w:rPr>
          <w:spacing w:val="-15"/>
        </w:rPr>
        <w:t> </w:t>
      </w:r>
      <w:r>
        <w:rPr/>
        <w:t>función</w:t>
      </w:r>
      <w:r>
        <w:rPr>
          <w:spacing w:val="-15"/>
        </w:rPr>
        <w:t> </w:t>
      </w:r>
      <w:r>
        <w:rPr/>
        <w:t>tiroidea</w:t>
      </w:r>
      <w:r>
        <w:rPr>
          <w:spacing w:val="-15"/>
        </w:rPr>
        <w:t> </w:t>
      </w:r>
      <w:r>
        <w:rPr/>
        <w:t>canina precisaron que los glucocorticoides inhiben la conversión periférica de T4 a T3 y alteran la secreción de</w:t>
      </w:r>
      <w:r>
        <w:rPr>
          <w:spacing w:val="-2"/>
        </w:rPr>
        <w:t> </w:t>
      </w:r>
      <w:r>
        <w:rPr/>
        <w:t>TSH</w:t>
      </w:r>
      <w:r>
        <w:rPr>
          <w:spacing w:val="-1"/>
        </w:rPr>
        <w:t> </w:t>
      </w:r>
      <w:r>
        <w:rPr/>
        <w:t>mediante retroalimentación negativa, mientras</w:t>
      </w:r>
      <w:r>
        <w:rPr>
          <w:spacing w:val="-1"/>
        </w:rPr>
        <w:t> </w:t>
      </w:r>
      <w:r>
        <w:rPr/>
        <w:t>que las sulfonamidas</w:t>
      </w:r>
      <w:r>
        <w:rPr>
          <w:spacing w:val="-15"/>
        </w:rPr>
        <w:t> </w:t>
      </w:r>
      <w:r>
        <w:rPr/>
        <w:t>y</w:t>
      </w:r>
      <w:r>
        <w:rPr>
          <w:spacing w:val="-15"/>
        </w:rPr>
        <w:t> </w:t>
      </w:r>
      <w:r>
        <w:rPr/>
        <w:t>los</w:t>
      </w:r>
      <w:r>
        <w:rPr>
          <w:spacing w:val="-15"/>
        </w:rPr>
        <w:t> </w:t>
      </w:r>
      <w:r>
        <w:rPr/>
        <w:t>antiinflamatorios</w:t>
      </w:r>
      <w:r>
        <w:rPr>
          <w:spacing w:val="-15"/>
        </w:rPr>
        <w:t> </w:t>
      </w:r>
      <w:r>
        <w:rPr/>
        <w:t>no</w:t>
      </w:r>
      <w:r>
        <w:rPr>
          <w:spacing w:val="-15"/>
        </w:rPr>
        <w:t> </w:t>
      </w:r>
      <w:r>
        <w:rPr/>
        <w:t>esteroideos</w:t>
      </w:r>
      <w:r>
        <w:rPr>
          <w:spacing w:val="-15"/>
        </w:rPr>
        <w:t> </w:t>
      </w:r>
      <w:r>
        <w:rPr/>
        <w:t>generan</w:t>
      </w:r>
      <w:r>
        <w:rPr>
          <w:spacing w:val="-15"/>
        </w:rPr>
        <w:t> </w:t>
      </w:r>
      <w:r>
        <w:rPr/>
        <w:t>efectos</w:t>
      </w:r>
      <w:r>
        <w:rPr>
          <w:spacing w:val="-15"/>
        </w:rPr>
        <w:t> </w:t>
      </w:r>
      <w:r>
        <w:rPr/>
        <w:t>variables</w:t>
      </w:r>
      <w:r>
        <w:rPr>
          <w:spacing w:val="-15"/>
        </w:rPr>
        <w:t> </w:t>
      </w:r>
      <w:r>
        <w:rPr/>
        <w:t>según la dosis y la vía de administración. Las condiciones que requieren exclusión incluyen diabetes mellitus, hiperadrenocorticismo, hipoadrenocorticismo, enfermedad renal crónica, hepatopatías y neoplasias sistémicas.</w:t>
      </w:r>
    </w:p>
    <w:p>
      <w:pPr>
        <w:pStyle w:val="BodyText"/>
        <w:spacing w:after="0" w:line="480" w:lineRule="auto"/>
        <w:jc w:val="both"/>
        <w:sectPr>
          <w:pgSz w:w="11910" w:h="16840"/>
          <w:pgMar w:header="0" w:footer="438" w:top="1620" w:bottom="620" w:left="1700" w:right="1559"/>
        </w:sectPr>
      </w:pPr>
    </w:p>
    <w:p>
      <w:pPr>
        <w:pStyle w:val="Heading3"/>
        <w:numPr>
          <w:ilvl w:val="2"/>
          <w:numId w:val="15"/>
        </w:numPr>
        <w:tabs>
          <w:tab w:pos="1108" w:val="left" w:leader="none"/>
        </w:tabs>
        <w:spacing w:line="480" w:lineRule="auto" w:before="64" w:after="0"/>
        <w:ind w:left="568" w:right="259" w:firstLine="0"/>
        <w:jc w:val="both"/>
      </w:pPr>
      <w:bookmarkStart w:name="_bookmark21" w:id="22"/>
      <w:bookmarkEnd w:id="22"/>
      <w:r>
        <w:rPr>
          <w:b w:val="0"/>
        </w:rPr>
      </w:r>
      <w:r>
        <w:rPr/>
        <w:t>Comportamientos</w:t>
      </w:r>
      <w:r>
        <w:rPr>
          <w:spacing w:val="-6"/>
        </w:rPr>
        <w:t> </w:t>
      </w:r>
      <w:r>
        <w:rPr/>
        <w:t>frecuentes</w:t>
      </w:r>
      <w:r>
        <w:rPr>
          <w:spacing w:val="-6"/>
        </w:rPr>
        <w:t> </w:t>
      </w:r>
      <w:r>
        <w:rPr/>
        <w:t>en</w:t>
      </w:r>
      <w:r>
        <w:rPr>
          <w:spacing w:val="-6"/>
        </w:rPr>
        <w:t> </w:t>
      </w:r>
      <w:r>
        <w:rPr/>
        <w:t>caninos</w:t>
      </w:r>
      <w:r>
        <w:rPr>
          <w:spacing w:val="-6"/>
        </w:rPr>
        <w:t> </w:t>
      </w:r>
      <w:r>
        <w:rPr/>
        <w:t>y</w:t>
      </w:r>
      <w:r>
        <w:rPr>
          <w:spacing w:val="-4"/>
        </w:rPr>
        <w:t> </w:t>
      </w:r>
      <w:r>
        <w:rPr/>
        <w:t>tipos</w:t>
      </w:r>
      <w:r>
        <w:rPr>
          <w:spacing w:val="-3"/>
        </w:rPr>
        <w:t> </w:t>
      </w:r>
      <w:r>
        <w:rPr/>
        <w:t>de</w:t>
      </w:r>
      <w:r>
        <w:rPr>
          <w:spacing w:val="-3"/>
        </w:rPr>
        <w:t> </w:t>
      </w:r>
      <w:r>
        <w:rPr/>
        <w:t>etogramas</w:t>
      </w:r>
      <w:r>
        <w:rPr>
          <w:spacing w:val="-4"/>
        </w:rPr>
        <w:t> </w:t>
      </w:r>
      <w:r>
        <w:rPr/>
        <w:t>aplicados en medicina veterinaria</w:t>
      </w:r>
    </w:p>
    <w:p>
      <w:pPr>
        <w:pStyle w:val="BodyText"/>
        <w:spacing w:line="480" w:lineRule="auto" w:before="240"/>
        <w:ind w:left="568" w:right="135"/>
        <w:jc w:val="both"/>
      </w:pPr>
      <w:r>
        <w:rPr/>
        <w:t>La etología canina estudia el comportamiento de los perros para comprender sus patrones conductuales normales y patológicos (Serpell, 2017). Los comportamientos</w:t>
      </w:r>
      <w:r>
        <w:rPr>
          <w:spacing w:val="-14"/>
        </w:rPr>
        <w:t> </w:t>
      </w:r>
      <w:r>
        <w:rPr/>
        <w:t>normales</w:t>
      </w:r>
      <w:r>
        <w:rPr>
          <w:spacing w:val="-14"/>
        </w:rPr>
        <w:t> </w:t>
      </w:r>
      <w:r>
        <w:rPr/>
        <w:t>incluyen</w:t>
      </w:r>
      <w:r>
        <w:rPr>
          <w:spacing w:val="-15"/>
        </w:rPr>
        <w:t> </w:t>
      </w:r>
      <w:r>
        <w:rPr/>
        <w:t>actividades</w:t>
      </w:r>
      <w:r>
        <w:rPr>
          <w:spacing w:val="-14"/>
        </w:rPr>
        <w:t> </w:t>
      </w:r>
      <w:r>
        <w:rPr/>
        <w:t>locomotoras</w:t>
      </w:r>
      <w:r>
        <w:rPr>
          <w:spacing w:val="-14"/>
        </w:rPr>
        <w:t> </w:t>
      </w:r>
      <w:r>
        <w:rPr/>
        <w:t>como</w:t>
      </w:r>
      <w:r>
        <w:rPr>
          <w:spacing w:val="-12"/>
        </w:rPr>
        <w:t> </w:t>
      </w:r>
      <w:r>
        <w:rPr/>
        <w:t>caminar,</w:t>
      </w:r>
      <w:r>
        <w:rPr>
          <w:spacing w:val="-12"/>
        </w:rPr>
        <w:t> </w:t>
      </w:r>
      <w:r>
        <w:rPr/>
        <w:t>correr y jugar, comportamientos sociales como acercamiento y evitación, conductas exploratorias mediante olfateo e investigación visual, y estados de alerta caracterizados por orientación hacia estímulos</w:t>
      </w:r>
      <w:r>
        <w:rPr>
          <w:spacing w:val="-1"/>
        </w:rPr>
        <w:t> </w:t>
      </w:r>
      <w:r>
        <w:rPr/>
        <w:t>ambientales</w:t>
      </w:r>
      <w:r>
        <w:rPr>
          <w:spacing w:val="-1"/>
        </w:rPr>
        <w:t> </w:t>
      </w:r>
      <w:r>
        <w:rPr/>
        <w:t>(Hsu &amp; Serpell, 2003). Los etogramas caninos proporcionan herramientas sistemáticas para documentar estos comportamientos, estableciendo líneas base para identificar alteraciones asociadas con patologías como el hipotiroidismo (Scott-Moncrieff, 2007).</w:t>
      </w:r>
    </w:p>
    <w:p>
      <w:pPr>
        <w:pStyle w:val="BodyText"/>
        <w:spacing w:line="480" w:lineRule="auto" w:before="242"/>
        <w:ind w:left="568" w:right="140"/>
        <w:jc w:val="both"/>
      </w:pPr>
      <w:r>
        <w:rPr/>
        <w:t>En la investigación etológica se reconocen distintos tipos de etogramas según su naturaleza y aplicación. Martin &amp; Bateson (1993) distinguen entre el etograma de especie, que constituye un inventario maestro de todos los comportamientos conocidos para una especie determinada, y el etograma experimental, que representa una selección y reorganización de esos comportamientos en función de la</w:t>
      </w:r>
      <w:r>
        <w:rPr>
          <w:spacing w:val="-1"/>
        </w:rPr>
        <w:t> </w:t>
      </w:r>
      <w:r>
        <w:rPr/>
        <w:t>hipótesis</w:t>
      </w:r>
      <w:r>
        <w:rPr>
          <w:spacing w:val="-4"/>
        </w:rPr>
        <w:t> </w:t>
      </w:r>
      <w:r>
        <w:rPr/>
        <w:t>que</w:t>
      </w:r>
      <w:r>
        <w:rPr>
          <w:spacing w:val="-1"/>
        </w:rPr>
        <w:t> </w:t>
      </w:r>
      <w:r>
        <w:rPr/>
        <w:t>se</w:t>
      </w:r>
      <w:r>
        <w:rPr>
          <w:spacing w:val="-1"/>
        </w:rPr>
        <w:t> </w:t>
      </w:r>
      <w:r>
        <w:rPr/>
        <w:t>desea</w:t>
      </w:r>
      <w:r>
        <w:rPr>
          <w:spacing w:val="-1"/>
        </w:rPr>
        <w:t> </w:t>
      </w:r>
      <w:r>
        <w:rPr/>
        <w:t>probar.</w:t>
      </w:r>
      <w:r>
        <w:rPr>
          <w:spacing w:val="-2"/>
        </w:rPr>
        <w:t> </w:t>
      </w:r>
      <w:r>
        <w:rPr/>
        <w:t>A</w:t>
      </w:r>
      <w:r>
        <w:rPr>
          <w:spacing w:val="-4"/>
        </w:rPr>
        <w:t> </w:t>
      </w:r>
      <w:r>
        <w:rPr/>
        <w:t>su</w:t>
      </w:r>
      <w:r>
        <w:rPr>
          <w:spacing w:val="-2"/>
        </w:rPr>
        <w:t> </w:t>
      </w:r>
      <w:r>
        <w:rPr/>
        <w:t>vez, según</w:t>
      </w:r>
      <w:r>
        <w:rPr>
          <w:spacing w:val="-2"/>
        </w:rPr>
        <w:t> </w:t>
      </w:r>
      <w:r>
        <w:rPr/>
        <w:t>su estructura</w:t>
      </w:r>
      <w:r>
        <w:rPr>
          <w:spacing w:val="-1"/>
        </w:rPr>
        <w:t> </w:t>
      </w:r>
      <w:r>
        <w:rPr/>
        <w:t>de</w:t>
      </w:r>
      <w:r>
        <w:rPr>
          <w:spacing w:val="-1"/>
        </w:rPr>
        <w:t> </w:t>
      </w:r>
      <w:r>
        <w:rPr/>
        <w:t>clasificación,</w:t>
      </w:r>
      <w:r>
        <w:rPr>
          <w:spacing w:val="-2"/>
        </w:rPr>
        <w:t> </w:t>
      </w:r>
      <w:r>
        <w:rPr/>
        <w:t>los etogramas pueden ser exclusivos, cuando cada comportamiento observado solo puede</w:t>
      </w:r>
      <w:r>
        <w:rPr>
          <w:spacing w:val="-15"/>
        </w:rPr>
        <w:t> </w:t>
      </w:r>
      <w:r>
        <w:rPr/>
        <w:t>ser</w:t>
      </w:r>
      <w:r>
        <w:rPr>
          <w:spacing w:val="-15"/>
        </w:rPr>
        <w:t> </w:t>
      </w:r>
      <w:r>
        <w:rPr/>
        <w:t>categorizado</w:t>
      </w:r>
      <w:r>
        <w:rPr>
          <w:spacing w:val="-15"/>
        </w:rPr>
        <w:t> </w:t>
      </w:r>
      <w:r>
        <w:rPr/>
        <w:t>en</w:t>
      </w:r>
      <w:r>
        <w:rPr>
          <w:spacing w:val="-15"/>
        </w:rPr>
        <w:t> </w:t>
      </w:r>
      <w:r>
        <w:rPr/>
        <w:t>una</w:t>
      </w:r>
      <w:r>
        <w:rPr>
          <w:spacing w:val="-15"/>
        </w:rPr>
        <w:t> </w:t>
      </w:r>
      <w:r>
        <w:rPr/>
        <w:t>única</w:t>
      </w:r>
      <w:r>
        <w:rPr>
          <w:spacing w:val="-15"/>
        </w:rPr>
        <w:t> </w:t>
      </w:r>
      <w:r>
        <w:rPr/>
        <w:t>categoría</w:t>
      </w:r>
      <w:r>
        <w:rPr>
          <w:spacing w:val="-15"/>
        </w:rPr>
        <w:t> </w:t>
      </w:r>
      <w:r>
        <w:rPr/>
        <w:t>del</w:t>
      </w:r>
      <w:r>
        <w:rPr>
          <w:spacing w:val="-15"/>
        </w:rPr>
        <w:t> </w:t>
      </w:r>
      <w:r>
        <w:rPr/>
        <w:t>inventario</w:t>
      </w:r>
      <w:r>
        <w:rPr>
          <w:spacing w:val="-15"/>
        </w:rPr>
        <w:t> </w:t>
      </w:r>
      <w:r>
        <w:rPr/>
        <w:t>de</w:t>
      </w:r>
      <w:r>
        <w:rPr>
          <w:spacing w:val="-15"/>
        </w:rPr>
        <w:t> </w:t>
      </w:r>
      <w:r>
        <w:rPr/>
        <w:t>manera</w:t>
      </w:r>
      <w:r>
        <w:rPr>
          <w:spacing w:val="-15"/>
        </w:rPr>
        <w:t> </w:t>
      </w:r>
      <w:r>
        <w:rPr/>
        <w:t>mutuamente excluyente, o exhaustivos, cuando el sistema de categorías contempla todos los comportamientos posibles del animal sin dejar ninguno sin clasificar (Martin &amp; Bateson, 1993). En contextos aplicados, como zoológicos, granjas y clínicas veterinarias,</w:t>
      </w:r>
      <w:r>
        <w:rPr>
          <w:spacing w:val="24"/>
        </w:rPr>
        <w:t> </w:t>
      </w:r>
      <w:r>
        <w:rPr/>
        <w:t>se</w:t>
      </w:r>
      <w:r>
        <w:rPr>
          <w:spacing w:val="25"/>
        </w:rPr>
        <w:t> </w:t>
      </w:r>
      <w:r>
        <w:rPr/>
        <w:t>utilizan</w:t>
      </w:r>
      <w:r>
        <w:rPr>
          <w:spacing w:val="24"/>
        </w:rPr>
        <w:t> </w:t>
      </w:r>
      <w:r>
        <w:rPr/>
        <w:t>predominantemente</w:t>
      </w:r>
      <w:r>
        <w:rPr>
          <w:spacing w:val="26"/>
        </w:rPr>
        <w:t> </w:t>
      </w:r>
      <w:r>
        <w:rPr/>
        <w:t>etogramas</w:t>
      </w:r>
      <w:r>
        <w:rPr>
          <w:spacing w:val="23"/>
        </w:rPr>
        <w:t> </w:t>
      </w:r>
      <w:r>
        <w:rPr/>
        <w:t>aplicados,</w:t>
      </w:r>
      <w:r>
        <w:rPr>
          <w:spacing w:val="24"/>
        </w:rPr>
        <w:t> </w:t>
      </w:r>
      <w:r>
        <w:rPr/>
        <w:t>diseñados</w:t>
      </w:r>
      <w:r>
        <w:rPr>
          <w:spacing w:val="24"/>
        </w:rPr>
        <w:t> </w:t>
      </w:r>
      <w:r>
        <w:rPr>
          <w:spacing w:val="-4"/>
        </w:rPr>
        <w:t>para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9"/>
        <w:jc w:val="both"/>
      </w:pPr>
      <w:r>
        <w:rPr/>
        <w:t>detectar comportamientos anormales, desviaciones del repertorio conductual ancestral y respuestas específicas ante condiciones de salud (Dawkins, 2004).</w:t>
      </w:r>
    </w:p>
    <w:p>
      <w:pPr>
        <w:pStyle w:val="BodyText"/>
        <w:spacing w:line="480" w:lineRule="auto" w:before="240"/>
        <w:ind w:left="568" w:right="139"/>
        <w:jc w:val="both"/>
      </w:pPr>
      <w:r>
        <w:rPr/>
        <w:t>Respecto a los métodos de muestreo y registro, Altmann (1974) estableció los fundamentos metodológicos que rigen la observación sistemática del comportamiento animal, identificando cuatro métodos principales: el muestreo ad libitum, en el que el observador registra cualquier comportamiento relevante sin restricciones de tiempo ni sujeto; el muestreo focal, en el que se selecciona un individuo concreto y se registran todos sus comportamientos durante un período determinado; el muestreo de barrido o scan sampling, en el que se registra el comportamiento de todos los individuos del grupo en momentos específicos; y el registro de</w:t>
      </w:r>
      <w:r>
        <w:rPr>
          <w:spacing w:val="-1"/>
        </w:rPr>
        <w:t> </w:t>
      </w:r>
      <w:r>
        <w:rPr/>
        <w:t>todas las ocurrencias, en</w:t>
      </w:r>
      <w:r>
        <w:rPr>
          <w:spacing w:val="-2"/>
        </w:rPr>
        <w:t> </w:t>
      </w:r>
      <w:r>
        <w:rPr/>
        <w:t>el que</w:t>
      </w:r>
      <w:r>
        <w:rPr>
          <w:spacing w:val="-1"/>
        </w:rPr>
        <w:t> </w:t>
      </w:r>
      <w:r>
        <w:rPr/>
        <w:t>se documentan todas las apariciones de un comportamiento particular. En medicina veterinaria clínica, el muestreo focal con registro continuo constituye el método más adecuado para la evaluación individual del comportamiento, ya que permite documentar de manera objetiva y sistemática el repertorio conductual de cada paciente durante un período de observación estandarizado (Martin &amp; Bateson, 1993). En el presente estudio se empleó un etograma experimental de tipo exclusivo y exhaustivo, aplicado mediante muestreo focal con registro continuo durante 8 minutos por animal, método que permitió evaluar de forma objetiva las cinco dimensiones comportamentales de la Escala de Evaluación para Hipotiroidismo Canino </w:t>
      </w:r>
      <w:r>
        <w:rPr>
          <w:spacing w:val="-2"/>
        </w:rPr>
        <w:t>(EECHC).</w:t>
      </w:r>
    </w:p>
    <w:p>
      <w:pPr>
        <w:pStyle w:val="BodyText"/>
        <w:spacing w:after="0" w:line="480" w:lineRule="auto"/>
        <w:jc w:val="both"/>
        <w:sectPr>
          <w:pgSz w:w="11910" w:h="16840"/>
          <w:pgMar w:header="0" w:footer="438" w:top="1620" w:bottom="620" w:left="1700" w:right="1559"/>
        </w:sectPr>
      </w:pPr>
    </w:p>
    <w:p>
      <w:pPr>
        <w:pStyle w:val="Heading2"/>
        <w:numPr>
          <w:ilvl w:val="1"/>
          <w:numId w:val="15"/>
        </w:numPr>
        <w:tabs>
          <w:tab w:pos="928" w:val="left" w:leader="none"/>
        </w:tabs>
        <w:spacing w:line="480" w:lineRule="auto" w:before="64" w:after="0"/>
        <w:ind w:left="568" w:right="557" w:firstLine="0"/>
        <w:jc w:val="left"/>
      </w:pPr>
      <w:bookmarkStart w:name="_bookmark22" w:id="23"/>
      <w:bookmarkEnd w:id="23"/>
      <w:r>
        <w:rPr>
          <w:b w:val="0"/>
        </w:rPr>
      </w:r>
      <w:r>
        <w:rPr/>
        <w:t>HIPOTIROIDISMO</w:t>
      </w:r>
      <w:r>
        <w:rPr>
          <w:spacing w:val="-10"/>
        </w:rPr>
        <w:t> </w:t>
      </w:r>
      <w:r>
        <w:rPr/>
        <w:t>CANINO:</w:t>
      </w:r>
      <w:r>
        <w:rPr>
          <w:spacing w:val="-11"/>
        </w:rPr>
        <w:t> </w:t>
      </w:r>
      <w:r>
        <w:rPr/>
        <w:t>DEFINICIÓN,</w:t>
      </w:r>
      <w:r>
        <w:rPr>
          <w:spacing w:val="-11"/>
        </w:rPr>
        <w:t> </w:t>
      </w:r>
      <w:r>
        <w:rPr/>
        <w:t>EPEDIMIOLOGÍA</w:t>
      </w:r>
      <w:r>
        <w:rPr>
          <w:spacing w:val="-12"/>
        </w:rPr>
        <w:t> </w:t>
      </w:r>
      <w:r>
        <w:rPr/>
        <w:t>Y FACTORES DE RIESGO</w:t>
      </w:r>
    </w:p>
    <w:p>
      <w:pPr>
        <w:pStyle w:val="BodyText"/>
        <w:spacing w:line="480" w:lineRule="auto" w:before="240"/>
        <w:ind w:left="568" w:right="144"/>
        <w:jc w:val="both"/>
      </w:pPr>
      <w:r>
        <w:rPr/>
        <w:t>La</w:t>
      </w:r>
      <w:r>
        <w:rPr>
          <w:spacing w:val="-7"/>
        </w:rPr>
        <w:t> </w:t>
      </w:r>
      <w:r>
        <w:rPr/>
        <w:t>glándula</w:t>
      </w:r>
      <w:r>
        <w:rPr>
          <w:spacing w:val="-10"/>
        </w:rPr>
        <w:t> </w:t>
      </w:r>
      <w:r>
        <w:rPr/>
        <w:t>tiroides</w:t>
      </w:r>
      <w:r>
        <w:rPr>
          <w:spacing w:val="-9"/>
        </w:rPr>
        <w:t> </w:t>
      </w:r>
      <w:r>
        <w:rPr/>
        <w:t>canina</w:t>
      </w:r>
      <w:r>
        <w:rPr>
          <w:spacing w:val="-10"/>
        </w:rPr>
        <w:t> </w:t>
      </w:r>
      <w:r>
        <w:rPr/>
        <w:t>está</w:t>
      </w:r>
      <w:r>
        <w:rPr>
          <w:spacing w:val="-10"/>
        </w:rPr>
        <w:t> </w:t>
      </w:r>
      <w:r>
        <w:rPr/>
        <w:t>compuesta</w:t>
      </w:r>
      <w:r>
        <w:rPr>
          <w:spacing w:val="-7"/>
        </w:rPr>
        <w:t> </w:t>
      </w:r>
      <w:r>
        <w:rPr/>
        <w:t>por</w:t>
      </w:r>
      <w:r>
        <w:rPr>
          <w:spacing w:val="-7"/>
        </w:rPr>
        <w:t> </w:t>
      </w:r>
      <w:r>
        <w:rPr/>
        <w:t>dos</w:t>
      </w:r>
      <w:r>
        <w:rPr>
          <w:spacing w:val="-9"/>
        </w:rPr>
        <w:t> </w:t>
      </w:r>
      <w:r>
        <w:rPr/>
        <w:t>lóbulos</w:t>
      </w:r>
      <w:r>
        <w:rPr>
          <w:spacing w:val="-9"/>
        </w:rPr>
        <w:t> </w:t>
      </w:r>
      <w:r>
        <w:rPr/>
        <w:t>ubicados</w:t>
      </w:r>
      <w:r>
        <w:rPr>
          <w:spacing w:val="-9"/>
        </w:rPr>
        <w:t> </w:t>
      </w:r>
      <w:r>
        <w:rPr/>
        <w:t>a</w:t>
      </w:r>
      <w:r>
        <w:rPr>
          <w:spacing w:val="-7"/>
        </w:rPr>
        <w:t> </w:t>
      </w:r>
      <w:r>
        <w:rPr/>
        <w:t>ambos</w:t>
      </w:r>
      <w:r>
        <w:rPr>
          <w:spacing w:val="-9"/>
        </w:rPr>
        <w:t> </w:t>
      </w:r>
      <w:r>
        <w:rPr/>
        <w:t>lados de la tráquea en la región cervical. Las hormonas tiroideas son responsables de mantener</w:t>
      </w:r>
      <w:r>
        <w:rPr>
          <w:spacing w:val="-3"/>
        </w:rPr>
        <w:t> </w:t>
      </w:r>
      <w:r>
        <w:rPr/>
        <w:t>un</w:t>
      </w:r>
      <w:r>
        <w:rPr>
          <w:spacing w:val="-7"/>
        </w:rPr>
        <w:t> </w:t>
      </w:r>
      <w:r>
        <w:rPr/>
        <w:t>metabolismo</w:t>
      </w:r>
      <w:r>
        <w:rPr>
          <w:spacing w:val="-3"/>
        </w:rPr>
        <w:t> </w:t>
      </w:r>
      <w:r>
        <w:rPr/>
        <w:t>saludable,</w:t>
      </w:r>
      <w:r>
        <w:rPr>
          <w:spacing w:val="-8"/>
        </w:rPr>
        <w:t> </w:t>
      </w:r>
      <w:r>
        <w:rPr/>
        <w:t>permitiendo</w:t>
      </w:r>
      <w:r>
        <w:rPr>
          <w:spacing w:val="-8"/>
        </w:rPr>
        <w:t> </w:t>
      </w:r>
      <w:r>
        <w:rPr/>
        <w:t>que</w:t>
      </w:r>
      <w:r>
        <w:rPr>
          <w:spacing w:val="-6"/>
        </w:rPr>
        <w:t> </w:t>
      </w:r>
      <w:r>
        <w:rPr/>
        <w:t>todos</w:t>
      </w:r>
      <w:r>
        <w:rPr>
          <w:spacing w:val="-5"/>
        </w:rPr>
        <w:t> </w:t>
      </w:r>
      <w:r>
        <w:rPr/>
        <w:t>los</w:t>
      </w:r>
      <w:r>
        <w:rPr>
          <w:spacing w:val="-5"/>
        </w:rPr>
        <w:t> </w:t>
      </w:r>
      <w:r>
        <w:rPr/>
        <w:t>órganos</w:t>
      </w:r>
      <w:r>
        <w:rPr>
          <w:spacing w:val="-5"/>
        </w:rPr>
        <w:t> </w:t>
      </w:r>
      <w:r>
        <w:rPr/>
        <w:t>del</w:t>
      </w:r>
      <w:r>
        <w:rPr>
          <w:spacing w:val="-6"/>
        </w:rPr>
        <w:t> </w:t>
      </w:r>
      <w:r>
        <w:rPr/>
        <w:t>cuerpo funcionen normalmente (Cornell University College of Veterinary Medicine, 2024a).</w:t>
      </w:r>
      <w:r>
        <w:rPr>
          <w:spacing w:val="-8"/>
        </w:rPr>
        <w:t> </w:t>
      </w:r>
      <w:r>
        <w:rPr/>
        <w:t>Esta</w:t>
      </w:r>
      <w:r>
        <w:rPr>
          <w:spacing w:val="-7"/>
        </w:rPr>
        <w:t> </w:t>
      </w:r>
      <w:r>
        <w:rPr/>
        <w:t>glándula</w:t>
      </w:r>
      <w:r>
        <w:rPr>
          <w:spacing w:val="-7"/>
        </w:rPr>
        <w:t> </w:t>
      </w:r>
      <w:r>
        <w:rPr/>
        <w:t>funciona</w:t>
      </w:r>
      <w:r>
        <w:rPr>
          <w:spacing w:val="-10"/>
        </w:rPr>
        <w:t> </w:t>
      </w:r>
      <w:r>
        <w:rPr/>
        <w:t>como</w:t>
      </w:r>
      <w:r>
        <w:rPr>
          <w:spacing w:val="-9"/>
        </w:rPr>
        <w:t> </w:t>
      </w:r>
      <w:r>
        <w:rPr/>
        <w:t>reguladora</w:t>
      </w:r>
      <w:r>
        <w:rPr>
          <w:spacing w:val="-7"/>
        </w:rPr>
        <w:t> </w:t>
      </w:r>
      <w:r>
        <w:rPr/>
        <w:t>central</w:t>
      </w:r>
      <w:r>
        <w:rPr>
          <w:spacing w:val="-8"/>
        </w:rPr>
        <w:t> </w:t>
      </w:r>
      <w:r>
        <w:rPr/>
        <w:t>del</w:t>
      </w:r>
      <w:r>
        <w:rPr>
          <w:spacing w:val="-10"/>
        </w:rPr>
        <w:t> </w:t>
      </w:r>
      <w:r>
        <w:rPr/>
        <w:t>metabolismo</w:t>
      </w:r>
      <w:r>
        <w:rPr>
          <w:spacing w:val="-11"/>
        </w:rPr>
        <w:t> </w:t>
      </w:r>
      <w:r>
        <w:rPr/>
        <w:t>mediante la síntesis, almacenamiento y liberación de las hormonas tiroideas T4 (tiroxina) y T3 (triyodotironina).</w:t>
      </w:r>
    </w:p>
    <w:p>
      <w:pPr>
        <w:pStyle w:val="BodyText"/>
        <w:spacing w:line="480" w:lineRule="auto" w:before="242"/>
        <w:ind w:left="568" w:right="137"/>
        <w:jc w:val="both"/>
      </w:pPr>
      <w:r>
        <w:rPr/>
        <w:t>El</w:t>
      </w:r>
      <w:r>
        <w:rPr>
          <w:spacing w:val="-13"/>
        </w:rPr>
        <w:t> </w:t>
      </w:r>
      <w:r>
        <w:rPr/>
        <w:t>hipotiroidismo</w:t>
      </w:r>
      <w:r>
        <w:rPr>
          <w:spacing w:val="-12"/>
        </w:rPr>
        <w:t> </w:t>
      </w:r>
      <w:r>
        <w:rPr/>
        <w:t>canino</w:t>
      </w:r>
      <w:r>
        <w:rPr>
          <w:spacing w:val="-12"/>
        </w:rPr>
        <w:t> </w:t>
      </w:r>
      <w:r>
        <w:rPr/>
        <w:t>es</w:t>
      </w:r>
      <w:r>
        <w:rPr>
          <w:spacing w:val="-15"/>
        </w:rPr>
        <w:t> </w:t>
      </w:r>
      <w:r>
        <w:rPr/>
        <w:t>comúnmente</w:t>
      </w:r>
      <w:r>
        <w:rPr>
          <w:spacing w:val="-11"/>
        </w:rPr>
        <w:t> </w:t>
      </w:r>
      <w:r>
        <w:rPr/>
        <w:t>una</w:t>
      </w:r>
      <w:r>
        <w:rPr>
          <w:spacing w:val="-11"/>
        </w:rPr>
        <w:t> </w:t>
      </w:r>
      <w:r>
        <w:rPr/>
        <w:t>condición</w:t>
      </w:r>
      <w:r>
        <w:rPr>
          <w:spacing w:val="-15"/>
        </w:rPr>
        <w:t> </w:t>
      </w:r>
      <w:r>
        <w:rPr/>
        <w:t>adquirida</w:t>
      </w:r>
      <w:r>
        <w:rPr>
          <w:spacing w:val="-11"/>
        </w:rPr>
        <w:t> </w:t>
      </w:r>
      <w:r>
        <w:rPr/>
        <w:t>de</w:t>
      </w:r>
      <w:r>
        <w:rPr>
          <w:spacing w:val="-11"/>
        </w:rPr>
        <w:t> </w:t>
      </w:r>
      <w:r>
        <w:rPr/>
        <w:t>perros</w:t>
      </w:r>
      <w:r>
        <w:rPr>
          <w:spacing w:val="-14"/>
        </w:rPr>
        <w:t> </w:t>
      </w:r>
      <w:r>
        <w:rPr/>
        <w:t>adultos caracterizada por falla primaria de la glándula tiroides para producir cantidades adecuadas de tiroxina (T4) y triyodotironina (T3) (AAHA, 2023). Esta constituye una</w:t>
      </w:r>
      <w:r>
        <w:rPr>
          <w:spacing w:val="-6"/>
        </w:rPr>
        <w:t> </w:t>
      </w:r>
      <w:r>
        <w:rPr/>
        <w:t>de</w:t>
      </w:r>
      <w:r>
        <w:rPr>
          <w:spacing w:val="-10"/>
        </w:rPr>
        <w:t> </w:t>
      </w:r>
      <w:r>
        <w:rPr/>
        <w:t>las</w:t>
      </w:r>
      <w:r>
        <w:rPr>
          <w:spacing w:val="-9"/>
        </w:rPr>
        <w:t> </w:t>
      </w:r>
      <w:r>
        <w:rPr/>
        <w:t>enfermedades</w:t>
      </w:r>
      <w:r>
        <w:rPr>
          <w:spacing w:val="-13"/>
        </w:rPr>
        <w:t> </w:t>
      </w:r>
      <w:r>
        <w:rPr/>
        <w:t>endocrinas</w:t>
      </w:r>
      <w:r>
        <w:rPr>
          <w:spacing w:val="-9"/>
        </w:rPr>
        <w:t> </w:t>
      </w:r>
      <w:r>
        <w:rPr/>
        <w:t>caninas</w:t>
      </w:r>
      <w:r>
        <w:rPr>
          <w:spacing w:val="-9"/>
        </w:rPr>
        <w:t> </w:t>
      </w:r>
      <w:r>
        <w:rPr/>
        <w:t>más</w:t>
      </w:r>
      <w:r>
        <w:rPr>
          <w:spacing w:val="-9"/>
        </w:rPr>
        <w:t> </w:t>
      </w:r>
      <w:r>
        <w:rPr/>
        <w:t>comunes,</w:t>
      </w:r>
      <w:r>
        <w:rPr>
          <w:spacing w:val="-8"/>
        </w:rPr>
        <w:t> </w:t>
      </w:r>
      <w:r>
        <w:rPr/>
        <w:t>resultando</w:t>
      </w:r>
      <w:r>
        <w:rPr>
          <w:spacing w:val="-8"/>
        </w:rPr>
        <w:t> </w:t>
      </w:r>
      <w:r>
        <w:rPr/>
        <w:t>del</w:t>
      </w:r>
      <w:r>
        <w:rPr>
          <w:spacing w:val="-10"/>
        </w:rPr>
        <w:t> </w:t>
      </w:r>
      <w:r>
        <w:rPr/>
        <w:t>deterioro en</w:t>
      </w:r>
      <w:r>
        <w:rPr>
          <w:spacing w:val="-2"/>
        </w:rPr>
        <w:t> </w:t>
      </w:r>
      <w:r>
        <w:rPr/>
        <w:t>la</w:t>
      </w:r>
      <w:r>
        <w:rPr>
          <w:spacing w:val="-1"/>
        </w:rPr>
        <w:t> </w:t>
      </w:r>
      <w:r>
        <w:rPr/>
        <w:t>producción</w:t>
      </w:r>
      <w:r>
        <w:rPr>
          <w:spacing w:val="-7"/>
        </w:rPr>
        <w:t> </w:t>
      </w:r>
      <w:r>
        <w:rPr/>
        <w:t>y</w:t>
      </w:r>
      <w:r>
        <w:rPr>
          <w:spacing w:val="-2"/>
        </w:rPr>
        <w:t> </w:t>
      </w:r>
      <w:r>
        <w:rPr/>
        <w:t>secreción</w:t>
      </w:r>
      <w:r>
        <w:rPr>
          <w:spacing w:val="-2"/>
        </w:rPr>
        <w:t> </w:t>
      </w:r>
      <w:r>
        <w:rPr/>
        <w:t>de</w:t>
      </w:r>
      <w:r>
        <w:rPr>
          <w:spacing w:val="-5"/>
        </w:rPr>
        <w:t> </w:t>
      </w:r>
      <w:r>
        <w:rPr/>
        <w:t>hormona</w:t>
      </w:r>
      <w:r>
        <w:rPr>
          <w:spacing w:val="-1"/>
        </w:rPr>
        <w:t> </w:t>
      </w:r>
      <w:r>
        <w:rPr/>
        <w:t>tiroidea,</w:t>
      </w:r>
      <w:r>
        <w:rPr>
          <w:spacing w:val="-7"/>
        </w:rPr>
        <w:t> </w:t>
      </w:r>
      <w:r>
        <w:rPr/>
        <w:t>siendo</w:t>
      </w:r>
      <w:r>
        <w:rPr>
          <w:spacing w:val="-7"/>
        </w:rPr>
        <w:t> </w:t>
      </w:r>
      <w:r>
        <w:rPr/>
        <w:t>el</w:t>
      </w:r>
      <w:r>
        <w:rPr>
          <w:spacing w:val="-5"/>
        </w:rPr>
        <w:t> </w:t>
      </w:r>
      <w:r>
        <w:rPr/>
        <w:t>95%</w:t>
      </w:r>
      <w:r>
        <w:rPr>
          <w:spacing w:val="-2"/>
        </w:rPr>
        <w:t> </w:t>
      </w:r>
      <w:r>
        <w:rPr/>
        <w:t>de</w:t>
      </w:r>
      <w:r>
        <w:rPr>
          <w:spacing w:val="-5"/>
        </w:rPr>
        <w:t> </w:t>
      </w:r>
      <w:r>
        <w:rPr/>
        <w:t>casos</w:t>
      </w:r>
      <w:r>
        <w:rPr>
          <w:spacing w:val="-4"/>
        </w:rPr>
        <w:t> </w:t>
      </w:r>
      <w:r>
        <w:rPr/>
        <w:t>debido</w:t>
      </w:r>
      <w:r>
        <w:rPr>
          <w:spacing w:val="-11"/>
        </w:rPr>
        <w:t> </w:t>
      </w:r>
      <w:r>
        <w:rPr/>
        <w:t>a destrucción de la glándula tiroides misma y no debido a enfermedad hipotalámica o hipofisaria.</w:t>
      </w:r>
    </w:p>
    <w:p>
      <w:pPr>
        <w:pStyle w:val="BodyText"/>
        <w:spacing w:line="480" w:lineRule="auto" w:before="241"/>
        <w:ind w:left="568" w:right="137"/>
        <w:jc w:val="both"/>
      </w:pPr>
      <w:r>
        <w:rPr/>
        <w:t>Los</w:t>
      </w:r>
      <w:r>
        <w:rPr>
          <w:spacing w:val="-3"/>
        </w:rPr>
        <w:t> </w:t>
      </w:r>
      <w:r>
        <w:rPr/>
        <w:t>estudios</w:t>
      </w:r>
      <w:r>
        <w:rPr>
          <w:spacing w:val="-3"/>
        </w:rPr>
        <w:t> </w:t>
      </w:r>
      <w:r>
        <w:rPr/>
        <w:t>epidemiológicos</w:t>
      </w:r>
      <w:r>
        <w:rPr>
          <w:spacing w:val="-3"/>
        </w:rPr>
        <w:t> </w:t>
      </w:r>
      <w:r>
        <w:rPr/>
        <w:t>pioneros</w:t>
      </w:r>
      <w:r>
        <w:rPr>
          <w:spacing w:val="-3"/>
        </w:rPr>
        <w:t> </w:t>
      </w:r>
      <w:r>
        <w:rPr/>
        <w:t>de Milne &amp; Hayes</w:t>
      </w:r>
      <w:r>
        <w:rPr>
          <w:spacing w:val="-3"/>
        </w:rPr>
        <w:t> </w:t>
      </w:r>
      <w:r>
        <w:rPr/>
        <w:t>(1981) establecieron</w:t>
      </w:r>
      <w:r>
        <w:rPr>
          <w:spacing w:val="-1"/>
        </w:rPr>
        <w:t> </w:t>
      </w:r>
      <w:r>
        <w:rPr/>
        <w:t>las bases para comprender la distribución de esta patología, identificando que los machos castrados presentaban 30% más hipotiroidismo comparado con sus contrapartes enteros, aunque esta diferencia no alcanzó significancia estadística. Este trabajo</w:t>
      </w:r>
      <w:r>
        <w:rPr>
          <w:spacing w:val="-2"/>
        </w:rPr>
        <w:t> </w:t>
      </w:r>
      <w:r>
        <w:rPr/>
        <w:t>pionero</w:t>
      </w:r>
      <w:r>
        <w:rPr>
          <w:spacing w:val="-2"/>
        </w:rPr>
        <w:t> </w:t>
      </w:r>
      <w:r>
        <w:rPr/>
        <w:t>sentó</w:t>
      </w:r>
      <w:r>
        <w:rPr>
          <w:spacing w:val="-2"/>
        </w:rPr>
        <w:t> </w:t>
      </w:r>
      <w:r>
        <w:rPr/>
        <w:t>las</w:t>
      </w:r>
      <w:r>
        <w:rPr>
          <w:spacing w:val="-4"/>
        </w:rPr>
        <w:t> </w:t>
      </w:r>
      <w:r>
        <w:rPr/>
        <w:t>bases</w:t>
      </w:r>
      <w:r>
        <w:rPr>
          <w:spacing w:val="-4"/>
        </w:rPr>
        <w:t> </w:t>
      </w:r>
      <w:r>
        <w:rPr/>
        <w:t>para</w:t>
      </w:r>
      <w:r>
        <w:rPr>
          <w:spacing w:val="-5"/>
        </w:rPr>
        <w:t> </w:t>
      </w:r>
      <w:r>
        <w:rPr/>
        <w:t>investigaciones</w:t>
      </w:r>
      <w:r>
        <w:rPr>
          <w:spacing w:val="-4"/>
        </w:rPr>
        <w:t> </w:t>
      </w:r>
      <w:r>
        <w:rPr/>
        <w:t>posteriores</w:t>
      </w:r>
      <w:r>
        <w:rPr>
          <w:spacing w:val="-4"/>
        </w:rPr>
        <w:t> </w:t>
      </w:r>
      <w:r>
        <w:rPr/>
        <w:t>sobre</w:t>
      </w:r>
      <w:r>
        <w:rPr>
          <w:spacing w:val="-1"/>
        </w:rPr>
        <w:t> </w:t>
      </w:r>
      <w:r>
        <w:rPr/>
        <w:t>factores </w:t>
      </w:r>
      <w:r>
        <w:rPr>
          <w:spacing w:val="-2"/>
        </w:rPr>
        <w:t>predisponentes.</w:t>
      </w:r>
    </w:p>
    <w:p>
      <w:pPr>
        <w:pStyle w:val="BodyText"/>
        <w:spacing w:before="241"/>
        <w:ind w:left="568"/>
        <w:jc w:val="both"/>
      </w:pPr>
      <w:r>
        <w:rPr/>
        <w:t>Panciera</w:t>
      </w:r>
      <w:r>
        <w:rPr>
          <w:spacing w:val="58"/>
          <w:w w:val="150"/>
        </w:rPr>
        <w:t> </w:t>
      </w:r>
      <w:r>
        <w:rPr/>
        <w:t>(1994)</w:t>
      </w:r>
      <w:r>
        <w:rPr>
          <w:spacing w:val="60"/>
          <w:w w:val="150"/>
        </w:rPr>
        <w:t> </w:t>
      </w:r>
      <w:r>
        <w:rPr/>
        <w:t>señaló</w:t>
      </w:r>
      <w:r>
        <w:rPr>
          <w:spacing w:val="60"/>
          <w:w w:val="150"/>
        </w:rPr>
        <w:t> </w:t>
      </w:r>
      <w:r>
        <w:rPr/>
        <w:t>en</w:t>
      </w:r>
      <w:r>
        <w:rPr>
          <w:spacing w:val="59"/>
          <w:w w:val="150"/>
        </w:rPr>
        <w:t> </w:t>
      </w:r>
      <w:r>
        <w:rPr/>
        <w:t>su</w:t>
      </w:r>
      <w:r>
        <w:rPr>
          <w:spacing w:val="60"/>
          <w:w w:val="150"/>
        </w:rPr>
        <w:t> </w:t>
      </w:r>
      <w:r>
        <w:rPr/>
        <w:t>revisión</w:t>
      </w:r>
      <w:r>
        <w:rPr>
          <w:spacing w:val="57"/>
          <w:w w:val="150"/>
        </w:rPr>
        <w:t> </w:t>
      </w:r>
      <w:r>
        <w:rPr/>
        <w:t>epidemiológica</w:t>
      </w:r>
      <w:r>
        <w:rPr>
          <w:spacing w:val="58"/>
          <w:w w:val="150"/>
        </w:rPr>
        <w:t> </w:t>
      </w:r>
      <w:r>
        <w:rPr/>
        <w:t>que</w:t>
      </w:r>
      <w:r>
        <w:rPr>
          <w:spacing w:val="61"/>
          <w:w w:val="150"/>
        </w:rPr>
        <w:t> </w:t>
      </w:r>
      <w:r>
        <w:rPr/>
        <w:t>los</w:t>
      </w:r>
      <w:r>
        <w:rPr>
          <w:spacing w:val="59"/>
          <w:w w:val="150"/>
        </w:rPr>
        <w:t> </w:t>
      </w:r>
      <w:r>
        <w:rPr/>
        <w:t>datos</w:t>
      </w:r>
      <w:r>
        <w:rPr>
          <w:spacing w:val="59"/>
          <w:w w:val="150"/>
        </w:rPr>
        <w:t> </w:t>
      </w:r>
      <w:r>
        <w:rPr>
          <w:spacing w:val="-2"/>
        </w:rPr>
        <w:t>sobre</w:t>
      </w:r>
    </w:p>
    <w:p>
      <w:pPr>
        <w:pStyle w:val="BodyText"/>
        <w:spacing w:after="0"/>
        <w:jc w:val="both"/>
        <w:sectPr>
          <w:pgSz w:w="11910" w:h="16840"/>
          <w:pgMar w:header="0" w:footer="438" w:top="1620" w:bottom="620" w:left="1700" w:right="1559"/>
        </w:sectPr>
      </w:pPr>
    </w:p>
    <w:p>
      <w:pPr>
        <w:pStyle w:val="BodyText"/>
        <w:spacing w:line="480" w:lineRule="auto" w:before="64"/>
        <w:ind w:left="568" w:right="144"/>
        <w:jc w:val="both"/>
      </w:pPr>
      <w:r>
        <w:rPr/>
        <w:t>enfermedades tiroideas en animales de compañía eran escasos en ese momento, limitación que impulsó investigaciones más específicas en las décadas siguientes. Este vacío fue efectivamente superado: un estudio retrospectivo reciente que analizó</w:t>
      </w:r>
      <w:r>
        <w:rPr>
          <w:spacing w:val="-15"/>
        </w:rPr>
        <w:t> </w:t>
      </w:r>
      <w:r>
        <w:rPr/>
        <w:t>8,309</w:t>
      </w:r>
      <w:r>
        <w:rPr>
          <w:spacing w:val="-15"/>
        </w:rPr>
        <w:t> </w:t>
      </w:r>
      <w:r>
        <w:rPr/>
        <w:t>perros</w:t>
      </w:r>
      <w:r>
        <w:rPr>
          <w:spacing w:val="-15"/>
        </w:rPr>
        <w:t> </w:t>
      </w:r>
      <w:r>
        <w:rPr/>
        <w:t>con</w:t>
      </w:r>
      <w:r>
        <w:rPr>
          <w:spacing w:val="-15"/>
        </w:rPr>
        <w:t> </w:t>
      </w:r>
      <w:r>
        <w:rPr/>
        <w:t>evaluaciones</w:t>
      </w:r>
      <w:r>
        <w:rPr>
          <w:spacing w:val="-15"/>
        </w:rPr>
        <w:t> </w:t>
      </w:r>
      <w:r>
        <w:rPr/>
        <w:t>tiroideas</w:t>
      </w:r>
      <w:r>
        <w:rPr>
          <w:spacing w:val="-15"/>
        </w:rPr>
        <w:t> </w:t>
      </w:r>
      <w:r>
        <w:rPr/>
        <w:t>repetidas</w:t>
      </w:r>
      <w:r>
        <w:rPr>
          <w:spacing w:val="-15"/>
        </w:rPr>
        <w:t> </w:t>
      </w:r>
      <w:r>
        <w:rPr/>
        <w:t>confirmó</w:t>
      </w:r>
      <w:r>
        <w:rPr>
          <w:spacing w:val="-15"/>
        </w:rPr>
        <w:t> </w:t>
      </w:r>
      <w:r>
        <w:rPr/>
        <w:t>la</w:t>
      </w:r>
      <w:r>
        <w:rPr>
          <w:spacing w:val="-15"/>
        </w:rPr>
        <w:t> </w:t>
      </w:r>
      <w:r>
        <w:rPr/>
        <w:t>consolidación de bases de datos clínicas de gran escala para el estudio de la disfunción tiroidea canina, permitiendo hoy un análisis epidemiológico mucho más robusto que el disponible en la década de 1990.</w:t>
      </w:r>
    </w:p>
    <w:p>
      <w:pPr>
        <w:pStyle w:val="BodyText"/>
        <w:spacing w:line="480" w:lineRule="auto" w:before="242"/>
        <w:ind w:left="568" w:right="142"/>
        <w:jc w:val="both"/>
      </w:pPr>
      <w:r>
        <w:rPr/>
        <w:t>Dixon</w:t>
      </w:r>
      <w:r>
        <w:rPr>
          <w:spacing w:val="-15"/>
        </w:rPr>
        <w:t> </w:t>
      </w:r>
      <w:r>
        <w:rPr/>
        <w:t>et</w:t>
      </w:r>
      <w:r>
        <w:rPr>
          <w:spacing w:val="-15"/>
        </w:rPr>
        <w:t> </w:t>
      </w:r>
      <w:r>
        <w:rPr/>
        <w:t>al.</w:t>
      </w:r>
      <w:r>
        <w:rPr>
          <w:spacing w:val="-15"/>
        </w:rPr>
        <w:t> </w:t>
      </w:r>
      <w:r>
        <w:rPr/>
        <w:t>(1999)</w:t>
      </w:r>
      <w:r>
        <w:rPr>
          <w:spacing w:val="-15"/>
        </w:rPr>
        <w:t> </w:t>
      </w:r>
      <w:r>
        <w:rPr/>
        <w:t>confirmaron</w:t>
      </w:r>
      <w:r>
        <w:rPr>
          <w:spacing w:val="-15"/>
        </w:rPr>
        <w:t> </w:t>
      </w:r>
      <w:r>
        <w:rPr/>
        <w:t>en</w:t>
      </w:r>
      <w:r>
        <w:rPr>
          <w:spacing w:val="-15"/>
        </w:rPr>
        <w:t> </w:t>
      </w:r>
      <w:r>
        <w:rPr/>
        <w:t>su</w:t>
      </w:r>
      <w:r>
        <w:rPr>
          <w:spacing w:val="-15"/>
        </w:rPr>
        <w:t> </w:t>
      </w:r>
      <w:r>
        <w:rPr/>
        <w:t>análisis</w:t>
      </w:r>
      <w:r>
        <w:rPr>
          <w:spacing w:val="-15"/>
        </w:rPr>
        <w:t> </w:t>
      </w:r>
      <w:r>
        <w:rPr/>
        <w:t>de</w:t>
      </w:r>
      <w:r>
        <w:rPr>
          <w:spacing w:val="-15"/>
        </w:rPr>
        <w:t> </w:t>
      </w:r>
      <w:r>
        <w:rPr/>
        <w:t>136</w:t>
      </w:r>
      <w:r>
        <w:rPr>
          <w:spacing w:val="-15"/>
        </w:rPr>
        <w:t> </w:t>
      </w:r>
      <w:r>
        <w:rPr/>
        <w:t>perros</w:t>
      </w:r>
      <w:r>
        <w:rPr>
          <w:spacing w:val="-15"/>
        </w:rPr>
        <w:t> </w:t>
      </w:r>
      <w:r>
        <w:rPr/>
        <w:t>que</w:t>
      </w:r>
      <w:r>
        <w:rPr>
          <w:spacing w:val="-15"/>
        </w:rPr>
        <w:t> </w:t>
      </w:r>
      <w:r>
        <w:rPr/>
        <w:t>factores</w:t>
      </w:r>
      <w:r>
        <w:rPr>
          <w:spacing w:val="-15"/>
        </w:rPr>
        <w:t> </w:t>
      </w:r>
      <w:r>
        <w:rPr/>
        <w:t>como</w:t>
      </w:r>
      <w:r>
        <w:rPr>
          <w:spacing w:val="-15"/>
        </w:rPr>
        <w:t> </w:t>
      </w:r>
      <w:r>
        <w:rPr/>
        <w:t>raza, pedigrí, sexo o estatus de esterilización no influían significativamente en la probabilidad de desarrollar hipotiroidismo cuando se empleaban criterios diagnósticos</w:t>
      </w:r>
      <w:r>
        <w:rPr>
          <w:spacing w:val="-3"/>
        </w:rPr>
        <w:t> </w:t>
      </w:r>
      <w:r>
        <w:rPr/>
        <w:t>estrictos,</w:t>
      </w:r>
      <w:r>
        <w:rPr>
          <w:spacing w:val="-2"/>
        </w:rPr>
        <w:t> </w:t>
      </w:r>
      <w:r>
        <w:rPr/>
        <w:t>refinando</w:t>
      </w:r>
      <w:r>
        <w:rPr>
          <w:spacing w:val="-6"/>
        </w:rPr>
        <w:t> </w:t>
      </w:r>
      <w:r>
        <w:rPr/>
        <w:t>así las</w:t>
      </w:r>
      <w:r>
        <w:rPr>
          <w:spacing w:val="-3"/>
        </w:rPr>
        <w:t> </w:t>
      </w:r>
      <w:r>
        <w:rPr/>
        <w:t>observaciones</w:t>
      </w:r>
      <w:r>
        <w:rPr>
          <w:spacing w:val="-3"/>
        </w:rPr>
        <w:t> </w:t>
      </w:r>
      <w:r>
        <w:rPr/>
        <w:t>iniciales</w:t>
      </w:r>
      <w:r>
        <w:rPr>
          <w:spacing w:val="-3"/>
        </w:rPr>
        <w:t> </w:t>
      </w:r>
      <w:r>
        <w:rPr/>
        <w:t>de</w:t>
      </w:r>
      <w:r>
        <w:rPr>
          <w:spacing w:val="-1"/>
        </w:rPr>
        <w:t> </w:t>
      </w:r>
      <w:r>
        <w:rPr/>
        <w:t>Milne</w:t>
      </w:r>
      <w:r>
        <w:rPr>
          <w:spacing w:val="-4"/>
        </w:rPr>
        <w:t> </w:t>
      </w:r>
      <w:r>
        <w:rPr/>
        <w:t>&amp;</w:t>
      </w:r>
      <w:r>
        <w:rPr>
          <w:spacing w:val="-1"/>
        </w:rPr>
        <w:t> </w:t>
      </w:r>
      <w:r>
        <w:rPr/>
        <w:t>Hayes.</w:t>
      </w:r>
    </w:p>
    <w:p>
      <w:pPr>
        <w:pStyle w:val="BodyText"/>
        <w:spacing w:line="480" w:lineRule="auto" w:before="240"/>
        <w:ind w:left="568" w:right="144"/>
        <w:jc w:val="both"/>
      </w:pPr>
      <w:r>
        <w:rPr/>
        <w:t>Panciera (2001) documenta posteriormente que las condiciones asociadas con el hipotiroidismo canino muestran mayor prevalencia en el rango etario de perros adultos maduros, particularmente entre los 4-10 años, estableciendo las bases etarias que fundamentan la población objetivo de este estudio.</w:t>
      </w:r>
    </w:p>
    <w:p>
      <w:pPr>
        <w:pStyle w:val="BodyText"/>
        <w:spacing w:line="480" w:lineRule="auto" w:before="241"/>
        <w:ind w:left="568" w:right="137"/>
        <w:jc w:val="both"/>
      </w:pPr>
      <w:r>
        <w:rPr/>
        <w:t>La</w:t>
      </w:r>
      <w:r>
        <w:rPr>
          <w:spacing w:val="-3"/>
        </w:rPr>
        <w:t> </w:t>
      </w:r>
      <w:r>
        <w:rPr/>
        <w:t>investigación</w:t>
      </w:r>
      <w:r>
        <w:rPr>
          <w:spacing w:val="-9"/>
        </w:rPr>
        <w:t> </w:t>
      </w:r>
      <w:r>
        <w:rPr/>
        <w:t>contemporánea</w:t>
      </w:r>
      <w:r>
        <w:rPr>
          <w:spacing w:val="-7"/>
        </w:rPr>
        <w:t> </w:t>
      </w:r>
      <w:r>
        <w:rPr/>
        <w:t>de O'Neill</w:t>
      </w:r>
      <w:r>
        <w:rPr>
          <w:spacing w:val="-3"/>
        </w:rPr>
        <w:t> </w:t>
      </w:r>
      <w:r>
        <w:rPr/>
        <w:t>et</w:t>
      </w:r>
      <w:r>
        <w:rPr>
          <w:spacing w:val="-7"/>
        </w:rPr>
        <w:t> </w:t>
      </w:r>
      <w:r>
        <w:rPr/>
        <w:t>al.</w:t>
      </w:r>
      <w:r>
        <w:rPr>
          <w:spacing w:val="-4"/>
        </w:rPr>
        <w:t> </w:t>
      </w:r>
      <w:r>
        <w:rPr/>
        <w:t>(2022)</w:t>
      </w:r>
      <w:r>
        <w:rPr>
          <w:spacing w:val="-3"/>
        </w:rPr>
        <w:t> </w:t>
      </w:r>
      <w:r>
        <w:rPr/>
        <w:t>proporcionó</w:t>
      </w:r>
      <w:r>
        <w:rPr>
          <w:spacing w:val="-9"/>
        </w:rPr>
        <w:t> </w:t>
      </w:r>
      <w:r>
        <w:rPr/>
        <w:t>la</w:t>
      </w:r>
      <w:r>
        <w:rPr>
          <w:spacing w:val="-7"/>
        </w:rPr>
        <w:t> </w:t>
      </w:r>
      <w:r>
        <w:rPr/>
        <w:t>evaluación epidemiológica más amplia hasta la fecha con 905,553 perros en el Reino Unido, documentando una prevalencia anual de 0.23% (IC 95% 0.22–0.24) y una incidencia anual de 0.04% (IC 95% 0.04–0.04), identificando además 24 razas predispuestas mediante regresión logística multivariable.</w:t>
      </w:r>
    </w:p>
    <w:p>
      <w:pPr>
        <w:pStyle w:val="BodyText"/>
        <w:spacing w:after="0" w:line="480" w:lineRule="auto"/>
        <w:jc w:val="both"/>
        <w:sectPr>
          <w:pgSz w:w="11910" w:h="16840"/>
          <w:pgMar w:header="0" w:footer="438" w:top="1620" w:bottom="620" w:left="1700" w:right="1559"/>
        </w:sectPr>
      </w:pPr>
    </w:p>
    <w:p>
      <w:pPr>
        <w:pStyle w:val="Heading2"/>
        <w:numPr>
          <w:ilvl w:val="1"/>
          <w:numId w:val="15"/>
        </w:numPr>
        <w:tabs>
          <w:tab w:pos="928" w:val="left" w:leader="none"/>
        </w:tabs>
        <w:spacing w:line="240" w:lineRule="auto" w:before="64" w:after="0"/>
        <w:ind w:left="928" w:right="0" w:hanging="360"/>
        <w:jc w:val="left"/>
      </w:pPr>
      <w:bookmarkStart w:name="_bookmark23" w:id="24"/>
      <w:bookmarkEnd w:id="24"/>
      <w:r>
        <w:rPr>
          <w:b w:val="0"/>
        </w:rPr>
      </w:r>
      <w:r>
        <w:rPr/>
        <w:t>ETIOLOGÍA</w:t>
      </w:r>
      <w:r>
        <w:rPr>
          <w:spacing w:val="-6"/>
        </w:rPr>
        <w:t> </w:t>
      </w:r>
      <w:r>
        <w:rPr/>
        <w:t>DEL</w:t>
      </w:r>
      <w:r>
        <w:rPr>
          <w:spacing w:val="-4"/>
        </w:rPr>
        <w:t> </w:t>
      </w:r>
      <w:r>
        <w:rPr/>
        <w:t>HIPOTIROIDISMO</w:t>
      </w:r>
      <w:r>
        <w:rPr>
          <w:spacing w:val="-2"/>
        </w:rPr>
        <w:t> CANINO</w:t>
      </w:r>
    </w:p>
    <w:p>
      <w:pPr>
        <w:pStyle w:val="BodyText"/>
        <w:spacing w:before="240"/>
        <w:rPr>
          <w:b/>
        </w:rPr>
      </w:pPr>
    </w:p>
    <w:p>
      <w:pPr>
        <w:pStyle w:val="BodyText"/>
        <w:spacing w:line="480" w:lineRule="auto"/>
        <w:ind w:left="568" w:right="144"/>
        <w:jc w:val="both"/>
      </w:pPr>
      <w:r>
        <w:rPr/>
        <w:t>La patogénesis involucra comúnmente destrucción inmunomediada del tejido tiroideo funcional (tiroiditis) o atrofia tiroidea idiopática, que puede representar tiroiditis en estado terminal. Las asociaciones raciales bien documentadas apoyan una susceptibilidad genética, con una selección de razas comúnmente afectadas (AAHA, 2024).</w:t>
      </w:r>
    </w:p>
    <w:p>
      <w:pPr>
        <w:pStyle w:val="BodyText"/>
        <w:spacing w:line="480" w:lineRule="auto" w:before="242"/>
        <w:ind w:left="568" w:right="146"/>
        <w:jc w:val="both"/>
      </w:pPr>
      <w:r>
        <w:rPr/>
        <w:t>Las dos causas principales de hipotiroidismo primario son la tiroiditis linfocítica autoinmune y la atrofia idiopática. La tiroiditis linfocítica representa un proceso autoinmune donde el sistema inmunológico desarrolla anticuerpos contra tejido tiroideo propio, causando inflamación crónica y destrucción progresiva del parénquima funcional.</w:t>
      </w:r>
    </w:p>
    <w:p>
      <w:pPr>
        <w:pStyle w:val="Heading2"/>
        <w:numPr>
          <w:ilvl w:val="1"/>
          <w:numId w:val="15"/>
        </w:numPr>
        <w:tabs>
          <w:tab w:pos="928" w:val="left" w:leader="none"/>
        </w:tabs>
        <w:spacing w:line="240" w:lineRule="auto" w:before="240" w:after="0"/>
        <w:ind w:left="928" w:right="0" w:hanging="360"/>
        <w:jc w:val="left"/>
      </w:pPr>
      <w:bookmarkStart w:name="_bookmark24" w:id="25"/>
      <w:bookmarkEnd w:id="25"/>
      <w:r>
        <w:rPr>
          <w:b w:val="0"/>
        </w:rPr>
      </w:r>
      <w:r>
        <w:rPr/>
        <w:t>FISIOPATOLOGÍA</w:t>
      </w:r>
      <w:r>
        <w:rPr>
          <w:spacing w:val="-5"/>
        </w:rPr>
        <w:t> </w:t>
      </w:r>
      <w:r>
        <w:rPr/>
        <w:t>DEL</w:t>
      </w:r>
      <w:r>
        <w:rPr>
          <w:spacing w:val="-3"/>
        </w:rPr>
        <w:t> </w:t>
      </w:r>
      <w:r>
        <w:rPr>
          <w:spacing w:val="-2"/>
        </w:rPr>
        <w:t>HIPOTIROIDISMO</w:t>
      </w:r>
    </w:p>
    <w:p>
      <w:pPr>
        <w:pStyle w:val="BodyText"/>
        <w:spacing w:before="240"/>
        <w:rPr>
          <w:b/>
        </w:rPr>
      </w:pPr>
    </w:p>
    <w:p>
      <w:pPr>
        <w:pStyle w:val="BodyText"/>
        <w:spacing w:line="480" w:lineRule="auto"/>
        <w:ind w:left="568" w:right="136"/>
        <w:jc w:val="both"/>
      </w:pPr>
      <w:r>
        <w:rPr/>
        <w:t>El hipotiroidismo canino resulta de la deficiencia absoluta o relativa de hormonas tiroideas circulantes, principalmente tiroxina (T4) y triyodotironina (T3), que conduce</w:t>
      </w:r>
      <w:r>
        <w:rPr>
          <w:spacing w:val="-1"/>
        </w:rPr>
        <w:t> </w:t>
      </w:r>
      <w:r>
        <w:rPr/>
        <w:t>a una</w:t>
      </w:r>
      <w:r>
        <w:rPr>
          <w:spacing w:val="-1"/>
        </w:rPr>
        <w:t> </w:t>
      </w:r>
      <w:r>
        <w:rPr/>
        <w:t>reducción</w:t>
      </w:r>
      <w:r>
        <w:rPr>
          <w:spacing w:val="-3"/>
        </w:rPr>
        <w:t> </w:t>
      </w:r>
      <w:r>
        <w:rPr/>
        <w:t>generalizada</w:t>
      </w:r>
      <w:r>
        <w:rPr>
          <w:spacing w:val="-1"/>
        </w:rPr>
        <w:t> </w:t>
      </w:r>
      <w:r>
        <w:rPr/>
        <w:t>del</w:t>
      </w:r>
      <w:r>
        <w:rPr>
          <w:spacing w:val="-5"/>
        </w:rPr>
        <w:t> </w:t>
      </w:r>
      <w:r>
        <w:rPr/>
        <w:t>metabolismo</w:t>
      </w:r>
      <w:r>
        <w:rPr>
          <w:spacing w:val="-2"/>
        </w:rPr>
        <w:t> </w:t>
      </w:r>
      <w:r>
        <w:rPr/>
        <w:t>celular.</w:t>
      </w:r>
      <w:r>
        <w:rPr>
          <w:spacing w:val="-2"/>
        </w:rPr>
        <w:t> </w:t>
      </w:r>
      <w:r>
        <w:rPr/>
        <w:t>El</w:t>
      </w:r>
      <w:r>
        <w:rPr>
          <w:spacing w:val="-1"/>
        </w:rPr>
        <w:t> </w:t>
      </w:r>
      <w:r>
        <w:rPr/>
        <w:t>eje hipotálamo-hipófisis-tiroides regula la producción hormonal mediante un sistema de retroalimentación negativa, donde la hormona liberadora de tirotropina (TRH) hipotalámica estimula la secreción de hormona estimulante del tiroides (TSH) hipofisaria, que a su vez promueve la síntesis y liberación de hormonas tiroideas (Merck Veterinary Manual, 2025).</w:t>
      </w:r>
    </w:p>
    <w:p>
      <w:pPr>
        <w:pStyle w:val="BodyText"/>
        <w:spacing w:line="480" w:lineRule="auto" w:before="242"/>
        <w:ind w:left="568" w:right="148"/>
        <w:jc w:val="both"/>
      </w:pPr>
      <w:r>
        <w:rPr/>
        <w:t>La fisiopatología del hipotiroidismo primario implica la destrucción o disfunción del</w:t>
      </w:r>
      <w:r>
        <w:rPr>
          <w:spacing w:val="9"/>
        </w:rPr>
        <w:t> </w:t>
      </w:r>
      <w:r>
        <w:rPr/>
        <w:t>tejido</w:t>
      </w:r>
      <w:r>
        <w:rPr>
          <w:spacing w:val="11"/>
        </w:rPr>
        <w:t> </w:t>
      </w:r>
      <w:r>
        <w:rPr/>
        <w:t>tiroideo</w:t>
      </w:r>
      <w:r>
        <w:rPr>
          <w:spacing w:val="10"/>
        </w:rPr>
        <w:t> </w:t>
      </w:r>
      <w:r>
        <w:rPr/>
        <w:t>funcional,</w:t>
      </w:r>
      <w:r>
        <w:rPr>
          <w:spacing w:val="11"/>
        </w:rPr>
        <w:t> </w:t>
      </w:r>
      <w:r>
        <w:rPr/>
        <w:t>resultando</w:t>
      </w:r>
      <w:r>
        <w:rPr>
          <w:spacing w:val="10"/>
        </w:rPr>
        <w:t> </w:t>
      </w:r>
      <w:r>
        <w:rPr/>
        <w:t>en</w:t>
      </w:r>
      <w:r>
        <w:rPr>
          <w:spacing w:val="11"/>
        </w:rPr>
        <w:t> </w:t>
      </w:r>
      <w:r>
        <w:rPr/>
        <w:t>una</w:t>
      </w:r>
      <w:r>
        <w:rPr>
          <w:spacing w:val="12"/>
        </w:rPr>
        <w:t> </w:t>
      </w:r>
      <w:r>
        <w:rPr/>
        <w:t>capacidad</w:t>
      </w:r>
      <w:r>
        <w:rPr>
          <w:spacing w:val="11"/>
        </w:rPr>
        <w:t> </w:t>
      </w:r>
      <w:r>
        <w:rPr/>
        <w:t>reducida</w:t>
      </w:r>
      <w:r>
        <w:rPr>
          <w:spacing w:val="12"/>
        </w:rPr>
        <w:t> </w:t>
      </w:r>
      <w:r>
        <w:rPr/>
        <w:t>para</w:t>
      </w:r>
      <w:r>
        <w:rPr>
          <w:spacing w:val="13"/>
        </w:rPr>
        <w:t> </w:t>
      </w:r>
      <w:r>
        <w:rPr>
          <w:spacing w:val="-2"/>
        </w:rPr>
        <w:t>sintetizar</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52"/>
        <w:jc w:val="both"/>
      </w:pPr>
      <w:r>
        <w:rPr/>
        <w:t>cantidades adecuadas de T4 y T3.</w:t>
      </w:r>
      <w:r>
        <w:rPr>
          <w:spacing w:val="-1"/>
        </w:rPr>
        <w:t> </w:t>
      </w:r>
      <w:r>
        <w:rPr/>
        <w:t>Este déficit hormonal desencadena una cascada de</w:t>
      </w:r>
      <w:r>
        <w:rPr>
          <w:spacing w:val="-3"/>
        </w:rPr>
        <w:t> </w:t>
      </w:r>
      <w:r>
        <w:rPr/>
        <w:t>alteraciones</w:t>
      </w:r>
      <w:r>
        <w:rPr>
          <w:spacing w:val="-3"/>
        </w:rPr>
        <w:t> </w:t>
      </w:r>
      <w:r>
        <w:rPr/>
        <w:t>metabólicas</w:t>
      </w:r>
      <w:r>
        <w:rPr>
          <w:spacing w:val="-3"/>
        </w:rPr>
        <w:t> </w:t>
      </w:r>
      <w:r>
        <w:rPr/>
        <w:t>que afectan</w:t>
      </w:r>
      <w:r>
        <w:rPr>
          <w:spacing w:val="-1"/>
        </w:rPr>
        <w:t> </w:t>
      </w:r>
      <w:r>
        <w:rPr/>
        <w:t>virtualmente</w:t>
      </w:r>
      <w:r>
        <w:rPr>
          <w:spacing w:val="-4"/>
        </w:rPr>
        <w:t> </w:t>
      </w:r>
      <w:r>
        <w:rPr/>
        <w:t>todos</w:t>
      </w:r>
      <w:r>
        <w:rPr>
          <w:spacing w:val="-3"/>
        </w:rPr>
        <w:t> </w:t>
      </w:r>
      <w:r>
        <w:rPr/>
        <w:t>los</w:t>
      </w:r>
      <w:r>
        <w:rPr>
          <w:spacing w:val="-3"/>
        </w:rPr>
        <w:t> </w:t>
      </w:r>
      <w:r>
        <w:rPr/>
        <w:t>sistemas</w:t>
      </w:r>
      <w:r>
        <w:rPr>
          <w:spacing w:val="-3"/>
        </w:rPr>
        <w:t> </w:t>
      </w:r>
      <w:r>
        <w:rPr>
          <w:spacing w:val="-2"/>
        </w:rPr>
        <w:t>orgánicos.</w:t>
      </w:r>
    </w:p>
    <w:p>
      <w:pPr>
        <w:pStyle w:val="Heading2"/>
        <w:numPr>
          <w:ilvl w:val="1"/>
          <w:numId w:val="15"/>
        </w:numPr>
        <w:tabs>
          <w:tab w:pos="928" w:val="left" w:leader="none"/>
        </w:tabs>
        <w:spacing w:line="240" w:lineRule="auto" w:before="240" w:after="0"/>
        <w:ind w:left="928" w:right="0" w:hanging="360"/>
        <w:jc w:val="left"/>
      </w:pPr>
      <w:bookmarkStart w:name="_bookmark25" w:id="26"/>
      <w:bookmarkEnd w:id="26"/>
      <w:r>
        <w:rPr>
          <w:b w:val="0"/>
        </w:rPr>
      </w:r>
      <w:r>
        <w:rPr/>
        <w:t>PERROS</w:t>
      </w:r>
      <w:r>
        <w:rPr>
          <w:spacing w:val="-7"/>
        </w:rPr>
        <w:t> </w:t>
      </w:r>
      <w:r>
        <w:rPr/>
        <w:t>ADULTOS</w:t>
      </w:r>
      <w:r>
        <w:rPr>
          <w:spacing w:val="-5"/>
        </w:rPr>
        <w:t> </w:t>
      </w:r>
      <w:r>
        <w:rPr/>
        <w:t>ESTERILIZADOS</w:t>
      </w:r>
      <w:r>
        <w:rPr>
          <w:spacing w:val="-5"/>
        </w:rPr>
        <w:t> </w:t>
      </w:r>
      <w:r>
        <w:rPr/>
        <w:t>Y</w:t>
      </w:r>
      <w:r>
        <w:rPr>
          <w:spacing w:val="-5"/>
        </w:rPr>
        <w:t> </w:t>
      </w:r>
      <w:r>
        <w:rPr/>
        <w:t>FUNCIÓN</w:t>
      </w:r>
      <w:r>
        <w:rPr>
          <w:spacing w:val="-4"/>
        </w:rPr>
        <w:t> </w:t>
      </w:r>
      <w:r>
        <w:rPr>
          <w:spacing w:val="-2"/>
        </w:rPr>
        <w:t>TIROIDEA</w:t>
      </w:r>
    </w:p>
    <w:p>
      <w:pPr>
        <w:pStyle w:val="BodyText"/>
        <w:spacing w:before="241"/>
        <w:rPr>
          <w:b/>
        </w:rPr>
      </w:pPr>
    </w:p>
    <w:p>
      <w:pPr>
        <w:pStyle w:val="Heading3"/>
        <w:numPr>
          <w:ilvl w:val="2"/>
          <w:numId w:val="16"/>
        </w:numPr>
        <w:tabs>
          <w:tab w:pos="1108" w:val="left" w:leader="none"/>
        </w:tabs>
        <w:spacing w:line="240" w:lineRule="auto" w:before="0" w:after="0"/>
        <w:ind w:left="1108" w:right="0" w:hanging="540"/>
        <w:jc w:val="left"/>
      </w:pPr>
      <w:bookmarkStart w:name="_bookmark26" w:id="27"/>
      <w:bookmarkEnd w:id="27"/>
      <w:r>
        <w:rPr>
          <w:b w:val="0"/>
        </w:rPr>
      </w:r>
      <w:r>
        <w:rPr/>
        <w:t>Efectos</w:t>
      </w:r>
      <w:r>
        <w:rPr>
          <w:spacing w:val="-4"/>
        </w:rPr>
        <w:t> </w:t>
      </w:r>
      <w:r>
        <w:rPr/>
        <w:t>de la</w:t>
      </w:r>
      <w:r>
        <w:rPr>
          <w:spacing w:val="-1"/>
        </w:rPr>
        <w:t> </w:t>
      </w:r>
      <w:r>
        <w:rPr/>
        <w:t>esterilización</w:t>
      </w:r>
      <w:r>
        <w:rPr>
          <w:spacing w:val="-4"/>
        </w:rPr>
        <w:t> </w:t>
      </w:r>
      <w:r>
        <w:rPr/>
        <w:t>en</w:t>
      </w:r>
      <w:r>
        <w:rPr>
          <w:spacing w:val="-3"/>
        </w:rPr>
        <w:t> </w:t>
      </w:r>
      <w:r>
        <w:rPr/>
        <w:t>la</w:t>
      </w:r>
      <w:r>
        <w:rPr>
          <w:spacing w:val="-1"/>
        </w:rPr>
        <w:t> </w:t>
      </w:r>
      <w:r>
        <w:rPr/>
        <w:t>función</w:t>
      </w:r>
      <w:r>
        <w:rPr>
          <w:spacing w:val="-3"/>
        </w:rPr>
        <w:t> </w:t>
      </w:r>
      <w:r>
        <w:rPr>
          <w:spacing w:val="-2"/>
        </w:rPr>
        <w:t>tiroidea</w:t>
      </w:r>
    </w:p>
    <w:p>
      <w:pPr>
        <w:pStyle w:val="BodyText"/>
        <w:spacing w:before="240"/>
        <w:rPr>
          <w:b/>
        </w:rPr>
      </w:pPr>
    </w:p>
    <w:p>
      <w:pPr>
        <w:pStyle w:val="BodyText"/>
        <w:spacing w:line="480" w:lineRule="auto"/>
        <w:ind w:left="568" w:right="146"/>
        <w:jc w:val="both"/>
      </w:pPr>
      <w:r>
        <w:rPr/>
        <w:t>Lenfest</w:t>
      </w:r>
      <w:r>
        <w:rPr>
          <w:spacing w:val="-1"/>
        </w:rPr>
        <w:t> </w:t>
      </w:r>
      <w:r>
        <w:rPr/>
        <w:t>et</w:t>
      </w:r>
      <w:r>
        <w:rPr>
          <w:spacing w:val="-1"/>
        </w:rPr>
        <w:t> </w:t>
      </w:r>
      <w:r>
        <w:rPr/>
        <w:t>al.</w:t>
      </w:r>
      <w:r>
        <w:rPr>
          <w:spacing w:val="-2"/>
        </w:rPr>
        <w:t> </w:t>
      </w:r>
      <w:r>
        <w:rPr/>
        <w:t>(2022)</w:t>
      </w:r>
      <w:r>
        <w:rPr>
          <w:spacing w:val="-2"/>
        </w:rPr>
        <w:t> </w:t>
      </w:r>
      <w:r>
        <w:rPr/>
        <w:t>demostraron</w:t>
      </w:r>
      <w:r>
        <w:rPr>
          <w:spacing w:val="-2"/>
        </w:rPr>
        <w:t> </w:t>
      </w:r>
      <w:r>
        <w:rPr/>
        <w:t>que</w:t>
      </w:r>
      <w:r>
        <w:rPr>
          <w:spacing w:val="-1"/>
        </w:rPr>
        <w:t> </w:t>
      </w:r>
      <w:r>
        <w:rPr/>
        <w:t>la</w:t>
      </w:r>
      <w:r>
        <w:rPr>
          <w:spacing w:val="-1"/>
        </w:rPr>
        <w:t> </w:t>
      </w:r>
      <w:r>
        <w:rPr/>
        <w:t>edad,</w:t>
      </w:r>
      <w:r>
        <w:rPr>
          <w:spacing w:val="-2"/>
        </w:rPr>
        <w:t> </w:t>
      </w:r>
      <w:r>
        <w:rPr/>
        <w:t>el</w:t>
      </w:r>
      <w:r>
        <w:rPr>
          <w:spacing w:val="-1"/>
        </w:rPr>
        <w:t> </w:t>
      </w:r>
      <w:r>
        <w:rPr/>
        <w:t>sexo</w:t>
      </w:r>
      <w:r>
        <w:rPr>
          <w:spacing w:val="-2"/>
        </w:rPr>
        <w:t> </w:t>
      </w:r>
      <w:r>
        <w:rPr/>
        <w:t>y</w:t>
      </w:r>
      <w:r>
        <w:rPr>
          <w:spacing w:val="-2"/>
        </w:rPr>
        <w:t> </w:t>
      </w:r>
      <w:r>
        <w:rPr/>
        <w:t>el</w:t>
      </w:r>
      <w:r>
        <w:rPr>
          <w:spacing w:val="-1"/>
        </w:rPr>
        <w:t> </w:t>
      </w:r>
      <w:r>
        <w:rPr/>
        <w:t>estado</w:t>
      </w:r>
      <w:r>
        <w:rPr>
          <w:spacing w:val="-2"/>
        </w:rPr>
        <w:t> </w:t>
      </w:r>
      <w:r>
        <w:rPr/>
        <w:t>metabólico</w:t>
      </w:r>
      <w:r>
        <w:rPr>
          <w:spacing w:val="-2"/>
        </w:rPr>
        <w:t> </w:t>
      </w:r>
      <w:r>
        <w:rPr/>
        <w:t>están interrelacionados con las concentraciones séricas de hormonas tiroideas, documentando que factores hormonales relacionados con el estatus reproductivo pueden modular la susceptibilidad al desarrollo de hipotiroidismo.</w:t>
      </w:r>
    </w:p>
    <w:p>
      <w:pPr>
        <w:pStyle w:val="BodyText"/>
        <w:spacing w:line="480" w:lineRule="auto" w:before="241"/>
        <w:ind w:left="568" w:right="136"/>
        <w:jc w:val="both"/>
      </w:pPr>
      <w:r>
        <w:rPr/>
        <w:t>La</w:t>
      </w:r>
      <w:r>
        <w:rPr>
          <w:spacing w:val="-1"/>
        </w:rPr>
        <w:t> </w:t>
      </w:r>
      <w:r>
        <w:rPr/>
        <w:t>AKC</w:t>
      </w:r>
      <w:r>
        <w:rPr>
          <w:spacing w:val="-2"/>
        </w:rPr>
        <w:t> </w:t>
      </w:r>
      <w:r>
        <w:rPr/>
        <w:t>Canine</w:t>
      </w:r>
      <w:r>
        <w:rPr>
          <w:spacing w:val="-1"/>
        </w:rPr>
        <w:t> </w:t>
      </w:r>
      <w:r>
        <w:rPr/>
        <w:t>Health</w:t>
      </w:r>
      <w:r>
        <w:rPr>
          <w:spacing w:val="-2"/>
        </w:rPr>
        <w:t> </w:t>
      </w:r>
      <w:r>
        <w:rPr/>
        <w:t>Foundation</w:t>
      </w:r>
      <w:r>
        <w:rPr>
          <w:spacing w:val="-2"/>
        </w:rPr>
        <w:t> </w:t>
      </w:r>
      <w:r>
        <w:rPr/>
        <w:t>(2025)</w:t>
      </w:r>
      <w:r>
        <w:rPr>
          <w:spacing w:val="-2"/>
        </w:rPr>
        <w:t> </w:t>
      </w:r>
      <w:r>
        <w:rPr/>
        <w:t>documentó</w:t>
      </w:r>
      <w:r>
        <w:rPr>
          <w:spacing w:val="-2"/>
        </w:rPr>
        <w:t> </w:t>
      </w:r>
      <w:r>
        <w:rPr/>
        <w:t>que</w:t>
      </w:r>
      <w:r>
        <w:rPr>
          <w:spacing w:val="-1"/>
        </w:rPr>
        <w:t> </w:t>
      </w:r>
      <w:r>
        <w:rPr/>
        <w:t>la</w:t>
      </w:r>
      <w:r>
        <w:rPr>
          <w:spacing w:val="-1"/>
        </w:rPr>
        <w:t> </w:t>
      </w:r>
      <w:r>
        <w:rPr/>
        <w:t>esterilización</w:t>
      </w:r>
      <w:r>
        <w:rPr>
          <w:spacing w:val="-2"/>
        </w:rPr>
        <w:t> </w:t>
      </w:r>
      <w:r>
        <w:rPr/>
        <w:t>genera cambios hormonales que afectan la función del eje hipotálamo-hipófisis-tiroides, señalando</w:t>
      </w:r>
      <w:r>
        <w:rPr>
          <w:spacing w:val="-8"/>
        </w:rPr>
        <w:t> </w:t>
      </w:r>
      <w:r>
        <w:rPr/>
        <w:t>específicamente</w:t>
      </w:r>
      <w:r>
        <w:rPr>
          <w:spacing w:val="-2"/>
        </w:rPr>
        <w:t> </w:t>
      </w:r>
      <w:r>
        <w:rPr/>
        <w:t>que</w:t>
      </w:r>
      <w:r>
        <w:rPr>
          <w:spacing w:val="-2"/>
        </w:rPr>
        <w:t> </w:t>
      </w:r>
      <w:r>
        <w:rPr/>
        <w:t>los</w:t>
      </w:r>
      <w:r>
        <w:rPr>
          <w:spacing w:val="-5"/>
        </w:rPr>
        <w:t> </w:t>
      </w:r>
      <w:r>
        <w:rPr/>
        <w:t>perros</w:t>
      </w:r>
      <w:r>
        <w:rPr>
          <w:spacing w:val="-9"/>
        </w:rPr>
        <w:t> </w:t>
      </w:r>
      <w:r>
        <w:rPr/>
        <w:t>esterilizados</w:t>
      </w:r>
      <w:r>
        <w:rPr>
          <w:spacing w:val="-5"/>
        </w:rPr>
        <w:t> </w:t>
      </w:r>
      <w:r>
        <w:rPr/>
        <w:t>pueden</w:t>
      </w:r>
      <w:r>
        <w:rPr>
          <w:spacing w:val="-8"/>
        </w:rPr>
        <w:t> </w:t>
      </w:r>
      <w:r>
        <w:rPr/>
        <w:t>presentar</w:t>
      </w:r>
      <w:r>
        <w:rPr>
          <w:spacing w:val="-3"/>
        </w:rPr>
        <w:t> </w:t>
      </w:r>
      <w:r>
        <w:rPr/>
        <w:t>niveles</w:t>
      </w:r>
      <w:r>
        <w:rPr>
          <w:spacing w:val="-5"/>
        </w:rPr>
        <w:t> </w:t>
      </w:r>
      <w:r>
        <w:rPr/>
        <w:t>de hormona luteinizante (LH) hasta 30 veces</w:t>
      </w:r>
      <w:r>
        <w:rPr>
          <w:spacing w:val="-1"/>
        </w:rPr>
        <w:t> </w:t>
      </w:r>
      <w:r>
        <w:rPr/>
        <w:t>superiores a los normales, lo que puede interferir</w:t>
      </w:r>
      <w:r>
        <w:rPr>
          <w:spacing w:val="-5"/>
        </w:rPr>
        <w:t> </w:t>
      </w:r>
      <w:r>
        <w:rPr/>
        <w:t>con</w:t>
      </w:r>
      <w:r>
        <w:rPr>
          <w:spacing w:val="-6"/>
        </w:rPr>
        <w:t> </w:t>
      </w:r>
      <w:r>
        <w:rPr/>
        <w:t>receptores</w:t>
      </w:r>
      <w:r>
        <w:rPr>
          <w:spacing w:val="-7"/>
        </w:rPr>
        <w:t> </w:t>
      </w:r>
      <w:r>
        <w:rPr/>
        <w:t>tiroideos</w:t>
      </w:r>
      <w:r>
        <w:rPr>
          <w:spacing w:val="-7"/>
        </w:rPr>
        <w:t> </w:t>
      </w:r>
      <w:r>
        <w:rPr/>
        <w:t>cercanos</w:t>
      </w:r>
      <w:r>
        <w:rPr>
          <w:spacing w:val="-11"/>
        </w:rPr>
        <w:t> </w:t>
      </w:r>
      <w:r>
        <w:rPr/>
        <w:t>a</w:t>
      </w:r>
      <w:r>
        <w:rPr>
          <w:spacing w:val="-4"/>
        </w:rPr>
        <w:t> </w:t>
      </w:r>
      <w:r>
        <w:rPr/>
        <w:t>los</w:t>
      </w:r>
      <w:r>
        <w:rPr>
          <w:spacing w:val="-7"/>
        </w:rPr>
        <w:t> </w:t>
      </w:r>
      <w:r>
        <w:rPr/>
        <w:t>receptores</w:t>
      </w:r>
      <w:r>
        <w:rPr>
          <w:spacing w:val="-7"/>
        </w:rPr>
        <w:t> </w:t>
      </w:r>
      <w:r>
        <w:rPr/>
        <w:t>de</w:t>
      </w:r>
      <w:r>
        <w:rPr>
          <w:spacing w:val="-4"/>
        </w:rPr>
        <w:t> </w:t>
      </w:r>
      <w:r>
        <w:rPr/>
        <w:t>TSH.</w:t>
      </w:r>
      <w:r>
        <w:rPr>
          <w:spacing w:val="-6"/>
        </w:rPr>
        <w:t> </w:t>
      </w:r>
      <w:r>
        <w:rPr/>
        <w:t>Esta</w:t>
      </w:r>
      <w:r>
        <w:rPr>
          <w:spacing w:val="-4"/>
        </w:rPr>
        <w:t> </w:t>
      </w:r>
      <w:r>
        <w:rPr/>
        <w:t>evidencia actualiza</w:t>
      </w:r>
      <w:r>
        <w:rPr>
          <w:spacing w:val="-10"/>
        </w:rPr>
        <w:t> </w:t>
      </w:r>
      <w:r>
        <w:rPr/>
        <w:t>y</w:t>
      </w:r>
      <w:r>
        <w:rPr>
          <w:spacing w:val="-11"/>
        </w:rPr>
        <w:t> </w:t>
      </w:r>
      <w:r>
        <w:rPr/>
        <w:t>detalla</w:t>
      </w:r>
      <w:r>
        <w:rPr>
          <w:spacing w:val="-10"/>
        </w:rPr>
        <w:t> </w:t>
      </w:r>
      <w:r>
        <w:rPr/>
        <w:t>mecanísticamente</w:t>
      </w:r>
      <w:r>
        <w:rPr>
          <w:spacing w:val="-10"/>
        </w:rPr>
        <w:t> </w:t>
      </w:r>
      <w:r>
        <w:rPr/>
        <w:t>lo</w:t>
      </w:r>
      <w:r>
        <w:rPr>
          <w:spacing w:val="-11"/>
        </w:rPr>
        <w:t> </w:t>
      </w:r>
      <w:r>
        <w:rPr/>
        <w:t>que</w:t>
      </w:r>
      <w:r>
        <w:rPr>
          <w:spacing w:val="-10"/>
        </w:rPr>
        <w:t> </w:t>
      </w:r>
      <w:r>
        <w:rPr/>
        <w:t>Graham</w:t>
      </w:r>
      <w:r>
        <w:rPr>
          <w:spacing w:val="-10"/>
        </w:rPr>
        <w:t> </w:t>
      </w:r>
      <w:r>
        <w:rPr/>
        <w:t>et</w:t>
      </w:r>
      <w:r>
        <w:rPr>
          <w:spacing w:val="-10"/>
        </w:rPr>
        <w:t> </w:t>
      </w:r>
      <w:r>
        <w:rPr/>
        <w:t>al.</w:t>
      </w:r>
      <w:r>
        <w:rPr>
          <w:spacing w:val="-11"/>
        </w:rPr>
        <w:t> </w:t>
      </w:r>
      <w:r>
        <w:rPr/>
        <w:t>(2007)</w:t>
      </w:r>
      <w:r>
        <w:rPr>
          <w:spacing w:val="-11"/>
        </w:rPr>
        <w:t> </w:t>
      </w:r>
      <w:r>
        <w:rPr/>
        <w:t>habían</w:t>
      </w:r>
      <w:r>
        <w:rPr>
          <w:spacing w:val="-11"/>
        </w:rPr>
        <w:t> </w:t>
      </w:r>
      <w:r>
        <w:rPr/>
        <w:t>descrito</w:t>
      </w:r>
      <w:r>
        <w:rPr>
          <w:spacing w:val="-11"/>
        </w:rPr>
        <w:t> </w:t>
      </w:r>
      <w:r>
        <w:rPr/>
        <w:t>de forma más general dos décadas antes.</w:t>
      </w:r>
    </w:p>
    <w:p>
      <w:pPr>
        <w:pStyle w:val="BodyText"/>
        <w:spacing w:line="480" w:lineRule="auto" w:before="241"/>
        <w:ind w:left="568" w:right="140"/>
        <w:jc w:val="both"/>
      </w:pPr>
      <w:r>
        <w:rPr/>
        <w:t>La investigación más reciente de la AKC Canine Health Foundation (2024) documenta que los niveles séricos de hormona tiroidea son significativamente menores</w:t>
      </w:r>
      <w:r>
        <w:rPr>
          <w:spacing w:val="-9"/>
        </w:rPr>
        <w:t> </w:t>
      </w:r>
      <w:r>
        <w:rPr/>
        <w:t>en</w:t>
      </w:r>
      <w:r>
        <w:rPr>
          <w:spacing w:val="-8"/>
        </w:rPr>
        <w:t> </w:t>
      </w:r>
      <w:r>
        <w:rPr/>
        <w:t>perros</w:t>
      </w:r>
      <w:r>
        <w:rPr>
          <w:spacing w:val="-9"/>
        </w:rPr>
        <w:t> </w:t>
      </w:r>
      <w:r>
        <w:rPr/>
        <w:t>que</w:t>
      </w:r>
      <w:r>
        <w:rPr>
          <w:spacing w:val="-6"/>
        </w:rPr>
        <w:t> </w:t>
      </w:r>
      <w:r>
        <w:rPr/>
        <w:t>han</w:t>
      </w:r>
      <w:r>
        <w:rPr>
          <w:spacing w:val="-8"/>
        </w:rPr>
        <w:t> </w:t>
      </w:r>
      <w:r>
        <w:rPr/>
        <w:t>sido</w:t>
      </w:r>
      <w:r>
        <w:rPr>
          <w:spacing w:val="-10"/>
        </w:rPr>
        <w:t> </w:t>
      </w:r>
      <w:r>
        <w:rPr/>
        <w:t>esterilizados.</w:t>
      </w:r>
      <w:r>
        <w:rPr>
          <w:spacing w:val="-8"/>
        </w:rPr>
        <w:t> </w:t>
      </w:r>
      <w:r>
        <w:rPr/>
        <w:t>El</w:t>
      </w:r>
      <w:r>
        <w:rPr>
          <w:spacing w:val="-7"/>
        </w:rPr>
        <w:t> </w:t>
      </w:r>
      <w:r>
        <w:rPr/>
        <w:t>mecanismo</w:t>
      </w:r>
      <w:r>
        <w:rPr>
          <w:spacing w:val="-8"/>
        </w:rPr>
        <w:t> </w:t>
      </w:r>
      <w:r>
        <w:rPr/>
        <w:t>propuesto</w:t>
      </w:r>
      <w:r>
        <w:rPr>
          <w:spacing w:val="-8"/>
        </w:rPr>
        <w:t> </w:t>
      </w:r>
      <w:r>
        <w:rPr/>
        <w:t>involucra</w:t>
      </w:r>
      <w:r>
        <w:rPr>
          <w:spacing w:val="-9"/>
        </w:rPr>
        <w:t> </w:t>
      </w:r>
      <w:r>
        <w:rPr/>
        <w:t>la presencia de numerosos receptores de hormona luteinizante (LH) en la glándula tiroides, ubicados cerca de los receptores de hormona estimulante del tiroides (TSH), donde la estimulación continua de los receptores LH tiroideos podría interferir con la función normal.</w:t>
      </w:r>
    </w:p>
    <w:p>
      <w:pPr>
        <w:pStyle w:val="BodyText"/>
        <w:spacing w:after="0" w:line="480" w:lineRule="auto"/>
        <w:jc w:val="both"/>
        <w:sectPr>
          <w:pgSz w:w="11910" w:h="16840"/>
          <w:pgMar w:header="0" w:footer="438" w:top="1620" w:bottom="620" w:left="1700" w:right="1559"/>
        </w:sectPr>
      </w:pPr>
    </w:p>
    <w:p>
      <w:pPr>
        <w:pStyle w:val="Heading2"/>
        <w:numPr>
          <w:ilvl w:val="1"/>
          <w:numId w:val="15"/>
        </w:numPr>
        <w:tabs>
          <w:tab w:pos="928" w:val="left" w:leader="none"/>
        </w:tabs>
        <w:spacing w:line="240" w:lineRule="auto" w:before="64" w:after="0"/>
        <w:ind w:left="928" w:right="0" w:hanging="360"/>
        <w:jc w:val="both"/>
      </w:pPr>
      <w:bookmarkStart w:name="_bookmark27" w:id="28"/>
      <w:bookmarkEnd w:id="28"/>
      <w:r>
        <w:rPr>
          <w:b w:val="0"/>
        </w:rPr>
      </w:r>
      <w:r>
        <w:rPr/>
        <w:t>DIAGNÓSTICO</w:t>
      </w:r>
      <w:r>
        <w:rPr>
          <w:spacing w:val="-4"/>
        </w:rPr>
        <w:t> </w:t>
      </w:r>
      <w:r>
        <w:rPr/>
        <w:t>HORMONAL</w:t>
      </w:r>
      <w:r>
        <w:rPr>
          <w:spacing w:val="-4"/>
        </w:rPr>
        <w:t> </w:t>
      </w:r>
      <w:r>
        <w:rPr/>
        <w:t>DE</w:t>
      </w:r>
      <w:r>
        <w:rPr>
          <w:spacing w:val="-4"/>
        </w:rPr>
        <w:t> </w:t>
      </w:r>
      <w:r>
        <w:rPr>
          <w:spacing w:val="-2"/>
        </w:rPr>
        <w:t>HIPOTIROIDISMO</w:t>
      </w:r>
    </w:p>
    <w:p>
      <w:pPr>
        <w:pStyle w:val="BodyText"/>
        <w:spacing w:before="240"/>
        <w:rPr>
          <w:b/>
        </w:rPr>
      </w:pPr>
    </w:p>
    <w:p>
      <w:pPr>
        <w:pStyle w:val="Heading3"/>
        <w:numPr>
          <w:ilvl w:val="2"/>
          <w:numId w:val="17"/>
        </w:numPr>
        <w:tabs>
          <w:tab w:pos="1108" w:val="left" w:leader="none"/>
        </w:tabs>
        <w:spacing w:line="240" w:lineRule="auto" w:before="0" w:after="0"/>
        <w:ind w:left="1108" w:right="0" w:hanging="540"/>
        <w:jc w:val="both"/>
      </w:pPr>
      <w:bookmarkStart w:name="_bookmark28" w:id="29"/>
      <w:bookmarkEnd w:id="29"/>
      <w:r>
        <w:rPr>
          <w:b w:val="0"/>
        </w:rPr>
      </w:r>
      <w:r>
        <w:rPr/>
        <w:t>Tiroxina</w:t>
      </w:r>
      <w:r>
        <w:rPr>
          <w:spacing w:val="-4"/>
        </w:rPr>
        <w:t> </w:t>
      </w:r>
      <w:r>
        <w:rPr/>
        <w:t>total</w:t>
      </w:r>
      <w:r>
        <w:rPr>
          <w:spacing w:val="-1"/>
        </w:rPr>
        <w:t> </w:t>
      </w:r>
      <w:r>
        <w:rPr/>
        <w:t>(T4):</w:t>
      </w:r>
      <w:r>
        <w:rPr>
          <w:spacing w:val="-2"/>
        </w:rPr>
        <w:t> </w:t>
      </w:r>
      <w:r>
        <w:rPr/>
        <w:t>fundamentos</w:t>
      </w:r>
      <w:r>
        <w:rPr>
          <w:spacing w:val="-3"/>
        </w:rPr>
        <w:t> </w:t>
      </w:r>
      <w:r>
        <w:rPr/>
        <w:t>bioquímicos</w:t>
      </w:r>
      <w:r>
        <w:rPr>
          <w:spacing w:val="-4"/>
        </w:rPr>
        <w:t> </w:t>
      </w:r>
      <w:r>
        <w:rPr/>
        <w:t>y</w:t>
      </w:r>
      <w:r>
        <w:rPr>
          <w:spacing w:val="-2"/>
        </w:rPr>
        <w:t> </w:t>
      </w:r>
      <w:r>
        <w:rPr/>
        <w:t>evolución</w:t>
      </w:r>
      <w:r>
        <w:rPr>
          <w:spacing w:val="-3"/>
        </w:rPr>
        <w:t> </w:t>
      </w:r>
      <w:r>
        <w:rPr>
          <w:spacing w:val="-2"/>
        </w:rPr>
        <w:t>diagnóstica</w:t>
      </w:r>
    </w:p>
    <w:p>
      <w:pPr>
        <w:pStyle w:val="BodyText"/>
        <w:spacing w:before="241"/>
        <w:rPr>
          <w:b/>
        </w:rPr>
      </w:pPr>
    </w:p>
    <w:p>
      <w:pPr>
        <w:pStyle w:val="BodyText"/>
        <w:spacing w:line="480" w:lineRule="auto"/>
        <w:ind w:left="568" w:right="141"/>
        <w:jc w:val="both"/>
      </w:pPr>
      <w:r>
        <w:rPr/>
        <w:t>La medición de T4 Total (o Tiroxina) es una prueba de detección útil para diagnosticar hipotiroidismo en perros. También es una forma económica de seguimiento</w:t>
      </w:r>
      <w:r>
        <w:rPr>
          <w:spacing w:val="-10"/>
        </w:rPr>
        <w:t> </w:t>
      </w:r>
      <w:r>
        <w:rPr/>
        <w:t>del</w:t>
      </w:r>
      <w:r>
        <w:rPr>
          <w:spacing w:val="-11"/>
        </w:rPr>
        <w:t> </w:t>
      </w:r>
      <w:r>
        <w:rPr/>
        <w:t>tratamiento</w:t>
      </w:r>
      <w:r>
        <w:rPr>
          <w:spacing w:val="-13"/>
        </w:rPr>
        <w:t> </w:t>
      </w:r>
      <w:r>
        <w:rPr/>
        <w:t>post-píldora</w:t>
      </w:r>
      <w:r>
        <w:rPr>
          <w:spacing w:val="-8"/>
        </w:rPr>
        <w:t> </w:t>
      </w:r>
      <w:r>
        <w:rPr/>
        <w:t>(Cornell</w:t>
      </w:r>
      <w:r>
        <w:rPr>
          <w:spacing w:val="-11"/>
        </w:rPr>
        <w:t> </w:t>
      </w:r>
      <w:r>
        <w:rPr/>
        <w:t>University</w:t>
      </w:r>
      <w:r>
        <w:rPr>
          <w:spacing w:val="-13"/>
        </w:rPr>
        <w:t> </w:t>
      </w:r>
      <w:r>
        <w:rPr/>
        <w:t>College</w:t>
      </w:r>
      <w:r>
        <w:rPr>
          <w:spacing w:val="-11"/>
        </w:rPr>
        <w:t> </w:t>
      </w:r>
      <w:r>
        <w:rPr/>
        <w:t>of</w:t>
      </w:r>
      <w:r>
        <w:rPr>
          <w:spacing w:val="-9"/>
        </w:rPr>
        <w:t> </w:t>
      </w:r>
      <w:r>
        <w:rPr/>
        <w:t>Veterinary Medicine, 2024b).</w:t>
      </w:r>
    </w:p>
    <w:p>
      <w:pPr>
        <w:pStyle w:val="BodyText"/>
        <w:spacing w:line="480" w:lineRule="auto" w:before="241"/>
        <w:ind w:left="568" w:right="144"/>
        <w:jc w:val="both"/>
      </w:pPr>
      <w:r>
        <w:rPr/>
        <w:t>Ferguson</w:t>
      </w:r>
      <w:r>
        <w:rPr>
          <w:spacing w:val="-3"/>
        </w:rPr>
        <w:t> </w:t>
      </w:r>
      <w:r>
        <w:rPr/>
        <w:t>(2007)</w:t>
      </w:r>
      <w:r>
        <w:rPr>
          <w:spacing w:val="-3"/>
        </w:rPr>
        <w:t> </w:t>
      </w:r>
      <w:r>
        <w:rPr/>
        <w:t>estableció</w:t>
      </w:r>
      <w:r>
        <w:rPr>
          <w:spacing w:val="-8"/>
        </w:rPr>
        <w:t> </w:t>
      </w:r>
      <w:r>
        <w:rPr/>
        <w:t>que</w:t>
      </w:r>
      <w:r>
        <w:rPr>
          <w:spacing w:val="-6"/>
        </w:rPr>
        <w:t> </w:t>
      </w:r>
      <w:r>
        <w:rPr/>
        <w:t>la</w:t>
      </w:r>
      <w:r>
        <w:rPr>
          <w:spacing w:val="-3"/>
        </w:rPr>
        <w:t> </w:t>
      </w:r>
      <w:r>
        <w:rPr/>
        <w:t>sensibilidad</w:t>
      </w:r>
      <w:r>
        <w:rPr>
          <w:spacing w:val="-3"/>
        </w:rPr>
        <w:t> </w:t>
      </w:r>
      <w:r>
        <w:rPr/>
        <w:t>de</w:t>
      </w:r>
      <w:r>
        <w:rPr>
          <w:spacing w:val="-6"/>
        </w:rPr>
        <w:t> </w:t>
      </w:r>
      <w:r>
        <w:rPr/>
        <w:t>la</w:t>
      </w:r>
      <w:r>
        <w:rPr>
          <w:spacing w:val="-6"/>
        </w:rPr>
        <w:t> </w:t>
      </w:r>
      <w:r>
        <w:rPr/>
        <w:t>T4</w:t>
      </w:r>
      <w:r>
        <w:rPr>
          <w:spacing w:val="-8"/>
        </w:rPr>
        <w:t> </w:t>
      </w:r>
      <w:r>
        <w:rPr/>
        <w:t>total</w:t>
      </w:r>
      <w:r>
        <w:rPr>
          <w:spacing w:val="-3"/>
        </w:rPr>
        <w:t> </w:t>
      </w:r>
      <w:r>
        <w:rPr/>
        <w:t>para</w:t>
      </w:r>
      <w:r>
        <w:rPr>
          <w:spacing w:val="-3"/>
        </w:rPr>
        <w:t> </w:t>
      </w:r>
      <w:r>
        <w:rPr/>
        <w:t>el</w:t>
      </w:r>
      <w:r>
        <w:rPr>
          <w:spacing w:val="-3"/>
        </w:rPr>
        <w:t> </w:t>
      </w:r>
      <w:r>
        <w:rPr/>
        <w:t>diagnóstico</w:t>
      </w:r>
      <w:r>
        <w:rPr>
          <w:spacing w:val="-3"/>
        </w:rPr>
        <w:t> </w:t>
      </w:r>
      <w:r>
        <w:rPr/>
        <w:t>de hipotiroidismo canino oscila entre 89%</w:t>
      </w:r>
      <w:r>
        <w:rPr>
          <w:spacing w:val="-1"/>
        </w:rPr>
        <w:t> </w:t>
      </w:r>
      <w:r>
        <w:rPr/>
        <w:t>a 100%, estableciéndola como una prueba de</w:t>
      </w:r>
      <w:r>
        <w:rPr>
          <w:spacing w:val="-15"/>
        </w:rPr>
        <w:t> </w:t>
      </w:r>
      <w:r>
        <w:rPr/>
        <w:t>detección</w:t>
      </w:r>
      <w:r>
        <w:rPr>
          <w:spacing w:val="-15"/>
        </w:rPr>
        <w:t> </w:t>
      </w:r>
      <w:r>
        <w:rPr/>
        <w:t>confiable.</w:t>
      </w:r>
      <w:r>
        <w:rPr>
          <w:spacing w:val="-15"/>
        </w:rPr>
        <w:t> </w:t>
      </w:r>
      <w:r>
        <w:rPr/>
        <w:t>Cuando</w:t>
      </w:r>
      <w:r>
        <w:rPr>
          <w:spacing w:val="-15"/>
        </w:rPr>
        <w:t> </w:t>
      </w:r>
      <w:r>
        <w:rPr/>
        <w:t>las</w:t>
      </w:r>
      <w:r>
        <w:rPr>
          <w:spacing w:val="-15"/>
        </w:rPr>
        <w:t> </w:t>
      </w:r>
      <w:r>
        <w:rPr/>
        <w:t>concentraciones</w:t>
      </w:r>
      <w:r>
        <w:rPr>
          <w:spacing w:val="-15"/>
        </w:rPr>
        <w:t> </w:t>
      </w:r>
      <w:r>
        <w:rPr/>
        <w:t>de</w:t>
      </w:r>
      <w:r>
        <w:rPr>
          <w:spacing w:val="-15"/>
        </w:rPr>
        <w:t> </w:t>
      </w:r>
      <w:r>
        <w:rPr/>
        <w:t>T4</w:t>
      </w:r>
      <w:r>
        <w:rPr>
          <w:spacing w:val="-15"/>
        </w:rPr>
        <w:t> </w:t>
      </w:r>
      <w:r>
        <w:rPr/>
        <w:t>se</w:t>
      </w:r>
      <w:r>
        <w:rPr>
          <w:spacing w:val="-15"/>
        </w:rPr>
        <w:t> </w:t>
      </w:r>
      <w:r>
        <w:rPr/>
        <w:t>encuentran</w:t>
      </w:r>
      <w:r>
        <w:rPr>
          <w:spacing w:val="-15"/>
        </w:rPr>
        <w:t> </w:t>
      </w:r>
      <w:r>
        <w:rPr/>
        <w:t>claramente dentro</w:t>
      </w:r>
      <w:r>
        <w:rPr>
          <w:spacing w:val="-3"/>
        </w:rPr>
        <w:t> </w:t>
      </w:r>
      <w:r>
        <w:rPr/>
        <w:t>del</w:t>
      </w:r>
      <w:r>
        <w:rPr>
          <w:spacing w:val="-2"/>
        </w:rPr>
        <w:t> </w:t>
      </w:r>
      <w:r>
        <w:rPr/>
        <w:t>rango</w:t>
      </w:r>
      <w:r>
        <w:rPr>
          <w:spacing w:val="-3"/>
        </w:rPr>
        <w:t> </w:t>
      </w:r>
      <w:r>
        <w:rPr/>
        <w:t>de</w:t>
      </w:r>
      <w:r>
        <w:rPr>
          <w:spacing w:val="-2"/>
        </w:rPr>
        <w:t> </w:t>
      </w:r>
      <w:r>
        <w:rPr/>
        <w:t>referencia,</w:t>
      </w:r>
      <w:r>
        <w:rPr>
          <w:spacing w:val="-8"/>
        </w:rPr>
        <w:t> </w:t>
      </w:r>
      <w:r>
        <w:rPr/>
        <w:t>es</w:t>
      </w:r>
      <w:r>
        <w:rPr>
          <w:spacing w:val="-5"/>
        </w:rPr>
        <w:t> </w:t>
      </w:r>
      <w:r>
        <w:rPr/>
        <w:t>altamente</w:t>
      </w:r>
      <w:r>
        <w:rPr>
          <w:spacing w:val="-2"/>
        </w:rPr>
        <w:t> </w:t>
      </w:r>
      <w:r>
        <w:rPr/>
        <w:t>probable</w:t>
      </w:r>
      <w:r>
        <w:rPr>
          <w:spacing w:val="-2"/>
        </w:rPr>
        <w:t> </w:t>
      </w:r>
      <w:r>
        <w:rPr/>
        <w:t>que</w:t>
      </w:r>
      <w:r>
        <w:rPr>
          <w:spacing w:val="-2"/>
        </w:rPr>
        <w:t> </w:t>
      </w:r>
      <w:r>
        <w:rPr/>
        <w:t>el</w:t>
      </w:r>
      <w:r>
        <w:rPr>
          <w:spacing w:val="-2"/>
        </w:rPr>
        <w:t> </w:t>
      </w:r>
      <w:r>
        <w:rPr/>
        <w:t>perro</w:t>
      </w:r>
      <w:r>
        <w:rPr>
          <w:spacing w:val="-3"/>
        </w:rPr>
        <w:t> </w:t>
      </w:r>
      <w:r>
        <w:rPr/>
        <w:t>sea</w:t>
      </w:r>
      <w:r>
        <w:rPr>
          <w:spacing w:val="-6"/>
        </w:rPr>
        <w:t> </w:t>
      </w:r>
      <w:r>
        <w:rPr/>
        <w:t>eutiroideo,</w:t>
      </w:r>
      <w:r>
        <w:rPr>
          <w:spacing w:val="-3"/>
        </w:rPr>
        <w:t> </w:t>
      </w:r>
      <w:r>
        <w:rPr/>
        <w:t>y generalmente no se requieren pruebas tiroideas adicionales para descartar </w:t>
      </w:r>
      <w:r>
        <w:rPr>
          <w:spacing w:val="-2"/>
        </w:rPr>
        <w:t>hipotiroidismo.</w:t>
      </w:r>
    </w:p>
    <w:p>
      <w:pPr>
        <w:pStyle w:val="Heading3"/>
        <w:numPr>
          <w:ilvl w:val="2"/>
          <w:numId w:val="17"/>
        </w:numPr>
        <w:tabs>
          <w:tab w:pos="1108" w:val="left" w:leader="none"/>
        </w:tabs>
        <w:spacing w:line="240" w:lineRule="auto" w:before="240" w:after="0"/>
        <w:ind w:left="1108" w:right="0" w:hanging="540"/>
        <w:jc w:val="both"/>
      </w:pPr>
      <w:bookmarkStart w:name="_bookmark29" w:id="30"/>
      <w:bookmarkEnd w:id="30"/>
      <w:r>
        <w:rPr>
          <w:b w:val="0"/>
        </w:rPr>
      </w:r>
      <w:r>
        <w:rPr/>
        <w:t>Valores</w:t>
      </w:r>
      <w:r>
        <w:rPr>
          <w:spacing w:val="-5"/>
        </w:rPr>
        <w:t> </w:t>
      </w:r>
      <w:r>
        <w:rPr/>
        <w:t>de</w:t>
      </w:r>
      <w:r>
        <w:rPr>
          <w:spacing w:val="-2"/>
        </w:rPr>
        <w:t> </w:t>
      </w:r>
      <w:r>
        <w:rPr/>
        <w:t>referencia</w:t>
      </w:r>
      <w:r>
        <w:rPr>
          <w:spacing w:val="-2"/>
        </w:rPr>
        <w:t> </w:t>
      </w:r>
      <w:r>
        <w:rPr/>
        <w:t>y</w:t>
      </w:r>
      <w:r>
        <w:rPr>
          <w:spacing w:val="-3"/>
        </w:rPr>
        <w:t> </w:t>
      </w:r>
      <w:r>
        <w:rPr/>
        <w:t>variabilidad</w:t>
      </w:r>
      <w:r>
        <w:rPr>
          <w:spacing w:val="-4"/>
        </w:rPr>
        <w:t> </w:t>
      </w:r>
      <w:r>
        <w:rPr>
          <w:spacing w:val="-2"/>
        </w:rPr>
        <w:t>metodológica:</w:t>
      </w:r>
    </w:p>
    <w:p>
      <w:pPr>
        <w:pStyle w:val="BodyText"/>
        <w:spacing w:before="241"/>
        <w:rPr>
          <w:b/>
        </w:rPr>
      </w:pPr>
    </w:p>
    <w:p>
      <w:pPr>
        <w:pStyle w:val="BodyText"/>
        <w:spacing w:line="480" w:lineRule="auto"/>
        <w:ind w:left="568" w:right="138"/>
        <w:jc w:val="both"/>
      </w:pPr>
      <w:r>
        <w:rPr/>
        <w:t>Es importante reconocer que los rangos de referencia para T4 total pueden variar entre diferentes metodologías y fabricantes de ensayos de inmunofluorescencia. Ferguson (2007) reporta rangos generales de 1.0-4.0 μg/dL (13-51 nmol/L) como referencia poblacional amplia. Sin embargo, cada equipo de análisis establece sus propios valores de referencia mediante validación específica para su metodología.</w:t>
      </w:r>
    </w:p>
    <w:p>
      <w:pPr>
        <w:pStyle w:val="BodyText"/>
        <w:spacing w:line="480" w:lineRule="auto" w:before="240"/>
        <w:ind w:left="568" w:right="136"/>
        <w:jc w:val="both"/>
      </w:pPr>
      <w:r>
        <w:rPr/>
        <w:t>Los</w:t>
      </w:r>
      <w:r>
        <w:rPr>
          <w:spacing w:val="-1"/>
        </w:rPr>
        <w:t> </w:t>
      </w:r>
      <w:r>
        <w:rPr/>
        <w:t>equipos</w:t>
      </w:r>
      <w:r>
        <w:rPr>
          <w:spacing w:val="-1"/>
        </w:rPr>
        <w:t> </w:t>
      </w:r>
      <w:r>
        <w:rPr/>
        <w:t>de inmunofluorescencia contemporáneos</w:t>
      </w:r>
      <w:r>
        <w:rPr>
          <w:spacing w:val="-1"/>
        </w:rPr>
        <w:t> </w:t>
      </w:r>
      <w:r>
        <w:rPr/>
        <w:t>típicamente reportan rangos que pueden variar entre 0.85-4.66 μg/dL (8.5-46.6 ng/mL) hasta 1.5-4.5 μg/dL, dependiendo</w:t>
      </w:r>
      <w:r>
        <w:rPr>
          <w:spacing w:val="-15"/>
        </w:rPr>
        <w:t> </w:t>
      </w:r>
      <w:r>
        <w:rPr/>
        <w:t>del</w:t>
      </w:r>
      <w:r>
        <w:rPr>
          <w:spacing w:val="-14"/>
        </w:rPr>
        <w:t> </w:t>
      </w:r>
      <w:r>
        <w:rPr/>
        <w:t>fabricante</w:t>
      </w:r>
      <w:r>
        <w:rPr>
          <w:spacing w:val="-10"/>
        </w:rPr>
        <w:t> </w:t>
      </w:r>
      <w:r>
        <w:rPr/>
        <w:t>y</w:t>
      </w:r>
      <w:r>
        <w:rPr>
          <w:spacing w:val="-15"/>
        </w:rPr>
        <w:t> </w:t>
      </w:r>
      <w:r>
        <w:rPr/>
        <w:t>la</w:t>
      </w:r>
      <w:r>
        <w:rPr>
          <w:spacing w:val="-14"/>
        </w:rPr>
        <w:t> </w:t>
      </w:r>
      <w:r>
        <w:rPr/>
        <w:t>calibración</w:t>
      </w:r>
      <w:r>
        <w:rPr>
          <w:spacing w:val="-15"/>
        </w:rPr>
        <w:t> </w:t>
      </w:r>
      <w:r>
        <w:rPr/>
        <w:t>específica</w:t>
      </w:r>
      <w:r>
        <w:rPr>
          <w:spacing w:val="-14"/>
        </w:rPr>
        <w:t> </w:t>
      </w:r>
      <w:r>
        <w:rPr/>
        <w:t>del</w:t>
      </w:r>
      <w:r>
        <w:rPr>
          <w:spacing w:val="-10"/>
        </w:rPr>
        <w:t> </w:t>
      </w:r>
      <w:r>
        <w:rPr/>
        <w:t>sistema.</w:t>
      </w:r>
      <w:r>
        <w:rPr>
          <w:spacing w:val="-15"/>
        </w:rPr>
        <w:t> </w:t>
      </w:r>
      <w:r>
        <w:rPr/>
        <w:t>Esta</w:t>
      </w:r>
      <w:r>
        <w:rPr>
          <w:spacing w:val="-10"/>
        </w:rPr>
        <w:t> </w:t>
      </w:r>
      <w:r>
        <w:rPr/>
        <w:t>variabilidad subraya</w:t>
      </w:r>
      <w:r>
        <w:rPr>
          <w:spacing w:val="-2"/>
        </w:rPr>
        <w:t> </w:t>
      </w:r>
      <w:r>
        <w:rPr/>
        <w:t>la</w:t>
      </w:r>
      <w:r>
        <w:rPr>
          <w:spacing w:val="-2"/>
        </w:rPr>
        <w:t> </w:t>
      </w:r>
      <w:r>
        <w:rPr/>
        <w:t>importancia</w:t>
      </w:r>
      <w:r>
        <w:rPr>
          <w:spacing w:val="-6"/>
        </w:rPr>
        <w:t> </w:t>
      </w:r>
      <w:r>
        <w:rPr/>
        <w:t>de</w:t>
      </w:r>
      <w:r>
        <w:rPr>
          <w:spacing w:val="-5"/>
        </w:rPr>
        <w:t> </w:t>
      </w:r>
      <w:r>
        <w:rPr/>
        <w:t>utilizar</w:t>
      </w:r>
      <w:r>
        <w:rPr>
          <w:spacing w:val="-3"/>
        </w:rPr>
        <w:t> </w:t>
      </w:r>
      <w:r>
        <w:rPr/>
        <w:t>los</w:t>
      </w:r>
      <w:r>
        <w:rPr>
          <w:spacing w:val="-5"/>
        </w:rPr>
        <w:t> </w:t>
      </w:r>
      <w:r>
        <w:rPr/>
        <w:t>rangos</w:t>
      </w:r>
      <w:r>
        <w:rPr>
          <w:spacing w:val="-5"/>
        </w:rPr>
        <w:t> </w:t>
      </w:r>
      <w:r>
        <w:rPr/>
        <w:t>de</w:t>
      </w:r>
      <w:r>
        <w:rPr>
          <w:spacing w:val="-2"/>
        </w:rPr>
        <w:t> </w:t>
      </w:r>
      <w:r>
        <w:rPr/>
        <w:t>referencia</w:t>
      </w:r>
      <w:r>
        <w:rPr>
          <w:spacing w:val="-1"/>
        </w:rPr>
        <w:t> </w:t>
      </w:r>
      <w:r>
        <w:rPr/>
        <w:t>validados</w:t>
      </w:r>
      <w:r>
        <w:rPr>
          <w:spacing w:val="-5"/>
        </w:rPr>
        <w:t> </w:t>
      </w:r>
      <w:r>
        <w:rPr/>
        <w:t>para</w:t>
      </w:r>
      <w:r>
        <w:rPr>
          <w:spacing w:val="-2"/>
        </w:rPr>
        <w:t> </w:t>
      </w:r>
      <w:r>
        <w:rPr/>
        <w:t>el</w:t>
      </w:r>
      <w:r>
        <w:rPr>
          <w:spacing w:val="-6"/>
        </w:rPr>
        <w:t> </w:t>
      </w:r>
      <w:r>
        <w:rPr>
          <w:spacing w:val="-2"/>
        </w:rPr>
        <w:t>equipo</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51"/>
        <w:jc w:val="both"/>
      </w:pPr>
      <w:r>
        <w:rPr/>
        <w:t>específico empleado en cada estudio, en lugar de aplicar valores genéricos de la </w:t>
      </w:r>
      <w:r>
        <w:rPr>
          <w:spacing w:val="-2"/>
        </w:rPr>
        <w:t>literatura.</w:t>
      </w:r>
    </w:p>
    <w:p>
      <w:pPr>
        <w:pStyle w:val="Heading3"/>
        <w:numPr>
          <w:ilvl w:val="2"/>
          <w:numId w:val="17"/>
        </w:numPr>
        <w:tabs>
          <w:tab w:pos="1108" w:val="left" w:leader="none"/>
        </w:tabs>
        <w:spacing w:line="240" w:lineRule="auto" w:before="240" w:after="0"/>
        <w:ind w:left="1108" w:right="0" w:hanging="540"/>
        <w:jc w:val="both"/>
      </w:pPr>
      <w:bookmarkStart w:name="_bookmark30" w:id="31"/>
      <w:bookmarkEnd w:id="31"/>
      <w:r>
        <w:rPr>
          <w:b w:val="0"/>
        </w:rPr>
      </w:r>
      <w:r>
        <w:rPr/>
        <w:t>Zona</w:t>
      </w:r>
      <w:r>
        <w:rPr>
          <w:spacing w:val="-2"/>
        </w:rPr>
        <w:t> </w:t>
      </w:r>
      <w:r>
        <w:rPr/>
        <w:t>gris</w:t>
      </w:r>
      <w:r>
        <w:rPr>
          <w:spacing w:val="-2"/>
        </w:rPr>
        <w:t> diagnóstica:</w:t>
      </w:r>
    </w:p>
    <w:p>
      <w:pPr>
        <w:pStyle w:val="BodyText"/>
        <w:spacing w:before="241"/>
        <w:rPr>
          <w:b/>
        </w:rPr>
      </w:pPr>
    </w:p>
    <w:p>
      <w:pPr>
        <w:pStyle w:val="BodyText"/>
        <w:spacing w:line="480" w:lineRule="auto"/>
        <w:ind w:left="568" w:right="146"/>
        <w:jc w:val="both"/>
      </w:pPr>
      <w:r>
        <w:rPr/>
        <w:t>Independientemente</w:t>
      </w:r>
      <w:r>
        <w:rPr>
          <w:spacing w:val="-3"/>
        </w:rPr>
        <w:t> </w:t>
      </w:r>
      <w:r>
        <w:rPr/>
        <w:t>de</w:t>
      </w:r>
      <w:r>
        <w:rPr>
          <w:spacing w:val="-3"/>
        </w:rPr>
        <w:t> </w:t>
      </w:r>
      <w:r>
        <w:rPr/>
        <w:t>los</w:t>
      </w:r>
      <w:r>
        <w:rPr>
          <w:spacing w:val="-6"/>
        </w:rPr>
        <w:t> </w:t>
      </w:r>
      <w:r>
        <w:rPr/>
        <w:t>valores</w:t>
      </w:r>
      <w:r>
        <w:rPr>
          <w:spacing w:val="-6"/>
        </w:rPr>
        <w:t> </w:t>
      </w:r>
      <w:r>
        <w:rPr/>
        <w:t>absolutos</w:t>
      </w:r>
      <w:r>
        <w:rPr>
          <w:spacing w:val="-6"/>
        </w:rPr>
        <w:t> </w:t>
      </w:r>
      <w:r>
        <w:rPr/>
        <w:t>específicos</w:t>
      </w:r>
      <w:r>
        <w:rPr>
          <w:spacing w:val="-6"/>
        </w:rPr>
        <w:t> </w:t>
      </w:r>
      <w:r>
        <w:rPr/>
        <w:t>de</w:t>
      </w:r>
      <w:r>
        <w:rPr>
          <w:spacing w:val="-3"/>
        </w:rPr>
        <w:t> </w:t>
      </w:r>
      <w:r>
        <w:rPr/>
        <w:t>cada</w:t>
      </w:r>
      <w:r>
        <w:rPr>
          <w:spacing w:val="-3"/>
        </w:rPr>
        <w:t> </w:t>
      </w:r>
      <w:r>
        <w:rPr/>
        <w:t>equipo,</w:t>
      </w:r>
      <w:r>
        <w:rPr>
          <w:spacing w:val="-4"/>
        </w:rPr>
        <w:t> </w:t>
      </w:r>
      <w:r>
        <w:rPr/>
        <w:t>Ferguson (2007) estableció el concepto crítico de "zona gris diagnóstica", correspondiente aproximadamente al 25-30% inferior del rango de referencia. En esta zona, los valores de T4 total, aunque técnicamente dentro del límite normal, pueden no ser suficientes para descartar hipotiroidismo, especialmente en presencia de signos clínicos compatibles.</w:t>
      </w:r>
    </w:p>
    <w:p>
      <w:pPr>
        <w:pStyle w:val="BodyText"/>
        <w:spacing w:line="480" w:lineRule="auto" w:before="240"/>
        <w:ind w:left="568" w:right="141"/>
        <w:jc w:val="both"/>
      </w:pPr>
      <w:r>
        <w:rPr/>
        <w:t>Para rangos de referencia de 0.85-4.66 μg/dL, la zona gris correspondería aproximadamente</w:t>
      </w:r>
      <w:r>
        <w:rPr>
          <w:spacing w:val="-9"/>
        </w:rPr>
        <w:t> </w:t>
      </w:r>
      <w:r>
        <w:rPr/>
        <w:t>a</w:t>
      </w:r>
      <w:r>
        <w:rPr>
          <w:spacing w:val="-9"/>
        </w:rPr>
        <w:t> </w:t>
      </w:r>
      <w:r>
        <w:rPr/>
        <w:t>valores</w:t>
      </w:r>
      <w:r>
        <w:rPr>
          <w:spacing w:val="-12"/>
        </w:rPr>
        <w:t> </w:t>
      </w:r>
      <w:r>
        <w:rPr/>
        <w:t>entre</w:t>
      </w:r>
      <w:r>
        <w:rPr>
          <w:spacing w:val="-9"/>
        </w:rPr>
        <w:t> </w:t>
      </w:r>
      <w:r>
        <w:rPr/>
        <w:t>0.85-1.85</w:t>
      </w:r>
      <w:r>
        <w:rPr>
          <w:spacing w:val="-10"/>
        </w:rPr>
        <w:t> </w:t>
      </w:r>
      <w:r>
        <w:rPr/>
        <w:t>μg/dL.</w:t>
      </w:r>
      <w:r>
        <w:rPr>
          <w:spacing w:val="-10"/>
        </w:rPr>
        <w:t> </w:t>
      </w:r>
      <w:r>
        <w:rPr/>
        <w:t>Para</w:t>
      </w:r>
      <w:r>
        <w:rPr>
          <w:spacing w:val="-9"/>
        </w:rPr>
        <w:t> </w:t>
      </w:r>
      <w:r>
        <w:rPr/>
        <w:t>rangos</w:t>
      </w:r>
      <w:r>
        <w:rPr>
          <w:spacing w:val="-12"/>
        </w:rPr>
        <w:t> </w:t>
      </w:r>
      <w:r>
        <w:rPr/>
        <w:t>de</w:t>
      </w:r>
      <w:r>
        <w:rPr>
          <w:spacing w:val="-9"/>
        </w:rPr>
        <w:t> </w:t>
      </w:r>
      <w:r>
        <w:rPr/>
        <w:t>1.0-4.0</w:t>
      </w:r>
      <w:r>
        <w:rPr>
          <w:spacing w:val="-10"/>
        </w:rPr>
        <w:t> </w:t>
      </w:r>
      <w:r>
        <w:rPr/>
        <w:t>μg/dL,</w:t>
      </w:r>
      <w:r>
        <w:rPr>
          <w:spacing w:val="-10"/>
        </w:rPr>
        <w:t> </w:t>
      </w:r>
      <w:r>
        <w:rPr/>
        <w:t>la zona</w:t>
      </w:r>
      <w:r>
        <w:rPr>
          <w:spacing w:val="-1"/>
        </w:rPr>
        <w:t> </w:t>
      </w:r>
      <w:r>
        <w:rPr/>
        <w:t>gris</w:t>
      </w:r>
      <w:r>
        <w:rPr>
          <w:spacing w:val="-4"/>
        </w:rPr>
        <w:t> </w:t>
      </w:r>
      <w:r>
        <w:rPr/>
        <w:t>se</w:t>
      </w:r>
      <w:r>
        <w:rPr>
          <w:spacing w:val="-1"/>
        </w:rPr>
        <w:t> </w:t>
      </w:r>
      <w:r>
        <w:rPr/>
        <w:t>ubicaría</w:t>
      </w:r>
      <w:r>
        <w:rPr>
          <w:spacing w:val="-1"/>
        </w:rPr>
        <w:t> </w:t>
      </w:r>
      <w:r>
        <w:rPr/>
        <w:t>entre</w:t>
      </w:r>
      <w:r>
        <w:rPr>
          <w:spacing w:val="-1"/>
        </w:rPr>
        <w:t> </w:t>
      </w:r>
      <w:r>
        <w:rPr/>
        <w:t>1.0-2.0</w:t>
      </w:r>
      <w:r>
        <w:rPr>
          <w:spacing w:val="-2"/>
        </w:rPr>
        <w:t> </w:t>
      </w:r>
      <w:r>
        <w:rPr/>
        <w:t>μg/dL.</w:t>
      </w:r>
      <w:r>
        <w:rPr>
          <w:spacing w:val="-7"/>
        </w:rPr>
        <w:t> </w:t>
      </w:r>
      <w:r>
        <w:rPr/>
        <w:t>En</w:t>
      </w:r>
      <w:r>
        <w:rPr>
          <w:spacing w:val="-2"/>
        </w:rPr>
        <w:t> </w:t>
      </w:r>
      <w:r>
        <w:rPr/>
        <w:t>ambos</w:t>
      </w:r>
      <w:r>
        <w:rPr>
          <w:spacing w:val="-4"/>
        </w:rPr>
        <w:t> </w:t>
      </w:r>
      <w:r>
        <w:rPr/>
        <w:t>casos,</w:t>
      </w:r>
      <w:r>
        <w:rPr>
          <w:spacing w:val="-2"/>
        </w:rPr>
        <w:t> </w:t>
      </w:r>
      <w:r>
        <w:rPr/>
        <w:t>el</w:t>
      </w:r>
      <w:r>
        <w:rPr>
          <w:spacing w:val="-1"/>
        </w:rPr>
        <w:t> </w:t>
      </w:r>
      <w:r>
        <w:rPr/>
        <w:t>principio</w:t>
      </w:r>
      <w:r>
        <w:rPr>
          <w:spacing w:val="-2"/>
        </w:rPr>
        <w:t> </w:t>
      </w:r>
      <w:r>
        <w:rPr/>
        <w:t>diagnóstico permanece constante: valores en el límite inferior del rango requieren evaluación clínica integral y potencialmente pruebas complementarias como TSH o T4 libre para confirmar o descartar hipotiroidismo.</w:t>
      </w:r>
    </w:p>
    <w:p>
      <w:pPr>
        <w:pStyle w:val="Heading3"/>
        <w:numPr>
          <w:ilvl w:val="2"/>
          <w:numId w:val="17"/>
        </w:numPr>
        <w:tabs>
          <w:tab w:pos="1108" w:val="left" w:leader="none"/>
        </w:tabs>
        <w:spacing w:line="240" w:lineRule="auto" w:before="242" w:after="0"/>
        <w:ind w:left="1108" w:right="0" w:hanging="540"/>
        <w:jc w:val="both"/>
      </w:pPr>
      <w:bookmarkStart w:name="_bookmark31" w:id="32"/>
      <w:bookmarkEnd w:id="32"/>
      <w:r>
        <w:rPr>
          <w:b w:val="0"/>
        </w:rPr>
      </w:r>
      <w:r>
        <w:rPr/>
        <w:t>Métodos</w:t>
      </w:r>
      <w:r>
        <w:rPr>
          <w:spacing w:val="-4"/>
        </w:rPr>
        <w:t> </w:t>
      </w:r>
      <w:r>
        <w:rPr/>
        <w:t>de determinación</w:t>
      </w:r>
      <w:r>
        <w:rPr>
          <w:spacing w:val="-3"/>
        </w:rPr>
        <w:t> </w:t>
      </w:r>
      <w:r>
        <w:rPr/>
        <w:t>de T4</w:t>
      </w:r>
      <w:r>
        <w:rPr>
          <w:spacing w:val="-1"/>
        </w:rPr>
        <w:t> </w:t>
      </w:r>
      <w:r>
        <w:rPr>
          <w:spacing w:val="-2"/>
        </w:rPr>
        <w:t>total</w:t>
      </w:r>
    </w:p>
    <w:p>
      <w:pPr>
        <w:pStyle w:val="BodyText"/>
        <w:spacing w:before="240"/>
        <w:rPr>
          <w:b/>
        </w:rPr>
      </w:pPr>
    </w:p>
    <w:p>
      <w:pPr>
        <w:pStyle w:val="BodyText"/>
        <w:spacing w:line="480" w:lineRule="auto"/>
        <w:ind w:left="568" w:right="144"/>
        <w:jc w:val="both"/>
      </w:pPr>
      <w:r>
        <w:rPr/>
        <w:t>Los ensayos de inmunofluorescencia representan una de las metodologías más utilizadas</w:t>
      </w:r>
      <w:r>
        <w:rPr>
          <w:spacing w:val="-15"/>
        </w:rPr>
        <w:t> </w:t>
      </w:r>
      <w:r>
        <w:rPr/>
        <w:t>en</w:t>
      </w:r>
      <w:r>
        <w:rPr>
          <w:spacing w:val="-15"/>
        </w:rPr>
        <w:t> </w:t>
      </w:r>
      <w:r>
        <w:rPr/>
        <w:t>medicina</w:t>
      </w:r>
      <w:r>
        <w:rPr>
          <w:spacing w:val="-15"/>
        </w:rPr>
        <w:t> </w:t>
      </w:r>
      <w:r>
        <w:rPr/>
        <w:t>veterinaria</w:t>
      </w:r>
      <w:r>
        <w:rPr>
          <w:spacing w:val="-15"/>
        </w:rPr>
        <w:t> </w:t>
      </w:r>
      <w:r>
        <w:rPr/>
        <w:t>contemporánea</w:t>
      </w:r>
      <w:r>
        <w:rPr>
          <w:spacing w:val="-14"/>
        </w:rPr>
        <w:t> </w:t>
      </w:r>
      <w:r>
        <w:rPr/>
        <w:t>para</w:t>
      </w:r>
      <w:r>
        <w:rPr>
          <w:spacing w:val="-14"/>
        </w:rPr>
        <w:t> </w:t>
      </w:r>
      <w:r>
        <w:rPr/>
        <w:t>la</w:t>
      </w:r>
      <w:r>
        <w:rPr>
          <w:spacing w:val="-14"/>
        </w:rPr>
        <w:t> </w:t>
      </w:r>
      <w:r>
        <w:rPr/>
        <w:t>cuantificación</w:t>
      </w:r>
      <w:r>
        <w:rPr>
          <w:spacing w:val="-15"/>
        </w:rPr>
        <w:t> </w:t>
      </w:r>
      <w:r>
        <w:rPr/>
        <w:t>de</w:t>
      </w:r>
      <w:r>
        <w:rPr>
          <w:spacing w:val="-14"/>
        </w:rPr>
        <w:t> </w:t>
      </w:r>
      <w:r>
        <w:rPr/>
        <w:t>T4</w:t>
      </w:r>
      <w:r>
        <w:rPr>
          <w:spacing w:val="-15"/>
        </w:rPr>
        <w:t> </w:t>
      </w:r>
      <w:r>
        <w:rPr/>
        <w:t>total. Ferguson (2007) describe que el principio metodológico se fundamenta en una reacción competitiva entre la T4 sérica del paciente y T4 marcada fluorescentemente por los sitios de unión en anticuerpos específicos anti-T4.</w:t>
      </w:r>
    </w:p>
    <w:p>
      <w:pPr>
        <w:pStyle w:val="BodyText"/>
        <w:spacing w:before="241"/>
        <w:ind w:left="568"/>
        <w:jc w:val="both"/>
      </w:pPr>
      <w:r>
        <w:rPr/>
        <w:t>Los</w:t>
      </w:r>
      <w:r>
        <w:rPr>
          <w:spacing w:val="22"/>
        </w:rPr>
        <w:t> </w:t>
      </w:r>
      <w:r>
        <w:rPr/>
        <w:t>laboratorios</w:t>
      </w:r>
      <w:r>
        <w:rPr>
          <w:spacing w:val="24"/>
        </w:rPr>
        <w:t> </w:t>
      </w:r>
      <w:r>
        <w:rPr/>
        <w:t>especializados</w:t>
      </w:r>
      <w:r>
        <w:rPr>
          <w:spacing w:val="25"/>
        </w:rPr>
        <w:t> </w:t>
      </w:r>
      <w:r>
        <w:rPr/>
        <w:t>utilizan</w:t>
      </w:r>
      <w:r>
        <w:rPr>
          <w:spacing w:val="25"/>
        </w:rPr>
        <w:t> </w:t>
      </w:r>
      <w:r>
        <w:rPr/>
        <w:t>una</w:t>
      </w:r>
      <w:r>
        <w:rPr>
          <w:spacing w:val="28"/>
        </w:rPr>
        <w:t> </w:t>
      </w:r>
      <w:r>
        <w:rPr/>
        <w:t>amplia</w:t>
      </w:r>
      <w:r>
        <w:rPr>
          <w:spacing w:val="27"/>
        </w:rPr>
        <w:t> </w:t>
      </w:r>
      <w:r>
        <w:rPr/>
        <w:t>gama</w:t>
      </w:r>
      <w:r>
        <w:rPr>
          <w:spacing w:val="28"/>
        </w:rPr>
        <w:t> </w:t>
      </w:r>
      <w:r>
        <w:rPr/>
        <w:t>de</w:t>
      </w:r>
      <w:r>
        <w:rPr>
          <w:spacing w:val="27"/>
        </w:rPr>
        <w:t> </w:t>
      </w:r>
      <w:r>
        <w:rPr/>
        <w:t>pruebas</w:t>
      </w:r>
      <w:r>
        <w:rPr>
          <w:spacing w:val="25"/>
        </w:rPr>
        <w:t> </w:t>
      </w:r>
      <w:r>
        <w:rPr>
          <w:spacing w:val="-2"/>
        </w:rPr>
        <w:t>endocrinas</w:t>
      </w:r>
    </w:p>
    <w:p>
      <w:pPr>
        <w:pStyle w:val="BodyText"/>
        <w:spacing w:after="0"/>
        <w:jc w:val="both"/>
        <w:sectPr>
          <w:pgSz w:w="11910" w:h="16840"/>
          <w:pgMar w:header="0" w:footer="438" w:top="1620" w:bottom="620" w:left="1700" w:right="1559"/>
        </w:sectPr>
      </w:pPr>
    </w:p>
    <w:p>
      <w:pPr>
        <w:pStyle w:val="BodyText"/>
        <w:spacing w:line="480" w:lineRule="auto" w:before="64"/>
        <w:ind w:left="568" w:right="140"/>
        <w:jc w:val="both"/>
      </w:pPr>
      <w:r>
        <w:rPr/>
        <w:t>realizadas mediante tecnologías de inmunoanálisis validadas, incluyendo radioinmunoanálisis, ensayos enzimoimmunosorbentes y ensayos quimioluminiscentes</w:t>
      </w:r>
      <w:r>
        <w:rPr>
          <w:spacing w:val="-1"/>
        </w:rPr>
        <w:t> </w:t>
      </w:r>
      <w:r>
        <w:rPr/>
        <w:t>(Cornell University</w:t>
      </w:r>
      <w:r>
        <w:rPr>
          <w:spacing w:val="-3"/>
        </w:rPr>
        <w:t> </w:t>
      </w:r>
      <w:r>
        <w:rPr/>
        <w:t>College of Veterinary Medicine, 2024c). Los métodos quimioluminiscentes, ensayos tipo sándwich, y métodos ELISA han sido desarrollados para la medición hormonal, con instrumentos de punto de atención diseñados para medición hormonal que están en uso común en prácticas veterinarias (Merck Veterinary Manual, 2024).</w:t>
      </w:r>
    </w:p>
    <w:p>
      <w:pPr>
        <w:pStyle w:val="Heading3"/>
        <w:numPr>
          <w:ilvl w:val="2"/>
          <w:numId w:val="17"/>
        </w:numPr>
        <w:tabs>
          <w:tab w:pos="1108" w:val="left" w:leader="none"/>
        </w:tabs>
        <w:spacing w:line="240" w:lineRule="auto" w:before="242" w:after="0"/>
        <w:ind w:left="1108" w:right="0" w:hanging="540"/>
        <w:jc w:val="both"/>
      </w:pPr>
      <w:bookmarkStart w:name="_bookmark32" w:id="33"/>
      <w:bookmarkEnd w:id="33"/>
      <w:r>
        <w:rPr>
          <w:b w:val="0"/>
        </w:rPr>
      </w:r>
      <w:r>
        <w:rPr/>
        <w:t>Calibración</w:t>
      </w:r>
      <w:r>
        <w:rPr>
          <w:spacing w:val="-5"/>
        </w:rPr>
        <w:t> </w:t>
      </w:r>
      <w:r>
        <w:rPr/>
        <w:t>y</w:t>
      </w:r>
      <w:r>
        <w:rPr>
          <w:spacing w:val="-3"/>
        </w:rPr>
        <w:t> </w:t>
      </w:r>
      <w:r>
        <w:rPr/>
        <w:t>establecimiento</w:t>
      </w:r>
      <w:r>
        <w:rPr>
          <w:spacing w:val="-3"/>
        </w:rPr>
        <w:t> </w:t>
      </w:r>
      <w:r>
        <w:rPr/>
        <w:t>de</w:t>
      </w:r>
      <w:r>
        <w:rPr>
          <w:spacing w:val="-2"/>
        </w:rPr>
        <w:t> </w:t>
      </w:r>
      <w:r>
        <w:rPr/>
        <w:t>rangos</w:t>
      </w:r>
      <w:r>
        <w:rPr>
          <w:spacing w:val="-5"/>
        </w:rPr>
        <w:t> </w:t>
      </w:r>
      <w:r>
        <w:rPr/>
        <w:t>de</w:t>
      </w:r>
      <w:r>
        <w:rPr>
          <w:spacing w:val="-1"/>
        </w:rPr>
        <w:t> </w:t>
      </w:r>
      <w:r>
        <w:rPr>
          <w:spacing w:val="-2"/>
        </w:rPr>
        <w:t>referencia:</w:t>
      </w:r>
    </w:p>
    <w:p>
      <w:pPr>
        <w:pStyle w:val="BodyText"/>
        <w:spacing w:before="239"/>
        <w:rPr>
          <w:b/>
        </w:rPr>
      </w:pPr>
    </w:p>
    <w:p>
      <w:pPr>
        <w:pStyle w:val="BodyText"/>
        <w:spacing w:line="480" w:lineRule="auto"/>
        <w:ind w:left="568" w:right="145"/>
        <w:jc w:val="both"/>
      </w:pPr>
      <w:r>
        <w:rPr/>
        <w:t>Cada</w:t>
      </w:r>
      <w:r>
        <w:rPr>
          <w:spacing w:val="-8"/>
        </w:rPr>
        <w:t> </w:t>
      </w:r>
      <w:r>
        <w:rPr/>
        <w:t>metodología</w:t>
      </w:r>
      <w:r>
        <w:rPr>
          <w:spacing w:val="-8"/>
        </w:rPr>
        <w:t> </w:t>
      </w:r>
      <w:r>
        <w:rPr/>
        <w:t>y</w:t>
      </w:r>
      <w:r>
        <w:rPr>
          <w:spacing w:val="-10"/>
        </w:rPr>
        <w:t> </w:t>
      </w:r>
      <w:r>
        <w:rPr/>
        <w:t>fabricante</w:t>
      </w:r>
      <w:r>
        <w:rPr>
          <w:spacing w:val="-11"/>
        </w:rPr>
        <w:t> </w:t>
      </w:r>
      <w:r>
        <w:rPr/>
        <w:t>establece</w:t>
      </w:r>
      <w:r>
        <w:rPr>
          <w:spacing w:val="-8"/>
        </w:rPr>
        <w:t> </w:t>
      </w:r>
      <w:r>
        <w:rPr/>
        <w:t>sus</w:t>
      </w:r>
      <w:r>
        <w:rPr>
          <w:spacing w:val="-10"/>
        </w:rPr>
        <w:t> </w:t>
      </w:r>
      <w:r>
        <w:rPr/>
        <w:t>propios</w:t>
      </w:r>
      <w:r>
        <w:rPr>
          <w:spacing w:val="-10"/>
        </w:rPr>
        <w:t> </w:t>
      </w:r>
      <w:r>
        <w:rPr/>
        <w:t>rangos</w:t>
      </w:r>
      <w:r>
        <w:rPr>
          <w:spacing w:val="-10"/>
        </w:rPr>
        <w:t> </w:t>
      </w:r>
      <w:r>
        <w:rPr/>
        <w:t>de</w:t>
      </w:r>
      <w:r>
        <w:rPr>
          <w:spacing w:val="-8"/>
        </w:rPr>
        <w:t> </w:t>
      </w:r>
      <w:r>
        <w:rPr/>
        <w:t>referencia</w:t>
      </w:r>
      <w:r>
        <w:rPr>
          <w:spacing w:val="-8"/>
        </w:rPr>
        <w:t> </w:t>
      </w:r>
      <w:r>
        <w:rPr/>
        <w:t>mediante estudios de validación en poblaciones caninas sanas. Este proceso implica el análisis de muestras de cientos de perros eutiroideos confirmados para establecer los percentiles 2.5 y 97.5 que definen el rango normal. Por esta razón, los valores de</w:t>
      </w:r>
      <w:r>
        <w:rPr>
          <w:spacing w:val="-7"/>
        </w:rPr>
        <w:t> </w:t>
      </w:r>
      <w:r>
        <w:rPr/>
        <w:t>referencia</w:t>
      </w:r>
      <w:r>
        <w:rPr>
          <w:spacing w:val="-11"/>
        </w:rPr>
        <w:t> </w:t>
      </w:r>
      <w:r>
        <w:rPr/>
        <w:t>específicos</w:t>
      </w:r>
      <w:r>
        <w:rPr>
          <w:spacing w:val="-10"/>
        </w:rPr>
        <w:t> </w:t>
      </w:r>
      <w:r>
        <w:rPr/>
        <w:t>deben</w:t>
      </w:r>
      <w:r>
        <w:rPr>
          <w:spacing w:val="-13"/>
        </w:rPr>
        <w:t> </w:t>
      </w:r>
      <w:r>
        <w:rPr/>
        <w:t>consultarse</w:t>
      </w:r>
      <w:r>
        <w:rPr>
          <w:spacing w:val="-7"/>
        </w:rPr>
        <w:t> </w:t>
      </w:r>
      <w:r>
        <w:rPr/>
        <w:t>en</w:t>
      </w:r>
      <w:r>
        <w:rPr>
          <w:spacing w:val="-13"/>
        </w:rPr>
        <w:t> </w:t>
      </w:r>
      <w:r>
        <w:rPr/>
        <w:t>la</w:t>
      </w:r>
      <w:r>
        <w:rPr>
          <w:spacing w:val="-11"/>
        </w:rPr>
        <w:t> </w:t>
      </w:r>
      <w:r>
        <w:rPr/>
        <w:t>documentación</w:t>
      </w:r>
      <w:r>
        <w:rPr>
          <w:spacing w:val="-13"/>
        </w:rPr>
        <w:t> </w:t>
      </w:r>
      <w:r>
        <w:rPr/>
        <w:t>técnica</w:t>
      </w:r>
      <w:r>
        <w:rPr>
          <w:spacing w:val="-7"/>
        </w:rPr>
        <w:t> </w:t>
      </w:r>
      <w:r>
        <w:rPr/>
        <w:t>del</w:t>
      </w:r>
      <w:r>
        <w:rPr>
          <w:spacing w:val="-11"/>
        </w:rPr>
        <w:t> </w:t>
      </w:r>
      <w:r>
        <w:rPr/>
        <w:t>equipo utilizado,</w:t>
      </w:r>
      <w:r>
        <w:rPr>
          <w:spacing w:val="-13"/>
        </w:rPr>
        <w:t> </w:t>
      </w:r>
      <w:r>
        <w:rPr/>
        <w:t>y</w:t>
      </w:r>
      <w:r>
        <w:rPr>
          <w:spacing w:val="-13"/>
        </w:rPr>
        <w:t> </w:t>
      </w:r>
      <w:r>
        <w:rPr/>
        <w:t>los</w:t>
      </w:r>
      <w:r>
        <w:rPr>
          <w:spacing w:val="-15"/>
        </w:rPr>
        <w:t> </w:t>
      </w:r>
      <w:r>
        <w:rPr/>
        <w:t>resultados</w:t>
      </w:r>
      <w:r>
        <w:rPr>
          <w:spacing w:val="-15"/>
        </w:rPr>
        <w:t> </w:t>
      </w:r>
      <w:r>
        <w:rPr/>
        <w:t>deben</w:t>
      </w:r>
      <w:r>
        <w:rPr>
          <w:spacing w:val="-13"/>
        </w:rPr>
        <w:t> </w:t>
      </w:r>
      <w:r>
        <w:rPr/>
        <w:t>interpretarse</w:t>
      </w:r>
      <w:r>
        <w:rPr>
          <w:spacing w:val="-12"/>
        </w:rPr>
        <w:t> </w:t>
      </w:r>
      <w:r>
        <w:rPr/>
        <w:t>en</w:t>
      </w:r>
      <w:r>
        <w:rPr>
          <w:spacing w:val="-13"/>
        </w:rPr>
        <w:t> </w:t>
      </w:r>
      <w:r>
        <w:rPr/>
        <w:t>el</w:t>
      </w:r>
      <w:r>
        <w:rPr>
          <w:spacing w:val="-12"/>
        </w:rPr>
        <w:t> </w:t>
      </w:r>
      <w:r>
        <w:rPr/>
        <w:t>contexto</w:t>
      </w:r>
      <w:r>
        <w:rPr>
          <w:spacing w:val="-13"/>
        </w:rPr>
        <w:t> </w:t>
      </w:r>
      <w:r>
        <w:rPr/>
        <w:t>de</w:t>
      </w:r>
      <w:r>
        <w:rPr>
          <w:spacing w:val="-12"/>
        </w:rPr>
        <w:t> </w:t>
      </w:r>
      <w:r>
        <w:rPr/>
        <w:t>los</w:t>
      </w:r>
      <w:r>
        <w:rPr>
          <w:spacing w:val="-15"/>
        </w:rPr>
        <w:t> </w:t>
      </w:r>
      <w:r>
        <w:rPr/>
        <w:t>rangos</w:t>
      </w:r>
      <w:r>
        <w:rPr>
          <w:spacing w:val="-15"/>
        </w:rPr>
        <w:t> </w:t>
      </w:r>
      <w:r>
        <w:rPr/>
        <w:t>validados para ese sistema específico.</w:t>
      </w:r>
    </w:p>
    <w:p>
      <w:pPr>
        <w:pStyle w:val="Heading3"/>
        <w:numPr>
          <w:ilvl w:val="2"/>
          <w:numId w:val="17"/>
        </w:numPr>
        <w:tabs>
          <w:tab w:pos="1108" w:val="left" w:leader="none"/>
        </w:tabs>
        <w:spacing w:line="240" w:lineRule="auto" w:before="242" w:after="0"/>
        <w:ind w:left="1108" w:right="0" w:hanging="540"/>
        <w:jc w:val="both"/>
      </w:pPr>
      <w:bookmarkStart w:name="_bookmark33" w:id="34"/>
      <w:bookmarkEnd w:id="34"/>
      <w:r>
        <w:rPr>
          <w:b w:val="0"/>
        </w:rPr>
      </w:r>
      <w:r>
        <w:rPr/>
        <w:t>Factores</w:t>
      </w:r>
      <w:r>
        <w:rPr>
          <w:spacing w:val="-3"/>
        </w:rPr>
        <w:t> </w:t>
      </w:r>
      <w:r>
        <w:rPr/>
        <w:t>que afectan</w:t>
      </w:r>
      <w:r>
        <w:rPr>
          <w:spacing w:val="-2"/>
        </w:rPr>
        <w:t> </w:t>
      </w:r>
      <w:r>
        <w:rPr/>
        <w:t>los</w:t>
      </w:r>
      <w:r>
        <w:rPr>
          <w:spacing w:val="-3"/>
        </w:rPr>
        <w:t> </w:t>
      </w:r>
      <w:r>
        <w:rPr/>
        <w:t>niveles</w:t>
      </w:r>
      <w:r>
        <w:rPr>
          <w:spacing w:val="-2"/>
        </w:rPr>
        <w:t> </w:t>
      </w:r>
      <w:r>
        <w:rPr/>
        <w:t>de</w:t>
      </w:r>
      <w:r>
        <w:rPr>
          <w:spacing w:val="-4"/>
        </w:rPr>
        <w:t> </w:t>
      </w:r>
      <w:r>
        <w:rPr/>
        <w:t>T4 </w:t>
      </w:r>
      <w:r>
        <w:rPr>
          <w:spacing w:val="-2"/>
        </w:rPr>
        <w:t>total</w:t>
      </w:r>
    </w:p>
    <w:p>
      <w:pPr>
        <w:pStyle w:val="BodyText"/>
        <w:spacing w:before="240"/>
        <w:rPr>
          <w:b/>
        </w:rPr>
      </w:pPr>
    </w:p>
    <w:p>
      <w:pPr>
        <w:pStyle w:val="BodyText"/>
        <w:spacing w:line="480" w:lineRule="auto"/>
        <w:ind w:left="568" w:right="143"/>
        <w:jc w:val="both"/>
      </w:pPr>
      <w:r>
        <w:rPr/>
        <w:t>Torres et al. (1996) documentaron que medicamentos como glucocorticoides, fenobarbital, sulfonamidas y antiinflamatorios no esteroideos podían reducir significativamente los</w:t>
      </w:r>
      <w:r>
        <w:rPr>
          <w:spacing w:val="-1"/>
        </w:rPr>
        <w:t> </w:t>
      </w:r>
      <w:r>
        <w:rPr/>
        <w:t>valores</w:t>
      </w:r>
      <w:r>
        <w:rPr>
          <w:spacing w:val="-1"/>
        </w:rPr>
        <w:t> </w:t>
      </w:r>
      <w:r>
        <w:rPr/>
        <w:t>de T4, creando resultados</w:t>
      </w:r>
      <w:r>
        <w:rPr>
          <w:spacing w:val="-1"/>
        </w:rPr>
        <w:t> </w:t>
      </w:r>
      <w:r>
        <w:rPr/>
        <w:t>falsamente positivos</w:t>
      </w:r>
      <w:r>
        <w:rPr>
          <w:spacing w:val="-1"/>
        </w:rPr>
        <w:t> </w:t>
      </w:r>
      <w:r>
        <w:rPr/>
        <w:t>para hipotiroidismo. Bolton &amp; Panciera (2023) actualizaron esta evidencia veinte años después, estableciendo en su revisión sistemática que estos fármacos alteran la síntesis,</w:t>
      </w:r>
      <w:r>
        <w:rPr>
          <w:spacing w:val="-3"/>
        </w:rPr>
        <w:t> </w:t>
      </w:r>
      <w:r>
        <w:rPr/>
        <w:t>secreción,</w:t>
      </w:r>
      <w:r>
        <w:rPr>
          <w:spacing w:val="-3"/>
        </w:rPr>
        <w:t> </w:t>
      </w:r>
      <w:r>
        <w:rPr/>
        <w:t>distribución</w:t>
      </w:r>
      <w:r>
        <w:rPr>
          <w:spacing w:val="-3"/>
        </w:rPr>
        <w:t> </w:t>
      </w:r>
      <w:r>
        <w:rPr/>
        <w:t>o</w:t>
      </w:r>
      <w:r>
        <w:rPr>
          <w:spacing w:val="-3"/>
        </w:rPr>
        <w:t> </w:t>
      </w:r>
      <w:r>
        <w:rPr/>
        <w:t>metabolismo</w:t>
      </w:r>
      <w:r>
        <w:rPr>
          <w:spacing w:val="-3"/>
        </w:rPr>
        <w:t> </w:t>
      </w:r>
      <w:r>
        <w:rPr/>
        <w:t>de</w:t>
      </w:r>
      <w:r>
        <w:rPr>
          <w:spacing w:val="-2"/>
        </w:rPr>
        <w:t> </w:t>
      </w:r>
      <w:r>
        <w:rPr/>
        <w:t>las</w:t>
      </w:r>
      <w:r>
        <w:rPr>
          <w:spacing w:val="-5"/>
        </w:rPr>
        <w:t> </w:t>
      </w:r>
      <w:r>
        <w:rPr/>
        <w:t>hormonas</w:t>
      </w:r>
      <w:r>
        <w:rPr>
          <w:spacing w:val="-5"/>
        </w:rPr>
        <w:t> </w:t>
      </w:r>
      <w:r>
        <w:rPr/>
        <w:t>tiroideas</w:t>
      </w:r>
      <w:r>
        <w:rPr>
          <w:spacing w:val="-5"/>
        </w:rPr>
        <w:t> </w:t>
      </w:r>
      <w:r>
        <w:rPr/>
        <w:t>mediante mecanismos</w:t>
      </w:r>
      <w:r>
        <w:rPr>
          <w:spacing w:val="-14"/>
        </w:rPr>
        <w:t> </w:t>
      </w:r>
      <w:r>
        <w:rPr/>
        <w:t>específicos</w:t>
      </w:r>
      <w:r>
        <w:rPr>
          <w:spacing w:val="-12"/>
        </w:rPr>
        <w:t> </w:t>
      </w:r>
      <w:r>
        <w:rPr/>
        <w:t>que</w:t>
      </w:r>
      <w:r>
        <w:rPr>
          <w:spacing w:val="-13"/>
        </w:rPr>
        <w:t> </w:t>
      </w:r>
      <w:r>
        <w:rPr/>
        <w:t>deben</w:t>
      </w:r>
      <w:r>
        <w:rPr>
          <w:spacing w:val="-13"/>
        </w:rPr>
        <w:t> </w:t>
      </w:r>
      <w:r>
        <w:rPr/>
        <w:t>considerarse</w:t>
      </w:r>
      <w:r>
        <w:rPr>
          <w:spacing w:val="-13"/>
        </w:rPr>
        <w:t> </w:t>
      </w:r>
      <w:r>
        <w:rPr/>
        <w:t>al</w:t>
      </w:r>
      <w:r>
        <w:rPr>
          <w:spacing w:val="-13"/>
        </w:rPr>
        <w:t> </w:t>
      </w:r>
      <w:r>
        <w:rPr/>
        <w:t>interpretar</w:t>
      </w:r>
      <w:r>
        <w:rPr>
          <w:spacing w:val="-9"/>
        </w:rPr>
        <w:t> </w:t>
      </w:r>
      <w:r>
        <w:rPr/>
        <w:t>resultados</w:t>
      </w:r>
      <w:r>
        <w:rPr>
          <w:spacing w:val="-12"/>
        </w:rPr>
        <w:t> </w:t>
      </w:r>
      <w:r>
        <w:rPr/>
        <w:t>de</w:t>
      </w:r>
      <w:r>
        <w:rPr>
          <w:spacing w:val="-13"/>
        </w:rPr>
        <w:t> </w:t>
      </w:r>
      <w:r>
        <w:rPr/>
        <w:t>T4</w:t>
      </w:r>
      <w:r>
        <w:rPr>
          <w:spacing w:val="-9"/>
        </w:rPr>
        <w:t> </w:t>
      </w:r>
      <w:r>
        <w:rPr>
          <w:spacing w:val="-2"/>
        </w:rPr>
        <w:t>total</w:t>
      </w:r>
    </w:p>
    <w:p>
      <w:pPr>
        <w:pStyle w:val="BodyText"/>
        <w:spacing w:after="0" w:line="480" w:lineRule="auto"/>
        <w:jc w:val="both"/>
        <w:sectPr>
          <w:pgSz w:w="11910" w:h="16840"/>
          <w:pgMar w:header="0" w:footer="438" w:top="1620" w:bottom="620" w:left="1700" w:right="1559"/>
        </w:sectPr>
      </w:pPr>
    </w:p>
    <w:p>
      <w:pPr>
        <w:pStyle w:val="BodyText"/>
        <w:spacing w:before="64"/>
        <w:ind w:left="568"/>
        <w:jc w:val="both"/>
      </w:pPr>
      <w:r>
        <w:rPr/>
        <w:t>en</w:t>
      </w:r>
      <w:r>
        <w:rPr>
          <w:spacing w:val="-2"/>
        </w:rPr>
        <w:t> </w:t>
      </w:r>
      <w:r>
        <w:rPr/>
        <w:t>perros</w:t>
      </w:r>
      <w:r>
        <w:rPr>
          <w:spacing w:val="-3"/>
        </w:rPr>
        <w:t> </w:t>
      </w:r>
      <w:r>
        <w:rPr/>
        <w:t>bajo</w:t>
      </w:r>
      <w:r>
        <w:rPr>
          <w:spacing w:val="-1"/>
        </w:rPr>
        <w:t> </w:t>
      </w:r>
      <w:r>
        <w:rPr/>
        <w:t>tratamiento</w:t>
      </w:r>
      <w:r>
        <w:rPr>
          <w:spacing w:val="-1"/>
        </w:rPr>
        <w:t> </w:t>
      </w:r>
      <w:r>
        <w:rPr/>
        <w:t>farmacológico</w:t>
      </w:r>
      <w:r>
        <w:rPr>
          <w:spacing w:val="-5"/>
        </w:rPr>
        <w:t> </w:t>
      </w:r>
      <w:r>
        <w:rPr>
          <w:spacing w:val="-2"/>
        </w:rPr>
        <w:t>concurrente.</w:t>
      </w:r>
    </w:p>
    <w:p>
      <w:pPr>
        <w:pStyle w:val="BodyText"/>
        <w:spacing w:before="240"/>
      </w:pPr>
    </w:p>
    <w:p>
      <w:pPr>
        <w:pStyle w:val="BodyText"/>
        <w:spacing w:line="480" w:lineRule="auto"/>
        <w:ind w:left="568" w:right="146"/>
        <w:jc w:val="both"/>
      </w:pPr>
      <w:r>
        <w:rPr/>
        <w:t>Voorbij &amp; Kooistra (2009) describieron posteriormente que el síndrome de enfermedad no tiroidea (NTIS) representa otra causa importante de valores bajos de T4 en perros gravemente enfermos sin patología tiroidea real.</w:t>
      </w:r>
    </w:p>
    <w:p>
      <w:pPr>
        <w:pStyle w:val="Heading2"/>
        <w:numPr>
          <w:ilvl w:val="1"/>
          <w:numId w:val="15"/>
        </w:numPr>
        <w:tabs>
          <w:tab w:pos="928" w:val="left" w:leader="none"/>
        </w:tabs>
        <w:spacing w:line="240" w:lineRule="auto" w:before="241" w:after="0"/>
        <w:ind w:left="928" w:right="0" w:hanging="360"/>
        <w:jc w:val="left"/>
      </w:pPr>
      <w:bookmarkStart w:name="_bookmark34" w:id="35"/>
      <w:bookmarkEnd w:id="35"/>
      <w:r>
        <w:rPr>
          <w:b w:val="0"/>
        </w:rPr>
      </w:r>
      <w:r>
        <w:rPr/>
        <w:t>BASES</w:t>
      </w:r>
      <w:r>
        <w:rPr>
          <w:spacing w:val="-7"/>
        </w:rPr>
        <w:t> </w:t>
      </w:r>
      <w:r>
        <w:rPr/>
        <w:t>NEUROBIOQUÍMICAS</w:t>
      </w:r>
      <w:r>
        <w:rPr>
          <w:spacing w:val="-3"/>
        </w:rPr>
        <w:t> </w:t>
      </w:r>
      <w:r>
        <w:rPr/>
        <w:t>DEL</w:t>
      </w:r>
      <w:r>
        <w:rPr>
          <w:spacing w:val="-5"/>
        </w:rPr>
        <w:t> </w:t>
      </w:r>
      <w:r>
        <w:rPr/>
        <w:t>COMPORTAMIENTO</w:t>
      </w:r>
      <w:r>
        <w:rPr>
          <w:spacing w:val="-3"/>
        </w:rPr>
        <w:t> </w:t>
      </w:r>
      <w:r>
        <w:rPr>
          <w:spacing w:val="-2"/>
        </w:rPr>
        <w:t>CANINO</w:t>
      </w:r>
    </w:p>
    <w:p>
      <w:pPr>
        <w:pStyle w:val="BodyText"/>
        <w:spacing w:before="240"/>
        <w:rPr>
          <w:b/>
        </w:rPr>
      </w:pPr>
    </w:p>
    <w:p>
      <w:pPr>
        <w:pStyle w:val="Heading3"/>
        <w:numPr>
          <w:ilvl w:val="2"/>
          <w:numId w:val="18"/>
        </w:numPr>
        <w:tabs>
          <w:tab w:pos="1108" w:val="left" w:leader="none"/>
        </w:tabs>
        <w:spacing w:line="240" w:lineRule="auto" w:before="0" w:after="0"/>
        <w:ind w:left="1108" w:right="0" w:hanging="540"/>
        <w:jc w:val="left"/>
      </w:pPr>
      <w:bookmarkStart w:name="_bookmark35" w:id="36"/>
      <w:bookmarkEnd w:id="36"/>
      <w:r>
        <w:rPr>
          <w:b w:val="0"/>
        </w:rPr>
      </w:r>
      <w:r>
        <w:rPr/>
        <w:t>Desarrollo</w:t>
      </w:r>
      <w:r>
        <w:rPr>
          <w:spacing w:val="-4"/>
        </w:rPr>
        <w:t> </w:t>
      </w:r>
      <w:r>
        <w:rPr/>
        <w:t>histórico</w:t>
      </w:r>
      <w:r>
        <w:rPr>
          <w:spacing w:val="-2"/>
        </w:rPr>
        <w:t> </w:t>
      </w:r>
      <w:r>
        <w:rPr/>
        <w:t>de</w:t>
      </w:r>
      <w:r>
        <w:rPr>
          <w:spacing w:val="-1"/>
        </w:rPr>
        <w:t> </w:t>
      </w:r>
      <w:r>
        <w:rPr/>
        <w:t>la</w:t>
      </w:r>
      <w:r>
        <w:rPr>
          <w:spacing w:val="-2"/>
        </w:rPr>
        <w:t> </w:t>
      </w:r>
      <w:r>
        <w:rPr/>
        <w:t>etología</w:t>
      </w:r>
      <w:r>
        <w:rPr>
          <w:spacing w:val="-6"/>
        </w:rPr>
        <w:t> </w:t>
      </w:r>
      <w:r>
        <w:rPr/>
        <w:t>aplicada</w:t>
      </w:r>
      <w:r>
        <w:rPr>
          <w:spacing w:val="-2"/>
        </w:rPr>
        <w:t> </w:t>
      </w:r>
      <w:r>
        <w:rPr/>
        <w:t>al</w:t>
      </w:r>
      <w:r>
        <w:rPr>
          <w:spacing w:val="-1"/>
        </w:rPr>
        <w:t> </w:t>
      </w:r>
      <w:r>
        <w:rPr/>
        <w:t>diagnóstico</w:t>
      </w:r>
      <w:r>
        <w:rPr>
          <w:spacing w:val="-1"/>
        </w:rPr>
        <w:t> </w:t>
      </w:r>
      <w:r>
        <w:rPr>
          <w:spacing w:val="-2"/>
        </w:rPr>
        <w:t>clínico</w:t>
      </w:r>
    </w:p>
    <w:p>
      <w:pPr>
        <w:pStyle w:val="BodyText"/>
        <w:spacing w:before="240"/>
        <w:rPr>
          <w:b/>
        </w:rPr>
      </w:pPr>
    </w:p>
    <w:p>
      <w:pPr>
        <w:pStyle w:val="BodyText"/>
        <w:spacing w:line="480" w:lineRule="auto" w:before="1"/>
        <w:ind w:left="568" w:right="138"/>
        <w:jc w:val="both"/>
      </w:pPr>
      <w:r>
        <w:rPr/>
        <w:t>Los estudios pioneros de Milne &amp; Hayes (1981) establecieron las bases epidemiológicas para comprender las correlaciones entre factores comportamentales</w:t>
      </w:r>
      <w:r>
        <w:rPr>
          <w:spacing w:val="-12"/>
        </w:rPr>
        <w:t> </w:t>
      </w:r>
      <w:r>
        <w:rPr/>
        <w:t>y</w:t>
      </w:r>
      <w:r>
        <w:rPr>
          <w:spacing w:val="-10"/>
        </w:rPr>
        <w:t> </w:t>
      </w:r>
      <w:r>
        <w:rPr/>
        <w:t>endocrinos</w:t>
      </w:r>
      <w:r>
        <w:rPr>
          <w:spacing w:val="-12"/>
        </w:rPr>
        <w:t> </w:t>
      </w:r>
      <w:r>
        <w:rPr/>
        <w:t>en</w:t>
      </w:r>
      <w:r>
        <w:rPr>
          <w:spacing w:val="-10"/>
        </w:rPr>
        <w:t> </w:t>
      </w:r>
      <w:r>
        <w:rPr/>
        <w:t>poblaciones</w:t>
      </w:r>
      <w:r>
        <w:rPr>
          <w:spacing w:val="-12"/>
        </w:rPr>
        <w:t> </w:t>
      </w:r>
      <w:r>
        <w:rPr/>
        <w:t>caninas,</w:t>
      </w:r>
      <w:r>
        <w:rPr>
          <w:spacing w:val="-10"/>
        </w:rPr>
        <w:t> </w:t>
      </w:r>
      <w:r>
        <w:rPr/>
        <w:t>identificando</w:t>
      </w:r>
      <w:r>
        <w:rPr>
          <w:spacing w:val="-10"/>
        </w:rPr>
        <w:t> </w:t>
      </w:r>
      <w:r>
        <w:rPr/>
        <w:t>patrones</w:t>
      </w:r>
      <w:r>
        <w:rPr>
          <w:spacing w:val="-12"/>
        </w:rPr>
        <w:t> </w:t>
      </w:r>
      <w:r>
        <w:rPr/>
        <w:t>que posteriormente serían validados en investigaciones más específicas. Lenfest et al. (2022) demostraron correlaciones significativas entre la función endocrina y parámetros fisiológicos medibles, estableciendo que factores como edad, sexo y estado metabólico están interrelacionados con las concentraciones séricas de hormonas tiroideas, proporcionando evidencia empírica de que las alteraciones endocrinas pueden manifestarse a través de cambios observables en el comportamiento animal.</w:t>
      </w:r>
    </w:p>
    <w:p>
      <w:pPr>
        <w:pStyle w:val="BodyText"/>
        <w:spacing w:line="480" w:lineRule="auto" w:before="241"/>
        <w:ind w:left="568" w:right="132"/>
        <w:jc w:val="both"/>
      </w:pPr>
      <w:r>
        <w:rPr/>
        <w:t>Dixon et al. (1999) confirmaron que las características comportamentales constituyen indicadores tempranos de disfunción tiroidea, documentando que los cambios</w:t>
      </w:r>
      <w:r>
        <w:rPr>
          <w:spacing w:val="-4"/>
        </w:rPr>
        <w:t> </w:t>
      </w:r>
      <w:r>
        <w:rPr/>
        <w:t>en</w:t>
      </w:r>
      <w:r>
        <w:rPr>
          <w:spacing w:val="-7"/>
        </w:rPr>
        <w:t> </w:t>
      </w:r>
      <w:r>
        <w:rPr/>
        <w:t>la</w:t>
      </w:r>
      <w:r>
        <w:rPr>
          <w:spacing w:val="-1"/>
        </w:rPr>
        <w:t> </w:t>
      </w:r>
      <w:r>
        <w:rPr/>
        <w:t>actividad</w:t>
      </w:r>
      <w:r>
        <w:rPr>
          <w:spacing w:val="-2"/>
        </w:rPr>
        <w:t> </w:t>
      </w:r>
      <w:r>
        <w:rPr/>
        <w:t>general</w:t>
      </w:r>
      <w:r>
        <w:rPr>
          <w:spacing w:val="-1"/>
        </w:rPr>
        <w:t> </w:t>
      </w:r>
      <w:r>
        <w:rPr/>
        <w:t>y</w:t>
      </w:r>
      <w:r>
        <w:rPr>
          <w:spacing w:val="-2"/>
        </w:rPr>
        <w:t> </w:t>
      </w:r>
      <w:r>
        <w:rPr/>
        <w:t>respuesta</w:t>
      </w:r>
      <w:r>
        <w:rPr>
          <w:spacing w:val="-1"/>
        </w:rPr>
        <w:t> </w:t>
      </w:r>
      <w:r>
        <w:rPr/>
        <w:t>a</w:t>
      </w:r>
      <w:r>
        <w:rPr>
          <w:spacing w:val="-1"/>
        </w:rPr>
        <w:t> </w:t>
      </w:r>
      <w:r>
        <w:rPr/>
        <w:t>estímulos</w:t>
      </w:r>
      <w:r>
        <w:rPr>
          <w:spacing w:val="-4"/>
        </w:rPr>
        <w:t> </w:t>
      </w:r>
      <w:r>
        <w:rPr/>
        <w:t>preceden</w:t>
      </w:r>
      <w:r>
        <w:rPr>
          <w:spacing w:val="-2"/>
        </w:rPr>
        <w:t> </w:t>
      </w:r>
      <w:r>
        <w:rPr/>
        <w:t>frecuentemente</w:t>
      </w:r>
      <w:r>
        <w:rPr>
          <w:spacing w:val="-5"/>
        </w:rPr>
        <w:t> </w:t>
      </w:r>
      <w:r>
        <w:rPr/>
        <w:t>a las manifestaciones clínicas evidentes. Hsu &amp; Serpell (2003) desarrollaron el Cuestionario de Evaluación e Investigación del Comportamiento Canino (C-BARQ),</w:t>
      </w:r>
      <w:r>
        <w:rPr>
          <w:spacing w:val="22"/>
        </w:rPr>
        <w:t> </w:t>
      </w:r>
      <w:r>
        <w:rPr/>
        <w:t>constituyendo</w:t>
      </w:r>
      <w:r>
        <w:rPr>
          <w:spacing w:val="22"/>
        </w:rPr>
        <w:t> </w:t>
      </w:r>
      <w:r>
        <w:rPr/>
        <w:t>uno</w:t>
      </w:r>
      <w:r>
        <w:rPr>
          <w:spacing w:val="22"/>
        </w:rPr>
        <w:t> </w:t>
      </w:r>
      <w:r>
        <w:rPr/>
        <w:t>de</w:t>
      </w:r>
      <w:r>
        <w:rPr>
          <w:spacing w:val="24"/>
        </w:rPr>
        <w:t> </w:t>
      </w:r>
      <w:r>
        <w:rPr/>
        <w:t>los</w:t>
      </w:r>
      <w:r>
        <w:rPr>
          <w:spacing w:val="21"/>
        </w:rPr>
        <w:t> </w:t>
      </w:r>
      <w:r>
        <w:rPr/>
        <w:t>instrumentos</w:t>
      </w:r>
      <w:r>
        <w:rPr>
          <w:spacing w:val="21"/>
        </w:rPr>
        <w:t> </w:t>
      </w:r>
      <w:r>
        <w:rPr/>
        <w:t>más</w:t>
      </w:r>
      <w:r>
        <w:rPr>
          <w:spacing w:val="21"/>
        </w:rPr>
        <w:t> </w:t>
      </w:r>
      <w:r>
        <w:rPr/>
        <w:t>robustos</w:t>
      </w:r>
      <w:r>
        <w:rPr>
          <w:spacing w:val="21"/>
        </w:rPr>
        <w:t> </w:t>
      </w:r>
      <w:r>
        <w:rPr/>
        <w:t>para</w:t>
      </w:r>
      <w:r>
        <w:rPr>
          <w:spacing w:val="24"/>
        </w:rPr>
        <w:t> </w:t>
      </w:r>
      <w:r>
        <w:rPr/>
        <w:t>la</w:t>
      </w:r>
      <w:r>
        <w:rPr>
          <w:spacing w:val="24"/>
        </w:rPr>
        <w:t> </w:t>
      </w:r>
      <w:r>
        <w:rPr/>
        <w:t>evaluación</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0"/>
        <w:jc w:val="both"/>
      </w:pPr>
      <w:r>
        <w:rPr/>
        <w:t>sistemática del temperamento y comportamiento canino, evaluando múltiples dimensiones comportamentales mediante metodologías estandarizadas que establecieron precedentes para evaluaciones comportamentales objetivas. La vigencia de este instrumento dos décadas después fue confirmada en un análisis reciente de 47,444 perros del Dog Aging Project (2020-2023), que empleó el C-BARQ para caracterizar 14 dominios comportamentales a gran escala, evidenciando su utilidad sostenida en investigación conductual canina </w:t>
      </w:r>
      <w:r>
        <w:rPr>
          <w:spacing w:val="-2"/>
        </w:rPr>
        <w:t>contemporánea.</w:t>
      </w:r>
    </w:p>
    <w:p>
      <w:pPr>
        <w:pStyle w:val="Heading3"/>
        <w:numPr>
          <w:ilvl w:val="2"/>
          <w:numId w:val="18"/>
        </w:numPr>
        <w:tabs>
          <w:tab w:pos="1108" w:val="left" w:leader="none"/>
        </w:tabs>
        <w:spacing w:line="240" w:lineRule="auto" w:before="242" w:after="0"/>
        <w:ind w:left="1108" w:right="0" w:hanging="540"/>
        <w:jc w:val="both"/>
      </w:pPr>
      <w:bookmarkStart w:name="_bookmark36" w:id="37"/>
      <w:bookmarkEnd w:id="37"/>
      <w:r>
        <w:rPr>
          <w:b w:val="0"/>
        </w:rPr>
      </w:r>
      <w:r>
        <w:rPr/>
        <w:t>Manifestaciones</w:t>
      </w:r>
      <w:r>
        <w:rPr>
          <w:spacing w:val="-6"/>
        </w:rPr>
        <w:t> </w:t>
      </w:r>
      <w:r>
        <w:rPr/>
        <w:t>comportamentales</w:t>
      </w:r>
      <w:r>
        <w:rPr>
          <w:spacing w:val="-6"/>
        </w:rPr>
        <w:t> </w:t>
      </w:r>
      <w:r>
        <w:rPr/>
        <w:t>del</w:t>
      </w:r>
      <w:r>
        <w:rPr>
          <w:spacing w:val="-3"/>
        </w:rPr>
        <w:t> </w:t>
      </w:r>
      <w:r>
        <w:rPr>
          <w:spacing w:val="-2"/>
        </w:rPr>
        <w:t>hipotiroidismo</w:t>
      </w:r>
    </w:p>
    <w:p>
      <w:pPr>
        <w:pStyle w:val="BodyText"/>
        <w:spacing w:before="239"/>
        <w:rPr>
          <w:b/>
        </w:rPr>
      </w:pPr>
    </w:p>
    <w:p>
      <w:pPr>
        <w:pStyle w:val="BodyText"/>
        <w:spacing w:line="480" w:lineRule="auto" w:before="1"/>
        <w:ind w:left="568" w:right="138"/>
        <w:jc w:val="both"/>
      </w:pPr>
      <w:r>
        <w:rPr/>
        <w:t>Ferguson (2007) describió los mecanismos neurobioquímicos mediante los cuales las hormonas tiroideas ejercen efectos reguladores directos sobre la síntesis y metabolismo de neurotransmisores críticos para el comportamiento normal, documentando cómo la triyodotironina actúa como regulador en la síntesis de dopamina, serotonina y noradrenalina. Graham et al. (2007) identificaron que los patrones comportamentales normales constituyen indicadores sensibles del </w:t>
      </w:r>
      <w:r>
        <w:rPr>
          <w:spacing w:val="-2"/>
        </w:rPr>
        <w:t>funcionamiento neuroendocrino integral, estableciendo que las alteraciones en estos </w:t>
      </w:r>
      <w:r>
        <w:rPr/>
        <w:t>patrones pueden manifestarse semanas o meses antes de la aparición de signos físicos característicos.</w:t>
      </w:r>
    </w:p>
    <w:p>
      <w:pPr>
        <w:pStyle w:val="BodyText"/>
        <w:spacing w:line="480" w:lineRule="auto" w:before="241"/>
        <w:ind w:left="568" w:right="143"/>
        <w:jc w:val="both"/>
      </w:pPr>
      <w:r>
        <w:rPr/>
        <w:t>Voorbij</w:t>
      </w:r>
      <w:r>
        <w:rPr>
          <w:spacing w:val="-4"/>
        </w:rPr>
        <w:t> </w:t>
      </w:r>
      <w:r>
        <w:rPr/>
        <w:t>&amp;</w:t>
      </w:r>
      <w:r>
        <w:rPr>
          <w:spacing w:val="-4"/>
        </w:rPr>
        <w:t> </w:t>
      </w:r>
      <w:r>
        <w:rPr/>
        <w:t>Kooistra</w:t>
      </w:r>
      <w:r>
        <w:rPr>
          <w:spacing w:val="-7"/>
        </w:rPr>
        <w:t> </w:t>
      </w:r>
      <w:r>
        <w:rPr/>
        <w:t>(2009)</w:t>
      </w:r>
      <w:r>
        <w:rPr>
          <w:spacing w:val="-5"/>
        </w:rPr>
        <w:t> </w:t>
      </w:r>
      <w:r>
        <w:rPr/>
        <w:t>documentaron</w:t>
      </w:r>
      <w:r>
        <w:rPr>
          <w:spacing w:val="-8"/>
        </w:rPr>
        <w:t> </w:t>
      </w:r>
      <w:r>
        <w:rPr/>
        <w:t>que</w:t>
      </w:r>
      <w:r>
        <w:rPr>
          <w:spacing w:val="-4"/>
        </w:rPr>
        <w:t> </w:t>
      </w:r>
      <w:r>
        <w:rPr/>
        <w:t>la</w:t>
      </w:r>
      <w:r>
        <w:rPr>
          <w:spacing w:val="-4"/>
        </w:rPr>
        <w:t> </w:t>
      </w:r>
      <w:r>
        <w:rPr/>
        <w:t>deficiencia</w:t>
      </w:r>
      <w:r>
        <w:rPr>
          <w:spacing w:val="-4"/>
        </w:rPr>
        <w:t> </w:t>
      </w:r>
      <w:r>
        <w:rPr/>
        <w:t>de</w:t>
      </w:r>
      <w:r>
        <w:rPr>
          <w:spacing w:val="-4"/>
        </w:rPr>
        <w:t> </w:t>
      </w:r>
      <w:r>
        <w:rPr/>
        <w:t>hormonas</w:t>
      </w:r>
      <w:r>
        <w:rPr>
          <w:spacing w:val="-7"/>
        </w:rPr>
        <w:t> </w:t>
      </w:r>
      <w:r>
        <w:rPr/>
        <w:t>tiroideas contribuye específicamente a cambios en el estado emocional y la pérdida de comportamiento</w:t>
      </w:r>
      <w:r>
        <w:rPr>
          <w:spacing w:val="-12"/>
        </w:rPr>
        <w:t> </w:t>
      </w:r>
      <w:r>
        <w:rPr/>
        <w:t>exploratorio</w:t>
      </w:r>
      <w:r>
        <w:rPr>
          <w:spacing w:val="-12"/>
        </w:rPr>
        <w:t> </w:t>
      </w:r>
      <w:r>
        <w:rPr/>
        <w:t>observados</w:t>
      </w:r>
      <w:r>
        <w:rPr>
          <w:spacing w:val="-14"/>
        </w:rPr>
        <w:t> </w:t>
      </w:r>
      <w:r>
        <w:rPr/>
        <w:t>en</w:t>
      </w:r>
      <w:r>
        <w:rPr>
          <w:spacing w:val="-12"/>
        </w:rPr>
        <w:t> </w:t>
      </w:r>
      <w:r>
        <w:rPr/>
        <w:t>perros</w:t>
      </w:r>
      <w:r>
        <w:rPr>
          <w:spacing w:val="-14"/>
        </w:rPr>
        <w:t> </w:t>
      </w:r>
      <w:r>
        <w:rPr/>
        <w:t>hipotiroideos,</w:t>
      </w:r>
      <w:r>
        <w:rPr>
          <w:spacing w:val="-12"/>
        </w:rPr>
        <w:t> </w:t>
      </w:r>
      <w:r>
        <w:rPr/>
        <w:t>demostrando</w:t>
      </w:r>
      <w:r>
        <w:rPr>
          <w:spacing w:val="-12"/>
        </w:rPr>
        <w:t> </w:t>
      </w:r>
      <w:r>
        <w:rPr/>
        <w:t>que las alteraciones en el sistema dopaminérgico afectan la motivación y la capacidad de experimentar recompensas.</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1"/>
        <w:jc w:val="both"/>
      </w:pPr>
      <w:r>
        <w:rPr/>
        <w:t>Aghdam Shahryar et al. (2012) establecieron correlaciones directas y medibles entre las concentraciones séricas de hormonas tiroideas y patrones comportamentales específicos en perros, documentando que los animales con niveles reducidos de T4 mostraron alteraciones cuantificables en la actividad general</w:t>
      </w:r>
      <w:r>
        <w:rPr>
          <w:spacing w:val="-3"/>
        </w:rPr>
        <w:t> </w:t>
      </w:r>
      <w:r>
        <w:rPr/>
        <w:t>y</w:t>
      </w:r>
      <w:r>
        <w:rPr>
          <w:spacing w:val="-4"/>
        </w:rPr>
        <w:t> </w:t>
      </w:r>
      <w:r>
        <w:rPr/>
        <w:t>respuesta</w:t>
      </w:r>
      <w:r>
        <w:rPr>
          <w:spacing w:val="-3"/>
        </w:rPr>
        <w:t> </w:t>
      </w:r>
      <w:r>
        <w:rPr/>
        <w:t>a</w:t>
      </w:r>
      <w:r>
        <w:rPr>
          <w:spacing w:val="-3"/>
        </w:rPr>
        <w:t> </w:t>
      </w:r>
      <w:r>
        <w:rPr/>
        <w:t>estímulos.</w:t>
      </w:r>
      <w:r>
        <w:rPr>
          <w:spacing w:val="-4"/>
        </w:rPr>
        <w:t> </w:t>
      </w:r>
      <w:r>
        <w:rPr/>
        <w:t>Lado-Abeal</w:t>
      </w:r>
      <w:r>
        <w:rPr>
          <w:spacing w:val="-3"/>
        </w:rPr>
        <w:t> </w:t>
      </w:r>
      <w:r>
        <w:rPr/>
        <w:t>&amp;</w:t>
      </w:r>
      <w:r>
        <w:rPr>
          <w:spacing w:val="-3"/>
        </w:rPr>
        <w:t> </w:t>
      </w:r>
      <w:r>
        <w:rPr/>
        <w:t>Norman</w:t>
      </w:r>
      <w:r>
        <w:rPr>
          <w:spacing w:val="-4"/>
        </w:rPr>
        <w:t> </w:t>
      </w:r>
      <w:r>
        <w:rPr/>
        <w:t>(2018)</w:t>
      </w:r>
      <w:r>
        <w:rPr>
          <w:spacing w:val="-4"/>
        </w:rPr>
        <w:t> </w:t>
      </w:r>
      <w:r>
        <w:rPr/>
        <w:t>describieron</w:t>
      </w:r>
      <w:r>
        <w:rPr>
          <w:spacing w:val="-4"/>
        </w:rPr>
        <w:t> </w:t>
      </w:r>
      <w:r>
        <w:rPr/>
        <w:t>que</w:t>
      </w:r>
      <w:r>
        <w:rPr>
          <w:spacing w:val="-3"/>
        </w:rPr>
        <w:t> </w:t>
      </w:r>
      <w:r>
        <w:rPr/>
        <w:t>el hipotiroidismo crónico puede inducir cambios estructurales permanentes en el tejido nervioso, incluyendo reducción de la densidad sináptica, alteraciones en la mielinización y modificaciones en la arquitectura dendrítica.</w:t>
      </w:r>
    </w:p>
    <w:p>
      <w:pPr>
        <w:pStyle w:val="BodyText"/>
        <w:spacing w:line="480" w:lineRule="auto" w:before="242"/>
        <w:ind w:left="568" w:right="143"/>
        <w:jc w:val="both"/>
      </w:pPr>
      <w:r>
        <w:rPr/>
        <w:t>Mitrevska et al. (2023) proporcionaron evidencia empírica contemporánea sobre signos clínicos y comportamentales en perros con hipotiroidismo confirmado, documentando que el 67% de los perros hipotiroideos presentan reducción significativa</w:t>
      </w:r>
      <w:r>
        <w:rPr>
          <w:spacing w:val="-15"/>
        </w:rPr>
        <w:t> </w:t>
      </w:r>
      <w:r>
        <w:rPr/>
        <w:t>en</w:t>
      </w:r>
      <w:r>
        <w:rPr>
          <w:spacing w:val="-15"/>
        </w:rPr>
        <w:t> </w:t>
      </w:r>
      <w:r>
        <w:rPr/>
        <w:t>la</w:t>
      </w:r>
      <w:r>
        <w:rPr>
          <w:spacing w:val="-15"/>
        </w:rPr>
        <w:t> </w:t>
      </w:r>
      <w:r>
        <w:rPr/>
        <w:t>actividad</w:t>
      </w:r>
      <w:r>
        <w:rPr>
          <w:spacing w:val="-15"/>
        </w:rPr>
        <w:t> </w:t>
      </w:r>
      <w:r>
        <w:rPr/>
        <w:t>locomotora,</w:t>
      </w:r>
      <w:r>
        <w:rPr>
          <w:spacing w:val="-15"/>
        </w:rPr>
        <w:t> </w:t>
      </w:r>
      <w:r>
        <w:rPr/>
        <w:t>mientras</w:t>
      </w:r>
      <w:r>
        <w:rPr>
          <w:spacing w:val="-15"/>
        </w:rPr>
        <w:t> </w:t>
      </w:r>
      <w:r>
        <w:rPr/>
        <w:t>que</w:t>
      </w:r>
      <w:r>
        <w:rPr>
          <w:spacing w:val="-15"/>
        </w:rPr>
        <w:t> </w:t>
      </w:r>
      <w:r>
        <w:rPr/>
        <w:t>el</w:t>
      </w:r>
      <w:r>
        <w:rPr>
          <w:spacing w:val="-15"/>
        </w:rPr>
        <w:t> </w:t>
      </w:r>
      <w:r>
        <w:rPr/>
        <w:t>58%</w:t>
      </w:r>
      <w:r>
        <w:rPr>
          <w:spacing w:val="-15"/>
        </w:rPr>
        <w:t> </w:t>
      </w:r>
      <w:r>
        <w:rPr/>
        <w:t>muestran</w:t>
      </w:r>
      <w:r>
        <w:rPr>
          <w:spacing w:val="-15"/>
        </w:rPr>
        <w:t> </w:t>
      </w:r>
      <w:r>
        <w:rPr/>
        <w:t>disminución en la respuesta a estímulos ambientales</w:t>
      </w:r>
    </w:p>
    <w:p>
      <w:pPr>
        <w:pStyle w:val="Heading3"/>
        <w:numPr>
          <w:ilvl w:val="2"/>
          <w:numId w:val="18"/>
        </w:numPr>
        <w:tabs>
          <w:tab w:pos="1108" w:val="left" w:leader="none"/>
        </w:tabs>
        <w:spacing w:line="240" w:lineRule="auto" w:before="240" w:after="0"/>
        <w:ind w:left="1108" w:right="0" w:hanging="540"/>
        <w:jc w:val="both"/>
      </w:pPr>
      <w:bookmarkStart w:name="_bookmark37" w:id="38"/>
      <w:bookmarkEnd w:id="38"/>
      <w:r>
        <w:rPr>
          <w:b w:val="0"/>
        </w:rPr>
      </w:r>
      <w:r>
        <w:rPr/>
        <w:t>Fundamentos</w:t>
      </w:r>
      <w:r>
        <w:rPr>
          <w:spacing w:val="-5"/>
        </w:rPr>
        <w:t> </w:t>
      </w:r>
      <w:r>
        <w:rPr/>
        <w:t>metodológicos</w:t>
      </w:r>
      <w:r>
        <w:rPr>
          <w:spacing w:val="-2"/>
        </w:rPr>
        <w:t> </w:t>
      </w:r>
      <w:r>
        <w:rPr/>
        <w:t>de</w:t>
      </w:r>
      <w:r>
        <w:rPr>
          <w:spacing w:val="-1"/>
        </w:rPr>
        <w:t> </w:t>
      </w:r>
      <w:r>
        <w:rPr/>
        <w:t>etogramas</w:t>
      </w:r>
      <w:r>
        <w:rPr>
          <w:spacing w:val="-4"/>
        </w:rPr>
        <w:t> </w:t>
      </w:r>
      <w:r>
        <w:rPr/>
        <w:t>en</w:t>
      </w:r>
      <w:r>
        <w:rPr>
          <w:spacing w:val="-4"/>
        </w:rPr>
        <w:t> </w:t>
      </w:r>
      <w:r>
        <w:rPr/>
        <w:t>medicina</w:t>
      </w:r>
      <w:r>
        <w:rPr>
          <w:spacing w:val="-1"/>
        </w:rPr>
        <w:t> </w:t>
      </w:r>
      <w:r>
        <w:rPr>
          <w:spacing w:val="-2"/>
        </w:rPr>
        <w:t>veterinaria</w:t>
      </w:r>
    </w:p>
    <w:p>
      <w:pPr>
        <w:pStyle w:val="BodyText"/>
        <w:spacing w:before="241"/>
        <w:rPr>
          <w:b/>
        </w:rPr>
      </w:pPr>
    </w:p>
    <w:p>
      <w:pPr>
        <w:pStyle w:val="BodyText"/>
        <w:spacing w:line="480" w:lineRule="auto"/>
        <w:ind w:left="568" w:right="143"/>
        <w:jc w:val="both"/>
      </w:pPr>
      <w:r>
        <w:rPr/>
        <w:t>Martin &amp; Bateson (1993) definieron el etograma como un catálogo completo de patrones comportamentales discretos exhibidos por una especie, constituyendo la base fundamental para cualquier estudio sistemático del comportamiento animal. Los</w:t>
      </w:r>
      <w:r>
        <w:rPr>
          <w:spacing w:val="-6"/>
        </w:rPr>
        <w:t> </w:t>
      </w:r>
      <w:r>
        <w:rPr/>
        <w:t>etogramas</w:t>
      </w:r>
      <w:r>
        <w:rPr>
          <w:spacing w:val="-6"/>
        </w:rPr>
        <w:t> </w:t>
      </w:r>
      <w:r>
        <w:rPr/>
        <w:t>representan</w:t>
      </w:r>
      <w:r>
        <w:rPr>
          <w:spacing w:val="-4"/>
        </w:rPr>
        <w:t> </w:t>
      </w:r>
      <w:r>
        <w:rPr/>
        <w:t>descripciones</w:t>
      </w:r>
      <w:r>
        <w:rPr>
          <w:spacing w:val="-6"/>
        </w:rPr>
        <w:t> </w:t>
      </w:r>
      <w:r>
        <w:rPr/>
        <w:t>cuantitativas</w:t>
      </w:r>
      <w:r>
        <w:rPr>
          <w:spacing w:val="-6"/>
        </w:rPr>
        <w:t> </w:t>
      </w:r>
      <w:r>
        <w:rPr/>
        <w:t>del</w:t>
      </w:r>
      <w:r>
        <w:rPr>
          <w:spacing w:val="-8"/>
        </w:rPr>
        <w:t> </w:t>
      </w:r>
      <w:r>
        <w:rPr/>
        <w:t>comportamiento</w:t>
      </w:r>
      <w:r>
        <w:rPr>
          <w:spacing w:val="-4"/>
        </w:rPr>
        <w:t> </w:t>
      </w:r>
      <w:r>
        <w:rPr/>
        <w:t>normal de un animal, requiriendo observación sistemática, registro detallado y análisis coherente</w:t>
      </w:r>
      <w:r>
        <w:rPr>
          <w:spacing w:val="-10"/>
        </w:rPr>
        <w:t> </w:t>
      </w:r>
      <w:r>
        <w:rPr/>
        <w:t>de</w:t>
      </w:r>
      <w:r>
        <w:rPr>
          <w:spacing w:val="-10"/>
        </w:rPr>
        <w:t> </w:t>
      </w:r>
      <w:r>
        <w:rPr/>
        <w:t>los</w:t>
      </w:r>
      <w:r>
        <w:rPr>
          <w:spacing w:val="-13"/>
        </w:rPr>
        <w:t> </w:t>
      </w:r>
      <w:r>
        <w:rPr/>
        <w:t>comportamientos</w:t>
      </w:r>
      <w:r>
        <w:rPr>
          <w:spacing w:val="-13"/>
        </w:rPr>
        <w:t> </w:t>
      </w:r>
      <w:r>
        <w:rPr/>
        <w:t>observados</w:t>
      </w:r>
      <w:r>
        <w:rPr>
          <w:spacing w:val="-13"/>
        </w:rPr>
        <w:t> </w:t>
      </w:r>
      <w:r>
        <w:rPr/>
        <w:t>para</w:t>
      </w:r>
      <w:r>
        <w:rPr>
          <w:spacing w:val="-10"/>
        </w:rPr>
        <w:t> </w:t>
      </w:r>
      <w:r>
        <w:rPr/>
        <w:t>generar</w:t>
      </w:r>
      <w:r>
        <w:rPr>
          <w:spacing w:val="-11"/>
        </w:rPr>
        <w:t> </w:t>
      </w:r>
      <w:r>
        <w:rPr/>
        <w:t>un</w:t>
      </w:r>
      <w:r>
        <w:rPr>
          <w:spacing w:val="-11"/>
        </w:rPr>
        <w:t> </w:t>
      </w:r>
      <w:r>
        <w:rPr/>
        <w:t>catálogo</w:t>
      </w:r>
      <w:r>
        <w:rPr>
          <w:spacing w:val="-11"/>
        </w:rPr>
        <w:t> </w:t>
      </w:r>
      <w:r>
        <w:rPr/>
        <w:t>de</w:t>
      </w:r>
      <w:r>
        <w:rPr>
          <w:spacing w:val="-10"/>
        </w:rPr>
        <w:t> </w:t>
      </w:r>
      <w:r>
        <w:rPr/>
        <w:t>patrones comportamentales agrupados metodológicamente.</w:t>
      </w:r>
    </w:p>
    <w:p>
      <w:pPr>
        <w:pStyle w:val="BodyText"/>
        <w:spacing w:line="480" w:lineRule="auto" w:before="241"/>
        <w:ind w:left="568" w:right="147"/>
        <w:jc w:val="both"/>
      </w:pPr>
      <w:r>
        <w:rPr/>
        <w:t>Lehner (1996) estableció que los etogramas aplicados en investigación comportamental</w:t>
      </w:r>
      <w:r>
        <w:rPr>
          <w:spacing w:val="-8"/>
        </w:rPr>
        <w:t> </w:t>
      </w:r>
      <w:r>
        <w:rPr/>
        <w:t>deben</w:t>
      </w:r>
      <w:r>
        <w:rPr>
          <w:spacing w:val="-10"/>
        </w:rPr>
        <w:t> </w:t>
      </w:r>
      <w:r>
        <w:rPr/>
        <w:t>cumplir</w:t>
      </w:r>
      <w:r>
        <w:rPr>
          <w:spacing w:val="-5"/>
        </w:rPr>
        <w:t> </w:t>
      </w:r>
      <w:r>
        <w:rPr/>
        <w:t>criterios</w:t>
      </w:r>
      <w:r>
        <w:rPr>
          <w:spacing w:val="-8"/>
        </w:rPr>
        <w:t> </w:t>
      </w:r>
      <w:r>
        <w:rPr/>
        <w:t>específicos</w:t>
      </w:r>
      <w:r>
        <w:rPr>
          <w:spacing w:val="-7"/>
        </w:rPr>
        <w:t> </w:t>
      </w:r>
      <w:r>
        <w:rPr/>
        <w:t>de</w:t>
      </w:r>
      <w:r>
        <w:rPr>
          <w:spacing w:val="-9"/>
        </w:rPr>
        <w:t> </w:t>
      </w:r>
      <w:r>
        <w:rPr/>
        <w:t>construcción</w:t>
      </w:r>
      <w:r>
        <w:rPr>
          <w:spacing w:val="-6"/>
        </w:rPr>
        <w:t> </w:t>
      </w:r>
      <w:r>
        <w:rPr>
          <w:spacing w:val="-2"/>
        </w:rPr>
        <w:t>metodológica,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1"/>
        <w:jc w:val="both"/>
      </w:pPr>
      <w:r>
        <w:rPr/>
        <w:t>incluyendo</w:t>
      </w:r>
      <w:r>
        <w:rPr>
          <w:spacing w:val="-15"/>
        </w:rPr>
        <w:t> </w:t>
      </w:r>
      <w:r>
        <w:rPr/>
        <w:t>exhaustividad</w:t>
      </w:r>
      <w:r>
        <w:rPr>
          <w:spacing w:val="-15"/>
        </w:rPr>
        <w:t> </w:t>
      </w:r>
      <w:r>
        <w:rPr/>
        <w:t>donde</w:t>
      </w:r>
      <w:r>
        <w:rPr>
          <w:spacing w:val="-14"/>
        </w:rPr>
        <w:t> </w:t>
      </w:r>
      <w:r>
        <w:rPr/>
        <w:t>cada</w:t>
      </w:r>
      <w:r>
        <w:rPr>
          <w:spacing w:val="-14"/>
        </w:rPr>
        <w:t> </w:t>
      </w:r>
      <w:r>
        <w:rPr/>
        <w:t>comportamiento</w:t>
      </w:r>
      <w:r>
        <w:rPr>
          <w:spacing w:val="-15"/>
        </w:rPr>
        <w:t> </w:t>
      </w:r>
      <w:r>
        <w:rPr/>
        <w:t>realizado</w:t>
      </w:r>
      <w:r>
        <w:rPr>
          <w:spacing w:val="-15"/>
        </w:rPr>
        <w:t> </w:t>
      </w:r>
      <w:r>
        <w:rPr/>
        <w:t>por</w:t>
      </w:r>
      <w:r>
        <w:rPr>
          <w:spacing w:val="-15"/>
        </w:rPr>
        <w:t> </w:t>
      </w:r>
      <w:r>
        <w:rPr/>
        <w:t>el</w:t>
      </w:r>
      <w:r>
        <w:rPr>
          <w:spacing w:val="-14"/>
        </w:rPr>
        <w:t> </w:t>
      </w:r>
      <w:r>
        <w:rPr/>
        <w:t>animal</w:t>
      </w:r>
      <w:r>
        <w:rPr>
          <w:spacing w:val="-14"/>
        </w:rPr>
        <w:t> </w:t>
      </w:r>
      <w:r>
        <w:rPr/>
        <w:t>tiene una categoría específica en el etograma. Esta aproximación permite que comportamientos irrelevantes para la hipótesis clínica sean categorizados apropiadamente, acelerando el registro comportamental durante evaluaciones </w:t>
      </w:r>
      <w:r>
        <w:rPr>
          <w:spacing w:val="-2"/>
        </w:rPr>
        <w:t>clínicas.</w:t>
      </w:r>
    </w:p>
    <w:p>
      <w:pPr>
        <w:pStyle w:val="Heading2"/>
        <w:numPr>
          <w:ilvl w:val="1"/>
          <w:numId w:val="15"/>
        </w:numPr>
        <w:tabs>
          <w:tab w:pos="928" w:val="left" w:leader="none"/>
        </w:tabs>
        <w:spacing w:line="240" w:lineRule="auto" w:before="241" w:after="0"/>
        <w:ind w:left="928" w:right="0" w:hanging="360"/>
        <w:jc w:val="left"/>
      </w:pPr>
      <w:bookmarkStart w:name="_bookmark38" w:id="39"/>
      <w:bookmarkEnd w:id="39"/>
      <w:r>
        <w:rPr>
          <w:b w:val="0"/>
        </w:rPr>
      </w:r>
      <w:r>
        <w:rPr/>
        <w:t>ETOGRAMAS</w:t>
      </w:r>
      <w:r>
        <w:rPr>
          <w:spacing w:val="-8"/>
        </w:rPr>
        <w:t> </w:t>
      </w:r>
      <w:r>
        <w:rPr/>
        <w:t>EN</w:t>
      </w:r>
      <w:r>
        <w:rPr>
          <w:spacing w:val="-6"/>
        </w:rPr>
        <w:t> </w:t>
      </w:r>
      <w:r>
        <w:rPr/>
        <w:t>EVALUACIÓN</w:t>
      </w:r>
      <w:r>
        <w:rPr>
          <w:spacing w:val="-2"/>
        </w:rPr>
        <w:t> </w:t>
      </w:r>
      <w:r>
        <w:rPr/>
        <w:t>DE</w:t>
      </w:r>
      <w:r>
        <w:rPr>
          <w:spacing w:val="-4"/>
        </w:rPr>
        <w:t> </w:t>
      </w:r>
      <w:r>
        <w:rPr/>
        <w:t>BIENESTAR</w:t>
      </w:r>
      <w:r>
        <w:rPr>
          <w:spacing w:val="-5"/>
        </w:rPr>
        <w:t> </w:t>
      </w:r>
      <w:r>
        <w:rPr>
          <w:spacing w:val="-2"/>
        </w:rPr>
        <w:t>ANIMAL</w:t>
      </w:r>
    </w:p>
    <w:p>
      <w:pPr>
        <w:pStyle w:val="BodyText"/>
        <w:spacing w:before="240"/>
        <w:rPr>
          <w:b/>
        </w:rPr>
      </w:pPr>
    </w:p>
    <w:p>
      <w:pPr>
        <w:pStyle w:val="Heading3"/>
        <w:numPr>
          <w:ilvl w:val="2"/>
          <w:numId w:val="19"/>
        </w:numPr>
        <w:tabs>
          <w:tab w:pos="1108" w:val="left" w:leader="none"/>
        </w:tabs>
        <w:spacing w:line="240" w:lineRule="auto" w:before="1" w:after="0"/>
        <w:ind w:left="1108" w:right="0" w:hanging="540"/>
        <w:jc w:val="left"/>
      </w:pPr>
      <w:bookmarkStart w:name="_bookmark39" w:id="40"/>
      <w:bookmarkEnd w:id="40"/>
      <w:r>
        <w:rPr>
          <w:b w:val="0"/>
        </w:rPr>
      </w:r>
      <w:r>
        <w:rPr/>
        <w:t>Fundamentos</w:t>
      </w:r>
      <w:r>
        <w:rPr>
          <w:spacing w:val="-6"/>
        </w:rPr>
        <w:t> </w:t>
      </w:r>
      <w:r>
        <w:rPr/>
        <w:t>metodológicos</w:t>
      </w:r>
      <w:r>
        <w:rPr>
          <w:spacing w:val="-6"/>
        </w:rPr>
        <w:t> </w:t>
      </w:r>
      <w:r>
        <w:rPr/>
        <w:t>de</w:t>
      </w:r>
      <w:r>
        <w:rPr>
          <w:spacing w:val="-2"/>
        </w:rPr>
        <w:t> etogramas</w:t>
      </w:r>
    </w:p>
    <w:p>
      <w:pPr>
        <w:pStyle w:val="BodyText"/>
        <w:spacing w:before="239"/>
        <w:rPr>
          <w:b/>
        </w:rPr>
      </w:pPr>
    </w:p>
    <w:p>
      <w:pPr>
        <w:pStyle w:val="BodyText"/>
        <w:spacing w:line="480" w:lineRule="auto"/>
        <w:ind w:left="568" w:right="143"/>
        <w:jc w:val="both"/>
      </w:pPr>
      <w:r>
        <w:rPr/>
        <w:t>Martin &amp; Bateson (1993) definieron el etograma como un catálogo completo de patrones comportamentales discretos exhibidos por una especie, constituyendo la base fundamental para cualquier estudio sistemático del comportamiento animal. Los</w:t>
      </w:r>
      <w:r>
        <w:rPr>
          <w:spacing w:val="-6"/>
        </w:rPr>
        <w:t> </w:t>
      </w:r>
      <w:r>
        <w:rPr/>
        <w:t>etogramas</w:t>
      </w:r>
      <w:r>
        <w:rPr>
          <w:spacing w:val="-6"/>
        </w:rPr>
        <w:t> </w:t>
      </w:r>
      <w:r>
        <w:rPr/>
        <w:t>representan</w:t>
      </w:r>
      <w:r>
        <w:rPr>
          <w:spacing w:val="-4"/>
        </w:rPr>
        <w:t> </w:t>
      </w:r>
      <w:r>
        <w:rPr/>
        <w:t>descripciones</w:t>
      </w:r>
      <w:r>
        <w:rPr>
          <w:spacing w:val="-6"/>
        </w:rPr>
        <w:t> </w:t>
      </w:r>
      <w:r>
        <w:rPr/>
        <w:t>cuantitativas</w:t>
      </w:r>
      <w:r>
        <w:rPr>
          <w:spacing w:val="-6"/>
        </w:rPr>
        <w:t> </w:t>
      </w:r>
      <w:r>
        <w:rPr/>
        <w:t>del</w:t>
      </w:r>
      <w:r>
        <w:rPr>
          <w:spacing w:val="-8"/>
        </w:rPr>
        <w:t> </w:t>
      </w:r>
      <w:r>
        <w:rPr/>
        <w:t>comportamiento</w:t>
      </w:r>
      <w:r>
        <w:rPr>
          <w:spacing w:val="-4"/>
        </w:rPr>
        <w:t> </w:t>
      </w:r>
      <w:r>
        <w:rPr/>
        <w:t>normal de un animal, requiriendo observación sistemática, registro detallado y análisis coherente</w:t>
      </w:r>
      <w:r>
        <w:rPr>
          <w:spacing w:val="-10"/>
        </w:rPr>
        <w:t> </w:t>
      </w:r>
      <w:r>
        <w:rPr/>
        <w:t>de</w:t>
      </w:r>
      <w:r>
        <w:rPr>
          <w:spacing w:val="-10"/>
        </w:rPr>
        <w:t> </w:t>
      </w:r>
      <w:r>
        <w:rPr/>
        <w:t>los</w:t>
      </w:r>
      <w:r>
        <w:rPr>
          <w:spacing w:val="-13"/>
        </w:rPr>
        <w:t> </w:t>
      </w:r>
      <w:r>
        <w:rPr/>
        <w:t>comportamientos</w:t>
      </w:r>
      <w:r>
        <w:rPr>
          <w:spacing w:val="-13"/>
        </w:rPr>
        <w:t> </w:t>
      </w:r>
      <w:r>
        <w:rPr/>
        <w:t>observados</w:t>
      </w:r>
      <w:r>
        <w:rPr>
          <w:spacing w:val="-13"/>
        </w:rPr>
        <w:t> </w:t>
      </w:r>
      <w:r>
        <w:rPr/>
        <w:t>para</w:t>
      </w:r>
      <w:r>
        <w:rPr>
          <w:spacing w:val="-10"/>
        </w:rPr>
        <w:t> </w:t>
      </w:r>
      <w:r>
        <w:rPr/>
        <w:t>generar</w:t>
      </w:r>
      <w:r>
        <w:rPr>
          <w:spacing w:val="-11"/>
        </w:rPr>
        <w:t> </w:t>
      </w:r>
      <w:r>
        <w:rPr/>
        <w:t>un</w:t>
      </w:r>
      <w:r>
        <w:rPr>
          <w:spacing w:val="-11"/>
        </w:rPr>
        <w:t> </w:t>
      </w:r>
      <w:r>
        <w:rPr/>
        <w:t>catálogo</w:t>
      </w:r>
      <w:r>
        <w:rPr>
          <w:spacing w:val="-11"/>
        </w:rPr>
        <w:t> </w:t>
      </w:r>
      <w:r>
        <w:rPr/>
        <w:t>de</w:t>
      </w:r>
      <w:r>
        <w:rPr>
          <w:spacing w:val="-10"/>
        </w:rPr>
        <w:t> </w:t>
      </w:r>
      <w:r>
        <w:rPr/>
        <w:t>patrones comportamentales agrupados metodológicamente.</w:t>
      </w:r>
    </w:p>
    <w:p>
      <w:pPr>
        <w:pStyle w:val="BodyText"/>
        <w:spacing w:line="480" w:lineRule="auto" w:before="242"/>
        <w:ind w:left="568" w:right="145"/>
        <w:jc w:val="both"/>
      </w:pPr>
      <w:r>
        <w:rPr/>
        <w:t>Lehner (1996) estableció que los etogramas aplicados en investigación comportamental</w:t>
      </w:r>
      <w:r>
        <w:rPr>
          <w:spacing w:val="-9"/>
        </w:rPr>
        <w:t> </w:t>
      </w:r>
      <w:r>
        <w:rPr/>
        <w:t>deben</w:t>
      </w:r>
      <w:r>
        <w:rPr>
          <w:spacing w:val="-13"/>
        </w:rPr>
        <w:t> </w:t>
      </w:r>
      <w:r>
        <w:rPr/>
        <w:t>cumplir</w:t>
      </w:r>
      <w:r>
        <w:rPr>
          <w:spacing w:val="-9"/>
        </w:rPr>
        <w:t> </w:t>
      </w:r>
      <w:r>
        <w:rPr/>
        <w:t>criterios</w:t>
      </w:r>
      <w:r>
        <w:rPr>
          <w:spacing w:val="-11"/>
        </w:rPr>
        <w:t> </w:t>
      </w:r>
      <w:r>
        <w:rPr/>
        <w:t>específicos</w:t>
      </w:r>
      <w:r>
        <w:rPr>
          <w:spacing w:val="-11"/>
        </w:rPr>
        <w:t> </w:t>
      </w:r>
      <w:r>
        <w:rPr/>
        <w:t>de</w:t>
      </w:r>
      <w:r>
        <w:rPr>
          <w:spacing w:val="-12"/>
        </w:rPr>
        <w:t> </w:t>
      </w:r>
      <w:r>
        <w:rPr/>
        <w:t>construcción</w:t>
      </w:r>
      <w:r>
        <w:rPr>
          <w:spacing w:val="-10"/>
        </w:rPr>
        <w:t> </w:t>
      </w:r>
      <w:r>
        <w:rPr/>
        <w:t>metodológica, incluyendo</w:t>
      </w:r>
      <w:r>
        <w:rPr>
          <w:spacing w:val="-15"/>
        </w:rPr>
        <w:t> </w:t>
      </w:r>
      <w:r>
        <w:rPr/>
        <w:t>exhaustividad</w:t>
      </w:r>
      <w:r>
        <w:rPr>
          <w:spacing w:val="-15"/>
        </w:rPr>
        <w:t> </w:t>
      </w:r>
      <w:r>
        <w:rPr/>
        <w:t>donde</w:t>
      </w:r>
      <w:r>
        <w:rPr>
          <w:spacing w:val="-15"/>
        </w:rPr>
        <w:t> </w:t>
      </w:r>
      <w:r>
        <w:rPr/>
        <w:t>cada</w:t>
      </w:r>
      <w:r>
        <w:rPr>
          <w:spacing w:val="-15"/>
        </w:rPr>
        <w:t> </w:t>
      </w:r>
      <w:r>
        <w:rPr/>
        <w:t>comportamiento</w:t>
      </w:r>
      <w:r>
        <w:rPr>
          <w:spacing w:val="-15"/>
        </w:rPr>
        <w:t> </w:t>
      </w:r>
      <w:r>
        <w:rPr/>
        <w:t>realizado</w:t>
      </w:r>
      <w:r>
        <w:rPr>
          <w:spacing w:val="-15"/>
        </w:rPr>
        <w:t> </w:t>
      </w:r>
      <w:r>
        <w:rPr/>
        <w:t>por</w:t>
      </w:r>
      <w:r>
        <w:rPr>
          <w:spacing w:val="-15"/>
        </w:rPr>
        <w:t> </w:t>
      </w:r>
      <w:r>
        <w:rPr/>
        <w:t>el</w:t>
      </w:r>
      <w:r>
        <w:rPr>
          <w:spacing w:val="-14"/>
        </w:rPr>
        <w:t> </w:t>
      </w:r>
      <w:r>
        <w:rPr/>
        <w:t>animal</w:t>
      </w:r>
      <w:r>
        <w:rPr>
          <w:spacing w:val="-15"/>
        </w:rPr>
        <w:t> </w:t>
      </w:r>
      <w:r>
        <w:rPr/>
        <w:t>tiene una categoría específica en el etograma. Esta aproximación permite que comportamientos irrelevantes para la hipótesis clínica sean categorizados apropiadamente, acelerando el registro comportamental durante evaluaciones </w:t>
      </w:r>
      <w:r>
        <w:rPr>
          <w:spacing w:val="-2"/>
        </w:rPr>
        <w:t>clínicas.</w:t>
      </w:r>
    </w:p>
    <w:p>
      <w:pPr>
        <w:pStyle w:val="BodyText"/>
        <w:spacing w:before="241"/>
        <w:ind w:left="568"/>
        <w:jc w:val="both"/>
      </w:pPr>
      <w:r>
        <w:rPr/>
        <w:t>Braude</w:t>
      </w:r>
      <w:r>
        <w:rPr>
          <w:spacing w:val="27"/>
        </w:rPr>
        <w:t> </w:t>
      </w:r>
      <w:r>
        <w:rPr/>
        <w:t>(2002)</w:t>
      </w:r>
      <w:r>
        <w:rPr>
          <w:spacing w:val="26"/>
        </w:rPr>
        <w:t> </w:t>
      </w:r>
      <w:r>
        <w:rPr/>
        <w:t>constituyó</w:t>
      </w:r>
      <w:r>
        <w:rPr>
          <w:spacing w:val="26"/>
        </w:rPr>
        <w:t> </w:t>
      </w:r>
      <w:r>
        <w:rPr/>
        <w:t>uno</w:t>
      </w:r>
      <w:r>
        <w:rPr>
          <w:spacing w:val="26"/>
        </w:rPr>
        <w:t> </w:t>
      </w:r>
      <w:r>
        <w:rPr/>
        <w:t>de</w:t>
      </w:r>
      <w:r>
        <w:rPr>
          <w:spacing w:val="28"/>
        </w:rPr>
        <w:t> </w:t>
      </w:r>
      <w:r>
        <w:rPr/>
        <w:t>los</w:t>
      </w:r>
      <w:r>
        <w:rPr>
          <w:spacing w:val="25"/>
        </w:rPr>
        <w:t> </w:t>
      </w:r>
      <w:r>
        <w:rPr/>
        <w:t>marcos</w:t>
      </w:r>
      <w:r>
        <w:rPr>
          <w:spacing w:val="25"/>
        </w:rPr>
        <w:t> </w:t>
      </w:r>
      <w:r>
        <w:rPr/>
        <w:t>de</w:t>
      </w:r>
      <w:r>
        <w:rPr>
          <w:spacing w:val="28"/>
        </w:rPr>
        <w:t> </w:t>
      </w:r>
      <w:r>
        <w:rPr/>
        <w:t>referencia</w:t>
      </w:r>
      <w:r>
        <w:rPr>
          <w:spacing w:val="28"/>
        </w:rPr>
        <w:t> </w:t>
      </w:r>
      <w:r>
        <w:rPr/>
        <w:t>para</w:t>
      </w:r>
      <w:r>
        <w:rPr>
          <w:spacing w:val="28"/>
        </w:rPr>
        <w:t> </w:t>
      </w:r>
      <w:r>
        <w:rPr/>
        <w:t>la</w:t>
      </w:r>
      <w:r>
        <w:rPr>
          <w:spacing w:val="28"/>
        </w:rPr>
        <w:t> </w:t>
      </w:r>
      <w:r>
        <w:rPr/>
        <w:t>aplicación</w:t>
      </w:r>
      <w:r>
        <w:rPr>
          <w:spacing w:val="26"/>
        </w:rPr>
        <w:t> </w:t>
      </w:r>
      <w:r>
        <w:rPr>
          <w:spacing w:val="-5"/>
        </w:rPr>
        <w:t>de</w:t>
      </w:r>
    </w:p>
    <w:p>
      <w:pPr>
        <w:pStyle w:val="BodyText"/>
        <w:spacing w:after="0"/>
        <w:jc w:val="both"/>
        <w:sectPr>
          <w:pgSz w:w="11910" w:h="16840"/>
          <w:pgMar w:header="0" w:footer="438" w:top="1620" w:bottom="620" w:left="1700" w:right="1559"/>
        </w:sectPr>
      </w:pPr>
    </w:p>
    <w:p>
      <w:pPr>
        <w:pStyle w:val="BodyText"/>
        <w:spacing w:line="480" w:lineRule="auto" w:before="64"/>
        <w:ind w:left="568" w:right="148"/>
        <w:jc w:val="both"/>
      </w:pPr>
      <w:r>
        <w:rPr/>
        <w:t>conceptos etológicos básicos en investigación comportamental aplicada, estableciendo</w:t>
      </w:r>
      <w:r>
        <w:rPr>
          <w:spacing w:val="-4"/>
        </w:rPr>
        <w:t> </w:t>
      </w:r>
      <w:r>
        <w:rPr/>
        <w:t>metodologías</w:t>
      </w:r>
      <w:r>
        <w:rPr>
          <w:spacing w:val="-2"/>
        </w:rPr>
        <w:t> </w:t>
      </w:r>
      <w:r>
        <w:rPr/>
        <w:t>para el desarrollo</w:t>
      </w:r>
      <w:r>
        <w:rPr>
          <w:spacing w:val="-1"/>
        </w:rPr>
        <w:t> </w:t>
      </w:r>
      <w:r>
        <w:rPr/>
        <w:t>de guías</w:t>
      </w:r>
      <w:r>
        <w:rPr>
          <w:spacing w:val="-2"/>
        </w:rPr>
        <w:t> </w:t>
      </w:r>
      <w:r>
        <w:rPr/>
        <w:t>de estudio</w:t>
      </w:r>
      <w:r>
        <w:rPr>
          <w:spacing w:val="-1"/>
        </w:rPr>
        <w:t> </w:t>
      </w:r>
      <w:r>
        <w:rPr/>
        <w:t>comportamental que facilitaran la comprensión de patrones conductuales en contextos de </w:t>
      </w:r>
      <w:r>
        <w:rPr>
          <w:spacing w:val="-2"/>
        </w:rPr>
        <w:t>investigación.</w:t>
      </w:r>
    </w:p>
    <w:p>
      <w:pPr>
        <w:pStyle w:val="Heading3"/>
        <w:numPr>
          <w:ilvl w:val="2"/>
          <w:numId w:val="19"/>
        </w:numPr>
        <w:tabs>
          <w:tab w:pos="1108" w:val="left" w:leader="none"/>
        </w:tabs>
        <w:spacing w:line="240" w:lineRule="auto" w:before="241" w:after="0"/>
        <w:ind w:left="1108" w:right="0" w:hanging="540"/>
        <w:jc w:val="both"/>
      </w:pPr>
      <w:bookmarkStart w:name="_bookmark40" w:id="41"/>
      <w:bookmarkEnd w:id="41"/>
      <w:r>
        <w:rPr>
          <w:b w:val="0"/>
        </w:rPr>
      </w:r>
      <w:r>
        <w:rPr/>
        <w:t>Tipos</w:t>
      </w:r>
      <w:r>
        <w:rPr>
          <w:spacing w:val="-3"/>
        </w:rPr>
        <w:t> </w:t>
      </w:r>
      <w:r>
        <w:rPr/>
        <w:t>de</w:t>
      </w:r>
      <w:r>
        <w:rPr>
          <w:spacing w:val="-1"/>
        </w:rPr>
        <w:t> </w:t>
      </w:r>
      <w:r>
        <w:rPr/>
        <w:t>etogramas</w:t>
      </w:r>
      <w:r>
        <w:rPr>
          <w:spacing w:val="-2"/>
        </w:rPr>
        <w:t> </w:t>
      </w:r>
      <w:r>
        <w:rPr/>
        <w:t>utilizados</w:t>
      </w:r>
      <w:r>
        <w:rPr>
          <w:spacing w:val="-3"/>
        </w:rPr>
        <w:t> </w:t>
      </w:r>
      <w:r>
        <w:rPr/>
        <w:t>en</w:t>
      </w:r>
      <w:r>
        <w:rPr>
          <w:spacing w:val="-3"/>
        </w:rPr>
        <w:t> </w:t>
      </w:r>
      <w:r>
        <w:rPr/>
        <w:t>medicina</w:t>
      </w:r>
      <w:r>
        <w:rPr>
          <w:spacing w:val="-1"/>
        </w:rPr>
        <w:t> </w:t>
      </w:r>
      <w:r>
        <w:rPr>
          <w:spacing w:val="-2"/>
        </w:rPr>
        <w:t>veterinaria</w:t>
      </w:r>
    </w:p>
    <w:p>
      <w:pPr>
        <w:pStyle w:val="BodyText"/>
        <w:spacing w:before="240"/>
        <w:rPr>
          <w:b/>
        </w:rPr>
      </w:pPr>
    </w:p>
    <w:p>
      <w:pPr>
        <w:pStyle w:val="BodyText"/>
        <w:spacing w:line="480" w:lineRule="auto"/>
        <w:ind w:left="568" w:right="136"/>
        <w:jc w:val="both"/>
      </w:pPr>
      <w:r>
        <w:rPr/>
        <w:t>Los</w:t>
      </w:r>
      <w:r>
        <w:rPr>
          <w:spacing w:val="-15"/>
        </w:rPr>
        <w:t> </w:t>
      </w:r>
      <w:r>
        <w:rPr/>
        <w:t>etogramas</w:t>
      </w:r>
      <w:r>
        <w:rPr>
          <w:spacing w:val="-15"/>
        </w:rPr>
        <w:t> </w:t>
      </w:r>
      <w:r>
        <w:rPr/>
        <w:t>empleados</w:t>
      </w:r>
      <w:r>
        <w:rPr>
          <w:spacing w:val="-15"/>
        </w:rPr>
        <w:t> </w:t>
      </w:r>
      <w:r>
        <w:rPr/>
        <w:t>en</w:t>
      </w:r>
      <w:r>
        <w:rPr>
          <w:spacing w:val="-15"/>
        </w:rPr>
        <w:t> </w:t>
      </w:r>
      <w:r>
        <w:rPr/>
        <w:t>medicina</w:t>
      </w:r>
      <w:r>
        <w:rPr>
          <w:spacing w:val="-13"/>
        </w:rPr>
        <w:t> </w:t>
      </w:r>
      <w:r>
        <w:rPr/>
        <w:t>veterinaria</w:t>
      </w:r>
      <w:r>
        <w:rPr>
          <w:spacing w:val="-13"/>
        </w:rPr>
        <w:t> </w:t>
      </w:r>
      <w:r>
        <w:rPr/>
        <w:t>se</w:t>
      </w:r>
      <w:r>
        <w:rPr>
          <w:spacing w:val="-13"/>
        </w:rPr>
        <w:t> </w:t>
      </w:r>
      <w:r>
        <w:rPr/>
        <w:t>clasifican</w:t>
      </w:r>
      <w:r>
        <w:rPr>
          <w:spacing w:val="-14"/>
        </w:rPr>
        <w:t> </w:t>
      </w:r>
      <w:r>
        <w:rPr/>
        <w:t>según</w:t>
      </w:r>
      <w:r>
        <w:rPr>
          <w:spacing w:val="-14"/>
        </w:rPr>
        <w:t> </w:t>
      </w:r>
      <w:r>
        <w:rPr/>
        <w:t>su</w:t>
      </w:r>
      <w:r>
        <w:rPr>
          <w:spacing w:val="-14"/>
        </w:rPr>
        <w:t> </w:t>
      </w:r>
      <w:r>
        <w:rPr/>
        <w:t>naturaleza, estructura y método de aplicación. Atendiendo a su naturaleza, Martin &amp; Bateson (1993) distinguen el etograma de especie,</w:t>
      </w:r>
      <w:r>
        <w:rPr>
          <w:spacing w:val="-3"/>
        </w:rPr>
        <w:t> </w:t>
      </w:r>
      <w:r>
        <w:rPr/>
        <w:t>que constituye un inventario</w:t>
      </w:r>
      <w:r>
        <w:rPr>
          <w:spacing w:val="-3"/>
        </w:rPr>
        <w:t> </w:t>
      </w:r>
      <w:r>
        <w:rPr/>
        <w:t>maestro de todos</w:t>
      </w:r>
      <w:r>
        <w:rPr>
          <w:spacing w:val="-15"/>
        </w:rPr>
        <w:t> </w:t>
      </w:r>
      <w:r>
        <w:rPr/>
        <w:t>los</w:t>
      </w:r>
      <w:r>
        <w:rPr>
          <w:spacing w:val="-15"/>
        </w:rPr>
        <w:t> </w:t>
      </w:r>
      <w:r>
        <w:rPr/>
        <w:t>comportamientos</w:t>
      </w:r>
      <w:r>
        <w:rPr>
          <w:spacing w:val="-15"/>
        </w:rPr>
        <w:t> </w:t>
      </w:r>
      <w:r>
        <w:rPr/>
        <w:t>conocidos</w:t>
      </w:r>
      <w:r>
        <w:rPr>
          <w:spacing w:val="-15"/>
        </w:rPr>
        <w:t> </w:t>
      </w:r>
      <w:r>
        <w:rPr/>
        <w:t>para</w:t>
      </w:r>
      <w:r>
        <w:rPr>
          <w:spacing w:val="-15"/>
        </w:rPr>
        <w:t> </w:t>
      </w:r>
      <w:r>
        <w:rPr/>
        <w:t>una</w:t>
      </w:r>
      <w:r>
        <w:rPr>
          <w:spacing w:val="-15"/>
        </w:rPr>
        <w:t> </w:t>
      </w:r>
      <w:r>
        <w:rPr/>
        <w:t>especie,</w:t>
      </w:r>
      <w:r>
        <w:rPr>
          <w:spacing w:val="-15"/>
        </w:rPr>
        <w:t> </w:t>
      </w:r>
      <w:r>
        <w:rPr/>
        <w:t>y</w:t>
      </w:r>
      <w:r>
        <w:rPr>
          <w:spacing w:val="-15"/>
        </w:rPr>
        <w:t> </w:t>
      </w:r>
      <w:r>
        <w:rPr/>
        <w:t>el</w:t>
      </w:r>
      <w:r>
        <w:rPr>
          <w:spacing w:val="-15"/>
        </w:rPr>
        <w:t> </w:t>
      </w:r>
      <w:r>
        <w:rPr/>
        <w:t>etograma</w:t>
      </w:r>
      <w:r>
        <w:rPr>
          <w:spacing w:val="-15"/>
        </w:rPr>
        <w:t> </w:t>
      </w:r>
      <w:r>
        <w:rPr/>
        <w:t>experimental, que</w:t>
      </w:r>
      <w:r>
        <w:rPr>
          <w:spacing w:val="-7"/>
        </w:rPr>
        <w:t> </w:t>
      </w:r>
      <w:r>
        <w:rPr/>
        <w:t>representa</w:t>
      </w:r>
      <w:r>
        <w:rPr>
          <w:spacing w:val="-7"/>
        </w:rPr>
        <w:t> </w:t>
      </w:r>
      <w:r>
        <w:rPr/>
        <w:t>una</w:t>
      </w:r>
      <w:r>
        <w:rPr>
          <w:spacing w:val="-7"/>
        </w:rPr>
        <w:t> </w:t>
      </w:r>
      <w:r>
        <w:rPr/>
        <w:t>selección</w:t>
      </w:r>
      <w:r>
        <w:rPr>
          <w:spacing w:val="-9"/>
        </w:rPr>
        <w:t> </w:t>
      </w:r>
      <w:r>
        <w:rPr/>
        <w:t>y</w:t>
      </w:r>
      <w:r>
        <w:rPr>
          <w:spacing w:val="-9"/>
        </w:rPr>
        <w:t> </w:t>
      </w:r>
      <w:r>
        <w:rPr/>
        <w:t>reorganización</w:t>
      </w:r>
      <w:r>
        <w:rPr>
          <w:spacing w:val="-9"/>
        </w:rPr>
        <w:t> </w:t>
      </w:r>
      <w:r>
        <w:rPr/>
        <w:t>de</w:t>
      </w:r>
      <w:r>
        <w:rPr>
          <w:spacing w:val="-7"/>
        </w:rPr>
        <w:t> </w:t>
      </w:r>
      <w:r>
        <w:rPr/>
        <w:t>esos</w:t>
      </w:r>
      <w:r>
        <w:rPr>
          <w:spacing w:val="-10"/>
        </w:rPr>
        <w:t> </w:t>
      </w:r>
      <w:r>
        <w:rPr/>
        <w:t>comportamientos</w:t>
      </w:r>
      <w:r>
        <w:rPr>
          <w:spacing w:val="-10"/>
        </w:rPr>
        <w:t> </w:t>
      </w:r>
      <w:r>
        <w:rPr/>
        <w:t>en</w:t>
      </w:r>
      <w:r>
        <w:rPr>
          <w:spacing w:val="-9"/>
        </w:rPr>
        <w:t> </w:t>
      </w:r>
      <w:r>
        <w:rPr/>
        <w:t>función de</w:t>
      </w:r>
      <w:r>
        <w:rPr>
          <w:spacing w:val="-10"/>
        </w:rPr>
        <w:t> </w:t>
      </w:r>
      <w:r>
        <w:rPr/>
        <w:t>la</w:t>
      </w:r>
      <w:r>
        <w:rPr>
          <w:spacing w:val="-10"/>
        </w:rPr>
        <w:t> </w:t>
      </w:r>
      <w:r>
        <w:rPr/>
        <w:t>hipótesis</w:t>
      </w:r>
      <w:r>
        <w:rPr>
          <w:spacing w:val="-13"/>
        </w:rPr>
        <w:t> </w:t>
      </w:r>
      <w:r>
        <w:rPr/>
        <w:t>que</w:t>
      </w:r>
      <w:r>
        <w:rPr>
          <w:spacing w:val="-10"/>
        </w:rPr>
        <w:t> </w:t>
      </w:r>
      <w:r>
        <w:rPr/>
        <w:t>se</w:t>
      </w:r>
      <w:r>
        <w:rPr>
          <w:spacing w:val="-10"/>
        </w:rPr>
        <w:t> </w:t>
      </w:r>
      <w:r>
        <w:rPr/>
        <w:t>desea</w:t>
      </w:r>
      <w:r>
        <w:rPr>
          <w:spacing w:val="-10"/>
        </w:rPr>
        <w:t> </w:t>
      </w:r>
      <w:r>
        <w:rPr/>
        <w:t>probar.</w:t>
      </w:r>
      <w:r>
        <w:rPr>
          <w:spacing w:val="-11"/>
        </w:rPr>
        <w:t> </w:t>
      </w:r>
      <w:r>
        <w:rPr/>
        <w:t>Adicionalmente,</w:t>
      </w:r>
      <w:r>
        <w:rPr>
          <w:spacing w:val="-11"/>
        </w:rPr>
        <w:t> </w:t>
      </w:r>
      <w:r>
        <w:rPr/>
        <w:t>se</w:t>
      </w:r>
      <w:r>
        <w:rPr>
          <w:spacing w:val="-10"/>
        </w:rPr>
        <w:t> </w:t>
      </w:r>
      <w:r>
        <w:rPr/>
        <w:t>reconoce</w:t>
      </w:r>
      <w:r>
        <w:rPr>
          <w:spacing w:val="-10"/>
        </w:rPr>
        <w:t> </w:t>
      </w:r>
      <w:r>
        <w:rPr/>
        <w:t>el</w:t>
      </w:r>
      <w:r>
        <w:rPr>
          <w:spacing w:val="-1"/>
        </w:rPr>
        <w:t> </w:t>
      </w:r>
      <w:r>
        <w:rPr/>
        <w:t>etograma</w:t>
      </w:r>
      <w:r>
        <w:rPr>
          <w:spacing w:val="-10"/>
        </w:rPr>
        <w:t> </w:t>
      </w:r>
      <w:r>
        <w:rPr/>
        <w:t>basal, que</w:t>
      </w:r>
      <w:r>
        <w:rPr>
          <w:spacing w:val="-1"/>
        </w:rPr>
        <w:t> </w:t>
      </w:r>
      <w:r>
        <w:rPr/>
        <w:t>describe</w:t>
      </w:r>
      <w:r>
        <w:rPr>
          <w:spacing w:val="-5"/>
        </w:rPr>
        <w:t> </w:t>
      </w:r>
      <w:r>
        <w:rPr/>
        <w:t>comportamientos</w:t>
      </w:r>
      <w:r>
        <w:rPr>
          <w:spacing w:val="-4"/>
        </w:rPr>
        <w:t> </w:t>
      </w:r>
      <w:r>
        <w:rPr/>
        <w:t>naturales</w:t>
      </w:r>
      <w:r>
        <w:rPr>
          <w:spacing w:val="-4"/>
        </w:rPr>
        <w:t> </w:t>
      </w:r>
      <w:r>
        <w:rPr/>
        <w:t>del</w:t>
      </w:r>
      <w:r>
        <w:rPr>
          <w:spacing w:val="-1"/>
        </w:rPr>
        <w:t> </w:t>
      </w:r>
      <w:r>
        <w:rPr/>
        <w:t>animal</w:t>
      </w:r>
      <w:r>
        <w:rPr>
          <w:spacing w:val="-6"/>
        </w:rPr>
        <w:t> </w:t>
      </w:r>
      <w:r>
        <w:rPr/>
        <w:t>en</w:t>
      </w:r>
      <w:r>
        <w:rPr>
          <w:spacing w:val="-2"/>
        </w:rPr>
        <w:t> </w:t>
      </w:r>
      <w:r>
        <w:rPr/>
        <w:t>entornos</w:t>
      </w:r>
      <w:r>
        <w:rPr>
          <w:spacing w:val="-4"/>
        </w:rPr>
        <w:t> </w:t>
      </w:r>
      <w:r>
        <w:rPr/>
        <w:t>sin</w:t>
      </w:r>
      <w:r>
        <w:rPr>
          <w:spacing w:val="-2"/>
        </w:rPr>
        <w:t> </w:t>
      </w:r>
      <w:r>
        <w:rPr/>
        <w:t>intervención,</w:t>
      </w:r>
      <w:r>
        <w:rPr>
          <w:spacing w:val="-7"/>
        </w:rPr>
        <w:t> </w:t>
      </w:r>
      <w:r>
        <w:rPr/>
        <w:t>y el</w:t>
      </w:r>
      <w:r>
        <w:rPr>
          <w:spacing w:val="-15"/>
        </w:rPr>
        <w:t> </w:t>
      </w:r>
      <w:r>
        <w:rPr/>
        <w:t>etograma</w:t>
      </w:r>
      <w:r>
        <w:rPr>
          <w:spacing w:val="-15"/>
        </w:rPr>
        <w:t> </w:t>
      </w:r>
      <w:r>
        <w:rPr/>
        <w:t>aplicado,</w:t>
      </w:r>
      <w:r>
        <w:rPr>
          <w:spacing w:val="-15"/>
        </w:rPr>
        <w:t> </w:t>
      </w:r>
      <w:r>
        <w:rPr/>
        <w:t>diseñado</w:t>
      </w:r>
      <w:r>
        <w:rPr>
          <w:spacing w:val="-15"/>
        </w:rPr>
        <w:t> </w:t>
      </w:r>
      <w:r>
        <w:rPr/>
        <w:t>para</w:t>
      </w:r>
      <w:r>
        <w:rPr>
          <w:spacing w:val="-15"/>
        </w:rPr>
        <w:t> </w:t>
      </w:r>
      <w:r>
        <w:rPr/>
        <w:t>contextos</w:t>
      </w:r>
      <w:r>
        <w:rPr>
          <w:spacing w:val="-15"/>
        </w:rPr>
        <w:t> </w:t>
      </w:r>
      <w:r>
        <w:rPr/>
        <w:t>específicos</w:t>
      </w:r>
      <w:r>
        <w:rPr>
          <w:spacing w:val="-15"/>
        </w:rPr>
        <w:t> </w:t>
      </w:r>
      <w:r>
        <w:rPr/>
        <w:t>como</w:t>
      </w:r>
      <w:r>
        <w:rPr>
          <w:spacing w:val="-15"/>
        </w:rPr>
        <w:t> </w:t>
      </w:r>
      <w:r>
        <w:rPr/>
        <w:t>zoológicos,</w:t>
      </w:r>
      <w:r>
        <w:rPr>
          <w:spacing w:val="-15"/>
        </w:rPr>
        <w:t> </w:t>
      </w:r>
      <w:r>
        <w:rPr/>
        <w:t>granjas o clínicas veterinarias, orientado a detectar desviaciones del repertorio conductual normal y comportamientos asociados a condiciones de salud (Dawkins, 2004).</w:t>
      </w:r>
    </w:p>
    <w:p>
      <w:pPr>
        <w:pStyle w:val="BodyText"/>
        <w:spacing w:line="480" w:lineRule="auto" w:before="242"/>
        <w:ind w:left="568" w:right="136"/>
        <w:jc w:val="both"/>
      </w:pPr>
      <w:r>
        <w:rPr/>
        <w:t>Según su estructura de clasificación, los etogramas pueden ser exclusivos, cuando cada</w:t>
      </w:r>
      <w:r>
        <w:rPr>
          <w:spacing w:val="-14"/>
        </w:rPr>
        <w:t> </w:t>
      </w:r>
      <w:r>
        <w:rPr/>
        <w:t>comportamiento</w:t>
      </w:r>
      <w:r>
        <w:rPr>
          <w:spacing w:val="-15"/>
        </w:rPr>
        <w:t> </w:t>
      </w:r>
      <w:r>
        <w:rPr/>
        <w:t>observado</w:t>
      </w:r>
      <w:r>
        <w:rPr>
          <w:spacing w:val="-15"/>
        </w:rPr>
        <w:t> </w:t>
      </w:r>
      <w:r>
        <w:rPr/>
        <w:t>solo</w:t>
      </w:r>
      <w:r>
        <w:rPr>
          <w:spacing w:val="-15"/>
        </w:rPr>
        <w:t> </w:t>
      </w:r>
      <w:r>
        <w:rPr/>
        <w:t>puede</w:t>
      </w:r>
      <w:r>
        <w:rPr>
          <w:spacing w:val="-14"/>
        </w:rPr>
        <w:t> </w:t>
      </w:r>
      <w:r>
        <w:rPr/>
        <w:t>ser</w:t>
      </w:r>
      <w:r>
        <w:rPr>
          <w:spacing w:val="-15"/>
        </w:rPr>
        <w:t> </w:t>
      </w:r>
      <w:r>
        <w:rPr/>
        <w:t>categorizado</w:t>
      </w:r>
      <w:r>
        <w:rPr>
          <w:spacing w:val="-15"/>
        </w:rPr>
        <w:t> </w:t>
      </w:r>
      <w:r>
        <w:rPr/>
        <w:t>en</w:t>
      </w:r>
      <w:r>
        <w:rPr>
          <w:spacing w:val="-15"/>
        </w:rPr>
        <w:t> </w:t>
      </w:r>
      <w:r>
        <w:rPr/>
        <w:t>una</w:t>
      </w:r>
      <w:r>
        <w:rPr>
          <w:spacing w:val="-14"/>
        </w:rPr>
        <w:t> </w:t>
      </w:r>
      <w:r>
        <w:rPr/>
        <w:t>única</w:t>
      </w:r>
      <w:r>
        <w:rPr>
          <w:spacing w:val="-14"/>
        </w:rPr>
        <w:t> </w:t>
      </w:r>
      <w:r>
        <w:rPr/>
        <w:t>categoría de</w:t>
      </w:r>
      <w:r>
        <w:rPr>
          <w:spacing w:val="-2"/>
        </w:rPr>
        <w:t> </w:t>
      </w:r>
      <w:r>
        <w:rPr/>
        <w:t>manera</w:t>
      </w:r>
      <w:r>
        <w:rPr>
          <w:spacing w:val="-2"/>
        </w:rPr>
        <w:t> </w:t>
      </w:r>
      <w:r>
        <w:rPr/>
        <w:t>mutuamente</w:t>
      </w:r>
      <w:r>
        <w:rPr>
          <w:spacing w:val="-2"/>
        </w:rPr>
        <w:t> </w:t>
      </w:r>
      <w:r>
        <w:rPr/>
        <w:t>excluyente,</w:t>
      </w:r>
      <w:r>
        <w:rPr>
          <w:spacing w:val="-3"/>
        </w:rPr>
        <w:t> </w:t>
      </w:r>
      <w:r>
        <w:rPr/>
        <w:t>o exhaustivos,</w:t>
      </w:r>
      <w:r>
        <w:rPr>
          <w:spacing w:val="-3"/>
        </w:rPr>
        <w:t> </w:t>
      </w:r>
      <w:r>
        <w:rPr/>
        <w:t>cuando</w:t>
      </w:r>
      <w:r>
        <w:rPr>
          <w:spacing w:val="-3"/>
        </w:rPr>
        <w:t> </w:t>
      </w:r>
      <w:r>
        <w:rPr/>
        <w:t>el</w:t>
      </w:r>
      <w:r>
        <w:rPr>
          <w:spacing w:val="-2"/>
        </w:rPr>
        <w:t> </w:t>
      </w:r>
      <w:r>
        <w:rPr/>
        <w:t>sistema</w:t>
      </w:r>
      <w:r>
        <w:rPr>
          <w:spacing w:val="-2"/>
        </w:rPr>
        <w:t> </w:t>
      </w:r>
      <w:r>
        <w:rPr/>
        <w:t>de</w:t>
      </w:r>
      <w:r>
        <w:rPr>
          <w:spacing w:val="-2"/>
        </w:rPr>
        <w:t> </w:t>
      </w:r>
      <w:r>
        <w:rPr/>
        <w:t>categorías contempla todos los comportamientos posibles del animal sin dejar ninguno sin clasificar, agrupando los comportamientos no relevantes para la hipótesis en una categoría residual que agiliza el registro (Lehner, 1996).</w:t>
      </w:r>
    </w:p>
    <w:p>
      <w:pPr>
        <w:pStyle w:val="BodyText"/>
        <w:spacing w:line="480" w:lineRule="auto" w:before="241"/>
        <w:ind w:left="568" w:right="149"/>
        <w:jc w:val="both"/>
      </w:pPr>
      <w:r>
        <w:rPr/>
        <w:t>En cuanto a los métodos de registro, Altmann (1974) identificó cuatro técnicas fundamentales</w:t>
      </w:r>
      <w:r>
        <w:rPr>
          <w:spacing w:val="65"/>
          <w:w w:val="150"/>
        </w:rPr>
        <w:t> </w:t>
      </w:r>
      <w:r>
        <w:rPr/>
        <w:t>que</w:t>
      </w:r>
      <w:r>
        <w:rPr>
          <w:spacing w:val="70"/>
          <w:w w:val="150"/>
        </w:rPr>
        <w:t> </w:t>
      </w:r>
      <w:r>
        <w:rPr/>
        <w:t>continúan</w:t>
      </w:r>
      <w:r>
        <w:rPr>
          <w:spacing w:val="68"/>
          <w:w w:val="150"/>
        </w:rPr>
        <w:t> </w:t>
      </w:r>
      <w:r>
        <w:rPr/>
        <w:t>siendo</w:t>
      </w:r>
      <w:r>
        <w:rPr>
          <w:spacing w:val="69"/>
          <w:w w:val="150"/>
        </w:rPr>
        <w:t> </w:t>
      </w:r>
      <w:r>
        <w:rPr/>
        <w:t>referencia</w:t>
      </w:r>
      <w:r>
        <w:rPr>
          <w:spacing w:val="70"/>
          <w:w w:val="150"/>
        </w:rPr>
        <w:t> </w:t>
      </w:r>
      <w:r>
        <w:rPr/>
        <w:t>en</w:t>
      </w:r>
      <w:r>
        <w:rPr>
          <w:spacing w:val="68"/>
          <w:w w:val="150"/>
        </w:rPr>
        <w:t> </w:t>
      </w:r>
      <w:r>
        <w:rPr/>
        <w:t>investigación</w:t>
      </w:r>
      <w:r>
        <w:rPr>
          <w:spacing w:val="69"/>
          <w:w w:val="150"/>
        </w:rPr>
        <w:t> </w:t>
      </w:r>
      <w:r>
        <w:rPr>
          <w:spacing w:val="-2"/>
        </w:rPr>
        <w:t>veterinaria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37"/>
        <w:jc w:val="both"/>
      </w:pPr>
      <w:r>
        <w:rPr/>
        <w:t>contemporánea: el muestreo ad libitum, útil en fases exploratorias pero con limitaciones de estandarización; el muestreo focal, en el que se selecciona un individuo y se registran todos sus comportamientos durante un período determinado; el muestreo de barrido o scan sampling, en el que se registra el comportamiento de todos los individuos del grupo en momentos específicos; y el registro de</w:t>
      </w:r>
      <w:r>
        <w:rPr>
          <w:spacing w:val="-1"/>
        </w:rPr>
        <w:t> </w:t>
      </w:r>
      <w:r>
        <w:rPr/>
        <w:t>todas las ocurrencias, en</w:t>
      </w:r>
      <w:r>
        <w:rPr>
          <w:spacing w:val="-2"/>
        </w:rPr>
        <w:t> </w:t>
      </w:r>
      <w:r>
        <w:rPr/>
        <w:t>el que</w:t>
      </w:r>
      <w:r>
        <w:rPr>
          <w:spacing w:val="-1"/>
        </w:rPr>
        <w:t> </w:t>
      </w:r>
      <w:r>
        <w:rPr/>
        <w:t>se documentan todas las apariciones de un comportamiento particular. El muestreo focal con registro continuo es considerado</w:t>
      </w:r>
      <w:r>
        <w:rPr>
          <w:spacing w:val="-2"/>
        </w:rPr>
        <w:t> </w:t>
      </w:r>
      <w:r>
        <w:rPr/>
        <w:t>el</w:t>
      </w:r>
      <w:r>
        <w:rPr>
          <w:spacing w:val="-1"/>
        </w:rPr>
        <w:t> </w:t>
      </w:r>
      <w:r>
        <w:rPr/>
        <w:t>estándar</w:t>
      </w:r>
      <w:r>
        <w:rPr>
          <w:spacing w:val="-2"/>
        </w:rPr>
        <w:t> </w:t>
      </w:r>
      <w:r>
        <w:rPr/>
        <w:t>de</w:t>
      </w:r>
      <w:r>
        <w:rPr>
          <w:spacing w:val="-1"/>
        </w:rPr>
        <w:t> </w:t>
      </w:r>
      <w:r>
        <w:rPr/>
        <w:t>referencia</w:t>
      </w:r>
      <w:r>
        <w:rPr>
          <w:spacing w:val="-1"/>
        </w:rPr>
        <w:t> </w:t>
      </w:r>
      <w:r>
        <w:rPr/>
        <w:t>en</w:t>
      </w:r>
      <w:r>
        <w:rPr>
          <w:spacing w:val="-2"/>
        </w:rPr>
        <w:t> </w:t>
      </w:r>
      <w:r>
        <w:rPr/>
        <w:t>evaluaciones</w:t>
      </w:r>
      <w:r>
        <w:rPr>
          <w:spacing w:val="-4"/>
        </w:rPr>
        <w:t> </w:t>
      </w:r>
      <w:r>
        <w:rPr/>
        <w:t>clínicas</w:t>
      </w:r>
      <w:r>
        <w:rPr>
          <w:spacing w:val="-4"/>
        </w:rPr>
        <w:t> </w:t>
      </w:r>
      <w:r>
        <w:rPr/>
        <w:t>individuales,</w:t>
      </w:r>
      <w:r>
        <w:rPr>
          <w:spacing w:val="-2"/>
        </w:rPr>
        <w:t> </w:t>
      </w:r>
      <w:r>
        <w:rPr/>
        <w:t>ya</w:t>
      </w:r>
      <w:r>
        <w:rPr>
          <w:spacing w:val="-1"/>
        </w:rPr>
        <w:t> </w:t>
      </w:r>
      <w:r>
        <w:rPr/>
        <w:t>que genera un registro completo del repertorio conductual del paciente durante el período de observación (Brereton et al., 2022). En el contexto clínico veterinario, la selección del tipo de etograma y del método de muestreo debe responder a los objetivos diagnósticos del estudio, priorizando la exhaustividad y la exclusividad de las categorías para garantizar la objetividad y reproducibilidad de las observaciones (Overall, 2013).</w:t>
      </w:r>
    </w:p>
    <w:p>
      <w:pPr>
        <w:pStyle w:val="Heading3"/>
        <w:numPr>
          <w:ilvl w:val="2"/>
          <w:numId w:val="19"/>
        </w:numPr>
        <w:tabs>
          <w:tab w:pos="1108" w:val="left" w:leader="none"/>
        </w:tabs>
        <w:spacing w:line="240" w:lineRule="auto" w:before="242" w:after="0"/>
        <w:ind w:left="1108" w:right="0" w:hanging="540"/>
        <w:jc w:val="both"/>
      </w:pPr>
      <w:bookmarkStart w:name="_bookmark41" w:id="42"/>
      <w:bookmarkEnd w:id="42"/>
      <w:r>
        <w:rPr>
          <w:b w:val="0"/>
        </w:rPr>
      </w:r>
      <w:r>
        <w:rPr/>
        <w:t>Aplicación</w:t>
      </w:r>
      <w:r>
        <w:rPr>
          <w:spacing w:val="-4"/>
        </w:rPr>
        <w:t> </w:t>
      </w:r>
      <w:r>
        <w:rPr/>
        <w:t>de</w:t>
      </w:r>
      <w:r>
        <w:rPr>
          <w:spacing w:val="-1"/>
        </w:rPr>
        <w:t> </w:t>
      </w:r>
      <w:r>
        <w:rPr/>
        <w:t>etogramas</w:t>
      </w:r>
      <w:r>
        <w:rPr>
          <w:spacing w:val="-3"/>
        </w:rPr>
        <w:t> </w:t>
      </w:r>
      <w:r>
        <w:rPr/>
        <w:t>en</w:t>
      </w:r>
      <w:r>
        <w:rPr>
          <w:spacing w:val="-4"/>
        </w:rPr>
        <w:t> </w:t>
      </w:r>
      <w:r>
        <w:rPr/>
        <w:t>evaluación</w:t>
      </w:r>
      <w:r>
        <w:rPr>
          <w:spacing w:val="-3"/>
        </w:rPr>
        <w:t> </w:t>
      </w:r>
      <w:r>
        <w:rPr/>
        <w:t>de</w:t>
      </w:r>
      <w:r>
        <w:rPr>
          <w:spacing w:val="-1"/>
        </w:rPr>
        <w:t> </w:t>
      </w:r>
      <w:r>
        <w:rPr/>
        <w:t>bienestar </w:t>
      </w:r>
      <w:r>
        <w:rPr>
          <w:spacing w:val="-2"/>
        </w:rPr>
        <w:t>animal</w:t>
      </w:r>
    </w:p>
    <w:p>
      <w:pPr>
        <w:pStyle w:val="BodyText"/>
        <w:spacing w:before="241"/>
        <w:rPr>
          <w:b/>
        </w:rPr>
      </w:pPr>
    </w:p>
    <w:p>
      <w:pPr>
        <w:pStyle w:val="BodyText"/>
        <w:spacing w:line="480" w:lineRule="auto"/>
        <w:ind w:left="568" w:right="142"/>
        <w:jc w:val="both"/>
      </w:pPr>
      <w:r>
        <w:rPr/>
        <w:t>Los etogramas constituyen herramientas fundamentales en ciencias del bienestar animal, permitiendo detectar la ocurrencia de comportamientos anormales, comportamientos normales, desviaciones del repertorio conductual ancestral y respuestas comportamentales específicas en animales bajo cuidado humano (Dawkins, 2004). En medicina veterinaria, esta metodología facilita la identificación de comportamientos estereotipados, conductas de confort y respuestas comportamentales ante la presencia de humanos.</w:t>
      </w:r>
    </w:p>
    <w:p>
      <w:pPr>
        <w:pStyle w:val="BodyText"/>
        <w:spacing w:before="241"/>
        <w:ind w:left="568"/>
        <w:jc w:val="both"/>
      </w:pPr>
      <w:r>
        <w:rPr/>
        <w:t>Ward</w:t>
      </w:r>
      <w:r>
        <w:rPr>
          <w:spacing w:val="20"/>
        </w:rPr>
        <w:t> </w:t>
      </w:r>
      <w:r>
        <w:rPr/>
        <w:t>et</w:t>
      </w:r>
      <w:r>
        <w:rPr>
          <w:spacing w:val="22"/>
        </w:rPr>
        <w:t> </w:t>
      </w:r>
      <w:r>
        <w:rPr/>
        <w:t>al.</w:t>
      </w:r>
      <w:r>
        <w:rPr>
          <w:spacing w:val="21"/>
        </w:rPr>
        <w:t> </w:t>
      </w:r>
      <w:r>
        <w:rPr/>
        <w:t>(2008)</w:t>
      </w:r>
      <w:r>
        <w:rPr>
          <w:spacing w:val="22"/>
        </w:rPr>
        <w:t> </w:t>
      </w:r>
      <w:r>
        <w:rPr/>
        <w:t>desarrollaron</w:t>
      </w:r>
      <w:r>
        <w:rPr>
          <w:spacing w:val="16"/>
        </w:rPr>
        <w:t> </w:t>
      </w:r>
      <w:r>
        <w:rPr/>
        <w:t>etogramas</w:t>
      </w:r>
      <w:r>
        <w:rPr>
          <w:spacing w:val="20"/>
        </w:rPr>
        <w:t> </w:t>
      </w:r>
      <w:r>
        <w:rPr/>
        <w:t>específicos</w:t>
      </w:r>
      <w:r>
        <w:rPr>
          <w:spacing w:val="20"/>
        </w:rPr>
        <w:t> </w:t>
      </w:r>
      <w:r>
        <w:rPr/>
        <w:t>para</w:t>
      </w:r>
      <w:r>
        <w:rPr>
          <w:spacing w:val="23"/>
        </w:rPr>
        <w:t> </w:t>
      </w:r>
      <w:r>
        <w:rPr/>
        <w:t>perros</w:t>
      </w:r>
      <w:r>
        <w:rPr>
          <w:spacing w:val="20"/>
        </w:rPr>
        <w:t> </w:t>
      </w:r>
      <w:r>
        <w:rPr/>
        <w:t>en</w:t>
      </w:r>
      <w:r>
        <w:rPr>
          <w:spacing w:val="17"/>
        </w:rPr>
        <w:t> </w:t>
      </w:r>
      <w:r>
        <w:rPr>
          <w:spacing w:val="-2"/>
        </w:rPr>
        <w:t>ambientes</w:t>
      </w:r>
    </w:p>
    <w:p>
      <w:pPr>
        <w:pStyle w:val="BodyText"/>
        <w:spacing w:after="0"/>
        <w:jc w:val="both"/>
        <w:sectPr>
          <w:pgSz w:w="11910" w:h="16840"/>
          <w:pgMar w:header="0" w:footer="438" w:top="1620" w:bottom="620" w:left="1700" w:right="1559"/>
        </w:sectPr>
      </w:pPr>
    </w:p>
    <w:p>
      <w:pPr>
        <w:pStyle w:val="BodyText"/>
        <w:spacing w:line="480" w:lineRule="auto" w:before="64"/>
        <w:ind w:left="568" w:right="145"/>
        <w:jc w:val="both"/>
      </w:pPr>
      <w:r>
        <w:rPr/>
        <w:t>controlados,</w:t>
      </w:r>
      <w:r>
        <w:rPr>
          <w:spacing w:val="-14"/>
        </w:rPr>
        <w:t> </w:t>
      </w:r>
      <w:r>
        <w:rPr/>
        <w:t>estableciendo</w:t>
      </w:r>
      <w:r>
        <w:rPr>
          <w:spacing w:val="-11"/>
        </w:rPr>
        <w:t> </w:t>
      </w:r>
      <w:r>
        <w:rPr/>
        <w:t>metodologías</w:t>
      </w:r>
      <w:r>
        <w:rPr>
          <w:spacing w:val="-12"/>
        </w:rPr>
        <w:t> </w:t>
      </w:r>
      <w:r>
        <w:rPr/>
        <w:t>para</w:t>
      </w:r>
      <w:r>
        <w:rPr>
          <w:spacing w:val="-9"/>
        </w:rPr>
        <w:t> </w:t>
      </w:r>
      <w:r>
        <w:rPr/>
        <w:t>documentar</w:t>
      </w:r>
      <w:r>
        <w:rPr>
          <w:spacing w:val="-10"/>
        </w:rPr>
        <w:t> </w:t>
      </w:r>
      <w:r>
        <w:rPr/>
        <w:t>comportamientos</w:t>
      </w:r>
      <w:r>
        <w:rPr>
          <w:spacing w:val="-12"/>
        </w:rPr>
        <w:t> </w:t>
      </w:r>
      <w:r>
        <w:rPr/>
        <w:t>dentro de contextos clínicos. Esta investigación demostró que los etogramas pueden predecir características comportamentales relevantes para la evaluación del bienestar, proporcionando herramientas objetivas para la evaluación clínica </w:t>
      </w:r>
      <w:r>
        <w:rPr>
          <w:spacing w:val="-2"/>
        </w:rPr>
        <w:t>sistemática.</w:t>
      </w:r>
    </w:p>
    <w:p>
      <w:pPr>
        <w:pStyle w:val="BodyText"/>
        <w:spacing w:line="480" w:lineRule="auto" w:before="241"/>
        <w:ind w:left="568" w:right="134"/>
        <w:jc w:val="both"/>
      </w:pPr>
      <w:r>
        <w:rPr/>
        <w:t>Overall (2013) estableció que el desarrollo de etogramas para identificar alteraciones comportamentales representa una aproximación fundamental para las evaluaciones clínicas en medicina veterinaria, proporcionando marcos metodológicos para la aplicación de herramientas etológicas en el diagnóstico de condiciones que afectan el comportamiento animal, incluyendo endocrinopatías como el hipotiroidismo canino. Esta aproximación metodológica mantiene plena vigencia:</w:t>
      </w:r>
      <w:r>
        <w:rPr>
          <w:spacing w:val="-6"/>
        </w:rPr>
        <w:t> </w:t>
      </w:r>
      <w:r>
        <w:rPr/>
        <w:t>una</w:t>
      </w:r>
      <w:r>
        <w:rPr>
          <w:spacing w:val="-5"/>
        </w:rPr>
        <w:t> </w:t>
      </w:r>
      <w:r>
        <w:rPr/>
        <w:t>revisión</w:t>
      </w:r>
      <w:r>
        <w:rPr>
          <w:spacing w:val="-7"/>
        </w:rPr>
        <w:t> </w:t>
      </w:r>
      <w:r>
        <w:rPr/>
        <w:t>sistemática</w:t>
      </w:r>
      <w:r>
        <w:rPr>
          <w:spacing w:val="-5"/>
        </w:rPr>
        <w:t> </w:t>
      </w:r>
      <w:r>
        <w:rPr/>
        <w:t>reciente</w:t>
      </w:r>
      <w:r>
        <w:rPr>
          <w:spacing w:val="-9"/>
        </w:rPr>
        <w:t> </w:t>
      </w:r>
      <w:r>
        <w:rPr/>
        <w:t>sobre</w:t>
      </w:r>
      <w:r>
        <w:rPr>
          <w:spacing w:val="-5"/>
        </w:rPr>
        <w:t> </w:t>
      </w:r>
      <w:r>
        <w:rPr/>
        <w:t>evaluación</w:t>
      </w:r>
      <w:r>
        <w:rPr>
          <w:spacing w:val="-7"/>
        </w:rPr>
        <w:t> </w:t>
      </w:r>
      <w:r>
        <w:rPr/>
        <w:t>del</w:t>
      </w:r>
      <w:r>
        <w:rPr>
          <w:spacing w:val="-6"/>
        </w:rPr>
        <w:t> </w:t>
      </w:r>
      <w:r>
        <w:rPr/>
        <w:t>bienestar</w:t>
      </w:r>
      <w:r>
        <w:rPr>
          <w:spacing w:val="-6"/>
        </w:rPr>
        <w:t> </w:t>
      </w:r>
      <w:r>
        <w:rPr/>
        <w:t>en</w:t>
      </w:r>
      <w:r>
        <w:rPr>
          <w:spacing w:val="-7"/>
        </w:rPr>
        <w:t> </w:t>
      </w:r>
      <w:r>
        <w:rPr/>
        <w:t>perros mediante indicadores conductuales (2023) confirmó que el etograma continúa siendo la herramienta base para validar instrumentos de evaluación conductual en poblaciones caninas diversas, organizando los comportamientos en categorías generales de locomoción, reposo, cambios posturales y conductas repetitivas, estructura que guarda correspondencia directa con las dimensiones comportamentales evaluadas mediante la EECHC en el presente estudio.</w:t>
      </w:r>
    </w:p>
    <w:p>
      <w:pPr>
        <w:pStyle w:val="Heading3"/>
        <w:numPr>
          <w:ilvl w:val="2"/>
          <w:numId w:val="19"/>
        </w:numPr>
        <w:tabs>
          <w:tab w:pos="1108" w:val="left" w:leader="none"/>
        </w:tabs>
        <w:spacing w:line="240" w:lineRule="auto" w:before="242" w:after="0"/>
        <w:ind w:left="1108" w:right="0" w:hanging="540"/>
        <w:jc w:val="both"/>
      </w:pPr>
      <w:bookmarkStart w:name="_bookmark42" w:id="43"/>
      <w:bookmarkEnd w:id="43"/>
      <w:r>
        <w:rPr>
          <w:b w:val="0"/>
        </w:rPr>
      </w:r>
      <w:r>
        <w:rPr/>
        <w:t>Etogramas</w:t>
      </w:r>
      <w:r>
        <w:rPr>
          <w:spacing w:val="-4"/>
        </w:rPr>
        <w:t> </w:t>
      </w:r>
      <w:r>
        <w:rPr/>
        <w:t>específicos</w:t>
      </w:r>
      <w:r>
        <w:rPr>
          <w:spacing w:val="-3"/>
        </w:rPr>
        <w:t> </w:t>
      </w:r>
      <w:r>
        <w:rPr/>
        <w:t>para</w:t>
      </w:r>
      <w:r>
        <w:rPr>
          <w:spacing w:val="-2"/>
        </w:rPr>
        <w:t> </w:t>
      </w:r>
      <w:r>
        <w:rPr/>
        <w:t>evaluación</w:t>
      </w:r>
      <w:r>
        <w:rPr>
          <w:spacing w:val="-3"/>
        </w:rPr>
        <w:t> </w:t>
      </w:r>
      <w:r>
        <w:rPr>
          <w:spacing w:val="-2"/>
        </w:rPr>
        <w:t>endocrina</w:t>
      </w:r>
    </w:p>
    <w:p>
      <w:pPr>
        <w:pStyle w:val="BodyText"/>
        <w:spacing w:before="240"/>
        <w:rPr>
          <w:b/>
        </w:rPr>
      </w:pPr>
    </w:p>
    <w:p>
      <w:pPr>
        <w:pStyle w:val="BodyText"/>
        <w:spacing w:line="480" w:lineRule="auto" w:before="1"/>
        <w:ind w:left="568" w:right="143"/>
        <w:jc w:val="both"/>
      </w:pPr>
      <w:r>
        <w:rPr/>
        <w:t>La aplicación de etogramas en el diagnóstico de hipotiroidismo canino requiere la identificación de patrones comportamentales específicos que reflejen las alteraciones</w:t>
      </w:r>
      <w:r>
        <w:rPr>
          <w:spacing w:val="-1"/>
        </w:rPr>
        <w:t> </w:t>
      </w:r>
      <w:r>
        <w:rPr/>
        <w:t>neurobioquímicas</w:t>
      </w:r>
      <w:r>
        <w:rPr>
          <w:spacing w:val="-1"/>
        </w:rPr>
        <w:t> </w:t>
      </w:r>
      <w:r>
        <w:rPr/>
        <w:t>asociadas</w:t>
      </w:r>
      <w:r>
        <w:rPr>
          <w:spacing w:val="-1"/>
        </w:rPr>
        <w:t> </w:t>
      </w:r>
      <w:r>
        <w:rPr/>
        <w:t>con la deficiencia de hormonas</w:t>
      </w:r>
      <w:r>
        <w:rPr>
          <w:spacing w:val="-1"/>
        </w:rPr>
        <w:t> </w:t>
      </w:r>
      <w:r>
        <w:rPr/>
        <w:t>tiroideas. </w:t>
      </w:r>
      <w:r>
        <w:rPr>
          <w:spacing w:val="-2"/>
        </w:rPr>
        <w:t>Los</w:t>
      </w:r>
      <w:r>
        <w:rPr>
          <w:spacing w:val="4"/>
        </w:rPr>
        <w:t> </w:t>
      </w:r>
      <w:r>
        <w:rPr>
          <w:spacing w:val="-2"/>
        </w:rPr>
        <w:t>comportamientos</w:t>
      </w:r>
      <w:r>
        <w:rPr>
          <w:spacing w:val="5"/>
        </w:rPr>
        <w:t> </w:t>
      </w:r>
      <w:r>
        <w:rPr>
          <w:spacing w:val="-2"/>
        </w:rPr>
        <w:t>locomotores</w:t>
      </w:r>
      <w:r>
        <w:rPr>
          <w:spacing w:val="6"/>
        </w:rPr>
        <w:t> </w:t>
      </w:r>
      <w:r>
        <w:rPr>
          <w:spacing w:val="-2"/>
        </w:rPr>
        <w:t>incluyen</w:t>
      </w:r>
      <w:r>
        <w:rPr>
          <w:spacing w:val="9"/>
        </w:rPr>
        <w:t> </w:t>
      </w:r>
      <w:r>
        <w:rPr>
          <w:spacing w:val="-2"/>
        </w:rPr>
        <w:t>desplazamientos</w:t>
      </w:r>
      <w:r>
        <w:rPr>
          <w:spacing w:val="1"/>
        </w:rPr>
        <w:t> </w:t>
      </w:r>
      <w:r>
        <w:rPr>
          <w:spacing w:val="-2"/>
        </w:rPr>
        <w:t>espontáneos,</w:t>
      </w:r>
      <w:r>
        <w:rPr>
          <w:spacing w:val="2"/>
        </w:rPr>
        <w:t> </w:t>
      </w:r>
      <w:r>
        <w:rPr>
          <w:spacing w:val="-2"/>
        </w:rPr>
        <w:t>cambios</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8"/>
        <w:jc w:val="both"/>
      </w:pPr>
      <w:r>
        <w:rPr/>
        <w:t>posturales y actividad</w:t>
      </w:r>
      <w:r>
        <w:rPr>
          <w:spacing w:val="-2"/>
        </w:rPr>
        <w:t> </w:t>
      </w:r>
      <w:r>
        <w:rPr/>
        <w:t>motora general, que</w:t>
      </w:r>
      <w:r>
        <w:rPr>
          <w:spacing w:val="-1"/>
        </w:rPr>
        <w:t> </w:t>
      </w:r>
      <w:r>
        <w:rPr/>
        <w:t>según Mitrevska et al. (2023) muestran reducción significativa en el 67% de perros hipotiroideos.</w:t>
      </w:r>
    </w:p>
    <w:p>
      <w:pPr>
        <w:pStyle w:val="BodyText"/>
        <w:spacing w:line="480" w:lineRule="auto" w:before="240"/>
        <w:ind w:left="568" w:right="145"/>
        <w:jc w:val="both"/>
      </w:pPr>
      <w:r>
        <w:rPr/>
        <w:t>Los comportamientos de respuesta a estímulos incluyen orientación auditiva, respuesta visual y reactividad táctil, que según Aghdam Shahryar et al. (2012) presentan latencias aumentadas y magnitudes de respuesta reducidas en animales con</w:t>
      </w:r>
      <w:r>
        <w:rPr>
          <w:spacing w:val="-11"/>
        </w:rPr>
        <w:t> </w:t>
      </w:r>
      <w:r>
        <w:rPr/>
        <w:t>deficiencia</w:t>
      </w:r>
      <w:r>
        <w:rPr>
          <w:spacing w:val="-10"/>
        </w:rPr>
        <w:t> </w:t>
      </w:r>
      <w:r>
        <w:rPr/>
        <w:t>tiroidea.</w:t>
      </w:r>
      <w:r>
        <w:rPr>
          <w:spacing w:val="-11"/>
        </w:rPr>
        <w:t> </w:t>
      </w:r>
      <w:r>
        <w:rPr/>
        <w:t>Los</w:t>
      </w:r>
      <w:r>
        <w:rPr>
          <w:spacing w:val="-13"/>
        </w:rPr>
        <w:t> </w:t>
      </w:r>
      <w:r>
        <w:rPr/>
        <w:t>comportamientos</w:t>
      </w:r>
      <w:r>
        <w:rPr>
          <w:spacing w:val="-13"/>
        </w:rPr>
        <w:t> </w:t>
      </w:r>
      <w:r>
        <w:rPr/>
        <w:t>sociales</w:t>
      </w:r>
      <w:r>
        <w:rPr>
          <w:spacing w:val="-13"/>
        </w:rPr>
        <w:t> </w:t>
      </w:r>
      <w:r>
        <w:rPr/>
        <w:t>abarcan</w:t>
      </w:r>
      <w:r>
        <w:rPr>
          <w:spacing w:val="-11"/>
        </w:rPr>
        <w:t> </w:t>
      </w:r>
      <w:r>
        <w:rPr/>
        <w:t>acercamiento</w:t>
      </w:r>
      <w:r>
        <w:rPr>
          <w:spacing w:val="-11"/>
        </w:rPr>
        <w:t> </w:t>
      </w:r>
      <w:r>
        <w:rPr/>
        <w:t>hacia humanos, comportamientos afiliativos y búsqueda de contacto, que en hipotiroidismo muestran reducción marcada con tendencia hacia evitación social.</w:t>
      </w:r>
    </w:p>
    <w:p>
      <w:pPr>
        <w:pStyle w:val="BodyText"/>
        <w:spacing w:line="480" w:lineRule="auto" w:before="241"/>
        <w:ind w:left="568" w:right="137"/>
        <w:jc w:val="both"/>
      </w:pPr>
      <w:r>
        <w:rPr/>
        <w:t>Los comportamientos exploratorios comprenden olfateo activo, inspección visual del entorno y manipulación de objetos, que según Lado-Abeal &amp; Norman (2018) presentan reducción progresiva hasta la pérdida completa de curiosidad natural en disfunción tiroidea. Los comportamientos de alerta incluyen orientación espacial, vigilancia ambiental y respuestas de orientación, que en hipotiroidismo muestran deterioro progresivo hacia estados letárgicos caracterizados por reducción de la conciencia ambiental.</w:t>
      </w:r>
    </w:p>
    <w:p>
      <w:pPr>
        <w:pStyle w:val="BodyText"/>
        <w:spacing w:line="480" w:lineRule="auto" w:before="242"/>
        <w:ind w:left="568" w:right="140"/>
        <w:jc w:val="both"/>
      </w:pPr>
      <w:r>
        <w:rPr/>
        <w:t>Beaver &amp; Haug (2003) establecieron una clasificación pionera de los patrones comportamentales específicamente asociados al hipotiroidismo canino, identificando categorías conductuales afectadas como la actividad locomotora reducida,</w:t>
      </w:r>
      <w:r>
        <w:rPr>
          <w:spacing w:val="-10"/>
        </w:rPr>
        <w:t> </w:t>
      </w:r>
      <w:r>
        <w:rPr/>
        <w:t>la</w:t>
      </w:r>
      <w:r>
        <w:rPr>
          <w:spacing w:val="-9"/>
        </w:rPr>
        <w:t> </w:t>
      </w:r>
      <w:r>
        <w:rPr/>
        <w:t>disminución</w:t>
      </w:r>
      <w:r>
        <w:rPr>
          <w:spacing w:val="-10"/>
        </w:rPr>
        <w:t> </w:t>
      </w:r>
      <w:r>
        <w:rPr/>
        <w:t>de</w:t>
      </w:r>
      <w:r>
        <w:rPr>
          <w:spacing w:val="-9"/>
        </w:rPr>
        <w:t> </w:t>
      </w:r>
      <w:r>
        <w:rPr/>
        <w:t>la</w:t>
      </w:r>
      <w:r>
        <w:rPr>
          <w:spacing w:val="-9"/>
        </w:rPr>
        <w:t> </w:t>
      </w:r>
      <w:r>
        <w:rPr/>
        <w:t>respuesta</w:t>
      </w:r>
      <w:r>
        <w:rPr>
          <w:spacing w:val="-9"/>
        </w:rPr>
        <w:t> </w:t>
      </w:r>
      <w:r>
        <w:rPr/>
        <w:t>a</w:t>
      </w:r>
      <w:r>
        <w:rPr>
          <w:spacing w:val="-9"/>
        </w:rPr>
        <w:t> </w:t>
      </w:r>
      <w:r>
        <w:rPr/>
        <w:t>estímulos</w:t>
      </w:r>
      <w:r>
        <w:rPr>
          <w:spacing w:val="-12"/>
        </w:rPr>
        <w:t> </w:t>
      </w:r>
      <w:r>
        <w:rPr/>
        <w:t>ambientales,</w:t>
      </w:r>
      <w:r>
        <w:rPr>
          <w:spacing w:val="-10"/>
        </w:rPr>
        <w:t> </w:t>
      </w:r>
      <w:r>
        <w:rPr/>
        <w:t>la</w:t>
      </w:r>
      <w:r>
        <w:rPr>
          <w:spacing w:val="-9"/>
        </w:rPr>
        <w:t> </w:t>
      </w:r>
      <w:r>
        <w:rPr/>
        <w:t>alteración</w:t>
      </w:r>
      <w:r>
        <w:rPr>
          <w:spacing w:val="-10"/>
        </w:rPr>
        <w:t> </w:t>
      </w:r>
      <w:r>
        <w:rPr/>
        <w:t>de</w:t>
      </w:r>
      <w:r>
        <w:rPr>
          <w:spacing w:val="-9"/>
        </w:rPr>
        <w:t> </w:t>
      </w:r>
      <w:r>
        <w:rPr/>
        <w:t>la interacción</w:t>
      </w:r>
      <w:r>
        <w:rPr>
          <w:spacing w:val="-3"/>
        </w:rPr>
        <w:t> </w:t>
      </w:r>
      <w:r>
        <w:rPr/>
        <w:t>social,</w:t>
      </w:r>
      <w:r>
        <w:rPr>
          <w:spacing w:val="-3"/>
        </w:rPr>
        <w:t> </w:t>
      </w:r>
      <w:r>
        <w:rPr/>
        <w:t>la</w:t>
      </w:r>
      <w:r>
        <w:rPr>
          <w:spacing w:val="-2"/>
        </w:rPr>
        <w:t> </w:t>
      </w:r>
      <w:r>
        <w:rPr/>
        <w:t>pérdida</w:t>
      </w:r>
      <w:r>
        <w:rPr>
          <w:spacing w:val="-2"/>
        </w:rPr>
        <w:t> </w:t>
      </w:r>
      <w:r>
        <w:rPr/>
        <w:t>de</w:t>
      </w:r>
      <w:r>
        <w:rPr>
          <w:spacing w:val="-2"/>
        </w:rPr>
        <w:t> </w:t>
      </w:r>
      <w:r>
        <w:rPr/>
        <w:t>comportamiento</w:t>
      </w:r>
      <w:r>
        <w:rPr>
          <w:spacing w:val="-8"/>
        </w:rPr>
        <w:t> </w:t>
      </w:r>
      <w:r>
        <w:rPr/>
        <w:t>exploratorio</w:t>
      </w:r>
      <w:r>
        <w:rPr>
          <w:spacing w:val="-3"/>
        </w:rPr>
        <w:t> </w:t>
      </w:r>
      <w:r>
        <w:rPr/>
        <w:t>y</w:t>
      </w:r>
      <w:r>
        <w:rPr>
          <w:spacing w:val="-8"/>
        </w:rPr>
        <w:t> </w:t>
      </w:r>
      <w:r>
        <w:rPr/>
        <w:t>el</w:t>
      </w:r>
      <w:r>
        <w:rPr>
          <w:spacing w:val="-2"/>
        </w:rPr>
        <w:t> </w:t>
      </w:r>
      <w:r>
        <w:rPr/>
        <w:t>compromiso</w:t>
      </w:r>
      <w:r>
        <w:rPr>
          <w:spacing w:val="-3"/>
        </w:rPr>
        <w:t> </w:t>
      </w:r>
      <w:r>
        <w:rPr/>
        <w:t>del estado de alerta. Estos autores documentaron que las manifestaciones comportamentales pueden constituir los primeros indicadores clínicamente observables</w:t>
      </w:r>
      <w:r>
        <w:rPr>
          <w:spacing w:val="14"/>
        </w:rPr>
        <w:t> </w:t>
      </w:r>
      <w:r>
        <w:rPr/>
        <w:t>de</w:t>
      </w:r>
      <w:r>
        <w:rPr>
          <w:spacing w:val="17"/>
        </w:rPr>
        <w:t> </w:t>
      </w:r>
      <w:r>
        <w:rPr/>
        <w:t>disfunción</w:t>
      </w:r>
      <w:r>
        <w:rPr>
          <w:spacing w:val="15"/>
        </w:rPr>
        <w:t> </w:t>
      </w:r>
      <w:r>
        <w:rPr/>
        <w:t>tiroidea,</w:t>
      </w:r>
      <w:r>
        <w:rPr>
          <w:spacing w:val="16"/>
        </w:rPr>
        <w:t> </w:t>
      </w:r>
      <w:r>
        <w:rPr/>
        <w:t>precediendo</w:t>
      </w:r>
      <w:r>
        <w:rPr>
          <w:spacing w:val="15"/>
        </w:rPr>
        <w:t> </w:t>
      </w:r>
      <w:r>
        <w:rPr/>
        <w:t>en</w:t>
      </w:r>
      <w:r>
        <w:rPr>
          <w:spacing w:val="15"/>
        </w:rPr>
        <w:t> </w:t>
      </w:r>
      <w:r>
        <w:rPr/>
        <w:t>semanas</w:t>
      </w:r>
      <w:r>
        <w:rPr>
          <w:spacing w:val="14"/>
        </w:rPr>
        <w:t> </w:t>
      </w:r>
      <w:r>
        <w:rPr/>
        <w:t>o</w:t>
      </w:r>
      <w:r>
        <w:rPr>
          <w:spacing w:val="16"/>
        </w:rPr>
        <w:t> </w:t>
      </w:r>
      <w:r>
        <w:rPr/>
        <w:t>meses</w:t>
      </w:r>
      <w:r>
        <w:rPr>
          <w:spacing w:val="14"/>
        </w:rPr>
        <w:t> </w:t>
      </w:r>
      <w:r>
        <w:rPr/>
        <w:t>a</w:t>
      </w:r>
      <w:r>
        <w:rPr>
          <w:spacing w:val="17"/>
        </w:rPr>
        <w:t> </w:t>
      </w:r>
      <w:r>
        <w:rPr/>
        <w:t>los</w:t>
      </w:r>
      <w:r>
        <w:rPr>
          <w:spacing w:val="15"/>
        </w:rPr>
        <w:t> </w:t>
      </w:r>
      <w:r>
        <w:rPr>
          <w:spacing w:val="-2"/>
        </w:rPr>
        <w:t>signos</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5"/>
        <w:jc w:val="both"/>
      </w:pPr>
      <w:r>
        <w:rPr>
          <w:spacing w:val="-2"/>
        </w:rPr>
        <w:t>físicos</w:t>
      </w:r>
      <w:r>
        <w:rPr>
          <w:spacing w:val="-4"/>
        </w:rPr>
        <w:t> </w:t>
      </w:r>
      <w:r>
        <w:rPr>
          <w:spacing w:val="-2"/>
        </w:rPr>
        <w:t>tradicionales</w:t>
      </w:r>
      <w:r>
        <w:rPr>
          <w:spacing w:val="-4"/>
        </w:rPr>
        <w:t> </w:t>
      </w:r>
      <w:r>
        <w:rPr>
          <w:spacing w:val="-2"/>
        </w:rPr>
        <w:t>como</w:t>
      </w:r>
      <w:r>
        <w:rPr>
          <w:spacing w:val="-3"/>
        </w:rPr>
        <w:t> </w:t>
      </w:r>
      <w:r>
        <w:rPr>
          <w:spacing w:val="-2"/>
        </w:rPr>
        <w:t>alopecia,</w:t>
      </w:r>
      <w:r>
        <w:rPr>
          <w:spacing w:val="-3"/>
        </w:rPr>
        <w:t> </w:t>
      </w:r>
      <w:r>
        <w:rPr>
          <w:spacing w:val="-2"/>
        </w:rPr>
        <w:t>sobrepeso</w:t>
      </w:r>
      <w:r>
        <w:rPr>
          <w:spacing w:val="-3"/>
        </w:rPr>
        <w:t> </w:t>
      </w:r>
      <w:r>
        <w:rPr>
          <w:spacing w:val="-2"/>
        </w:rPr>
        <w:t>o</w:t>
      </w:r>
      <w:r>
        <w:rPr>
          <w:spacing w:val="-3"/>
        </w:rPr>
        <w:t> </w:t>
      </w:r>
      <w:r>
        <w:rPr>
          <w:spacing w:val="-2"/>
        </w:rPr>
        <w:t>bradicardia.</w:t>
      </w:r>
      <w:r>
        <w:rPr>
          <w:spacing w:val="-3"/>
        </w:rPr>
        <w:t> </w:t>
      </w:r>
      <w:r>
        <w:rPr>
          <w:spacing w:val="-2"/>
        </w:rPr>
        <w:t>Su</w:t>
      </w:r>
      <w:r>
        <w:rPr>
          <w:spacing w:val="-3"/>
        </w:rPr>
        <w:t> </w:t>
      </w:r>
      <w:r>
        <w:rPr>
          <w:spacing w:val="-2"/>
        </w:rPr>
        <w:t>trabajo</w:t>
      </w:r>
      <w:r>
        <w:rPr>
          <w:spacing w:val="-3"/>
        </w:rPr>
        <w:t> </w:t>
      </w:r>
      <w:r>
        <w:rPr>
          <w:spacing w:val="-2"/>
        </w:rPr>
        <w:t>fundamentó </w:t>
      </w:r>
      <w:r>
        <w:rPr/>
        <w:t>la necesidad de incluir evaluaciones etológicas estructuradas en el protocolo diagnóstico del hipotiroidismo canino, aportando las bases conceptuales para el desarrollo</w:t>
      </w:r>
      <w:r>
        <w:rPr>
          <w:spacing w:val="-3"/>
        </w:rPr>
        <w:t> </w:t>
      </w:r>
      <w:r>
        <w:rPr/>
        <w:t>de escalas</w:t>
      </w:r>
      <w:r>
        <w:rPr>
          <w:spacing w:val="-5"/>
        </w:rPr>
        <w:t> </w:t>
      </w:r>
      <w:r>
        <w:rPr/>
        <w:t>de</w:t>
      </w:r>
      <w:r>
        <w:rPr>
          <w:spacing w:val="-2"/>
        </w:rPr>
        <w:t> </w:t>
      </w:r>
      <w:r>
        <w:rPr/>
        <w:t>valoración</w:t>
      </w:r>
      <w:r>
        <w:rPr>
          <w:spacing w:val="-3"/>
        </w:rPr>
        <w:t> </w:t>
      </w:r>
      <w:r>
        <w:rPr/>
        <w:t>comportamental</w:t>
      </w:r>
      <w:r>
        <w:rPr>
          <w:spacing w:val="-2"/>
        </w:rPr>
        <w:t> </w:t>
      </w:r>
      <w:r>
        <w:rPr/>
        <w:t>como</w:t>
      </w:r>
      <w:r>
        <w:rPr>
          <w:spacing w:val="-3"/>
        </w:rPr>
        <w:t> </w:t>
      </w:r>
      <w:r>
        <w:rPr/>
        <w:t>la</w:t>
      </w:r>
      <w:r>
        <w:rPr>
          <w:spacing w:val="-2"/>
        </w:rPr>
        <w:t> </w:t>
      </w:r>
      <w:r>
        <w:rPr/>
        <w:t>EECHC</w:t>
      </w:r>
      <w:r>
        <w:rPr>
          <w:spacing w:val="-3"/>
        </w:rPr>
        <w:t> </w:t>
      </w:r>
      <w:r>
        <w:rPr/>
        <w:t>propuesta</w:t>
      </w:r>
      <w:r>
        <w:rPr>
          <w:spacing w:val="-2"/>
        </w:rPr>
        <w:t> </w:t>
      </w:r>
      <w:r>
        <w:rPr/>
        <w:t>en el presente estudio.</w:t>
      </w:r>
    </w:p>
    <w:p>
      <w:pPr>
        <w:pStyle w:val="BodyText"/>
        <w:spacing w:line="480" w:lineRule="auto" w:before="241"/>
        <w:ind w:left="568" w:right="137"/>
        <w:jc w:val="both"/>
      </w:pPr>
      <w:r>
        <w:rPr/>
        <w:t>Hrovat et al. (2019) profundizaron en esta línea mediante un estudio prospectivo controlado</w:t>
      </w:r>
      <w:r>
        <w:rPr>
          <w:spacing w:val="-6"/>
        </w:rPr>
        <w:t> </w:t>
      </w:r>
      <w:r>
        <w:rPr/>
        <w:t>en</w:t>
      </w:r>
      <w:r>
        <w:rPr>
          <w:spacing w:val="-6"/>
        </w:rPr>
        <w:t> </w:t>
      </w:r>
      <w:r>
        <w:rPr/>
        <w:t>20</w:t>
      </w:r>
      <w:r>
        <w:rPr>
          <w:spacing w:val="-6"/>
        </w:rPr>
        <w:t> </w:t>
      </w:r>
      <w:r>
        <w:rPr/>
        <w:t>perros</w:t>
      </w:r>
      <w:r>
        <w:rPr>
          <w:spacing w:val="-7"/>
        </w:rPr>
        <w:t> </w:t>
      </w:r>
      <w:r>
        <w:rPr/>
        <w:t>con</w:t>
      </w:r>
      <w:r>
        <w:rPr>
          <w:spacing w:val="-6"/>
        </w:rPr>
        <w:t> </w:t>
      </w:r>
      <w:r>
        <w:rPr/>
        <w:t>hipotiroidismo</w:t>
      </w:r>
      <w:r>
        <w:rPr>
          <w:spacing w:val="-6"/>
        </w:rPr>
        <w:t> </w:t>
      </w:r>
      <w:r>
        <w:rPr/>
        <w:t>espontáneo</w:t>
      </w:r>
      <w:r>
        <w:rPr>
          <w:spacing w:val="-6"/>
        </w:rPr>
        <w:t> </w:t>
      </w:r>
      <w:r>
        <w:rPr/>
        <w:t>de</w:t>
      </w:r>
      <w:r>
        <w:rPr>
          <w:spacing w:val="-4"/>
        </w:rPr>
        <w:t> </w:t>
      </w:r>
      <w:r>
        <w:rPr/>
        <w:t>la</w:t>
      </w:r>
      <w:r>
        <w:rPr>
          <w:spacing w:val="-4"/>
        </w:rPr>
        <w:t> </w:t>
      </w:r>
      <w:r>
        <w:rPr/>
        <w:t>Universidad</w:t>
      </w:r>
      <w:r>
        <w:rPr>
          <w:spacing w:val="-6"/>
        </w:rPr>
        <w:t> </w:t>
      </w:r>
      <w:r>
        <w:rPr/>
        <w:t>de</w:t>
      </w:r>
      <w:r>
        <w:rPr>
          <w:spacing w:val="-4"/>
        </w:rPr>
        <w:t> </w:t>
      </w:r>
      <w:r>
        <w:rPr/>
        <w:t>Gante (Bélgica),</w:t>
      </w:r>
      <w:r>
        <w:rPr>
          <w:spacing w:val="-15"/>
        </w:rPr>
        <w:t> </w:t>
      </w:r>
      <w:r>
        <w:rPr/>
        <w:t>evaluando</w:t>
      </w:r>
      <w:r>
        <w:rPr>
          <w:spacing w:val="-15"/>
        </w:rPr>
        <w:t> </w:t>
      </w:r>
      <w:r>
        <w:rPr/>
        <w:t>el</w:t>
      </w:r>
      <w:r>
        <w:rPr>
          <w:spacing w:val="-15"/>
        </w:rPr>
        <w:t> </w:t>
      </w:r>
      <w:r>
        <w:rPr/>
        <w:t>comportamiento</w:t>
      </w:r>
      <w:r>
        <w:rPr>
          <w:spacing w:val="-15"/>
        </w:rPr>
        <w:t> </w:t>
      </w:r>
      <w:r>
        <w:rPr/>
        <w:t>mediante</w:t>
      </w:r>
      <w:r>
        <w:rPr>
          <w:spacing w:val="-15"/>
        </w:rPr>
        <w:t> </w:t>
      </w:r>
      <w:r>
        <w:rPr/>
        <w:t>el</w:t>
      </w:r>
      <w:r>
        <w:rPr>
          <w:spacing w:val="-15"/>
        </w:rPr>
        <w:t> </w:t>
      </w:r>
      <w:r>
        <w:rPr/>
        <w:t>Cuestionario</w:t>
      </w:r>
      <w:r>
        <w:rPr>
          <w:spacing w:val="-15"/>
        </w:rPr>
        <w:t> </w:t>
      </w:r>
      <w:r>
        <w:rPr/>
        <w:t>Estandarizado</w:t>
      </w:r>
      <w:r>
        <w:rPr>
          <w:spacing w:val="-15"/>
        </w:rPr>
        <w:t> </w:t>
      </w:r>
      <w:r>
        <w:rPr/>
        <w:t>de Evaluación e Investigación del Comportamiento Canino (C-BARQ) en tres momentos: antes del tratamiento (T0), a las 6 semanas (T1) y a los 6 meses de suplementación con levotiroxina (T2). El C-BARQ evaluó 7 categorías comportamentales cuantificables, de las cuales la categoría de nivel de actividad mostró</w:t>
      </w:r>
      <w:r>
        <w:rPr>
          <w:spacing w:val="-1"/>
        </w:rPr>
        <w:t> </w:t>
      </w:r>
      <w:r>
        <w:rPr/>
        <w:t>un</w:t>
      </w:r>
      <w:r>
        <w:rPr>
          <w:spacing w:val="-1"/>
        </w:rPr>
        <w:t> </w:t>
      </w:r>
      <w:r>
        <w:rPr/>
        <w:t>incremento</w:t>
      </w:r>
      <w:r>
        <w:rPr>
          <w:spacing w:val="-3"/>
        </w:rPr>
        <w:t> </w:t>
      </w:r>
      <w:r>
        <w:rPr/>
        <w:t>estadísticamente significativo</w:t>
      </w:r>
      <w:r>
        <w:rPr>
          <w:spacing w:val="-3"/>
        </w:rPr>
        <w:t> </w:t>
      </w:r>
      <w:r>
        <w:rPr/>
        <w:t>tras</w:t>
      </w:r>
      <w:r>
        <w:rPr>
          <w:spacing w:val="-2"/>
        </w:rPr>
        <w:t> </w:t>
      </w:r>
      <w:r>
        <w:rPr/>
        <w:t>6</w:t>
      </w:r>
      <w:r>
        <w:rPr>
          <w:spacing w:val="-1"/>
        </w:rPr>
        <w:t> </w:t>
      </w:r>
      <w:r>
        <w:rPr/>
        <w:t>semanas</w:t>
      </w:r>
      <w:r>
        <w:rPr>
          <w:spacing w:val="-2"/>
        </w:rPr>
        <w:t> </w:t>
      </w:r>
      <w:r>
        <w:rPr/>
        <w:t>de tratamiento (P &lt; .01), evidenciando que la reducción de la actividad locomotora es la manifestación comportamental más sensible a la deficiencia tiroidea y a su corrección farmacológica. Los resultados del C-BARQ aplicado por Hrovat et al. (2019) en perros hipotiroideos antes y durante el tratamiento se presentan en la Tabla 1, adaptada de su publicación original.</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37"/>
        <w:jc w:val="both"/>
      </w:pPr>
      <w:bookmarkStart w:name="_bookmark43" w:id="44"/>
      <w:bookmarkEnd w:id="44"/>
      <w:r>
        <w:rPr/>
      </w:r>
      <w:r>
        <w:rPr>
          <w:b/>
        </w:rPr>
        <w:t>Tabla</w:t>
      </w:r>
      <w:r>
        <w:rPr>
          <w:b/>
          <w:spacing w:val="-4"/>
        </w:rPr>
        <w:t> </w:t>
      </w:r>
      <w:r>
        <w:rPr>
          <w:b/>
        </w:rPr>
        <w:t>1.</w:t>
      </w:r>
      <w:r>
        <w:rPr/>
        <w:t>Categorías</w:t>
      </w:r>
      <w:r>
        <w:rPr>
          <w:spacing w:val="-10"/>
        </w:rPr>
        <w:t> </w:t>
      </w:r>
      <w:r>
        <w:rPr/>
        <w:t>comportamentales</w:t>
      </w:r>
      <w:r>
        <w:rPr>
          <w:spacing w:val="-6"/>
        </w:rPr>
        <w:t> </w:t>
      </w:r>
      <w:r>
        <w:rPr/>
        <w:t>evaluadas</w:t>
      </w:r>
      <w:r>
        <w:rPr>
          <w:spacing w:val="-6"/>
        </w:rPr>
        <w:t> </w:t>
      </w:r>
      <w:r>
        <w:rPr/>
        <w:t>mediante</w:t>
      </w:r>
      <w:r>
        <w:rPr>
          <w:spacing w:val="-7"/>
        </w:rPr>
        <w:t> </w:t>
      </w:r>
      <w:r>
        <w:rPr/>
        <w:t>C-BARQ</w:t>
      </w:r>
      <w:r>
        <w:rPr>
          <w:spacing w:val="-6"/>
        </w:rPr>
        <w:t> </w:t>
      </w:r>
      <w:r>
        <w:rPr/>
        <w:t>en</w:t>
      </w:r>
      <w:r>
        <w:rPr>
          <w:spacing w:val="-4"/>
        </w:rPr>
        <w:t> </w:t>
      </w:r>
      <w:r>
        <w:rPr/>
        <w:t>perros</w:t>
      </w:r>
      <w:r>
        <w:rPr>
          <w:spacing w:val="-6"/>
        </w:rPr>
        <w:t> </w:t>
      </w:r>
      <w:r>
        <w:rPr/>
        <w:t>con hipotiroidismo espontáneo antes y durante el tratamiento con levotiroxina (adaptado de Hrovat et al., 2019)</w:t>
      </w:r>
    </w:p>
    <w:p>
      <w:pPr>
        <w:pStyle w:val="BodyText"/>
        <w:spacing w:before="11"/>
        <w:rPr>
          <w:sz w:val="20"/>
        </w:rPr>
      </w:pPr>
    </w:p>
    <w:p>
      <w:pPr>
        <w:spacing w:line="20" w:lineRule="exact"/>
        <w:ind w:left="568" w:right="0" w:firstLine="0"/>
        <w:rPr>
          <w:sz w:val="2"/>
        </w:rPr>
      </w:pPr>
      <w:r>
        <w:rPr>
          <w:sz w:val="2"/>
        </w:rPr>
        <mc:AlternateContent>
          <mc:Choice Requires="wps">
            <w:drawing>
              <wp:inline distT="0" distB="0" distL="0" distR="0">
                <wp:extent cx="5041265" cy="5080"/>
                <wp:effectExtent l="0" t="0" r="0" b="0"/>
                <wp:docPr id="9" name="Group 9"/>
                <wp:cNvGraphicFramePr>
                  <a:graphicFrameLocks/>
                </wp:cNvGraphicFramePr>
                <a:graphic>
                  <a:graphicData uri="http://schemas.microsoft.com/office/word/2010/wordprocessingGroup">
                    <wpg:wgp>
                      <wpg:cNvPr id="9" name="Group 9"/>
                      <wpg:cNvGrpSpPr/>
                      <wpg:grpSpPr>
                        <a:xfrm>
                          <a:off x="0" y="0"/>
                          <a:ext cx="5041265" cy="5080"/>
                          <a:chExt cx="5041265" cy="5080"/>
                        </a:xfrm>
                      </wpg:grpSpPr>
                      <wps:wsp>
                        <wps:cNvPr id="10" name="Graphic 10"/>
                        <wps:cNvSpPr/>
                        <wps:spPr>
                          <a:xfrm>
                            <a:off x="0" y="12"/>
                            <a:ext cx="5041265" cy="5080"/>
                          </a:xfrm>
                          <a:custGeom>
                            <a:avLst/>
                            <a:gdLst/>
                            <a:ahLst/>
                            <a:cxnLst/>
                            <a:rect l="l" t="t" r="r" b="b"/>
                            <a:pathLst>
                              <a:path w="5041265" h="5080">
                                <a:moveTo>
                                  <a:pt x="5040871" y="0"/>
                                </a:moveTo>
                                <a:lnTo>
                                  <a:pt x="5040871" y="0"/>
                                </a:lnTo>
                                <a:lnTo>
                                  <a:pt x="0" y="0"/>
                                </a:lnTo>
                                <a:lnTo>
                                  <a:pt x="0" y="5067"/>
                                </a:lnTo>
                                <a:lnTo>
                                  <a:pt x="5040871" y="5067"/>
                                </a:lnTo>
                                <a:lnTo>
                                  <a:pt x="50408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95pt;height:.4pt;mso-position-horizontal-relative:char;mso-position-vertical-relative:line" id="docshapegroup4" coordorigin="0,0" coordsize="7939,8">
                <v:rect style="position:absolute;left:0;top:0;width:7939;height:8" id="docshape5" filled="true" fillcolor="#000000" stroked="false">
                  <v:fill type="solid"/>
                </v:rect>
              </v:group>
            </w:pict>
          </mc:Fallback>
        </mc:AlternateContent>
      </w:r>
      <w:r>
        <w:rPr>
          <w:sz w:val="2"/>
        </w:rPr>
      </w:r>
    </w:p>
    <w:p>
      <w:pPr>
        <w:spacing w:after="0" w:line="20" w:lineRule="exact"/>
        <w:rPr>
          <w:sz w:val="2"/>
        </w:rPr>
        <w:sectPr>
          <w:pgSz w:w="11910" w:h="16840"/>
          <w:pgMar w:header="0" w:footer="438" w:top="1620" w:bottom="620" w:left="1700" w:right="1559"/>
        </w:sectPr>
      </w:pPr>
    </w:p>
    <w:p>
      <w:pPr>
        <w:pStyle w:val="Heading3"/>
        <w:spacing w:line="360" w:lineRule="auto"/>
        <w:ind w:left="676" w:firstLine="0"/>
      </w:pPr>
      <w:r>
        <w:rPr>
          <w:spacing w:val="-2"/>
        </w:rPr>
        <w:t>Categoría </w:t>
      </w:r>
      <w:r>
        <w:rPr/>
        <w:t>comportamental</w:t>
      </w:r>
      <w:r>
        <w:rPr>
          <w:spacing w:val="-15"/>
        </w:rPr>
        <w:t> </w:t>
      </w:r>
      <w:r>
        <w:rPr/>
        <w:t>C-</w:t>
      </w:r>
      <w:r>
        <w:rPr>
          <w:spacing w:val="-4"/>
        </w:rPr>
        <w:t>BARQ</w:t>
      </w:r>
    </w:p>
    <w:p>
      <w:pPr>
        <w:tabs>
          <w:tab w:pos="3640" w:val="left" w:leader="none"/>
        </w:tabs>
        <w:spacing w:line="360" w:lineRule="auto" w:before="0"/>
        <w:ind w:left="3641" w:right="616" w:hanging="3082"/>
        <w:jc w:val="left"/>
        <w:rPr>
          <w:b/>
          <w:sz w:val="24"/>
        </w:rPr>
      </w:pPr>
      <w:r>
        <w:rPr/>
        <w:br w:type="column"/>
      </w:r>
      <w:r>
        <w:rPr>
          <w:b/>
          <w:spacing w:val="-2"/>
          <w:sz w:val="24"/>
        </w:rPr>
        <w:t>Descripción</w:t>
      </w:r>
      <w:r>
        <w:rPr>
          <w:b/>
          <w:sz w:val="24"/>
        </w:rPr>
        <w:tab/>
      </w:r>
      <w:r>
        <w:rPr>
          <w:b/>
          <w:spacing w:val="-2"/>
          <w:sz w:val="24"/>
        </w:rPr>
        <w:t>Cambio </w:t>
      </w:r>
      <w:r>
        <w:rPr>
          <w:b/>
          <w:sz w:val="24"/>
        </w:rPr>
        <w:t>significativo</w:t>
      </w:r>
      <w:r>
        <w:rPr>
          <w:b/>
          <w:spacing w:val="-15"/>
          <w:sz w:val="24"/>
        </w:rPr>
        <w:t> </w:t>
      </w:r>
      <w:r>
        <w:rPr>
          <w:b/>
          <w:sz w:val="24"/>
        </w:rPr>
        <w:t>con </w:t>
      </w:r>
      <w:r>
        <w:rPr>
          <w:b/>
          <w:spacing w:val="-2"/>
          <w:sz w:val="24"/>
        </w:rPr>
        <w:t>tratamiento</w:t>
      </w:r>
    </w:p>
    <w:p>
      <w:pPr>
        <w:pStyle w:val="BodyText"/>
        <w:spacing w:before="2"/>
        <w:ind w:left="559"/>
      </w:pPr>
      <w:r>
        <w:rPr/>
        <mc:AlternateContent>
          <mc:Choice Requires="wps">
            <w:drawing>
              <wp:anchor distT="0" distB="0" distL="0" distR="0" allowOverlap="1" layoutInCell="1" locked="0" behindDoc="0" simplePos="0" relativeHeight="15731712">
                <wp:simplePos x="0" y="0"/>
                <wp:positionH relativeFrom="page">
                  <wp:posOffset>1440561</wp:posOffset>
                </wp:positionH>
                <wp:positionV relativeFrom="paragraph">
                  <wp:posOffset>-6283</wp:posOffset>
                </wp:positionV>
                <wp:extent cx="5041265" cy="508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041265" cy="5080"/>
                        </a:xfrm>
                        <a:custGeom>
                          <a:avLst/>
                          <a:gdLst/>
                          <a:ahLst/>
                          <a:cxnLst/>
                          <a:rect l="l" t="t" r="r" b="b"/>
                          <a:pathLst>
                            <a:path w="5041265" h="5080">
                              <a:moveTo>
                                <a:pt x="5040871" y="0"/>
                              </a:moveTo>
                              <a:lnTo>
                                <a:pt x="5040871" y="0"/>
                              </a:lnTo>
                              <a:lnTo>
                                <a:pt x="0" y="0"/>
                              </a:lnTo>
                              <a:lnTo>
                                <a:pt x="0" y="5080"/>
                              </a:lnTo>
                              <a:lnTo>
                                <a:pt x="5040871" y="5080"/>
                              </a:lnTo>
                              <a:lnTo>
                                <a:pt x="50408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0008pt;margin-top:-.494765pt;width:396.919019pt;height:.4pt;mso-position-horizontal-relative:page;mso-position-vertical-relative:paragraph;z-index:15731712" id="docshape6" filled="true" fillcolor="#000000" stroked="false">
                <v:fill type="solid"/>
                <w10:wrap type="none"/>
              </v:rect>
            </w:pict>
          </mc:Fallback>
        </mc:AlternateContent>
      </w:r>
      <w:r>
        <w:rPr/>
        <w:t>Actividad</w:t>
      </w:r>
      <w:r>
        <w:rPr>
          <w:spacing w:val="-4"/>
        </w:rPr>
        <w:t> </w:t>
      </w:r>
      <w:r>
        <w:rPr/>
        <w:t>general </w:t>
      </w:r>
      <w:r>
        <w:rPr>
          <w:spacing w:val="-10"/>
        </w:rPr>
        <w:t>y</w:t>
      </w:r>
    </w:p>
    <w:p>
      <w:pPr>
        <w:pStyle w:val="BodyText"/>
        <w:spacing w:after="0"/>
        <w:sectPr>
          <w:type w:val="continuous"/>
          <w:pgSz w:w="11910" w:h="16840"/>
          <w:pgMar w:header="0" w:footer="438" w:top="1540" w:bottom="280" w:left="1700" w:right="1559"/>
          <w:cols w:num="2" w:equalWidth="0">
            <w:col w:w="2686" w:space="40"/>
            <w:col w:w="5925"/>
          </w:cols>
        </w:sectPr>
      </w:pPr>
    </w:p>
    <w:p>
      <w:pPr>
        <w:pStyle w:val="BodyText"/>
        <w:spacing w:before="68"/>
      </w:pPr>
    </w:p>
    <w:p>
      <w:pPr>
        <w:spacing w:before="0"/>
        <w:ind w:left="676" w:right="0" w:firstLine="0"/>
        <w:jc w:val="left"/>
        <w:rPr>
          <w:b/>
          <w:sz w:val="24"/>
        </w:rPr>
      </w:pPr>
      <w:r>
        <w:rPr>
          <w:b/>
          <w:sz w:val="24"/>
        </w:rPr>
        <w:t>Nivel de </w:t>
      </w:r>
      <w:r>
        <w:rPr>
          <w:b/>
          <w:spacing w:val="-2"/>
          <w:sz w:val="24"/>
        </w:rPr>
        <w:t>actividad</w:t>
      </w:r>
    </w:p>
    <w:p>
      <w:pPr>
        <w:pStyle w:val="BodyText"/>
        <w:rPr>
          <w:b/>
        </w:rPr>
      </w:pPr>
    </w:p>
    <w:p>
      <w:pPr>
        <w:pStyle w:val="BodyText"/>
        <w:rPr>
          <w:b/>
        </w:rPr>
      </w:pPr>
    </w:p>
    <w:p>
      <w:pPr>
        <w:pStyle w:val="BodyText"/>
        <w:spacing w:before="136"/>
        <w:rPr>
          <w:b/>
        </w:rPr>
      </w:pPr>
    </w:p>
    <w:p>
      <w:pPr>
        <w:spacing w:line="362" w:lineRule="auto" w:before="0"/>
        <w:ind w:left="676" w:right="230" w:firstLine="0"/>
        <w:jc w:val="left"/>
        <w:rPr>
          <w:b/>
          <w:sz w:val="24"/>
        </w:rPr>
      </w:pPr>
      <w:r>
        <w:rPr>
          <w:b/>
          <w:sz w:val="24"/>
        </w:rPr>
        <w:t>Agresividad</w:t>
      </w:r>
      <w:r>
        <w:rPr>
          <w:b/>
          <w:spacing w:val="-15"/>
          <w:sz w:val="24"/>
        </w:rPr>
        <w:t> </w:t>
      </w:r>
      <w:r>
        <w:rPr>
          <w:b/>
          <w:sz w:val="24"/>
        </w:rPr>
        <w:t>hacia </w:t>
      </w:r>
      <w:r>
        <w:rPr>
          <w:b/>
          <w:spacing w:val="-2"/>
          <w:sz w:val="24"/>
        </w:rPr>
        <w:t>extraños</w:t>
      </w:r>
    </w:p>
    <w:p>
      <w:pPr>
        <w:pStyle w:val="BodyText"/>
        <w:spacing w:before="135"/>
        <w:rPr>
          <w:b/>
        </w:rPr>
      </w:pPr>
    </w:p>
    <w:p>
      <w:pPr>
        <w:spacing w:line="357" w:lineRule="auto" w:before="0"/>
        <w:ind w:left="676" w:right="0" w:firstLine="0"/>
        <w:jc w:val="left"/>
        <w:rPr>
          <w:b/>
          <w:sz w:val="24"/>
        </w:rPr>
      </w:pPr>
      <w:r>
        <w:rPr>
          <w:b/>
          <w:sz w:val="24"/>
        </w:rPr>
        <w:t>Agresividad</w:t>
      </w:r>
      <w:r>
        <w:rPr>
          <w:b/>
          <w:spacing w:val="-15"/>
          <w:sz w:val="24"/>
        </w:rPr>
        <w:t> </w:t>
      </w:r>
      <w:r>
        <w:rPr>
          <w:b/>
          <w:sz w:val="24"/>
        </w:rPr>
        <w:t>hacia</w:t>
      </w:r>
      <w:r>
        <w:rPr>
          <w:b/>
          <w:spacing w:val="-15"/>
          <w:sz w:val="24"/>
        </w:rPr>
        <w:t> </w:t>
      </w:r>
      <w:r>
        <w:rPr>
          <w:b/>
          <w:sz w:val="24"/>
        </w:rPr>
        <w:t>el </w:t>
      </w:r>
      <w:r>
        <w:rPr>
          <w:b/>
          <w:spacing w:val="-2"/>
          <w:sz w:val="24"/>
        </w:rPr>
        <w:t>propietario</w:t>
      </w:r>
    </w:p>
    <w:p>
      <w:pPr>
        <w:pStyle w:val="BodyText"/>
        <w:rPr>
          <w:b/>
        </w:rPr>
      </w:pPr>
    </w:p>
    <w:p>
      <w:pPr>
        <w:pStyle w:val="BodyText"/>
        <w:spacing w:before="74"/>
        <w:rPr>
          <w:b/>
        </w:rPr>
      </w:pPr>
    </w:p>
    <w:p>
      <w:pPr>
        <w:spacing w:before="0"/>
        <w:ind w:left="676" w:right="0" w:firstLine="0"/>
        <w:jc w:val="left"/>
        <w:rPr>
          <w:b/>
          <w:sz w:val="24"/>
        </w:rPr>
      </w:pPr>
      <w:r>
        <w:rPr>
          <w:b/>
          <w:sz w:val="24"/>
        </w:rPr>
        <w:t>Miedos</w:t>
      </w:r>
      <w:r>
        <w:rPr>
          <w:b/>
          <w:spacing w:val="-3"/>
          <w:sz w:val="24"/>
        </w:rPr>
        <w:t> </w:t>
      </w:r>
      <w:r>
        <w:rPr>
          <w:b/>
          <w:sz w:val="24"/>
        </w:rPr>
        <w:t>no</w:t>
      </w:r>
      <w:r>
        <w:rPr>
          <w:b/>
          <w:spacing w:val="-1"/>
          <w:sz w:val="24"/>
        </w:rPr>
        <w:t> </w:t>
      </w:r>
      <w:r>
        <w:rPr>
          <w:b/>
          <w:spacing w:val="-2"/>
          <w:sz w:val="24"/>
        </w:rPr>
        <w:t>sociales</w:t>
      </w:r>
    </w:p>
    <w:p>
      <w:pPr>
        <w:pStyle w:val="BodyText"/>
        <w:rPr>
          <w:b/>
        </w:rPr>
      </w:pPr>
    </w:p>
    <w:p>
      <w:pPr>
        <w:pStyle w:val="BodyText"/>
        <w:spacing w:before="208"/>
        <w:rPr>
          <w:b/>
        </w:rPr>
      </w:pPr>
    </w:p>
    <w:p>
      <w:pPr>
        <w:spacing w:line="357" w:lineRule="auto" w:before="1"/>
        <w:ind w:left="676" w:right="683" w:firstLine="0"/>
        <w:jc w:val="left"/>
        <w:rPr>
          <w:b/>
          <w:sz w:val="24"/>
        </w:rPr>
      </w:pPr>
      <w:r>
        <w:rPr>
          <w:b/>
          <w:sz w:val="24"/>
        </w:rPr>
        <w:t>Conductas</w:t>
      </w:r>
      <w:r>
        <w:rPr>
          <w:b/>
          <w:spacing w:val="-15"/>
          <w:sz w:val="24"/>
        </w:rPr>
        <w:t> </w:t>
      </w:r>
      <w:r>
        <w:rPr>
          <w:b/>
          <w:sz w:val="24"/>
        </w:rPr>
        <w:t>de </w:t>
      </w:r>
      <w:r>
        <w:rPr>
          <w:b/>
          <w:spacing w:val="-2"/>
          <w:sz w:val="24"/>
        </w:rPr>
        <w:t>separación</w:t>
      </w:r>
    </w:p>
    <w:p>
      <w:pPr>
        <w:pStyle w:val="BodyText"/>
        <w:spacing w:before="141"/>
        <w:rPr>
          <w:b/>
        </w:rPr>
      </w:pPr>
    </w:p>
    <w:p>
      <w:pPr>
        <w:spacing w:before="0"/>
        <w:ind w:left="676" w:right="0" w:firstLine="0"/>
        <w:jc w:val="left"/>
        <w:rPr>
          <w:b/>
          <w:sz w:val="24"/>
        </w:rPr>
      </w:pPr>
      <w:r>
        <w:rPr>
          <w:b/>
          <w:spacing w:val="-2"/>
          <w:sz w:val="24"/>
        </w:rPr>
        <w:t>Excitabilidad</w:t>
      </w:r>
    </w:p>
    <w:p>
      <w:pPr>
        <w:pStyle w:val="BodyText"/>
        <w:rPr>
          <w:b/>
        </w:rPr>
      </w:pPr>
    </w:p>
    <w:p>
      <w:pPr>
        <w:pStyle w:val="BodyText"/>
        <w:spacing w:before="209"/>
        <w:rPr>
          <w:b/>
        </w:rPr>
      </w:pPr>
    </w:p>
    <w:p>
      <w:pPr>
        <w:spacing w:before="0"/>
        <w:ind w:left="676" w:right="0" w:firstLine="0"/>
        <w:jc w:val="left"/>
        <w:rPr>
          <w:b/>
          <w:sz w:val="24"/>
        </w:rPr>
      </w:pPr>
      <w:r>
        <w:rPr>
          <w:b/>
          <w:spacing w:val="-2"/>
          <w:sz w:val="24"/>
        </w:rPr>
        <w:t>Adiestrabilidad</w:t>
      </w:r>
    </w:p>
    <w:p>
      <w:pPr>
        <w:pStyle w:val="BodyText"/>
        <w:spacing w:line="360" w:lineRule="auto" w:before="136"/>
        <w:ind w:left="487" w:right="-2"/>
      </w:pPr>
      <w:r>
        <w:rPr/>
        <w:br w:type="column"/>
      </w:r>
      <w:r>
        <w:rPr/>
        <w:t>tendencia al juego; movimiento frecuente y comportamiento enérgico </w:t>
      </w:r>
      <w:r>
        <w:rPr>
          <w:spacing w:val="-2"/>
        </w:rPr>
        <w:t>Comportamientos </w:t>
      </w:r>
      <w:r>
        <w:rPr/>
        <w:t>amenazantes</w:t>
      </w:r>
      <w:r>
        <w:rPr>
          <w:spacing w:val="-15"/>
        </w:rPr>
        <w:t> </w:t>
      </w:r>
      <w:r>
        <w:rPr/>
        <w:t>hacia</w:t>
      </w:r>
      <w:r>
        <w:rPr>
          <w:spacing w:val="-15"/>
        </w:rPr>
        <w:t> </w:t>
      </w:r>
      <w:r>
        <w:rPr/>
        <w:t>personas </w:t>
      </w:r>
      <w:r>
        <w:rPr>
          <w:spacing w:val="-2"/>
        </w:rPr>
        <w:t>desconocidas Comportamientos </w:t>
      </w:r>
      <w:r>
        <w:rPr/>
        <w:t>amenazantes dirigidos al </w:t>
      </w:r>
      <w:r>
        <w:rPr>
          <w:spacing w:val="-4"/>
        </w:rPr>
        <w:t>dueño</w:t>
      </w:r>
    </w:p>
    <w:p>
      <w:pPr>
        <w:pStyle w:val="BodyText"/>
        <w:spacing w:line="360" w:lineRule="auto" w:before="3"/>
        <w:ind w:left="487" w:right="240"/>
        <w:jc w:val="both"/>
      </w:pPr>
      <w:r>
        <w:rPr/>
        <w:t>Respuestas</w:t>
      </w:r>
      <w:r>
        <w:rPr>
          <w:spacing w:val="-14"/>
        </w:rPr>
        <w:t> </w:t>
      </w:r>
      <w:r>
        <w:rPr/>
        <w:t>de</w:t>
      </w:r>
      <w:r>
        <w:rPr>
          <w:spacing w:val="-12"/>
        </w:rPr>
        <w:t> </w:t>
      </w:r>
      <w:r>
        <w:rPr/>
        <w:t>miedo</w:t>
      </w:r>
      <w:r>
        <w:rPr>
          <w:spacing w:val="-13"/>
        </w:rPr>
        <w:t> </w:t>
      </w:r>
      <w:r>
        <w:rPr/>
        <w:t>ante estímulos ambientales no </w:t>
      </w:r>
      <w:r>
        <w:rPr>
          <w:spacing w:val="-2"/>
        </w:rPr>
        <w:t>sociales</w:t>
      </w:r>
    </w:p>
    <w:p>
      <w:pPr>
        <w:pStyle w:val="BodyText"/>
        <w:spacing w:line="360" w:lineRule="auto"/>
        <w:ind w:left="487" w:right="-2"/>
      </w:pPr>
      <w:r>
        <w:rPr/>
        <w:t>Comportamientos</w:t>
      </w:r>
      <w:r>
        <w:rPr>
          <w:spacing w:val="-15"/>
        </w:rPr>
        <w:t> </w:t>
      </w:r>
      <w:r>
        <w:rPr/>
        <w:t>asociados a la separación del </w:t>
      </w:r>
      <w:r>
        <w:rPr>
          <w:spacing w:val="-2"/>
        </w:rPr>
        <w:t>propietario</w:t>
      </w:r>
    </w:p>
    <w:p>
      <w:pPr>
        <w:pStyle w:val="BodyText"/>
        <w:spacing w:line="360" w:lineRule="auto" w:before="1"/>
        <w:ind w:left="487" w:right="-2"/>
      </w:pPr>
      <w:r>
        <w:rPr/>
        <w:t>Respuesta exagerada a estímulos cotidianos Atención, respuesta a comandos</w:t>
      </w:r>
      <w:r>
        <w:rPr>
          <w:spacing w:val="-11"/>
        </w:rPr>
        <w:t> </w:t>
      </w:r>
      <w:r>
        <w:rPr/>
        <w:t>e</w:t>
      </w:r>
      <w:r>
        <w:rPr>
          <w:spacing w:val="-8"/>
        </w:rPr>
        <w:t> </w:t>
      </w:r>
      <w:r>
        <w:rPr/>
        <w:t>interés</w:t>
      </w:r>
      <w:r>
        <w:rPr>
          <w:spacing w:val="-11"/>
        </w:rPr>
        <w:t> </w:t>
      </w:r>
      <w:r>
        <w:rPr/>
        <w:t>en</w:t>
      </w:r>
      <w:r>
        <w:rPr>
          <w:spacing w:val="-9"/>
        </w:rPr>
        <w:t> </w:t>
      </w:r>
      <w:r>
        <w:rPr/>
        <w:t>la </w:t>
      </w:r>
      <w:r>
        <w:rPr>
          <w:spacing w:val="-2"/>
        </w:rPr>
        <w:t>interacción</w:t>
      </w:r>
    </w:p>
    <w:p>
      <w:pPr>
        <w:pStyle w:val="BodyText"/>
        <w:spacing w:line="362" w:lineRule="auto" w:before="136"/>
        <w:ind w:left="326"/>
      </w:pPr>
      <w:r>
        <w:rPr/>
        <w:br w:type="column"/>
      </w:r>
      <w:r>
        <w:rPr>
          <w:b/>
        </w:rPr>
        <w:t>Sí</w:t>
      </w:r>
      <w:r>
        <w:rPr>
          <w:b/>
          <w:spacing w:val="-5"/>
        </w:rPr>
        <w:t> </w:t>
      </w:r>
      <w:r>
        <w:rPr/>
        <w:t>(P</w:t>
      </w:r>
      <w:r>
        <w:rPr>
          <w:spacing w:val="-8"/>
        </w:rPr>
        <w:t> </w:t>
      </w:r>
      <w:r>
        <w:rPr/>
        <w:t>&lt;</w:t>
      </w:r>
      <w:r>
        <w:rPr>
          <w:spacing w:val="-6"/>
        </w:rPr>
        <w:t> </w:t>
      </w:r>
      <w:r>
        <w:rPr/>
        <w:t>.01</w:t>
      </w:r>
      <w:r>
        <w:rPr>
          <w:spacing w:val="-6"/>
        </w:rPr>
        <w:t> </w:t>
      </w:r>
      <w:r>
        <w:rPr/>
        <w:t>a</w:t>
      </w:r>
      <w:r>
        <w:rPr>
          <w:spacing w:val="-5"/>
        </w:rPr>
        <w:t> </w:t>
      </w:r>
      <w:r>
        <w:rPr/>
        <w:t>las</w:t>
      </w:r>
      <w:r>
        <w:rPr>
          <w:spacing w:val="-8"/>
        </w:rPr>
        <w:t> </w:t>
      </w:r>
      <w:r>
        <w:rPr/>
        <w:t>6 </w:t>
      </w:r>
      <w:r>
        <w:rPr>
          <w:spacing w:val="-2"/>
        </w:rPr>
        <w:t>semanas)</w:t>
      </w:r>
    </w:p>
    <w:p>
      <w:pPr>
        <w:pStyle w:val="BodyText"/>
      </w:pPr>
    </w:p>
    <w:p>
      <w:pPr>
        <w:pStyle w:val="BodyText"/>
        <w:spacing w:before="271"/>
      </w:pPr>
    </w:p>
    <w:p>
      <w:pPr>
        <w:pStyle w:val="BodyText"/>
        <w:ind w:left="326"/>
      </w:pPr>
      <w:r>
        <w:rPr/>
        <w:t>No</w:t>
      </w:r>
      <w:r>
        <w:rPr>
          <w:spacing w:val="-2"/>
        </w:rPr>
        <w:t> significativo</w:t>
      </w:r>
    </w:p>
    <w:p>
      <w:pPr>
        <w:pStyle w:val="BodyText"/>
      </w:pPr>
    </w:p>
    <w:p>
      <w:pPr>
        <w:pStyle w:val="BodyText"/>
      </w:pPr>
    </w:p>
    <w:p>
      <w:pPr>
        <w:pStyle w:val="BodyText"/>
        <w:spacing w:before="140"/>
      </w:pPr>
    </w:p>
    <w:p>
      <w:pPr>
        <w:pStyle w:val="BodyText"/>
        <w:ind w:left="326"/>
      </w:pPr>
      <w:r>
        <w:rPr/>
        <w:t>No</w:t>
      </w:r>
      <w:r>
        <w:rPr>
          <w:spacing w:val="-2"/>
        </w:rPr>
        <w:t> significativo</w:t>
      </w:r>
    </w:p>
    <w:p>
      <w:pPr>
        <w:pStyle w:val="BodyText"/>
      </w:pPr>
    </w:p>
    <w:p>
      <w:pPr>
        <w:pStyle w:val="BodyText"/>
      </w:pPr>
    </w:p>
    <w:p>
      <w:pPr>
        <w:pStyle w:val="BodyText"/>
        <w:spacing w:before="136"/>
      </w:pPr>
    </w:p>
    <w:p>
      <w:pPr>
        <w:pStyle w:val="BodyText"/>
        <w:spacing w:before="1"/>
        <w:ind w:left="326"/>
      </w:pPr>
      <w:r>
        <w:rPr/>
        <w:t>No</w:t>
      </w:r>
      <w:r>
        <w:rPr>
          <w:spacing w:val="-2"/>
        </w:rPr>
        <w:t> significativo</w:t>
      </w:r>
    </w:p>
    <w:p>
      <w:pPr>
        <w:pStyle w:val="BodyText"/>
      </w:pPr>
    </w:p>
    <w:p>
      <w:pPr>
        <w:pStyle w:val="BodyText"/>
      </w:pPr>
    </w:p>
    <w:p>
      <w:pPr>
        <w:pStyle w:val="BodyText"/>
        <w:spacing w:before="140"/>
      </w:pPr>
    </w:p>
    <w:p>
      <w:pPr>
        <w:pStyle w:val="BodyText"/>
        <w:ind w:left="326"/>
      </w:pPr>
      <w:r>
        <w:rPr/>
        <w:t>No</w:t>
      </w:r>
      <w:r>
        <w:rPr>
          <w:spacing w:val="-2"/>
        </w:rPr>
        <w:t> significativo</w:t>
      </w:r>
    </w:p>
    <w:p>
      <w:pPr>
        <w:pStyle w:val="BodyText"/>
      </w:pPr>
    </w:p>
    <w:p>
      <w:pPr>
        <w:pStyle w:val="BodyText"/>
        <w:spacing w:before="204"/>
      </w:pPr>
    </w:p>
    <w:p>
      <w:pPr>
        <w:pStyle w:val="BodyText"/>
        <w:ind w:left="326"/>
      </w:pPr>
      <w:r>
        <w:rPr/>
        <w:t>No</w:t>
      </w:r>
      <w:r>
        <w:rPr>
          <w:spacing w:val="-2"/>
        </w:rPr>
        <w:t> significativo</w:t>
      </w:r>
    </w:p>
    <w:p>
      <w:pPr>
        <w:pStyle w:val="BodyText"/>
      </w:pPr>
    </w:p>
    <w:p>
      <w:pPr>
        <w:pStyle w:val="BodyText"/>
      </w:pPr>
    </w:p>
    <w:p>
      <w:pPr>
        <w:pStyle w:val="BodyText"/>
        <w:spacing w:before="141"/>
      </w:pPr>
    </w:p>
    <w:p>
      <w:pPr>
        <w:pStyle w:val="BodyText"/>
        <w:ind w:left="326"/>
      </w:pPr>
      <w:r>
        <w:rPr/>
        <w:t>No</w:t>
      </w:r>
      <w:r>
        <w:rPr>
          <w:spacing w:val="-2"/>
        </w:rPr>
        <w:t> significativo</w:t>
      </w:r>
    </w:p>
    <w:p>
      <w:pPr>
        <w:pStyle w:val="BodyText"/>
        <w:spacing w:after="0"/>
        <w:sectPr>
          <w:type w:val="continuous"/>
          <w:pgSz w:w="11910" w:h="16840"/>
          <w:pgMar w:header="0" w:footer="438" w:top="1540" w:bottom="280" w:left="1700" w:right="1559"/>
          <w:cols w:num="3" w:equalWidth="0">
            <w:col w:w="2758" w:space="40"/>
            <w:col w:w="3203" w:space="39"/>
            <w:col w:w="2611"/>
          </w:cols>
        </w:sectPr>
      </w:pPr>
    </w:p>
    <w:p>
      <w:pPr>
        <w:spacing w:line="20" w:lineRule="exact"/>
        <w:ind w:left="556" w:right="0" w:firstLine="0"/>
        <w:rPr>
          <w:sz w:val="2"/>
        </w:rPr>
      </w:pPr>
      <w:r>
        <w:rPr>
          <w:sz w:val="2"/>
        </w:rPr>
        <mc:AlternateContent>
          <mc:Choice Requires="wps">
            <w:drawing>
              <wp:inline distT="0" distB="0" distL="0" distR="0">
                <wp:extent cx="5048885" cy="5080"/>
                <wp:effectExtent l="0" t="0" r="0" b="0"/>
                <wp:docPr id="12" name="Group 12"/>
                <wp:cNvGraphicFramePr>
                  <a:graphicFrameLocks/>
                </wp:cNvGraphicFramePr>
                <a:graphic>
                  <a:graphicData uri="http://schemas.microsoft.com/office/word/2010/wordprocessingGroup">
                    <wpg:wgp>
                      <wpg:cNvPr id="12" name="Group 12"/>
                      <wpg:cNvGrpSpPr/>
                      <wpg:grpSpPr>
                        <a:xfrm>
                          <a:off x="0" y="0"/>
                          <a:ext cx="5048885" cy="5080"/>
                          <a:chExt cx="5048885" cy="5080"/>
                        </a:xfrm>
                      </wpg:grpSpPr>
                      <wps:wsp>
                        <wps:cNvPr id="13" name="Graphic 13"/>
                        <wps:cNvSpPr/>
                        <wps:spPr>
                          <a:xfrm>
                            <a:off x="0" y="0"/>
                            <a:ext cx="5048885" cy="5080"/>
                          </a:xfrm>
                          <a:custGeom>
                            <a:avLst/>
                            <a:gdLst/>
                            <a:ahLst/>
                            <a:cxnLst/>
                            <a:rect l="l" t="t" r="r" b="b"/>
                            <a:pathLst>
                              <a:path w="5048885" h="5080">
                                <a:moveTo>
                                  <a:pt x="5048504" y="0"/>
                                </a:moveTo>
                                <a:lnTo>
                                  <a:pt x="5048504" y="0"/>
                                </a:lnTo>
                                <a:lnTo>
                                  <a:pt x="0" y="0"/>
                                </a:lnTo>
                                <a:lnTo>
                                  <a:pt x="0" y="5080"/>
                                </a:lnTo>
                                <a:lnTo>
                                  <a:pt x="5048504" y="5080"/>
                                </a:lnTo>
                                <a:lnTo>
                                  <a:pt x="5048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55pt;height:.4pt;mso-position-horizontal-relative:char;mso-position-vertical-relative:line" id="docshapegroup7" coordorigin="0,0" coordsize="7951,8">
                <v:rect style="position:absolute;left:0;top:0;width:7951;height:8" id="docshape8" filled="true" fillcolor="#000000" stroked="false">
                  <v:fill type="solid"/>
                </v:rect>
              </v:group>
            </w:pict>
          </mc:Fallback>
        </mc:AlternateContent>
      </w:r>
      <w:r>
        <w:rPr>
          <w:sz w:val="2"/>
        </w:rPr>
      </w:r>
    </w:p>
    <w:p>
      <w:pPr>
        <w:pStyle w:val="BodyText"/>
        <w:spacing w:before="2"/>
        <w:rPr>
          <w:sz w:val="20"/>
        </w:rPr>
      </w:pPr>
    </w:p>
    <w:p>
      <w:pPr>
        <w:spacing w:line="276" w:lineRule="auto" w:before="0"/>
        <w:ind w:left="568" w:right="0" w:firstLine="0"/>
        <w:jc w:val="left"/>
        <w:rPr>
          <w:sz w:val="20"/>
        </w:rPr>
      </w:pPr>
      <w:r>
        <w:rPr>
          <w:b/>
          <w:i/>
          <w:sz w:val="20"/>
        </w:rPr>
        <w:t>Nota: </w:t>
      </w:r>
      <w:r>
        <w:rPr>
          <w:sz w:val="20"/>
        </w:rPr>
        <w:t>N=20 perros con hipotiroidismo espontáneo diagnosticado. T0=basal, T1=6 semanas, T2=6 meses post-levotiroxina.</w:t>
      </w:r>
      <w:r>
        <w:rPr>
          <w:spacing w:val="40"/>
          <w:sz w:val="20"/>
        </w:rPr>
        <w:t> </w:t>
      </w:r>
      <w:r>
        <w:rPr>
          <w:b/>
          <w:i/>
          <w:sz w:val="20"/>
        </w:rPr>
        <w:t>Fuente</w:t>
      </w:r>
      <w:r>
        <w:rPr>
          <w:sz w:val="20"/>
        </w:rPr>
        <w:t>: Hrovat et al. (2019), J Vet Intern Med, 33(1):64–71</w:t>
      </w:r>
    </w:p>
    <w:p>
      <w:pPr>
        <w:pStyle w:val="BodyText"/>
        <w:spacing w:before="8"/>
        <w:rPr>
          <w:sz w:val="20"/>
        </w:rPr>
      </w:pPr>
    </w:p>
    <w:p>
      <w:pPr>
        <w:pStyle w:val="BodyText"/>
        <w:ind w:left="568"/>
      </w:pPr>
      <w:r>
        <w:rPr/>
        <w:t>Estos</w:t>
      </w:r>
      <w:r>
        <w:rPr>
          <w:spacing w:val="11"/>
        </w:rPr>
        <w:t> </w:t>
      </w:r>
      <w:r>
        <w:rPr/>
        <w:t>hallazgos</w:t>
      </w:r>
      <w:r>
        <w:rPr>
          <w:spacing w:val="12"/>
        </w:rPr>
        <w:t> </w:t>
      </w:r>
      <w:r>
        <w:rPr/>
        <w:t>son</w:t>
      </w:r>
      <w:r>
        <w:rPr>
          <w:spacing w:val="12"/>
        </w:rPr>
        <w:t> </w:t>
      </w:r>
      <w:r>
        <w:rPr/>
        <w:t>de</w:t>
      </w:r>
      <w:r>
        <w:rPr>
          <w:spacing w:val="11"/>
        </w:rPr>
        <w:t> </w:t>
      </w:r>
      <w:r>
        <w:rPr/>
        <w:t>especial</w:t>
      </w:r>
      <w:r>
        <w:rPr>
          <w:spacing w:val="14"/>
        </w:rPr>
        <w:t> </w:t>
      </w:r>
      <w:r>
        <w:rPr/>
        <w:t>relevancia</w:t>
      </w:r>
      <w:r>
        <w:rPr>
          <w:spacing w:val="14"/>
        </w:rPr>
        <w:t> </w:t>
      </w:r>
      <w:r>
        <w:rPr/>
        <w:t>metodológica</w:t>
      </w:r>
      <w:r>
        <w:rPr>
          <w:spacing w:val="15"/>
        </w:rPr>
        <w:t> </w:t>
      </w:r>
      <w:r>
        <w:rPr/>
        <w:t>para</w:t>
      </w:r>
      <w:r>
        <w:rPr>
          <w:spacing w:val="10"/>
        </w:rPr>
        <w:t> </w:t>
      </w:r>
      <w:r>
        <w:rPr/>
        <w:t>el</w:t>
      </w:r>
      <w:r>
        <w:rPr>
          <w:spacing w:val="11"/>
        </w:rPr>
        <w:t> </w:t>
      </w:r>
      <w:r>
        <w:rPr/>
        <w:t>presente</w:t>
      </w:r>
      <w:r>
        <w:rPr>
          <w:spacing w:val="15"/>
        </w:rPr>
        <w:t> </w:t>
      </w:r>
      <w:r>
        <w:rPr>
          <w:spacing w:val="-2"/>
        </w:rPr>
        <w:t>estudio,</w:t>
      </w:r>
    </w:p>
    <w:p>
      <w:pPr>
        <w:pStyle w:val="BodyText"/>
        <w:spacing w:after="0"/>
        <w:sectPr>
          <w:type w:val="continuous"/>
          <w:pgSz w:w="11910" w:h="16840"/>
          <w:pgMar w:header="0" w:footer="438" w:top="1540" w:bottom="280" w:left="1700" w:right="1559"/>
        </w:sectPr>
      </w:pPr>
    </w:p>
    <w:p>
      <w:pPr>
        <w:pStyle w:val="BodyText"/>
        <w:spacing w:line="480" w:lineRule="auto" w:before="64"/>
        <w:ind w:left="568" w:right="138"/>
        <w:jc w:val="both"/>
      </w:pPr>
      <w:r>
        <w:rPr/>
        <w:t>ya que confirman que el nivel de actividad locomotora constituye la dimensión comportamental con mayor sensibilidad diagnóstica ante la disfunción tiroidea, respaldando su inclusión como primera dimensión prioritaria en la EECHC. Asimismo, Hrovat et al. (2019) documentaron que la reducción de actividad en perros hipotiroideos es reversible con la corrección hormonal, lo que confirma su naturaleza tiroidodependiente y no atribuible a factores de envejecimiento u otras comorbilidades. La coincidencia entre las categorías del C-BARQ y las cinco dimensiones de la EECHC —actividad locomotora, respuesta a estímulos, interacción social, comportamiento exploratorio y estado de alerta— refuerza la validez de constructo del instrumento desarrollado en el presente trabajo.</w:t>
      </w:r>
    </w:p>
    <w:p>
      <w:pPr>
        <w:pStyle w:val="BodyText"/>
        <w:spacing w:line="480" w:lineRule="auto" w:before="242"/>
        <w:ind w:left="568" w:right="135"/>
        <w:jc w:val="both"/>
      </w:pPr>
      <w:r>
        <w:rPr/>
        <w:t>Klimm et al. (2022) ampliaron esta perspectiva al analizar los efectos de las alteraciones tiroideas sobre el comportamiento de perros domésticos (</w:t>
      </w:r>
      <w:r>
        <w:rPr>
          <w:i/>
        </w:rPr>
        <w:t>Canis lupus familiaris</w:t>
      </w:r>
      <w:r>
        <w:rPr/>
        <w:t>), encontrando diferencias significativas en rasgos de personalidad como la estabilidad emocional y la extraversión en animales con disfunción tiroidea. Su estudio</w:t>
      </w:r>
      <w:r>
        <w:rPr>
          <w:spacing w:val="-13"/>
        </w:rPr>
        <w:t> </w:t>
      </w:r>
      <w:r>
        <w:rPr/>
        <w:t>destacó</w:t>
      </w:r>
      <w:r>
        <w:rPr>
          <w:spacing w:val="-13"/>
        </w:rPr>
        <w:t> </w:t>
      </w:r>
      <w:r>
        <w:rPr/>
        <w:t>que</w:t>
      </w:r>
      <w:r>
        <w:rPr>
          <w:spacing w:val="-12"/>
        </w:rPr>
        <w:t> </w:t>
      </w:r>
      <w:r>
        <w:rPr/>
        <w:t>los</w:t>
      </w:r>
      <w:r>
        <w:rPr>
          <w:spacing w:val="-15"/>
        </w:rPr>
        <w:t> </w:t>
      </w:r>
      <w:r>
        <w:rPr/>
        <w:t>cambios</w:t>
      </w:r>
      <w:r>
        <w:rPr>
          <w:spacing w:val="-15"/>
        </w:rPr>
        <w:t> </w:t>
      </w:r>
      <w:r>
        <w:rPr/>
        <w:t>conductuales</w:t>
      </w:r>
      <w:r>
        <w:rPr>
          <w:spacing w:val="-15"/>
        </w:rPr>
        <w:t> </w:t>
      </w:r>
      <w:r>
        <w:rPr/>
        <w:t>iniciales</w:t>
      </w:r>
      <w:r>
        <w:rPr>
          <w:spacing w:val="-15"/>
        </w:rPr>
        <w:t> </w:t>
      </w:r>
      <w:r>
        <w:rPr/>
        <w:t>son</w:t>
      </w:r>
      <w:r>
        <w:rPr>
          <w:spacing w:val="-13"/>
        </w:rPr>
        <w:t> </w:t>
      </w:r>
      <w:r>
        <w:rPr/>
        <w:t>sutiles</w:t>
      </w:r>
      <w:r>
        <w:rPr>
          <w:spacing w:val="-15"/>
        </w:rPr>
        <w:t> </w:t>
      </w:r>
      <w:r>
        <w:rPr/>
        <w:t>pero</w:t>
      </w:r>
      <w:r>
        <w:rPr>
          <w:spacing w:val="-13"/>
        </w:rPr>
        <w:t> </w:t>
      </w:r>
      <w:r>
        <w:rPr/>
        <w:t>progresivos, y que con frecuencia son subvalorados o mal interpretados en la práctica clínica, retrasando el diagnóstico y prolongando el sufrimiento animal. Estos autores confirmaron, además, que los problemas tiroideos pueden presentarse en edades relativamente jóvenes, contrariando la percepción de que el hipotiroidismo es exclusivo del perro geriátrico, hallazgo especialmente relevante considerando que la población del presente estudio incluyó animales desde los 4 años de edad.</w:t>
      </w:r>
    </w:p>
    <w:p>
      <w:pPr>
        <w:pStyle w:val="BodyText"/>
        <w:spacing w:after="0" w:line="480" w:lineRule="auto"/>
        <w:jc w:val="both"/>
        <w:sectPr>
          <w:pgSz w:w="11910" w:h="16840"/>
          <w:pgMar w:header="0" w:footer="438" w:top="1620" w:bottom="620" w:left="1700" w:right="1559"/>
        </w:sectPr>
      </w:pPr>
    </w:p>
    <w:p>
      <w:pPr>
        <w:pStyle w:val="BodyText"/>
        <w:spacing w:before="64"/>
        <w:ind w:left="568"/>
      </w:pPr>
      <w:bookmarkStart w:name="_bookmark44" w:id="45"/>
      <w:bookmarkEnd w:id="45"/>
      <w:r>
        <w:rPr/>
      </w:r>
      <w:r>
        <w:rPr>
          <w:b/>
        </w:rPr>
        <w:t>Tabla</w:t>
      </w:r>
      <w:r>
        <w:rPr>
          <w:b/>
          <w:spacing w:val="-4"/>
        </w:rPr>
        <w:t> </w:t>
      </w:r>
      <w:r>
        <w:rPr>
          <w:b/>
        </w:rPr>
        <w:t>2.</w:t>
      </w:r>
      <w:r>
        <w:rPr>
          <w:b/>
          <w:spacing w:val="-2"/>
        </w:rPr>
        <w:t> </w:t>
      </w:r>
      <w:r>
        <w:rPr/>
        <w:t>Etograma canino</w:t>
      </w:r>
      <w:r>
        <w:rPr>
          <w:spacing w:val="-2"/>
        </w:rPr>
        <w:t> </w:t>
      </w:r>
      <w:r>
        <w:rPr/>
        <w:t>aplicado</w:t>
      </w:r>
      <w:r>
        <w:rPr>
          <w:spacing w:val="-1"/>
        </w:rPr>
        <w:t> </w:t>
      </w:r>
      <w:r>
        <w:rPr/>
        <w:t>en</w:t>
      </w:r>
      <w:r>
        <w:rPr>
          <w:spacing w:val="-2"/>
        </w:rPr>
        <w:t> </w:t>
      </w:r>
      <w:r>
        <w:rPr/>
        <w:t>investigación</w:t>
      </w:r>
      <w:r>
        <w:rPr>
          <w:spacing w:val="-1"/>
        </w:rPr>
        <w:t> </w:t>
      </w:r>
      <w:r>
        <w:rPr>
          <w:spacing w:val="-2"/>
        </w:rPr>
        <w:t>comportamental</w:t>
      </w:r>
    </w:p>
    <w:p>
      <w:pPr>
        <w:pStyle w:val="BodyText"/>
        <w:spacing w:before="110"/>
        <w:rPr>
          <w:sz w:val="20"/>
        </w:rPr>
      </w:pPr>
    </w:p>
    <w:p>
      <w:pPr>
        <w:spacing w:line="20" w:lineRule="exact"/>
        <w:ind w:left="568" w:right="0" w:firstLine="0"/>
        <w:rPr>
          <w:sz w:val="2"/>
        </w:rPr>
      </w:pPr>
      <w:r>
        <w:rPr>
          <w:sz w:val="2"/>
        </w:rPr>
        <mc:AlternateContent>
          <mc:Choice Requires="wps">
            <w:drawing>
              <wp:inline distT="0" distB="0" distL="0" distR="0">
                <wp:extent cx="5041265" cy="5080"/>
                <wp:effectExtent l="0" t="0" r="0" b="0"/>
                <wp:docPr id="14" name="Group 14"/>
                <wp:cNvGraphicFramePr>
                  <a:graphicFrameLocks/>
                </wp:cNvGraphicFramePr>
                <a:graphic>
                  <a:graphicData uri="http://schemas.microsoft.com/office/word/2010/wordprocessingGroup">
                    <wpg:wgp>
                      <wpg:cNvPr id="14" name="Group 14"/>
                      <wpg:cNvGrpSpPr/>
                      <wpg:grpSpPr>
                        <a:xfrm>
                          <a:off x="0" y="0"/>
                          <a:ext cx="5041265" cy="5080"/>
                          <a:chExt cx="5041265" cy="5080"/>
                        </a:xfrm>
                      </wpg:grpSpPr>
                      <wps:wsp>
                        <wps:cNvPr id="15" name="Graphic 15"/>
                        <wps:cNvSpPr/>
                        <wps:spPr>
                          <a:xfrm>
                            <a:off x="0" y="12"/>
                            <a:ext cx="5041265" cy="5080"/>
                          </a:xfrm>
                          <a:custGeom>
                            <a:avLst/>
                            <a:gdLst/>
                            <a:ahLst/>
                            <a:cxnLst/>
                            <a:rect l="l" t="t" r="r" b="b"/>
                            <a:pathLst>
                              <a:path w="5041265" h="5080">
                                <a:moveTo>
                                  <a:pt x="2657716" y="0"/>
                                </a:moveTo>
                                <a:lnTo>
                                  <a:pt x="2657716" y="0"/>
                                </a:lnTo>
                                <a:lnTo>
                                  <a:pt x="0" y="0"/>
                                </a:lnTo>
                                <a:lnTo>
                                  <a:pt x="0" y="5067"/>
                                </a:lnTo>
                                <a:lnTo>
                                  <a:pt x="2657716" y="5067"/>
                                </a:lnTo>
                                <a:lnTo>
                                  <a:pt x="2657716" y="0"/>
                                </a:lnTo>
                                <a:close/>
                              </a:path>
                              <a:path w="5041265" h="5080">
                                <a:moveTo>
                                  <a:pt x="5040884" y="0"/>
                                </a:moveTo>
                                <a:lnTo>
                                  <a:pt x="2657729" y="0"/>
                                </a:lnTo>
                                <a:lnTo>
                                  <a:pt x="2657729" y="5067"/>
                                </a:lnTo>
                                <a:lnTo>
                                  <a:pt x="5040884" y="5067"/>
                                </a:lnTo>
                                <a:lnTo>
                                  <a:pt x="50408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6.95pt;height:.4pt;mso-position-horizontal-relative:char;mso-position-vertical-relative:line" id="docshapegroup9" coordorigin="0,0" coordsize="7939,8">
                <v:shape style="position:absolute;left:0;top:0;width:7939;height:8" id="docshape10" coordorigin="0,0" coordsize="7939,8" path="m4185,0l4178,0,4177,0,2201,0,2193,0,0,0,0,8,2193,8,2201,8,4177,8,4178,8,4185,8,4185,0xm7938,0l4185,0,4185,8,7938,8,7938,0xe" filled="true" fillcolor="#000000" stroked="false">
                  <v:path arrowok="t"/>
                  <v:fill type="solid"/>
                </v:shape>
              </v:group>
            </w:pict>
          </mc:Fallback>
        </mc:AlternateContent>
      </w:r>
      <w:r>
        <w:rPr>
          <w:sz w:val="2"/>
        </w:rPr>
      </w:r>
    </w:p>
    <w:p>
      <w:pPr>
        <w:spacing w:after="0" w:line="20" w:lineRule="exact"/>
        <w:rPr>
          <w:sz w:val="2"/>
        </w:rPr>
        <w:sectPr>
          <w:pgSz w:w="11910" w:h="16840"/>
          <w:pgMar w:header="0" w:footer="438" w:top="1620" w:bottom="620" w:left="1700" w:right="1559"/>
        </w:sectPr>
      </w:pPr>
    </w:p>
    <w:p>
      <w:pPr>
        <w:spacing w:line="362" w:lineRule="auto" w:before="0"/>
        <w:ind w:left="676" w:right="0" w:firstLine="0"/>
        <w:jc w:val="left"/>
        <w:rPr>
          <w:b/>
          <w:sz w:val="24"/>
        </w:rPr>
      </w:pPr>
      <w:r>
        <w:rPr>
          <w:b/>
          <w:sz w:val="24"/>
        </w:rPr>
        <mc:AlternateContent>
          <mc:Choice Requires="wps">
            <w:drawing>
              <wp:anchor distT="0" distB="0" distL="0" distR="0" allowOverlap="1" layoutInCell="1" locked="0" behindDoc="0" simplePos="0" relativeHeight="15733248">
                <wp:simplePos x="0" y="0"/>
                <wp:positionH relativeFrom="page">
                  <wp:posOffset>1440561</wp:posOffset>
                </wp:positionH>
                <wp:positionV relativeFrom="paragraph">
                  <wp:posOffset>518159</wp:posOffset>
                </wp:positionV>
                <wp:extent cx="5041265" cy="508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041265" cy="5080"/>
                        </a:xfrm>
                        <a:custGeom>
                          <a:avLst/>
                          <a:gdLst/>
                          <a:ahLst/>
                          <a:cxnLst/>
                          <a:rect l="l" t="t" r="r" b="b"/>
                          <a:pathLst>
                            <a:path w="5041265" h="5080">
                              <a:moveTo>
                                <a:pt x="2657716" y="0"/>
                              </a:moveTo>
                              <a:lnTo>
                                <a:pt x="2657716" y="0"/>
                              </a:lnTo>
                              <a:lnTo>
                                <a:pt x="0" y="0"/>
                              </a:lnTo>
                              <a:lnTo>
                                <a:pt x="0" y="5080"/>
                              </a:lnTo>
                              <a:lnTo>
                                <a:pt x="2657716" y="5080"/>
                              </a:lnTo>
                              <a:lnTo>
                                <a:pt x="2657716" y="0"/>
                              </a:lnTo>
                              <a:close/>
                            </a:path>
                            <a:path w="5041265" h="5080">
                              <a:moveTo>
                                <a:pt x="5040884" y="0"/>
                              </a:moveTo>
                              <a:lnTo>
                                <a:pt x="2657729" y="0"/>
                              </a:lnTo>
                              <a:lnTo>
                                <a:pt x="2657729" y="5080"/>
                              </a:lnTo>
                              <a:lnTo>
                                <a:pt x="5040884" y="5080"/>
                              </a:lnTo>
                              <a:lnTo>
                                <a:pt x="5040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40.799957pt;width:396.95pt;height:.4pt;mso-position-horizontal-relative:page;mso-position-vertical-relative:paragraph;z-index:15733248" id="docshape11" coordorigin="2269,816" coordsize="7939,8" path="m6454,816l6446,816,6446,816,4470,816,4462,816,2269,816,2269,824,4462,824,4470,824,6446,824,6446,824,6454,824,6454,816xm10207,816l6454,816,6454,824,10207,824,10207,816xe" filled="true" fillcolor="#000000" stroked="false">
                <v:path arrowok="t"/>
                <v:fill type="solid"/>
                <w10:wrap type="none"/>
              </v:shape>
            </w:pict>
          </mc:Fallback>
        </mc:AlternateContent>
      </w:r>
      <w:r>
        <w:rPr>
          <w:b/>
          <w:spacing w:val="-2"/>
          <w:sz w:val="24"/>
        </w:rPr>
        <w:t>Categoría comportamental</w:t>
      </w:r>
    </w:p>
    <w:p>
      <w:pPr>
        <w:spacing w:line="362" w:lineRule="auto" w:before="0"/>
        <w:ind w:left="454" w:right="0" w:firstLine="0"/>
        <w:jc w:val="left"/>
        <w:rPr>
          <w:b/>
          <w:sz w:val="24"/>
        </w:rPr>
      </w:pPr>
      <w:r>
        <w:rPr/>
        <w:br w:type="column"/>
      </w:r>
      <w:r>
        <w:rPr>
          <w:b/>
          <w:spacing w:val="-2"/>
          <w:sz w:val="24"/>
        </w:rPr>
        <w:t>Comportamiento específico</w:t>
      </w:r>
    </w:p>
    <w:p>
      <w:pPr>
        <w:spacing w:line="264" w:lineRule="exact" w:before="0"/>
        <w:ind w:left="189" w:right="0" w:firstLine="0"/>
        <w:jc w:val="left"/>
        <w:rPr>
          <w:b/>
          <w:sz w:val="24"/>
        </w:rPr>
      </w:pPr>
      <w:r>
        <w:rPr/>
        <w:br w:type="column"/>
      </w:r>
      <w:r>
        <w:rPr>
          <w:b/>
          <w:spacing w:val="-2"/>
          <w:sz w:val="24"/>
        </w:rPr>
        <w:t>Descripción</w:t>
      </w:r>
    </w:p>
    <w:p>
      <w:pPr>
        <w:spacing w:after="0" w:line="264" w:lineRule="exact"/>
        <w:jc w:val="left"/>
        <w:rPr>
          <w:b/>
          <w:sz w:val="24"/>
        </w:rPr>
        <w:sectPr>
          <w:type w:val="continuous"/>
          <w:pgSz w:w="11910" w:h="16840"/>
          <w:pgMar w:header="0" w:footer="438" w:top="1540" w:bottom="280" w:left="1700" w:right="1559"/>
          <w:cols w:num="3" w:equalWidth="0">
            <w:col w:w="2372" w:space="40"/>
            <w:col w:w="2214" w:space="39"/>
            <w:col w:w="3986"/>
          </w:cols>
        </w:sectPr>
      </w:pPr>
    </w:p>
    <w:p>
      <w:pPr>
        <w:spacing w:line="357" w:lineRule="auto" w:before="0"/>
        <w:ind w:left="676" w:right="0" w:firstLine="0"/>
        <w:jc w:val="left"/>
        <w:rPr>
          <w:b/>
          <w:sz w:val="24"/>
        </w:rPr>
      </w:pPr>
      <w:r>
        <w:rPr>
          <w:b/>
          <w:spacing w:val="-2"/>
          <w:sz w:val="24"/>
        </w:rPr>
        <w:t>Comportamientos locomotores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rPr>
      </w:pPr>
    </w:p>
    <w:p>
      <w:pPr>
        <w:spacing w:line="357" w:lineRule="auto" w:before="0"/>
        <w:ind w:left="676" w:right="0" w:firstLine="0"/>
        <w:jc w:val="left"/>
        <w:rPr>
          <w:b/>
          <w:sz w:val="24"/>
        </w:rPr>
      </w:pPr>
      <w:r>
        <w:rPr>
          <w:b/>
          <w:spacing w:val="-2"/>
          <w:sz w:val="24"/>
        </w:rPr>
        <w:t>Comportamientos </w:t>
      </w:r>
      <w:r>
        <w:rPr>
          <w:b/>
          <w:sz w:val="24"/>
        </w:rPr>
        <w:t>de alerta</w:t>
      </w:r>
    </w:p>
    <w:p>
      <w:pPr>
        <w:pStyle w:val="BodyText"/>
        <w:tabs>
          <w:tab w:pos="2284" w:val="left" w:leader="none"/>
        </w:tabs>
        <w:spacing w:line="357" w:lineRule="auto"/>
        <w:ind w:left="2284" w:right="400" w:hanging="1989"/>
      </w:pPr>
      <w:r>
        <w:rPr/>
        <w:br w:type="column"/>
      </w:r>
      <w:r>
        <w:rPr>
          <w:spacing w:val="-2"/>
        </w:rPr>
        <w:t>Caminar</w:t>
      </w:r>
      <w:r>
        <w:rPr/>
        <w:tab/>
        <w:t>Locomoción</w:t>
      </w:r>
      <w:r>
        <w:rPr>
          <w:spacing w:val="-13"/>
        </w:rPr>
        <w:t> </w:t>
      </w:r>
      <w:r>
        <w:rPr/>
        <w:t>dirigida</w:t>
      </w:r>
      <w:r>
        <w:rPr>
          <w:spacing w:val="-12"/>
        </w:rPr>
        <w:t> </w:t>
      </w:r>
      <w:r>
        <w:rPr/>
        <w:t>con</w:t>
      </w:r>
      <w:r>
        <w:rPr>
          <w:spacing w:val="-13"/>
        </w:rPr>
        <w:t> </w:t>
      </w:r>
      <w:r>
        <w:rPr/>
        <w:t>propósito </w:t>
      </w:r>
      <w:r>
        <w:rPr>
          <w:spacing w:val="-2"/>
        </w:rPr>
        <w:t>específico</w:t>
      </w:r>
    </w:p>
    <w:p>
      <w:pPr>
        <w:pStyle w:val="BodyText"/>
        <w:tabs>
          <w:tab w:pos="2284" w:val="left" w:leader="none"/>
        </w:tabs>
        <w:spacing w:line="357" w:lineRule="auto"/>
        <w:ind w:left="2284" w:right="528" w:hanging="1989"/>
      </w:pPr>
      <w:r>
        <w:rPr>
          <w:spacing w:val="-2"/>
        </w:rPr>
        <w:t>Correr</w:t>
      </w:r>
      <w:r>
        <w:rPr/>
        <w:tab/>
        <w:t>Locomoción</w:t>
      </w:r>
      <w:r>
        <w:rPr>
          <w:spacing w:val="-8"/>
        </w:rPr>
        <w:t> </w:t>
      </w:r>
      <w:r>
        <w:rPr/>
        <w:t>rápida</w:t>
      </w:r>
      <w:r>
        <w:rPr>
          <w:spacing w:val="-7"/>
        </w:rPr>
        <w:t> </w:t>
      </w:r>
      <w:r>
        <w:rPr/>
        <w:t>con</w:t>
      </w:r>
      <w:r>
        <w:rPr>
          <w:spacing w:val="-13"/>
        </w:rPr>
        <w:t> </w:t>
      </w:r>
      <w:r>
        <w:rPr/>
        <w:t>las</w:t>
      </w:r>
      <w:r>
        <w:rPr>
          <w:spacing w:val="-10"/>
        </w:rPr>
        <w:t> </w:t>
      </w:r>
      <w:r>
        <w:rPr/>
        <w:t>cuatro </w:t>
      </w:r>
      <w:r>
        <w:rPr>
          <w:spacing w:val="-2"/>
        </w:rPr>
        <w:t>extremidades</w:t>
      </w:r>
    </w:p>
    <w:p>
      <w:pPr>
        <w:pStyle w:val="BodyText"/>
        <w:tabs>
          <w:tab w:pos="2284" w:val="left" w:leader="none"/>
        </w:tabs>
        <w:spacing w:line="357" w:lineRule="auto" w:before="6"/>
        <w:ind w:left="2284" w:right="279" w:hanging="1989"/>
      </w:pPr>
      <w:r>
        <w:rPr>
          <w:spacing w:val="-2"/>
        </w:rPr>
        <w:t>Saltar</w:t>
      </w:r>
      <w:r>
        <w:rPr/>
        <w:tab/>
        <w:t>Elevación del cuerpo mediante impulso</w:t>
      </w:r>
      <w:r>
        <w:rPr>
          <w:spacing w:val="-12"/>
        </w:rPr>
        <w:t> </w:t>
      </w:r>
      <w:r>
        <w:rPr/>
        <w:t>de</w:t>
      </w:r>
      <w:r>
        <w:rPr>
          <w:spacing w:val="-11"/>
        </w:rPr>
        <w:t> </w:t>
      </w:r>
      <w:r>
        <w:rPr/>
        <w:t>extremidades</w:t>
      </w:r>
      <w:r>
        <w:rPr>
          <w:spacing w:val="-13"/>
        </w:rPr>
        <w:t> </w:t>
      </w:r>
      <w:r>
        <w:rPr/>
        <w:t>posteriores</w:t>
      </w:r>
    </w:p>
    <w:p>
      <w:pPr>
        <w:pStyle w:val="BodyText"/>
        <w:tabs>
          <w:tab w:pos="2284" w:val="left" w:leader="none"/>
        </w:tabs>
        <w:spacing w:before="6"/>
        <w:ind w:left="296"/>
      </w:pPr>
      <w:r>
        <w:rPr>
          <w:spacing w:val="-2"/>
        </w:rPr>
        <w:t>Vigilancia</w:t>
      </w:r>
      <w:r>
        <w:rPr/>
        <w:tab/>
        <w:t>Postura</w:t>
      </w:r>
      <w:r>
        <w:rPr>
          <w:spacing w:val="-1"/>
        </w:rPr>
        <w:t> </w:t>
      </w:r>
      <w:r>
        <w:rPr/>
        <w:t>erecta con</w:t>
      </w:r>
      <w:r>
        <w:rPr>
          <w:spacing w:val="-1"/>
        </w:rPr>
        <w:t> </w:t>
      </w:r>
      <w:r>
        <w:rPr/>
        <w:t>orientación</w:t>
      </w:r>
      <w:r>
        <w:rPr>
          <w:spacing w:val="-1"/>
        </w:rPr>
        <w:t> </w:t>
      </w:r>
      <w:r>
        <w:rPr>
          <w:spacing w:val="-2"/>
        </w:rPr>
        <w:t>hacia</w:t>
      </w:r>
    </w:p>
    <w:p>
      <w:pPr>
        <w:pStyle w:val="BodyText"/>
        <w:spacing w:before="136"/>
        <w:ind w:left="2284"/>
      </w:pPr>
      <w:r>
        <w:rPr/>
        <w:t>estímulos</w:t>
      </w:r>
      <w:r>
        <w:rPr>
          <w:spacing w:val="-2"/>
        </w:rPr>
        <w:t> externos</w:t>
      </w:r>
    </w:p>
    <w:p>
      <w:pPr>
        <w:pStyle w:val="BodyText"/>
        <w:tabs>
          <w:tab w:pos="2284" w:val="left" w:leader="none"/>
        </w:tabs>
        <w:spacing w:before="140"/>
        <w:ind w:left="296"/>
      </w:pPr>
      <w:r>
        <w:rPr>
          <w:spacing w:val="-2"/>
        </w:rPr>
        <w:t>Orientación</w:t>
      </w:r>
      <w:r>
        <w:rPr/>
        <w:tab/>
        <w:t>Movimiento</w:t>
      </w:r>
      <w:r>
        <w:rPr>
          <w:spacing w:val="-5"/>
        </w:rPr>
        <w:t> </w:t>
      </w:r>
      <w:r>
        <w:rPr/>
        <w:t>de</w:t>
      </w:r>
      <w:r>
        <w:rPr>
          <w:spacing w:val="-2"/>
        </w:rPr>
        <w:t> </w:t>
      </w:r>
      <w:r>
        <w:rPr/>
        <w:t>cabeza/cuerpo</w:t>
      </w:r>
      <w:r>
        <w:rPr>
          <w:spacing w:val="-2"/>
        </w:rPr>
        <w:t> hacia</w:t>
      </w:r>
    </w:p>
    <w:p>
      <w:pPr>
        <w:pStyle w:val="BodyText"/>
        <w:spacing w:before="136"/>
        <w:ind w:left="2284"/>
      </w:pPr>
      <w:r>
        <w:rPr/>
        <w:t>fuente</w:t>
      </w:r>
      <w:r>
        <w:rPr>
          <w:spacing w:val="2"/>
        </w:rPr>
        <w:t> </w:t>
      </w:r>
      <w:r>
        <w:rPr/>
        <w:t>de</w:t>
      </w:r>
      <w:r>
        <w:rPr>
          <w:spacing w:val="-2"/>
        </w:rPr>
        <w:t> estímulo</w:t>
      </w:r>
    </w:p>
    <w:p>
      <w:pPr>
        <w:pStyle w:val="BodyText"/>
        <w:spacing w:after="0"/>
        <w:sectPr>
          <w:type w:val="continuous"/>
          <w:pgSz w:w="11910" w:h="16840"/>
          <w:pgMar w:header="0" w:footer="438" w:top="1540" w:bottom="280" w:left="1700" w:right="1559"/>
          <w:cols w:num="2" w:equalWidth="0">
            <w:col w:w="2530" w:space="40"/>
            <w:col w:w="6081"/>
          </w:cols>
        </w:sectPr>
      </w:pPr>
    </w:p>
    <w:p>
      <w:pPr>
        <w:pStyle w:val="BodyText"/>
        <w:spacing w:line="357" w:lineRule="auto" w:before="140"/>
        <w:ind w:left="2865"/>
      </w:pPr>
      <w:r>
        <w:rPr>
          <w:spacing w:val="-2"/>
        </w:rPr>
        <w:t>Exploración olfativa</w:t>
      </w:r>
    </w:p>
    <w:p>
      <w:pPr>
        <w:pStyle w:val="BodyText"/>
        <w:spacing w:line="357" w:lineRule="auto" w:before="140"/>
        <w:ind w:left="773" w:right="574"/>
      </w:pPr>
      <w:r>
        <w:rPr/>
        <w:br w:type="column"/>
      </w:r>
      <w:r>
        <w:rPr/>
        <w:t>Investigación</w:t>
      </w:r>
      <w:r>
        <w:rPr>
          <w:spacing w:val="-12"/>
        </w:rPr>
        <w:t> </w:t>
      </w:r>
      <w:r>
        <w:rPr/>
        <w:t>activa</w:t>
      </w:r>
      <w:r>
        <w:rPr>
          <w:spacing w:val="-11"/>
        </w:rPr>
        <w:t> </w:t>
      </w:r>
      <w:r>
        <w:rPr/>
        <w:t>del</w:t>
      </w:r>
      <w:r>
        <w:rPr>
          <w:spacing w:val="-15"/>
        </w:rPr>
        <w:t> </w:t>
      </w:r>
      <w:r>
        <w:rPr/>
        <w:t>ambiente mediante olfato</w:t>
      </w:r>
    </w:p>
    <w:p>
      <w:pPr>
        <w:pStyle w:val="BodyText"/>
        <w:spacing w:after="0" w:line="357" w:lineRule="auto"/>
        <w:sectPr>
          <w:type w:val="continuous"/>
          <w:pgSz w:w="11910" w:h="16840"/>
          <w:pgMar w:header="0" w:footer="438" w:top="1540" w:bottom="280" w:left="1700" w:right="1559"/>
          <w:cols w:num="2" w:equalWidth="0">
            <w:col w:w="4041" w:space="40"/>
            <w:col w:w="4570"/>
          </w:cols>
        </w:sectPr>
      </w:pPr>
    </w:p>
    <w:p>
      <w:pPr>
        <w:pStyle w:val="Heading3"/>
        <w:spacing w:line="357" w:lineRule="auto" w:before="6"/>
        <w:ind w:left="676" w:firstLine="0"/>
      </w:pPr>
      <w:r>
        <w:rPr>
          <w:spacing w:val="-2"/>
        </w:rPr>
        <w:t>Comportamientos Sociales</w:t>
      </w:r>
    </w:p>
    <w:p>
      <w:pPr>
        <w:pStyle w:val="BodyText"/>
        <w:tabs>
          <w:tab w:pos="2284" w:val="left" w:leader="none"/>
        </w:tabs>
        <w:spacing w:line="357" w:lineRule="auto" w:before="6"/>
        <w:ind w:left="2284" w:right="291" w:hanging="1989"/>
      </w:pPr>
      <w:r>
        <w:rPr/>
        <w:br w:type="column"/>
      </w:r>
      <w:r>
        <w:rPr>
          <w:spacing w:val="-2"/>
        </w:rPr>
        <w:t>Acercamiento</w:t>
      </w:r>
      <w:r>
        <w:rPr/>
        <w:tab/>
        <w:t>Movimiento</w:t>
      </w:r>
      <w:r>
        <w:rPr>
          <w:spacing w:val="-12"/>
        </w:rPr>
        <w:t> </w:t>
      </w:r>
      <w:r>
        <w:rPr/>
        <w:t>dirigido</w:t>
      </w:r>
      <w:r>
        <w:rPr>
          <w:spacing w:val="-12"/>
        </w:rPr>
        <w:t> </w:t>
      </w:r>
      <w:r>
        <w:rPr/>
        <w:t>hacia</w:t>
      </w:r>
      <w:r>
        <w:rPr>
          <w:spacing w:val="-11"/>
        </w:rPr>
        <w:t> </w:t>
      </w:r>
      <w:r>
        <w:rPr/>
        <w:t>humanos u otros perros</w:t>
      </w:r>
    </w:p>
    <w:p>
      <w:pPr>
        <w:pStyle w:val="BodyText"/>
        <w:tabs>
          <w:tab w:pos="2284" w:val="left" w:leader="none"/>
        </w:tabs>
        <w:spacing w:line="357" w:lineRule="auto" w:before="6"/>
        <w:ind w:left="2284" w:right="696" w:hanging="1989"/>
      </w:pPr>
      <w:r>
        <w:rPr>
          <w:spacing w:val="-2"/>
        </w:rPr>
        <w:t>Evitación</w:t>
      </w:r>
      <w:r>
        <w:rPr/>
        <w:tab/>
        <w:t>Alejamiento</w:t>
      </w:r>
      <w:r>
        <w:rPr>
          <w:spacing w:val="-15"/>
        </w:rPr>
        <w:t> </w:t>
      </w:r>
      <w:r>
        <w:rPr/>
        <w:t>activo</w:t>
      </w:r>
      <w:r>
        <w:rPr>
          <w:spacing w:val="-11"/>
        </w:rPr>
        <w:t> </w:t>
      </w:r>
      <w:r>
        <w:rPr/>
        <w:t>de</w:t>
      </w:r>
      <w:r>
        <w:rPr>
          <w:spacing w:val="-14"/>
        </w:rPr>
        <w:t> </w:t>
      </w:r>
      <w:r>
        <w:rPr/>
        <w:t>estímulos </w:t>
      </w:r>
      <w:r>
        <w:rPr>
          <w:spacing w:val="-2"/>
        </w:rPr>
        <w:t>sociales</w:t>
      </w:r>
    </w:p>
    <w:p>
      <w:pPr>
        <w:pStyle w:val="BodyText"/>
        <w:spacing w:after="0" w:line="357" w:lineRule="auto"/>
        <w:sectPr>
          <w:type w:val="continuous"/>
          <w:pgSz w:w="11910" w:h="16840"/>
          <w:pgMar w:header="0" w:footer="438" w:top="1540" w:bottom="280" w:left="1700" w:right="1559"/>
          <w:cols w:num="2" w:equalWidth="0">
            <w:col w:w="2530" w:space="40"/>
            <w:col w:w="6081"/>
          </w:cols>
        </w:sectPr>
      </w:pPr>
    </w:p>
    <w:p>
      <w:pPr>
        <w:pStyle w:val="BodyText"/>
        <w:spacing w:line="360" w:lineRule="auto" w:before="5"/>
        <w:ind w:left="2865"/>
      </w:pPr>
      <w:r>
        <w:rPr/>
        <w:t>Búsqueda</w:t>
      </w:r>
      <w:r>
        <w:rPr>
          <w:spacing w:val="-15"/>
        </w:rPr>
        <w:t> </w:t>
      </w:r>
      <w:r>
        <w:rPr/>
        <w:t>de </w:t>
      </w:r>
      <w:r>
        <w:rPr>
          <w:spacing w:val="-2"/>
        </w:rPr>
        <w:t>contacto</w:t>
      </w:r>
    </w:p>
    <w:p>
      <w:pPr>
        <w:pStyle w:val="BodyText"/>
        <w:spacing w:line="360" w:lineRule="auto" w:before="5"/>
        <w:ind w:left="714" w:right="521"/>
      </w:pPr>
      <w:r>
        <w:rPr/>
        <w:br w:type="column"/>
      </w:r>
      <w:r>
        <w:rPr/>
        <w:t>Iniciativa</w:t>
      </w:r>
      <w:r>
        <w:rPr>
          <w:spacing w:val="-10"/>
        </w:rPr>
        <w:t> </w:t>
      </w:r>
      <w:r>
        <w:rPr/>
        <w:t>para</w:t>
      </w:r>
      <w:r>
        <w:rPr>
          <w:spacing w:val="-13"/>
        </w:rPr>
        <w:t> </w:t>
      </w:r>
      <w:r>
        <w:rPr/>
        <w:t>establecer</w:t>
      </w:r>
      <w:r>
        <w:rPr>
          <w:spacing w:val="-14"/>
        </w:rPr>
        <w:t> </w:t>
      </w:r>
      <w:r>
        <w:rPr/>
        <w:t>contacto </w:t>
      </w:r>
      <w:r>
        <w:rPr>
          <w:spacing w:val="-2"/>
        </w:rPr>
        <w:t>físico</w:t>
      </w:r>
    </w:p>
    <w:p>
      <w:pPr>
        <w:pStyle w:val="BodyText"/>
        <w:spacing w:after="0" w:line="360" w:lineRule="auto"/>
        <w:sectPr>
          <w:type w:val="continuous"/>
          <w:pgSz w:w="11910" w:h="16840"/>
          <w:pgMar w:header="0" w:footer="438" w:top="1540" w:bottom="280" w:left="1700" w:right="1559"/>
          <w:cols w:num="2" w:equalWidth="0">
            <w:col w:w="4100" w:space="40"/>
            <w:col w:w="4511"/>
          </w:cols>
        </w:sectPr>
      </w:pPr>
    </w:p>
    <w:p>
      <w:pPr>
        <w:pStyle w:val="Heading3"/>
        <w:spacing w:line="357" w:lineRule="auto" w:before="1"/>
        <w:ind w:left="676" w:firstLine="0"/>
      </w:pPr>
      <w:r>
        <w:rPr>
          <w:spacing w:val="-2"/>
        </w:rPr>
        <w:t>Comportamientos </w:t>
      </w:r>
      <w:r>
        <w:rPr/>
        <w:t>de reposo</w:t>
      </w:r>
    </w:p>
    <w:p>
      <w:pPr>
        <w:pStyle w:val="BodyText"/>
        <w:tabs>
          <w:tab w:pos="2284" w:val="left" w:leader="none"/>
        </w:tabs>
        <w:spacing w:before="1"/>
        <w:ind w:left="296"/>
      </w:pPr>
      <w:r>
        <w:rPr/>
        <w:br w:type="column"/>
      </w:r>
      <w:r>
        <w:rPr/>
        <w:t>Decúbito</w:t>
      </w:r>
      <w:r>
        <w:rPr>
          <w:spacing w:val="2"/>
        </w:rPr>
        <w:t> </w:t>
      </w:r>
      <w:r>
        <w:rPr>
          <w:spacing w:val="-2"/>
        </w:rPr>
        <w:t>lateral</w:t>
      </w:r>
      <w:r>
        <w:rPr/>
        <w:tab/>
        <w:t>Posición</w:t>
      </w:r>
      <w:r>
        <w:rPr>
          <w:spacing w:val="-2"/>
        </w:rPr>
        <w:t> </w:t>
      </w:r>
      <w:r>
        <w:rPr/>
        <w:t>de descanso</w:t>
      </w:r>
      <w:r>
        <w:rPr>
          <w:spacing w:val="-1"/>
        </w:rPr>
        <w:t> </w:t>
      </w:r>
      <w:r>
        <w:rPr/>
        <w:t>con</w:t>
      </w:r>
      <w:r>
        <w:rPr>
          <w:spacing w:val="-6"/>
        </w:rPr>
        <w:t> </w:t>
      </w:r>
      <w:r>
        <w:rPr/>
        <w:t>lateral </w:t>
      </w:r>
      <w:r>
        <w:rPr>
          <w:spacing w:val="-5"/>
        </w:rPr>
        <w:t>del</w:t>
      </w:r>
    </w:p>
    <w:p>
      <w:pPr>
        <w:pStyle w:val="BodyText"/>
        <w:tabs>
          <w:tab w:pos="2284" w:val="left" w:leader="none"/>
        </w:tabs>
        <w:spacing w:line="362" w:lineRule="auto" w:before="136"/>
        <w:ind w:left="296" w:right="569" w:firstLine="1988"/>
      </w:pPr>
      <w:r>
        <w:rPr/>
        <w:t>cuerpo</w:t>
      </w:r>
      <w:r>
        <w:rPr>
          <w:spacing w:val="-10"/>
        </w:rPr>
        <w:t> </w:t>
      </w:r>
      <w:r>
        <w:rPr/>
        <w:t>en</w:t>
      </w:r>
      <w:r>
        <w:rPr>
          <w:spacing w:val="-10"/>
        </w:rPr>
        <w:t> </w:t>
      </w:r>
      <w:r>
        <w:rPr/>
        <w:t>contacto</w:t>
      </w:r>
      <w:r>
        <w:rPr>
          <w:spacing w:val="-10"/>
        </w:rPr>
        <w:t> </w:t>
      </w:r>
      <w:r>
        <w:rPr/>
        <w:t>con</w:t>
      </w:r>
      <w:r>
        <w:rPr>
          <w:spacing w:val="-10"/>
        </w:rPr>
        <w:t> </w:t>
      </w:r>
      <w:r>
        <w:rPr/>
        <w:t>superficie Decúbito esternal</w:t>
        <w:tab/>
        <w:t>Posición de reposo manteniendo</w:t>
      </w:r>
    </w:p>
    <w:p>
      <w:pPr>
        <w:pStyle w:val="BodyText"/>
        <w:spacing w:line="271" w:lineRule="exact"/>
        <w:ind w:left="2284"/>
      </w:pPr>
      <w:r>
        <w:rPr/>
        <w:t>cabeza</w:t>
      </w:r>
      <w:r>
        <w:rPr>
          <w:spacing w:val="1"/>
        </w:rPr>
        <w:t> </w:t>
      </w:r>
      <w:r>
        <w:rPr>
          <w:spacing w:val="-2"/>
        </w:rPr>
        <w:t>elevada</w:t>
      </w:r>
    </w:p>
    <w:p>
      <w:pPr>
        <w:pStyle w:val="BodyText"/>
        <w:tabs>
          <w:tab w:pos="2284" w:val="left" w:leader="none"/>
        </w:tabs>
        <w:spacing w:before="140"/>
        <w:ind w:left="296"/>
      </w:pPr>
      <w:r>
        <w:rPr>
          <w:spacing w:val="-2"/>
        </w:rPr>
        <w:t>Inactividad</w:t>
      </w:r>
      <w:r>
        <w:rPr/>
        <w:tab/>
        <w:t>Ausencia</w:t>
      </w:r>
      <w:r>
        <w:rPr>
          <w:spacing w:val="-1"/>
        </w:rPr>
        <w:t> </w:t>
      </w:r>
      <w:r>
        <w:rPr/>
        <w:t>de actividad</w:t>
      </w:r>
      <w:r>
        <w:rPr>
          <w:spacing w:val="-6"/>
        </w:rPr>
        <w:t> </w:t>
      </w:r>
      <w:r>
        <w:rPr/>
        <w:t>locomotora </w:t>
      </w:r>
      <w:r>
        <w:rPr>
          <w:spacing w:val="-10"/>
        </w:rPr>
        <w:t>o</w:t>
      </w:r>
    </w:p>
    <w:p>
      <w:pPr>
        <w:pStyle w:val="BodyText"/>
        <w:spacing w:before="136"/>
        <w:ind w:left="2284"/>
      </w:pPr>
      <w:r>
        <w:rPr>
          <w:spacing w:val="-2"/>
        </w:rPr>
        <w:t>exploratoria</w:t>
      </w:r>
    </w:p>
    <w:p>
      <w:pPr>
        <w:pStyle w:val="BodyText"/>
        <w:spacing w:after="0"/>
        <w:sectPr>
          <w:type w:val="continuous"/>
          <w:pgSz w:w="11910" w:h="16840"/>
          <w:pgMar w:header="0" w:footer="438" w:top="1540" w:bottom="280" w:left="1700" w:right="1559"/>
          <w:cols w:num="2" w:equalWidth="0">
            <w:col w:w="2530" w:space="40"/>
            <w:col w:w="6081"/>
          </w:cols>
        </w:sectPr>
      </w:pPr>
    </w:p>
    <w:p>
      <w:pPr>
        <w:pStyle w:val="BodyText"/>
        <w:spacing w:before="2"/>
        <w:rPr>
          <w:sz w:val="12"/>
        </w:rPr>
      </w:pPr>
    </w:p>
    <w:p>
      <w:pPr>
        <w:spacing w:line="20" w:lineRule="exact"/>
        <w:ind w:left="556" w:right="0" w:firstLine="0"/>
        <w:rPr>
          <w:sz w:val="2"/>
        </w:rPr>
      </w:pPr>
      <w:r>
        <w:rPr>
          <w:sz w:val="2"/>
        </w:rPr>
        <mc:AlternateContent>
          <mc:Choice Requires="wps">
            <w:drawing>
              <wp:inline distT="0" distB="0" distL="0" distR="0">
                <wp:extent cx="5048885" cy="5080"/>
                <wp:effectExtent l="0" t="0" r="0" b="0"/>
                <wp:docPr id="17" name="Group 17"/>
                <wp:cNvGraphicFramePr>
                  <a:graphicFrameLocks/>
                </wp:cNvGraphicFramePr>
                <a:graphic>
                  <a:graphicData uri="http://schemas.microsoft.com/office/word/2010/wordprocessingGroup">
                    <wpg:wgp>
                      <wpg:cNvPr id="17" name="Group 17"/>
                      <wpg:cNvGrpSpPr/>
                      <wpg:grpSpPr>
                        <a:xfrm>
                          <a:off x="0" y="0"/>
                          <a:ext cx="5048885" cy="5080"/>
                          <a:chExt cx="5048885" cy="5080"/>
                        </a:xfrm>
                      </wpg:grpSpPr>
                      <wps:wsp>
                        <wps:cNvPr id="18" name="Graphic 18"/>
                        <wps:cNvSpPr/>
                        <wps:spPr>
                          <a:xfrm>
                            <a:off x="0" y="12"/>
                            <a:ext cx="5048885" cy="5080"/>
                          </a:xfrm>
                          <a:custGeom>
                            <a:avLst/>
                            <a:gdLst/>
                            <a:ahLst/>
                            <a:cxnLst/>
                            <a:rect l="l" t="t" r="r" b="b"/>
                            <a:pathLst>
                              <a:path w="5048885" h="5080">
                                <a:moveTo>
                                  <a:pt x="5048504" y="0"/>
                                </a:moveTo>
                                <a:lnTo>
                                  <a:pt x="5048504" y="0"/>
                                </a:lnTo>
                                <a:lnTo>
                                  <a:pt x="0" y="0"/>
                                </a:lnTo>
                                <a:lnTo>
                                  <a:pt x="0" y="5067"/>
                                </a:lnTo>
                                <a:lnTo>
                                  <a:pt x="5048504" y="5067"/>
                                </a:lnTo>
                                <a:lnTo>
                                  <a:pt x="50485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55pt;height:.4pt;mso-position-horizontal-relative:char;mso-position-vertical-relative:line" id="docshapegroup12" coordorigin="0,0" coordsize="7951,8">
                <v:rect style="position:absolute;left:0;top:0;width:7951;height:8" id="docshape13" filled="true" fillcolor="#000000" stroked="false">
                  <v:fill type="solid"/>
                </v:rect>
              </v:group>
            </w:pict>
          </mc:Fallback>
        </mc:AlternateContent>
      </w:r>
      <w:r>
        <w:rPr>
          <w:sz w:val="2"/>
        </w:rPr>
      </w:r>
    </w:p>
    <w:p>
      <w:pPr>
        <w:spacing w:line="273" w:lineRule="auto" w:before="229"/>
        <w:ind w:left="568" w:right="143" w:firstLine="0"/>
        <w:jc w:val="both"/>
        <w:rPr>
          <w:sz w:val="24"/>
        </w:rPr>
      </w:pPr>
      <w:r>
        <w:rPr>
          <w:b/>
          <w:i/>
          <w:sz w:val="20"/>
        </w:rPr>
        <w:t>Fuente: </w:t>
      </w:r>
      <w:r>
        <w:rPr>
          <w:sz w:val="20"/>
        </w:rPr>
        <w:t>Tomado de</w:t>
      </w:r>
      <w:r>
        <w:rPr>
          <w:spacing w:val="-2"/>
          <w:sz w:val="20"/>
        </w:rPr>
        <w:t> </w:t>
      </w:r>
      <w:r>
        <w:rPr>
          <w:sz w:val="20"/>
        </w:rPr>
        <w:t>van</w:t>
      </w:r>
      <w:r>
        <w:rPr>
          <w:spacing w:val="-2"/>
          <w:sz w:val="20"/>
        </w:rPr>
        <w:t> </w:t>
      </w:r>
      <w:r>
        <w:rPr>
          <w:sz w:val="20"/>
        </w:rPr>
        <w:t>der</w:t>
      </w:r>
      <w:r>
        <w:rPr>
          <w:spacing w:val="-1"/>
          <w:sz w:val="20"/>
        </w:rPr>
        <w:t> </w:t>
      </w:r>
      <w:r>
        <w:rPr>
          <w:sz w:val="20"/>
        </w:rPr>
        <w:t>Borg</w:t>
      </w:r>
      <w:r>
        <w:rPr>
          <w:spacing w:val="-2"/>
          <w:sz w:val="20"/>
        </w:rPr>
        <w:t> </w:t>
      </w:r>
      <w:r>
        <w:rPr>
          <w:sz w:val="20"/>
        </w:rPr>
        <w:t>et</w:t>
      </w:r>
      <w:r>
        <w:rPr>
          <w:spacing w:val="-1"/>
          <w:sz w:val="20"/>
        </w:rPr>
        <w:t> </w:t>
      </w:r>
      <w:r>
        <w:rPr>
          <w:sz w:val="20"/>
        </w:rPr>
        <w:t>al. (2010);</w:t>
      </w:r>
      <w:r>
        <w:rPr>
          <w:spacing w:val="-1"/>
          <w:sz w:val="20"/>
        </w:rPr>
        <w:t> </w:t>
      </w:r>
      <w:r>
        <w:rPr>
          <w:sz w:val="20"/>
        </w:rPr>
        <w:t>Wells</w:t>
      </w:r>
      <w:r>
        <w:rPr>
          <w:spacing w:val="-1"/>
          <w:sz w:val="20"/>
        </w:rPr>
        <w:t> </w:t>
      </w:r>
      <w:r>
        <w:rPr>
          <w:sz w:val="20"/>
        </w:rPr>
        <w:t>(2004);</w:t>
      </w:r>
      <w:r>
        <w:rPr>
          <w:spacing w:val="-1"/>
          <w:sz w:val="20"/>
        </w:rPr>
        <w:t> </w:t>
      </w:r>
      <w:r>
        <w:rPr>
          <w:sz w:val="20"/>
        </w:rPr>
        <w:t>Hennessy et</w:t>
      </w:r>
      <w:r>
        <w:rPr>
          <w:spacing w:val="-1"/>
          <w:sz w:val="20"/>
        </w:rPr>
        <w:t> </w:t>
      </w:r>
      <w:r>
        <w:rPr>
          <w:sz w:val="20"/>
        </w:rPr>
        <w:t>al. (2001);</w:t>
      </w:r>
      <w:r>
        <w:rPr>
          <w:spacing w:val="-1"/>
          <w:sz w:val="20"/>
        </w:rPr>
        <w:t> </w:t>
      </w:r>
      <w:r>
        <w:rPr>
          <w:sz w:val="20"/>
        </w:rPr>
        <w:t>Beerda et</w:t>
      </w:r>
      <w:r>
        <w:rPr>
          <w:spacing w:val="-1"/>
          <w:sz w:val="20"/>
        </w:rPr>
        <w:t> </w:t>
      </w:r>
      <w:r>
        <w:rPr>
          <w:sz w:val="20"/>
        </w:rPr>
        <w:t>al. (1999)</w:t>
      </w:r>
      <w:r>
        <w:rPr>
          <w:spacing w:val="35"/>
          <w:sz w:val="20"/>
        </w:rPr>
        <w:t> </w:t>
      </w:r>
      <w:r>
        <w:rPr>
          <w:sz w:val="24"/>
        </w:rPr>
        <w:t>adaptado</w:t>
      </w:r>
      <w:r>
        <w:rPr>
          <w:spacing w:val="-11"/>
          <w:sz w:val="24"/>
        </w:rPr>
        <w:t> </w:t>
      </w:r>
      <w:r>
        <w:rPr>
          <w:sz w:val="24"/>
        </w:rPr>
        <w:t>con</w:t>
      </w:r>
      <w:r>
        <w:rPr>
          <w:spacing w:val="-11"/>
          <w:sz w:val="24"/>
        </w:rPr>
        <w:t> </w:t>
      </w:r>
      <w:r>
        <w:rPr>
          <w:sz w:val="24"/>
        </w:rPr>
        <w:t>base</w:t>
      </w:r>
      <w:r>
        <w:rPr>
          <w:spacing w:val="-10"/>
          <w:sz w:val="24"/>
        </w:rPr>
        <w:t> </w:t>
      </w:r>
      <w:r>
        <w:rPr>
          <w:sz w:val="24"/>
        </w:rPr>
        <w:t>en</w:t>
      </w:r>
      <w:r>
        <w:rPr>
          <w:spacing w:val="-11"/>
          <w:sz w:val="24"/>
        </w:rPr>
        <w:t> </w:t>
      </w:r>
      <w:r>
        <w:rPr>
          <w:sz w:val="24"/>
        </w:rPr>
        <w:t>la</w:t>
      </w:r>
      <w:r>
        <w:rPr>
          <w:spacing w:val="-10"/>
          <w:sz w:val="24"/>
        </w:rPr>
        <w:t> </w:t>
      </w:r>
      <w:r>
        <w:rPr>
          <w:sz w:val="24"/>
        </w:rPr>
        <w:t>revisión</w:t>
      </w:r>
      <w:r>
        <w:rPr>
          <w:spacing w:val="-11"/>
          <w:sz w:val="24"/>
        </w:rPr>
        <w:t> </w:t>
      </w:r>
      <w:r>
        <w:rPr>
          <w:sz w:val="24"/>
        </w:rPr>
        <w:t>sistemática</w:t>
      </w:r>
      <w:r>
        <w:rPr>
          <w:spacing w:val="-10"/>
          <w:sz w:val="24"/>
        </w:rPr>
        <w:t> </w:t>
      </w:r>
      <w:r>
        <w:rPr>
          <w:sz w:val="24"/>
        </w:rPr>
        <w:t>sobre</w:t>
      </w:r>
      <w:r>
        <w:rPr>
          <w:spacing w:val="-10"/>
          <w:sz w:val="24"/>
        </w:rPr>
        <w:t> </w:t>
      </w:r>
      <w:r>
        <w:rPr>
          <w:sz w:val="24"/>
        </w:rPr>
        <w:t>evaluación</w:t>
      </w:r>
      <w:r>
        <w:rPr>
          <w:spacing w:val="-11"/>
          <w:sz w:val="24"/>
        </w:rPr>
        <w:t> </w:t>
      </w:r>
      <w:r>
        <w:rPr>
          <w:sz w:val="24"/>
        </w:rPr>
        <w:t>conductual</w:t>
      </w:r>
      <w:r>
        <w:rPr>
          <w:spacing w:val="-10"/>
          <w:sz w:val="24"/>
        </w:rPr>
        <w:t> </w:t>
      </w:r>
      <w:r>
        <w:rPr>
          <w:sz w:val="24"/>
        </w:rPr>
        <w:t>del bienestar canino (2023).</w:t>
      </w:r>
    </w:p>
    <w:p>
      <w:pPr>
        <w:spacing w:after="0" w:line="273" w:lineRule="auto"/>
        <w:jc w:val="both"/>
        <w:rPr>
          <w:sz w:val="24"/>
        </w:rPr>
        <w:sectPr>
          <w:type w:val="continuous"/>
          <w:pgSz w:w="11910" w:h="16840"/>
          <w:pgMar w:header="0" w:footer="438" w:top="1540" w:bottom="280" w:left="1700" w:right="1559"/>
        </w:sectPr>
      </w:pPr>
    </w:p>
    <w:p>
      <w:pPr>
        <w:pStyle w:val="Heading2"/>
        <w:numPr>
          <w:ilvl w:val="1"/>
          <w:numId w:val="15"/>
        </w:numPr>
        <w:tabs>
          <w:tab w:pos="928" w:val="left" w:leader="none"/>
        </w:tabs>
        <w:spacing w:line="240" w:lineRule="auto" w:before="64" w:after="0"/>
        <w:ind w:left="928" w:right="0" w:hanging="360"/>
        <w:jc w:val="both"/>
      </w:pPr>
      <w:bookmarkStart w:name="_bookmark45" w:id="46"/>
      <w:bookmarkEnd w:id="46"/>
      <w:r>
        <w:rPr>
          <w:b w:val="0"/>
        </w:rPr>
      </w:r>
      <w:r>
        <w:rPr/>
        <w:t>BIENESTAR</w:t>
      </w:r>
      <w:r>
        <w:rPr>
          <w:spacing w:val="-6"/>
        </w:rPr>
        <w:t> </w:t>
      </w:r>
      <w:r>
        <w:rPr/>
        <w:t>ANIMAL</w:t>
      </w:r>
      <w:r>
        <w:rPr>
          <w:spacing w:val="-5"/>
        </w:rPr>
        <w:t> </w:t>
      </w:r>
      <w:r>
        <w:rPr/>
        <w:t>EN</w:t>
      </w:r>
      <w:r>
        <w:rPr>
          <w:spacing w:val="-5"/>
        </w:rPr>
        <w:t> </w:t>
      </w:r>
      <w:r>
        <w:rPr>
          <w:spacing w:val="-2"/>
        </w:rPr>
        <w:t>CANINOS</w:t>
      </w:r>
    </w:p>
    <w:p>
      <w:pPr>
        <w:pStyle w:val="BodyText"/>
        <w:spacing w:before="240"/>
        <w:rPr>
          <w:b/>
        </w:rPr>
      </w:pPr>
    </w:p>
    <w:p>
      <w:pPr>
        <w:pStyle w:val="Heading3"/>
        <w:numPr>
          <w:ilvl w:val="2"/>
          <w:numId w:val="20"/>
        </w:numPr>
        <w:tabs>
          <w:tab w:pos="1108" w:val="left" w:leader="none"/>
        </w:tabs>
        <w:spacing w:line="240" w:lineRule="auto" w:before="0" w:after="0"/>
        <w:ind w:left="1108" w:right="0" w:hanging="540"/>
        <w:jc w:val="both"/>
      </w:pPr>
      <w:bookmarkStart w:name="_bookmark46" w:id="47"/>
      <w:bookmarkEnd w:id="47"/>
      <w:r>
        <w:rPr>
          <w:b w:val="0"/>
        </w:rPr>
      </w:r>
      <w:r>
        <w:rPr/>
        <w:t>Conceptos</w:t>
      </w:r>
      <w:r>
        <w:rPr>
          <w:spacing w:val="-6"/>
        </w:rPr>
        <w:t> </w:t>
      </w:r>
      <w:r>
        <w:rPr/>
        <w:t>fundamentales</w:t>
      </w:r>
      <w:r>
        <w:rPr>
          <w:spacing w:val="-5"/>
        </w:rPr>
        <w:t> </w:t>
      </w:r>
      <w:r>
        <w:rPr/>
        <w:t>de</w:t>
      </w:r>
      <w:r>
        <w:rPr>
          <w:spacing w:val="-3"/>
        </w:rPr>
        <w:t> </w:t>
      </w:r>
      <w:r>
        <w:rPr/>
        <w:t>bienestar</w:t>
      </w:r>
      <w:r>
        <w:rPr>
          <w:spacing w:val="-2"/>
        </w:rPr>
        <w:t> animal</w:t>
      </w:r>
    </w:p>
    <w:p>
      <w:pPr>
        <w:pStyle w:val="BodyText"/>
        <w:spacing w:before="241"/>
        <w:rPr>
          <w:b/>
        </w:rPr>
      </w:pPr>
    </w:p>
    <w:p>
      <w:pPr>
        <w:pStyle w:val="BodyText"/>
        <w:spacing w:line="480" w:lineRule="auto"/>
        <w:ind w:left="568" w:right="146"/>
        <w:jc w:val="both"/>
      </w:pPr>
      <w:r>
        <w:rPr/>
        <w:t>El bienestar animal se evalúa observando o midiendo características físicas o comportamentales</w:t>
      </w:r>
      <w:r>
        <w:rPr>
          <w:spacing w:val="-6"/>
        </w:rPr>
        <w:t> </w:t>
      </w:r>
      <w:r>
        <w:rPr/>
        <w:t>del</w:t>
      </w:r>
      <w:r>
        <w:rPr>
          <w:spacing w:val="-7"/>
        </w:rPr>
        <w:t> </w:t>
      </w:r>
      <w:r>
        <w:rPr/>
        <w:t>animal</w:t>
      </w:r>
      <w:r>
        <w:rPr>
          <w:spacing w:val="-3"/>
        </w:rPr>
        <w:t> </w:t>
      </w:r>
      <w:r>
        <w:rPr/>
        <w:t>o</w:t>
      </w:r>
      <w:r>
        <w:rPr>
          <w:spacing w:val="-9"/>
        </w:rPr>
        <w:t> </w:t>
      </w:r>
      <w:r>
        <w:rPr/>
        <w:t>cualidades</w:t>
      </w:r>
      <w:r>
        <w:rPr>
          <w:spacing w:val="-6"/>
        </w:rPr>
        <w:t> </w:t>
      </w:r>
      <w:r>
        <w:rPr/>
        <w:t>del</w:t>
      </w:r>
      <w:r>
        <w:rPr>
          <w:spacing w:val="-7"/>
        </w:rPr>
        <w:t> </w:t>
      </w:r>
      <w:r>
        <w:rPr/>
        <w:t>entorno</w:t>
      </w:r>
      <w:r>
        <w:rPr>
          <w:spacing w:val="-8"/>
        </w:rPr>
        <w:t> </w:t>
      </w:r>
      <w:r>
        <w:rPr/>
        <w:t>del</w:t>
      </w:r>
      <w:r>
        <w:rPr>
          <w:spacing w:val="-7"/>
        </w:rPr>
        <w:t> </w:t>
      </w:r>
      <w:r>
        <w:rPr/>
        <w:t>animal.</w:t>
      </w:r>
      <w:r>
        <w:rPr>
          <w:spacing w:val="-4"/>
        </w:rPr>
        <w:t> </w:t>
      </w:r>
      <w:r>
        <w:rPr/>
        <w:t>Estas</w:t>
      </w:r>
      <w:r>
        <w:rPr>
          <w:spacing w:val="-6"/>
        </w:rPr>
        <w:t> </w:t>
      </w:r>
      <w:r>
        <w:rPr/>
        <w:t>señales</w:t>
      </w:r>
      <w:r>
        <w:rPr>
          <w:spacing w:val="-6"/>
        </w:rPr>
        <w:t> </w:t>
      </w:r>
      <w:r>
        <w:rPr/>
        <w:t>de bienestar animal se conocen como 'indicadores de bienestar'. El bienestar es complejo, por lo que usualmente es importante evaluar más de un indicador para revelar el grado en que el bienestar es bueno o malo, más que evaluar solo un aspecto de la biología o entorno del animal (Animal Welfare Foundation, 2020).</w:t>
      </w:r>
    </w:p>
    <w:p>
      <w:pPr>
        <w:pStyle w:val="BodyText"/>
        <w:spacing w:line="480" w:lineRule="auto" w:before="241"/>
        <w:ind w:left="568" w:right="146"/>
        <w:jc w:val="both"/>
      </w:pPr>
      <w:r>
        <w:rPr/>
        <w:t>Los indicadores de bienestar son empíricos y específicos para una especie y contexto de medición. Pueden incluir factores neurológicos, fisiológicos, comportamentales, ambientales, farmacológicos, inmunes y anatómicos (Welfare Footprint Institute, 2023).</w:t>
      </w:r>
    </w:p>
    <w:p>
      <w:pPr>
        <w:pStyle w:val="Heading3"/>
        <w:numPr>
          <w:ilvl w:val="2"/>
          <w:numId w:val="20"/>
        </w:numPr>
        <w:tabs>
          <w:tab w:pos="1108" w:val="left" w:leader="none"/>
        </w:tabs>
        <w:spacing w:line="240" w:lineRule="auto" w:before="240" w:after="0"/>
        <w:ind w:left="1108" w:right="0" w:hanging="540"/>
        <w:jc w:val="both"/>
      </w:pPr>
      <w:bookmarkStart w:name="_bookmark47" w:id="48"/>
      <w:bookmarkEnd w:id="48"/>
      <w:r>
        <w:rPr>
          <w:b w:val="0"/>
        </w:rPr>
      </w:r>
      <w:r>
        <w:rPr/>
        <w:t>Indicadores</w:t>
      </w:r>
      <w:r>
        <w:rPr>
          <w:spacing w:val="-4"/>
        </w:rPr>
        <w:t> </w:t>
      </w:r>
      <w:r>
        <w:rPr/>
        <w:t>de</w:t>
      </w:r>
      <w:r>
        <w:rPr>
          <w:spacing w:val="-1"/>
        </w:rPr>
        <w:t> </w:t>
      </w:r>
      <w:r>
        <w:rPr/>
        <w:t>bienestar físico</w:t>
      </w:r>
      <w:r>
        <w:rPr>
          <w:spacing w:val="-2"/>
        </w:rPr>
        <w:t> </w:t>
      </w:r>
      <w:r>
        <w:rPr/>
        <w:t>en</w:t>
      </w:r>
      <w:r>
        <w:rPr>
          <w:spacing w:val="-7"/>
        </w:rPr>
        <w:t> </w:t>
      </w:r>
      <w:r>
        <w:rPr>
          <w:spacing w:val="-2"/>
        </w:rPr>
        <w:t>perros</w:t>
      </w:r>
    </w:p>
    <w:p>
      <w:pPr>
        <w:pStyle w:val="BodyText"/>
        <w:spacing w:before="241"/>
        <w:rPr>
          <w:b/>
        </w:rPr>
      </w:pPr>
    </w:p>
    <w:p>
      <w:pPr>
        <w:pStyle w:val="BodyText"/>
        <w:spacing w:line="480" w:lineRule="auto"/>
        <w:ind w:left="568" w:right="137"/>
        <w:jc w:val="both"/>
      </w:pPr>
      <w:r>
        <w:rPr/>
        <w:t>Los signos vitales constituyen indicadores objetivos fundamentales del estado fisiológico y bienestar en perros domésticos, proporcionando información crítica sobre el funcionamiento de sistemas orgánicos esenciales. Scott-Moncrieff (2007) describe que el hipotiroidismo canino puede presentarse con una amplia gama de signos clínicos, siendo los más comunes aquellos relacionados con una tasa metabólica disminuida y manifestaciones dermatológicas.</w:t>
      </w:r>
    </w:p>
    <w:p>
      <w:pPr>
        <w:pStyle w:val="ListParagraph"/>
        <w:numPr>
          <w:ilvl w:val="3"/>
          <w:numId w:val="20"/>
        </w:numPr>
        <w:tabs>
          <w:tab w:pos="1288" w:val="left" w:leader="none"/>
        </w:tabs>
        <w:spacing w:line="472" w:lineRule="auto" w:before="239" w:after="0"/>
        <w:ind w:left="1288" w:right="139" w:hanging="360"/>
        <w:jc w:val="both"/>
        <w:rPr>
          <w:sz w:val="24"/>
        </w:rPr>
      </w:pPr>
      <w:r>
        <w:rPr>
          <w:b/>
          <w:sz w:val="24"/>
        </w:rPr>
        <w:t>Temperatura corporal </w:t>
      </w:r>
      <w:r>
        <w:rPr>
          <w:sz w:val="24"/>
        </w:rPr>
        <w:t>La temperatura corporal normal en perros domésticos oscila entre 38.0-39.2°C (100.4-102.6°F), reflejando el equilibrio entre producción y pérdida de calor corporal. La dificultad para</w:t>
      </w:r>
    </w:p>
    <w:p>
      <w:pPr>
        <w:pStyle w:val="ListParagraph"/>
        <w:spacing w:after="0" w:line="472" w:lineRule="auto"/>
        <w:jc w:val="both"/>
        <w:rPr>
          <w:sz w:val="24"/>
        </w:rPr>
        <w:sectPr>
          <w:pgSz w:w="11910" w:h="16840"/>
          <w:pgMar w:header="0" w:footer="438" w:top="1620" w:bottom="620" w:left="1700" w:right="1559"/>
        </w:sectPr>
      </w:pPr>
    </w:p>
    <w:p>
      <w:pPr>
        <w:pStyle w:val="BodyText"/>
        <w:spacing w:line="480" w:lineRule="auto" w:before="64"/>
        <w:ind w:left="1288" w:right="144"/>
        <w:jc w:val="both"/>
      </w:pPr>
      <w:r>
        <w:rPr/>
        <w:t>mantener la temperatura corporal puede llevar a búsqueda de calor o hipotermia</w:t>
      </w:r>
      <w:r>
        <w:rPr>
          <w:spacing w:val="-9"/>
        </w:rPr>
        <w:t> </w:t>
      </w:r>
      <w:r>
        <w:rPr/>
        <w:t>en</w:t>
      </w:r>
      <w:r>
        <w:rPr>
          <w:spacing w:val="-6"/>
        </w:rPr>
        <w:t> </w:t>
      </w:r>
      <w:r>
        <w:rPr/>
        <w:t>perros</w:t>
      </w:r>
      <w:r>
        <w:rPr>
          <w:spacing w:val="-8"/>
        </w:rPr>
        <w:t> </w:t>
      </w:r>
      <w:r>
        <w:rPr/>
        <w:t>con</w:t>
      </w:r>
      <w:r>
        <w:rPr>
          <w:spacing w:val="-6"/>
        </w:rPr>
        <w:t> </w:t>
      </w:r>
      <w:r>
        <w:rPr/>
        <w:t>hipotiroidismo</w:t>
      </w:r>
      <w:r>
        <w:rPr>
          <w:spacing w:val="-7"/>
        </w:rPr>
        <w:t> </w:t>
      </w:r>
      <w:r>
        <w:rPr/>
        <w:t>(Merck</w:t>
      </w:r>
      <w:r>
        <w:rPr>
          <w:spacing w:val="-6"/>
        </w:rPr>
        <w:t> </w:t>
      </w:r>
      <w:r>
        <w:rPr/>
        <w:t>Veterinary</w:t>
      </w:r>
      <w:r>
        <w:rPr>
          <w:spacing w:val="-6"/>
        </w:rPr>
        <w:t> </w:t>
      </w:r>
      <w:r>
        <w:rPr/>
        <w:t>Manual,</w:t>
      </w:r>
      <w:r>
        <w:rPr>
          <w:spacing w:val="-6"/>
        </w:rPr>
        <w:t> </w:t>
      </w:r>
      <w:r>
        <w:rPr>
          <w:spacing w:val="-2"/>
        </w:rPr>
        <w:t>2025).</w:t>
      </w:r>
    </w:p>
    <w:p>
      <w:pPr>
        <w:pStyle w:val="ListParagraph"/>
        <w:numPr>
          <w:ilvl w:val="3"/>
          <w:numId w:val="20"/>
        </w:numPr>
        <w:tabs>
          <w:tab w:pos="1288" w:val="left" w:leader="none"/>
        </w:tabs>
        <w:spacing w:line="477" w:lineRule="auto" w:before="239" w:after="0"/>
        <w:ind w:left="1288" w:right="137" w:hanging="360"/>
        <w:jc w:val="both"/>
        <w:rPr>
          <w:sz w:val="24"/>
        </w:rPr>
      </w:pPr>
      <w:r>
        <w:rPr>
          <w:b/>
          <w:sz w:val="24"/>
        </w:rPr>
        <w:t>Frecuencia</w:t>
      </w:r>
      <w:r>
        <w:rPr>
          <w:b/>
          <w:spacing w:val="-15"/>
          <w:sz w:val="24"/>
        </w:rPr>
        <w:t> </w:t>
      </w:r>
      <w:r>
        <w:rPr>
          <w:b/>
          <w:sz w:val="24"/>
        </w:rPr>
        <w:t>cardíaca</w:t>
      </w:r>
      <w:r>
        <w:rPr>
          <w:b/>
          <w:spacing w:val="-15"/>
          <w:sz w:val="24"/>
        </w:rPr>
        <w:t> </w:t>
      </w:r>
      <w:r>
        <w:rPr>
          <w:sz w:val="24"/>
        </w:rPr>
        <w:t>Los</w:t>
      </w:r>
      <w:r>
        <w:rPr>
          <w:spacing w:val="-15"/>
          <w:sz w:val="24"/>
        </w:rPr>
        <w:t> </w:t>
      </w:r>
      <w:r>
        <w:rPr>
          <w:sz w:val="24"/>
        </w:rPr>
        <w:t>valores</w:t>
      </w:r>
      <w:r>
        <w:rPr>
          <w:spacing w:val="-15"/>
          <w:sz w:val="24"/>
        </w:rPr>
        <w:t> </w:t>
      </w:r>
      <w:r>
        <w:rPr>
          <w:sz w:val="24"/>
        </w:rPr>
        <w:t>normales</w:t>
      </w:r>
      <w:r>
        <w:rPr>
          <w:spacing w:val="-15"/>
          <w:sz w:val="24"/>
        </w:rPr>
        <w:t> </w:t>
      </w:r>
      <w:r>
        <w:rPr>
          <w:sz w:val="24"/>
        </w:rPr>
        <w:t>de</w:t>
      </w:r>
      <w:r>
        <w:rPr>
          <w:spacing w:val="-15"/>
          <w:sz w:val="24"/>
        </w:rPr>
        <w:t> </w:t>
      </w:r>
      <w:r>
        <w:rPr>
          <w:sz w:val="24"/>
        </w:rPr>
        <w:t>frecuencia</w:t>
      </w:r>
      <w:r>
        <w:rPr>
          <w:spacing w:val="-15"/>
          <w:sz w:val="24"/>
        </w:rPr>
        <w:t> </w:t>
      </w:r>
      <w:r>
        <w:rPr>
          <w:sz w:val="24"/>
        </w:rPr>
        <w:t>cardíaca</w:t>
      </w:r>
      <w:r>
        <w:rPr>
          <w:spacing w:val="-15"/>
          <w:sz w:val="24"/>
        </w:rPr>
        <w:t> </w:t>
      </w:r>
      <w:r>
        <w:rPr>
          <w:sz w:val="24"/>
        </w:rPr>
        <w:t>en</w:t>
      </w:r>
      <w:r>
        <w:rPr>
          <w:spacing w:val="-15"/>
          <w:sz w:val="24"/>
        </w:rPr>
        <w:t> </w:t>
      </w:r>
      <w:r>
        <w:rPr>
          <w:sz w:val="24"/>
        </w:rPr>
        <w:t>perros adultos en reposo oscilan entre 60-140 latidos por minuto, con variaciones según tamaño corporal. Los perros hipotiroideos característicamente desarrollan bradicardia sinusal, con frecuencias cardíacas que pueden descender hasta 40-60 lpm en casos severos. Sleeper et al. (2019) documentaron que las mejoras en la función cardiovascular y las anormalidades</w:t>
      </w:r>
      <w:r>
        <w:rPr>
          <w:spacing w:val="-15"/>
          <w:sz w:val="24"/>
        </w:rPr>
        <w:t> </w:t>
      </w:r>
      <w:r>
        <w:rPr>
          <w:sz w:val="24"/>
        </w:rPr>
        <w:t>del</w:t>
      </w:r>
      <w:r>
        <w:rPr>
          <w:spacing w:val="-15"/>
          <w:sz w:val="24"/>
        </w:rPr>
        <w:t> </w:t>
      </w:r>
      <w:r>
        <w:rPr>
          <w:sz w:val="24"/>
        </w:rPr>
        <w:t>ECG</w:t>
      </w:r>
      <w:r>
        <w:rPr>
          <w:spacing w:val="-15"/>
          <w:sz w:val="24"/>
        </w:rPr>
        <w:t> </w:t>
      </w:r>
      <w:r>
        <w:rPr>
          <w:sz w:val="24"/>
        </w:rPr>
        <w:t>usualmente</w:t>
      </w:r>
      <w:r>
        <w:rPr>
          <w:spacing w:val="-15"/>
          <w:sz w:val="24"/>
        </w:rPr>
        <w:t> </w:t>
      </w:r>
      <w:r>
        <w:rPr>
          <w:sz w:val="24"/>
        </w:rPr>
        <w:t>se</w:t>
      </w:r>
      <w:r>
        <w:rPr>
          <w:spacing w:val="-15"/>
          <w:sz w:val="24"/>
        </w:rPr>
        <w:t> </w:t>
      </w:r>
      <w:r>
        <w:rPr>
          <w:sz w:val="24"/>
        </w:rPr>
        <w:t>observan</w:t>
      </w:r>
      <w:r>
        <w:rPr>
          <w:spacing w:val="-15"/>
          <w:sz w:val="24"/>
        </w:rPr>
        <w:t> </w:t>
      </w:r>
      <w:r>
        <w:rPr>
          <w:sz w:val="24"/>
        </w:rPr>
        <w:t>dentro</w:t>
      </w:r>
      <w:r>
        <w:rPr>
          <w:spacing w:val="-15"/>
          <w:sz w:val="24"/>
        </w:rPr>
        <w:t> </w:t>
      </w:r>
      <w:r>
        <w:rPr>
          <w:sz w:val="24"/>
        </w:rPr>
        <w:t>de</w:t>
      </w:r>
      <w:r>
        <w:rPr>
          <w:spacing w:val="-15"/>
          <w:sz w:val="24"/>
        </w:rPr>
        <w:t> </w:t>
      </w:r>
      <w:r>
        <w:rPr>
          <w:sz w:val="24"/>
        </w:rPr>
        <w:t>las</w:t>
      </w:r>
      <w:r>
        <w:rPr>
          <w:spacing w:val="-15"/>
          <w:sz w:val="24"/>
        </w:rPr>
        <w:t> </w:t>
      </w:r>
      <w:r>
        <w:rPr>
          <w:sz w:val="24"/>
        </w:rPr>
        <w:t>primeras</w:t>
      </w:r>
      <w:r>
        <w:rPr>
          <w:spacing w:val="-15"/>
          <w:sz w:val="24"/>
        </w:rPr>
        <w:t> </w:t>
      </w:r>
      <w:r>
        <w:rPr>
          <w:sz w:val="24"/>
        </w:rPr>
        <w:t>ocho semanas de tratamiento.</w:t>
      </w:r>
    </w:p>
    <w:p>
      <w:pPr>
        <w:pStyle w:val="ListParagraph"/>
        <w:numPr>
          <w:ilvl w:val="3"/>
          <w:numId w:val="20"/>
        </w:numPr>
        <w:tabs>
          <w:tab w:pos="1288" w:val="left" w:leader="none"/>
        </w:tabs>
        <w:spacing w:line="477" w:lineRule="auto" w:before="244" w:after="0"/>
        <w:ind w:left="1288" w:right="139" w:hanging="360"/>
        <w:jc w:val="both"/>
        <w:rPr>
          <w:sz w:val="24"/>
        </w:rPr>
      </w:pPr>
      <w:r>
        <w:rPr>
          <w:b/>
          <w:sz w:val="24"/>
        </w:rPr>
        <w:t>Peso corporal y condición corporal </w:t>
      </w:r>
      <w:r>
        <w:rPr>
          <w:sz w:val="24"/>
        </w:rPr>
        <w:t>La</w:t>
      </w:r>
      <w:r>
        <w:rPr>
          <w:spacing w:val="-1"/>
          <w:sz w:val="24"/>
        </w:rPr>
        <w:t> </w:t>
      </w:r>
      <w:r>
        <w:rPr>
          <w:sz w:val="24"/>
        </w:rPr>
        <w:t>obesidad se desarrolla en algunos perros con hipotiroidismo, manifestándose como una anormalidad de la glándula tiroides que lleva a una reducción en el estado metabólico del perro, causando cambios sistémicos incluyendo ganancia de peso (Merck Veterinary Manual, 2025; VCA Animal Hospitals, 2024).</w:t>
      </w:r>
    </w:p>
    <w:p>
      <w:pPr>
        <w:pStyle w:val="Heading2"/>
        <w:numPr>
          <w:ilvl w:val="1"/>
          <w:numId w:val="15"/>
        </w:numPr>
        <w:tabs>
          <w:tab w:pos="1048" w:val="left" w:leader="none"/>
        </w:tabs>
        <w:spacing w:line="240" w:lineRule="auto" w:before="240" w:after="0"/>
        <w:ind w:left="1048" w:right="0" w:hanging="480"/>
        <w:jc w:val="left"/>
      </w:pPr>
      <w:bookmarkStart w:name="_bookmark48" w:id="49"/>
      <w:bookmarkEnd w:id="49"/>
      <w:r>
        <w:rPr>
          <w:b w:val="0"/>
        </w:rPr>
      </w:r>
      <w:r>
        <w:rPr/>
        <w:t>MÉTODOS</w:t>
      </w:r>
      <w:r>
        <w:rPr>
          <w:spacing w:val="-8"/>
        </w:rPr>
        <w:t> </w:t>
      </w:r>
      <w:r>
        <w:rPr/>
        <w:t>DE</w:t>
      </w:r>
      <w:r>
        <w:rPr>
          <w:spacing w:val="-3"/>
        </w:rPr>
        <w:t> </w:t>
      </w:r>
      <w:r>
        <w:rPr/>
        <w:t>EVALUACIÓN</w:t>
      </w:r>
      <w:r>
        <w:rPr>
          <w:spacing w:val="-5"/>
        </w:rPr>
        <w:t> </w:t>
      </w:r>
      <w:r>
        <w:rPr/>
        <w:t>DEL</w:t>
      </w:r>
      <w:r>
        <w:rPr>
          <w:spacing w:val="-3"/>
        </w:rPr>
        <w:t> </w:t>
      </w:r>
      <w:r>
        <w:rPr/>
        <w:t>BIENESTAR</w:t>
      </w:r>
      <w:r>
        <w:rPr>
          <w:spacing w:val="-5"/>
        </w:rPr>
        <w:t> </w:t>
      </w:r>
      <w:r>
        <w:rPr>
          <w:spacing w:val="-2"/>
        </w:rPr>
        <w:t>CANINO</w:t>
      </w:r>
    </w:p>
    <w:p>
      <w:pPr>
        <w:pStyle w:val="BodyText"/>
        <w:spacing w:before="240"/>
        <w:rPr>
          <w:b/>
        </w:rPr>
      </w:pPr>
    </w:p>
    <w:p>
      <w:pPr>
        <w:pStyle w:val="BodyText"/>
        <w:spacing w:line="480" w:lineRule="auto"/>
        <w:ind w:left="568" w:right="137"/>
        <w:jc w:val="both"/>
      </w:pPr>
      <w:r>
        <w:rPr/>
        <w:t>Hsu &amp; Serpell (2003) desarrollaron el Cuestionario de Evaluación e Investigación del Comportamiento Canino (C-BARQ), constituyendo uno de los instrumentos más robustos para la evaluación sistemática del temperamento y comportamiento canino, evaluando múltiples dimensiones comportamentales mediante 101 ítems agrupados en categorías específicas.</w:t>
      </w:r>
      <w:r>
        <w:rPr>
          <w:spacing w:val="40"/>
        </w:rPr>
        <w:t> </w:t>
      </w:r>
      <w:r>
        <w:rPr/>
        <w:t>Griffin et al. (2024) señalaron que el tipo de evaluador —propietario, personal de refugio o investigador— puede influir en las puntuaciones</w:t>
      </w:r>
      <w:r>
        <w:rPr>
          <w:spacing w:val="-3"/>
        </w:rPr>
        <w:t> </w:t>
      </w:r>
      <w:r>
        <w:rPr/>
        <w:t>obtenidas,</w:t>
      </w:r>
      <w:r>
        <w:rPr>
          <w:spacing w:val="-1"/>
        </w:rPr>
        <w:t> </w:t>
      </w:r>
      <w:r>
        <w:rPr/>
        <w:t>resaltando</w:t>
      </w:r>
      <w:r>
        <w:rPr>
          <w:spacing w:val="-5"/>
        </w:rPr>
        <w:t> </w:t>
      </w:r>
      <w:r>
        <w:rPr/>
        <w:t>la</w:t>
      </w:r>
      <w:r>
        <w:rPr>
          <w:spacing w:val="-4"/>
        </w:rPr>
        <w:t> </w:t>
      </w:r>
      <w:r>
        <w:rPr/>
        <w:t>importancia de</w:t>
      </w:r>
      <w:r>
        <w:rPr>
          <w:spacing w:val="-3"/>
        </w:rPr>
        <w:t> </w:t>
      </w:r>
      <w:r>
        <w:rPr/>
        <w:t>estandarizar</w:t>
      </w:r>
      <w:r>
        <w:rPr>
          <w:spacing w:val="-1"/>
        </w:rPr>
        <w:t> </w:t>
      </w:r>
      <w:r>
        <w:rPr/>
        <w:t>al observador</w:t>
      </w:r>
      <w:r>
        <w:rPr>
          <w:spacing w:val="-4"/>
        </w:rPr>
        <w:t> </w:t>
      </w:r>
      <w:r>
        <w:rPr>
          <w:spacing w:val="-5"/>
        </w:rPr>
        <w:t>en</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50"/>
        <w:jc w:val="both"/>
      </w:pPr>
      <w:r>
        <w:rPr/>
        <w:t>instrumentos de evaluación comportamental como el empleado en el presente </w:t>
      </w:r>
      <w:r>
        <w:rPr>
          <w:spacing w:val="-2"/>
        </w:rPr>
        <w:t>estudio.</w:t>
      </w:r>
    </w:p>
    <w:p>
      <w:pPr>
        <w:pStyle w:val="BodyText"/>
        <w:spacing w:line="480" w:lineRule="auto" w:before="240"/>
        <w:ind w:left="568" w:right="137"/>
        <w:jc w:val="both"/>
      </w:pPr>
      <w:r>
        <w:rPr/>
        <w:t>Darder et al. (2022) desarrollaron la red de Evaluación del Bienestar Animal (Animal</w:t>
      </w:r>
      <w:r>
        <w:rPr>
          <w:spacing w:val="-2"/>
        </w:rPr>
        <w:t> </w:t>
      </w:r>
      <w:r>
        <w:rPr/>
        <w:t>Welfare</w:t>
      </w:r>
      <w:r>
        <w:rPr>
          <w:spacing w:val="-2"/>
        </w:rPr>
        <w:t> </w:t>
      </w:r>
      <w:r>
        <w:rPr/>
        <w:t>Assessment</w:t>
      </w:r>
      <w:r>
        <w:rPr>
          <w:spacing w:val="-2"/>
        </w:rPr>
        <w:t> </w:t>
      </w:r>
      <w:r>
        <w:rPr/>
        <w:t>Grid),</w:t>
      </w:r>
      <w:r>
        <w:rPr>
          <w:spacing w:val="-3"/>
        </w:rPr>
        <w:t> </w:t>
      </w:r>
      <w:r>
        <w:rPr/>
        <w:t>representando</w:t>
      </w:r>
      <w:r>
        <w:rPr>
          <w:spacing w:val="-3"/>
        </w:rPr>
        <w:t> </w:t>
      </w:r>
      <w:r>
        <w:rPr/>
        <w:t>una</w:t>
      </w:r>
      <w:r>
        <w:rPr>
          <w:spacing w:val="-2"/>
        </w:rPr>
        <w:t> </w:t>
      </w:r>
      <w:r>
        <w:rPr/>
        <w:t>aproximación</w:t>
      </w:r>
      <w:r>
        <w:rPr>
          <w:spacing w:val="-3"/>
        </w:rPr>
        <w:t> </w:t>
      </w:r>
      <w:r>
        <w:rPr/>
        <w:t>más</w:t>
      </w:r>
      <w:r>
        <w:rPr>
          <w:spacing w:val="-5"/>
        </w:rPr>
        <w:t> </w:t>
      </w:r>
      <w:r>
        <w:rPr/>
        <w:t>reciente que integra indicadores fisiológicos y comportamentales en una matriz multidimensional, con validación preliminar que demuestra correlaciones significativas entre puntuaciones de la red y marcadores objetivos de bienestar.</w:t>
      </w:r>
    </w:p>
    <w:p>
      <w:pPr>
        <w:pStyle w:val="BodyText"/>
        <w:spacing w:line="480" w:lineRule="auto" w:before="242"/>
        <w:ind w:left="568" w:right="145"/>
        <w:jc w:val="both"/>
      </w:pPr>
      <w:r>
        <w:rPr/>
        <w:t>Koda et al. (2024) confirmaron que las escalas de evaluación comportamental mejoran significativamente la identificación de problemas en atención veterinaria primaria, con implicaciones importantes para la salud del paciente.</w:t>
      </w:r>
    </w:p>
    <w:p>
      <w:pPr>
        <w:pStyle w:val="BodyText"/>
        <w:spacing w:line="480" w:lineRule="auto" w:before="240"/>
        <w:ind w:left="568" w:right="142"/>
        <w:jc w:val="both"/>
      </w:pPr>
      <w:r>
        <w:rPr/>
        <w:t>Las escalas de evaluación comportamental específicamente diseñadas para la detección de hipotiroidismo canino representan herramientas clínicas especializadas que integran conocimiento etológico con aplicación diagnóstica práctica. La Escala de Evaluación Comportamental para Hipotiroidismo Canino (EECHC) proporciona un marco estructurado para la cuantificación objetiva de cinco dimensiones comportamentales críticas: actividad locomotora, respuesta a estímulos, interacción social, comportamiento exploratorio, y estado de alerta.</w:t>
      </w:r>
    </w:p>
    <w:p>
      <w:pPr>
        <w:pStyle w:val="BodyText"/>
        <w:spacing w:line="480" w:lineRule="auto" w:before="241"/>
        <w:ind w:left="568" w:right="147"/>
        <w:jc w:val="both"/>
      </w:pPr>
      <w:r>
        <w:rPr/>
        <w:t>La</w:t>
      </w:r>
      <w:r>
        <w:rPr>
          <w:spacing w:val="-15"/>
        </w:rPr>
        <w:t> </w:t>
      </w:r>
      <w:r>
        <w:rPr/>
        <w:t>validación</w:t>
      </w:r>
      <w:r>
        <w:rPr>
          <w:spacing w:val="-15"/>
        </w:rPr>
        <w:t> </w:t>
      </w:r>
      <w:r>
        <w:rPr/>
        <w:t>de</w:t>
      </w:r>
      <w:r>
        <w:rPr>
          <w:spacing w:val="-15"/>
        </w:rPr>
        <w:t> </w:t>
      </w:r>
      <w:r>
        <w:rPr/>
        <w:t>esta</w:t>
      </w:r>
      <w:r>
        <w:rPr>
          <w:spacing w:val="-15"/>
        </w:rPr>
        <w:t> </w:t>
      </w:r>
      <w:r>
        <w:rPr/>
        <w:t>escala</w:t>
      </w:r>
      <w:r>
        <w:rPr>
          <w:spacing w:val="-15"/>
        </w:rPr>
        <w:t> </w:t>
      </w:r>
      <w:r>
        <w:rPr/>
        <w:t>requiere</w:t>
      </w:r>
      <w:r>
        <w:rPr>
          <w:spacing w:val="-15"/>
        </w:rPr>
        <w:t> </w:t>
      </w:r>
      <w:r>
        <w:rPr/>
        <w:t>establecimiento</w:t>
      </w:r>
      <w:r>
        <w:rPr>
          <w:spacing w:val="-15"/>
        </w:rPr>
        <w:t> </w:t>
      </w:r>
      <w:r>
        <w:rPr/>
        <w:t>de</w:t>
      </w:r>
      <w:r>
        <w:rPr>
          <w:spacing w:val="-15"/>
        </w:rPr>
        <w:t> </w:t>
      </w:r>
      <w:r>
        <w:rPr/>
        <w:t>correlaciones</w:t>
      </w:r>
      <w:r>
        <w:rPr>
          <w:spacing w:val="-15"/>
        </w:rPr>
        <w:t> </w:t>
      </w:r>
      <w:r>
        <w:rPr/>
        <w:t>significativas con parámetros bioquímicos, particularmente niveles séricos de T4 total, para confirmar su utilidad diagnóstica.</w:t>
      </w:r>
    </w:p>
    <w:p>
      <w:pPr>
        <w:pStyle w:val="BodyText"/>
        <w:spacing w:after="0" w:line="480" w:lineRule="auto"/>
        <w:jc w:val="both"/>
        <w:sectPr>
          <w:pgSz w:w="11910" w:h="16840"/>
          <w:pgMar w:header="0" w:footer="438" w:top="1620" w:bottom="620" w:left="1700" w:right="1559"/>
        </w:sectPr>
      </w:pPr>
    </w:p>
    <w:p>
      <w:pPr>
        <w:pStyle w:val="Heading2"/>
        <w:ind w:left="422"/>
        <w:jc w:val="center"/>
      </w:pPr>
      <w:bookmarkStart w:name="_bookmark49" w:id="50"/>
      <w:bookmarkEnd w:id="50"/>
      <w:r>
        <w:rPr>
          <w:b w:val="0"/>
        </w:rPr>
      </w:r>
      <w:r>
        <w:rPr/>
        <w:t>CAPÍTULO</w:t>
      </w:r>
      <w:r>
        <w:rPr>
          <w:spacing w:val="-7"/>
        </w:rPr>
        <w:t> </w:t>
      </w:r>
      <w:r>
        <w:rPr>
          <w:spacing w:val="-5"/>
        </w:rPr>
        <w:t>III</w:t>
      </w:r>
    </w:p>
    <w:p>
      <w:pPr>
        <w:pStyle w:val="BodyText"/>
        <w:spacing w:before="240"/>
        <w:rPr>
          <w:b/>
        </w:rPr>
      </w:pPr>
    </w:p>
    <w:p>
      <w:pPr>
        <w:pStyle w:val="Heading2"/>
        <w:numPr>
          <w:ilvl w:val="0"/>
          <w:numId w:val="21"/>
        </w:numPr>
        <w:tabs>
          <w:tab w:pos="748" w:val="left" w:leader="none"/>
        </w:tabs>
        <w:spacing w:line="240" w:lineRule="auto" w:before="0" w:after="0"/>
        <w:ind w:left="748" w:right="0" w:hanging="180"/>
        <w:jc w:val="left"/>
      </w:pPr>
      <w:bookmarkStart w:name="_bookmark50" w:id="51"/>
      <w:bookmarkEnd w:id="51"/>
      <w:r>
        <w:rPr>
          <w:b w:val="0"/>
        </w:rPr>
      </w:r>
      <w:r>
        <w:rPr/>
        <w:t>MARCO</w:t>
      </w:r>
      <w:r>
        <w:rPr>
          <w:spacing w:val="-4"/>
        </w:rPr>
        <w:t> </w:t>
      </w:r>
      <w:r>
        <w:rPr>
          <w:spacing w:val="-2"/>
        </w:rPr>
        <w:t>METODOLÓGICO</w:t>
      </w:r>
    </w:p>
    <w:p>
      <w:pPr>
        <w:pStyle w:val="BodyText"/>
        <w:spacing w:before="241"/>
        <w:rPr>
          <w:b/>
        </w:rPr>
      </w:pPr>
    </w:p>
    <w:p>
      <w:pPr>
        <w:pStyle w:val="Heading3"/>
        <w:numPr>
          <w:ilvl w:val="1"/>
          <w:numId w:val="21"/>
        </w:numPr>
        <w:tabs>
          <w:tab w:pos="928" w:val="left" w:leader="none"/>
        </w:tabs>
        <w:spacing w:line="688" w:lineRule="auto" w:before="0" w:after="0"/>
        <w:ind w:left="568" w:right="4723" w:firstLine="0"/>
        <w:jc w:val="left"/>
      </w:pPr>
      <w:bookmarkStart w:name="_bookmark51" w:id="52"/>
      <w:bookmarkEnd w:id="52"/>
      <w:r>
        <w:rPr>
          <w:b w:val="0"/>
        </w:rPr>
      </w:r>
      <w:r>
        <w:rPr/>
        <w:t>Ubicación</w:t>
      </w:r>
      <w:r>
        <w:rPr>
          <w:spacing w:val="-13"/>
        </w:rPr>
        <w:t> </w:t>
      </w:r>
      <w:r>
        <w:rPr/>
        <w:t>de</w:t>
      </w:r>
      <w:r>
        <w:rPr>
          <w:spacing w:val="-11"/>
        </w:rPr>
        <w:t> </w:t>
      </w:r>
      <w:r>
        <w:rPr/>
        <w:t>la</w:t>
      </w:r>
      <w:r>
        <w:rPr>
          <w:spacing w:val="-11"/>
        </w:rPr>
        <w:t> </w:t>
      </w:r>
      <w:r>
        <w:rPr/>
        <w:t>Investigación Localización geográfica</w:t>
      </w:r>
    </w:p>
    <w:p>
      <w:pPr>
        <w:pStyle w:val="BodyText"/>
        <w:spacing w:line="480" w:lineRule="auto"/>
        <w:ind w:left="568"/>
      </w:pPr>
      <w:r>
        <w:rPr/>
        <w:t>El presente trabajo de investigación se realizó en la Clínica Veterinaria Boston,</w:t>
      </w:r>
      <w:r>
        <w:rPr>
          <w:spacing w:val="80"/>
          <w:w w:val="150"/>
        </w:rPr>
        <w:t> </w:t>
      </w:r>
      <w:r>
        <w:rPr/>
        <w:t>ubicada en el centro urbano de Guaranda, Provincia Bolívar, Ecuador.</w:t>
      </w:r>
    </w:p>
    <w:p>
      <w:pPr>
        <w:pStyle w:val="BodyText"/>
        <w:spacing w:before="240"/>
        <w:ind w:left="568"/>
      </w:pPr>
      <w:bookmarkStart w:name="_bookmark52" w:id="53"/>
      <w:bookmarkEnd w:id="53"/>
      <w:r>
        <w:rPr/>
      </w:r>
      <w:r>
        <w:rPr>
          <w:b/>
        </w:rPr>
        <w:t>Tabla</w:t>
      </w:r>
      <w:r>
        <w:rPr>
          <w:b/>
          <w:spacing w:val="-3"/>
        </w:rPr>
        <w:t> </w:t>
      </w:r>
      <w:r>
        <w:rPr>
          <w:b/>
        </w:rPr>
        <w:t>3.</w:t>
      </w:r>
      <w:r>
        <w:rPr/>
        <w:t>Localización de</w:t>
      </w:r>
      <w:r>
        <w:rPr>
          <w:spacing w:val="-3"/>
        </w:rPr>
        <w:t> </w:t>
      </w:r>
      <w:r>
        <w:rPr/>
        <w:t>la</w:t>
      </w:r>
      <w:r>
        <w:rPr>
          <w:spacing w:val="-3"/>
        </w:rPr>
        <w:t> </w:t>
      </w:r>
      <w:r>
        <w:rPr>
          <w:spacing w:val="-2"/>
        </w:rPr>
        <w:t>investigación</w:t>
      </w:r>
    </w:p>
    <w:p>
      <w:pPr>
        <w:pStyle w:val="BodyText"/>
        <w:spacing w:before="222"/>
        <w:rPr>
          <w:sz w:val="20"/>
        </w:rPr>
      </w:pPr>
      <w:r>
        <w:rPr>
          <w:sz w:val="20"/>
        </w:rPr>
        <mc:AlternateContent>
          <mc:Choice Requires="wps">
            <w:drawing>
              <wp:anchor distT="0" distB="0" distL="0" distR="0" allowOverlap="1" layoutInCell="1" locked="0" behindDoc="1" simplePos="0" relativeHeight="487592960">
                <wp:simplePos x="0" y="0"/>
                <wp:positionH relativeFrom="page">
                  <wp:posOffset>1440561</wp:posOffset>
                </wp:positionH>
                <wp:positionV relativeFrom="paragraph">
                  <wp:posOffset>302707</wp:posOffset>
                </wp:positionV>
                <wp:extent cx="5041265" cy="508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041265" cy="5080"/>
                        </a:xfrm>
                        <a:custGeom>
                          <a:avLst/>
                          <a:gdLst/>
                          <a:ahLst/>
                          <a:cxnLst/>
                          <a:rect l="l" t="t" r="r" b="b"/>
                          <a:pathLst>
                            <a:path w="5041265" h="5080">
                              <a:moveTo>
                                <a:pt x="2502776" y="0"/>
                              </a:moveTo>
                              <a:lnTo>
                                <a:pt x="2497836" y="0"/>
                              </a:lnTo>
                              <a:lnTo>
                                <a:pt x="2497709" y="0"/>
                              </a:lnTo>
                              <a:lnTo>
                                <a:pt x="0" y="0"/>
                              </a:lnTo>
                              <a:lnTo>
                                <a:pt x="0" y="5080"/>
                              </a:lnTo>
                              <a:lnTo>
                                <a:pt x="2497709" y="5080"/>
                              </a:lnTo>
                              <a:lnTo>
                                <a:pt x="2497836" y="5080"/>
                              </a:lnTo>
                              <a:lnTo>
                                <a:pt x="2502776" y="5080"/>
                              </a:lnTo>
                              <a:lnTo>
                                <a:pt x="2502776" y="0"/>
                              </a:lnTo>
                              <a:close/>
                            </a:path>
                            <a:path w="5041265" h="5080">
                              <a:moveTo>
                                <a:pt x="5040884" y="0"/>
                              </a:moveTo>
                              <a:lnTo>
                                <a:pt x="2502789" y="0"/>
                              </a:lnTo>
                              <a:lnTo>
                                <a:pt x="2502789" y="5080"/>
                              </a:lnTo>
                              <a:lnTo>
                                <a:pt x="5040884" y="5080"/>
                              </a:lnTo>
                              <a:lnTo>
                                <a:pt x="5040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23.835251pt;width:396.95pt;height:.4pt;mso-position-horizontal-relative:page;mso-position-vertical-relative:paragraph;z-index:-15723520;mso-wrap-distance-left:0;mso-wrap-distance-right:0" id="docshape14" coordorigin="2269,477" coordsize="7939,8" path="m6210,477l6202,477,6202,477,2269,477,2269,485,6202,485,6202,485,6210,485,6210,477xm10207,477l6210,477,6210,485,10207,485,10207,477xe" filled="true" fillcolor="#000000" stroked="false">
                <v:path arrowok="t"/>
                <v:fill type="solid"/>
                <w10:wrap type="topAndBottom"/>
              </v:shape>
            </w:pict>
          </mc:Fallback>
        </mc:AlternateContent>
      </w:r>
    </w:p>
    <w:p>
      <w:pPr>
        <w:pStyle w:val="Heading3"/>
        <w:tabs>
          <w:tab w:pos="4609" w:val="left" w:leader="none"/>
        </w:tabs>
        <w:spacing w:before="4"/>
        <w:ind w:left="676" w:firstLine="0"/>
      </w:pPr>
      <w:r>
        <w:rPr>
          <w:spacing w:val="-4"/>
        </w:rPr>
        <w:t>Ítem</w:t>
      </w:r>
      <w:r>
        <w:rPr/>
        <w:tab/>
      </w:r>
      <w:r>
        <w:rPr>
          <w:spacing w:val="-2"/>
        </w:rPr>
        <w:t>Localización</w:t>
      </w:r>
    </w:p>
    <w:p>
      <w:pPr>
        <w:pStyle w:val="BodyText"/>
        <w:spacing w:before="22"/>
        <w:rPr>
          <w:b/>
          <w:sz w:val="20"/>
        </w:rPr>
      </w:pPr>
      <w:r>
        <w:rPr>
          <w:b/>
          <w:sz w:val="20"/>
        </w:rPr>
        <mc:AlternateContent>
          <mc:Choice Requires="wps">
            <w:drawing>
              <wp:anchor distT="0" distB="0" distL="0" distR="0" allowOverlap="1" layoutInCell="1" locked="0" behindDoc="1" simplePos="0" relativeHeight="487593472">
                <wp:simplePos x="0" y="0"/>
                <wp:positionH relativeFrom="page">
                  <wp:posOffset>1440561</wp:posOffset>
                </wp:positionH>
                <wp:positionV relativeFrom="paragraph">
                  <wp:posOffset>175287</wp:posOffset>
                </wp:positionV>
                <wp:extent cx="5041265" cy="508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041265" cy="5080"/>
                        </a:xfrm>
                        <a:custGeom>
                          <a:avLst/>
                          <a:gdLst/>
                          <a:ahLst/>
                          <a:cxnLst/>
                          <a:rect l="l" t="t" r="r" b="b"/>
                          <a:pathLst>
                            <a:path w="5041265" h="5080">
                              <a:moveTo>
                                <a:pt x="2502776" y="0"/>
                              </a:moveTo>
                              <a:lnTo>
                                <a:pt x="2497836" y="0"/>
                              </a:lnTo>
                              <a:lnTo>
                                <a:pt x="2497709" y="0"/>
                              </a:lnTo>
                              <a:lnTo>
                                <a:pt x="0" y="0"/>
                              </a:lnTo>
                              <a:lnTo>
                                <a:pt x="0" y="5067"/>
                              </a:lnTo>
                              <a:lnTo>
                                <a:pt x="2497709" y="5067"/>
                              </a:lnTo>
                              <a:lnTo>
                                <a:pt x="2497836" y="5067"/>
                              </a:lnTo>
                              <a:lnTo>
                                <a:pt x="2502776" y="5067"/>
                              </a:lnTo>
                              <a:lnTo>
                                <a:pt x="2502776" y="0"/>
                              </a:lnTo>
                              <a:close/>
                            </a:path>
                            <a:path w="5041265" h="5080">
                              <a:moveTo>
                                <a:pt x="5040884" y="0"/>
                              </a:moveTo>
                              <a:lnTo>
                                <a:pt x="2502789" y="0"/>
                              </a:lnTo>
                              <a:lnTo>
                                <a:pt x="2502789" y="5067"/>
                              </a:lnTo>
                              <a:lnTo>
                                <a:pt x="5040884" y="5067"/>
                              </a:lnTo>
                              <a:lnTo>
                                <a:pt x="5040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3.80215pt;width:396.95pt;height:.4pt;mso-position-horizontal-relative:page;mso-position-vertical-relative:paragraph;z-index:-15723008;mso-wrap-distance-left:0;mso-wrap-distance-right:0" id="docshape15" coordorigin="2269,276" coordsize="7939,8" path="m6210,276l6202,276,6202,276,2269,276,2269,284,6202,284,6202,284,6210,284,6210,276xm10207,276l6210,276,6210,284,10207,284,10207,276xe" filled="true" fillcolor="#000000" stroked="false">
                <v:path arrowok="t"/>
                <v:fill type="solid"/>
                <w10:wrap type="topAndBottom"/>
              </v:shape>
            </w:pict>
          </mc:Fallback>
        </mc:AlternateContent>
      </w:r>
    </w:p>
    <w:p>
      <w:pPr>
        <w:pStyle w:val="BodyText"/>
        <w:tabs>
          <w:tab w:pos="4609" w:val="left" w:leader="none"/>
        </w:tabs>
        <w:ind w:left="676"/>
      </w:pPr>
      <w:r>
        <w:rPr>
          <w:spacing w:val="-4"/>
        </w:rPr>
        <w:t>País</w:t>
      </w:r>
      <w:r>
        <w:rPr/>
        <w:tab/>
      </w:r>
      <w:r>
        <w:rPr>
          <w:spacing w:val="-2"/>
        </w:rPr>
        <w:t>Ecuador</w:t>
      </w:r>
    </w:p>
    <w:p>
      <w:pPr>
        <w:pStyle w:val="BodyText"/>
      </w:pPr>
    </w:p>
    <w:p>
      <w:pPr>
        <w:pStyle w:val="BodyText"/>
        <w:tabs>
          <w:tab w:pos="4609" w:val="left" w:leader="none"/>
        </w:tabs>
        <w:ind w:left="676"/>
      </w:pPr>
      <w:r>
        <w:rPr>
          <w:spacing w:val="-2"/>
        </w:rPr>
        <w:t>Provincia</w:t>
      </w:r>
      <w:r>
        <w:rPr/>
        <w:tab/>
      </w:r>
      <w:r>
        <w:rPr>
          <w:spacing w:val="-2"/>
        </w:rPr>
        <w:t>Bolívar</w:t>
      </w:r>
    </w:p>
    <w:p>
      <w:pPr>
        <w:pStyle w:val="BodyText"/>
      </w:pPr>
    </w:p>
    <w:p>
      <w:pPr>
        <w:pStyle w:val="BodyText"/>
        <w:tabs>
          <w:tab w:pos="4609" w:val="left" w:leader="none"/>
        </w:tabs>
        <w:ind w:left="676"/>
      </w:pPr>
      <w:r>
        <w:rPr>
          <w:spacing w:val="-2"/>
        </w:rPr>
        <w:t>Cantón</w:t>
      </w:r>
      <w:r>
        <w:rPr/>
        <w:tab/>
      </w:r>
      <w:r>
        <w:rPr>
          <w:spacing w:val="-2"/>
        </w:rPr>
        <w:t>Guaranda</w:t>
      </w:r>
    </w:p>
    <w:p>
      <w:pPr>
        <w:pStyle w:val="BodyText"/>
      </w:pPr>
    </w:p>
    <w:p>
      <w:pPr>
        <w:pStyle w:val="BodyText"/>
        <w:tabs>
          <w:tab w:pos="4609" w:val="left" w:leader="none"/>
        </w:tabs>
        <w:ind w:left="676"/>
      </w:pPr>
      <w:r>
        <w:rPr>
          <w:spacing w:val="-2"/>
        </w:rPr>
        <w:t>Parroquia</w:t>
      </w:r>
      <w:r>
        <w:rPr/>
        <w:tab/>
        <w:t>Gabriel</w:t>
      </w:r>
      <w:r>
        <w:rPr>
          <w:spacing w:val="-1"/>
        </w:rPr>
        <w:t> </w:t>
      </w:r>
      <w:r>
        <w:rPr/>
        <w:t>Ignacio </w:t>
      </w:r>
      <w:r>
        <w:rPr>
          <w:spacing w:val="-2"/>
        </w:rPr>
        <w:t>Veintimilla</w:t>
      </w:r>
    </w:p>
    <w:p>
      <w:pPr>
        <w:pStyle w:val="BodyText"/>
      </w:pPr>
    </w:p>
    <w:p>
      <w:pPr>
        <w:pStyle w:val="BodyText"/>
        <w:tabs>
          <w:tab w:pos="4609" w:val="left" w:leader="none"/>
        </w:tabs>
        <w:spacing w:line="480" w:lineRule="auto" w:after="4"/>
        <w:ind w:left="4610" w:right="841" w:hanging="3933"/>
      </w:pPr>
      <w:r>
        <w:rPr>
          <w:spacing w:val="-2"/>
        </w:rPr>
        <w:t>Sector</w:t>
      </w:r>
      <w:r>
        <w:rPr/>
        <w:tab/>
        <w:t>Centro</w:t>
      </w:r>
      <w:r>
        <w:rPr>
          <w:spacing w:val="-7"/>
        </w:rPr>
        <w:t> </w:t>
      </w:r>
      <w:r>
        <w:rPr/>
        <w:t>urbano</w:t>
      </w:r>
      <w:r>
        <w:rPr>
          <w:spacing w:val="-6"/>
        </w:rPr>
        <w:t> </w:t>
      </w:r>
      <w:r>
        <w:rPr/>
        <w:t>-</w:t>
      </w:r>
      <w:r>
        <w:rPr>
          <w:spacing w:val="-7"/>
        </w:rPr>
        <w:t> </w:t>
      </w:r>
      <w:r>
        <w:rPr/>
        <w:t>Calles</w:t>
      </w:r>
      <w:r>
        <w:rPr>
          <w:spacing w:val="-8"/>
        </w:rPr>
        <w:t> </w:t>
      </w:r>
      <w:r>
        <w:rPr/>
        <w:t>Olmedo</w:t>
      </w:r>
      <w:r>
        <w:rPr>
          <w:spacing w:val="-7"/>
        </w:rPr>
        <w:t> </w:t>
      </w:r>
      <w:r>
        <w:rPr/>
        <w:t>y </w:t>
      </w:r>
      <w:r>
        <w:rPr>
          <w:spacing w:val="-2"/>
        </w:rPr>
        <w:t>Pichincha</w:t>
      </w:r>
    </w:p>
    <w:p>
      <w:pPr>
        <w:spacing w:line="20" w:lineRule="exact"/>
        <w:ind w:left="556" w:right="0" w:firstLine="0"/>
        <w:rPr>
          <w:sz w:val="2"/>
        </w:rPr>
      </w:pPr>
      <w:r>
        <w:rPr>
          <w:sz w:val="2"/>
        </w:rPr>
        <mc:AlternateContent>
          <mc:Choice Requires="wps">
            <w:drawing>
              <wp:inline distT="0" distB="0" distL="0" distR="0">
                <wp:extent cx="5048885" cy="5080"/>
                <wp:effectExtent l="0" t="0" r="0" b="0"/>
                <wp:docPr id="21" name="Group 21"/>
                <wp:cNvGraphicFramePr>
                  <a:graphicFrameLocks/>
                </wp:cNvGraphicFramePr>
                <a:graphic>
                  <a:graphicData uri="http://schemas.microsoft.com/office/word/2010/wordprocessingGroup">
                    <wpg:wgp>
                      <wpg:cNvPr id="21" name="Group 21"/>
                      <wpg:cNvGrpSpPr/>
                      <wpg:grpSpPr>
                        <a:xfrm>
                          <a:off x="0" y="0"/>
                          <a:ext cx="5048885" cy="5080"/>
                          <a:chExt cx="5048885" cy="5080"/>
                        </a:xfrm>
                      </wpg:grpSpPr>
                      <wps:wsp>
                        <wps:cNvPr id="22" name="Graphic 22"/>
                        <wps:cNvSpPr/>
                        <wps:spPr>
                          <a:xfrm>
                            <a:off x="0" y="12"/>
                            <a:ext cx="5048885" cy="5080"/>
                          </a:xfrm>
                          <a:custGeom>
                            <a:avLst/>
                            <a:gdLst/>
                            <a:ahLst/>
                            <a:cxnLst/>
                            <a:rect l="l" t="t" r="r" b="b"/>
                            <a:pathLst>
                              <a:path w="5048885" h="5080">
                                <a:moveTo>
                                  <a:pt x="5048491" y="0"/>
                                </a:moveTo>
                                <a:lnTo>
                                  <a:pt x="5048491" y="0"/>
                                </a:lnTo>
                                <a:lnTo>
                                  <a:pt x="0" y="0"/>
                                </a:lnTo>
                                <a:lnTo>
                                  <a:pt x="0" y="5067"/>
                                </a:lnTo>
                                <a:lnTo>
                                  <a:pt x="5048491" y="5067"/>
                                </a:lnTo>
                                <a:lnTo>
                                  <a:pt x="50484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97.55pt;height:.4pt;mso-position-horizontal-relative:char;mso-position-vertical-relative:line" id="docshapegroup16" coordorigin="0,0" coordsize="7951,8">
                <v:rect style="position:absolute;left:0;top:0;width:7951;height:8" id="docshape17" filled="true" fillcolor="#000000" stroked="false">
                  <v:fill type="solid"/>
                </v:rect>
              </v:group>
            </w:pict>
          </mc:Fallback>
        </mc:AlternateContent>
      </w:r>
      <w:r>
        <w:rPr>
          <w:sz w:val="2"/>
        </w:rPr>
      </w:r>
    </w:p>
    <w:p>
      <w:pPr>
        <w:spacing w:before="229"/>
        <w:ind w:left="620" w:right="0" w:firstLine="0"/>
        <w:jc w:val="left"/>
        <w:rPr>
          <w:sz w:val="20"/>
        </w:rPr>
      </w:pPr>
      <w:r>
        <w:rPr>
          <w:b/>
          <w:i/>
          <w:sz w:val="20"/>
        </w:rPr>
        <w:t>Fuente:</w:t>
      </w:r>
      <w:r>
        <w:rPr>
          <w:b/>
          <w:i/>
          <w:spacing w:val="2"/>
          <w:sz w:val="20"/>
        </w:rPr>
        <w:t> </w:t>
      </w:r>
      <w:r>
        <w:rPr>
          <w:sz w:val="20"/>
        </w:rPr>
        <w:t>Instituto</w:t>
      </w:r>
      <w:r>
        <w:rPr>
          <w:spacing w:val="-4"/>
          <w:sz w:val="20"/>
        </w:rPr>
        <w:t> </w:t>
      </w:r>
      <w:r>
        <w:rPr>
          <w:sz w:val="20"/>
        </w:rPr>
        <w:t>Geográfico</w:t>
      </w:r>
      <w:r>
        <w:rPr>
          <w:spacing w:val="-4"/>
          <w:sz w:val="20"/>
        </w:rPr>
        <w:t> </w:t>
      </w:r>
      <w:r>
        <w:rPr>
          <w:sz w:val="20"/>
        </w:rPr>
        <w:t>Militar</w:t>
      </w:r>
      <w:r>
        <w:rPr>
          <w:spacing w:val="1"/>
          <w:sz w:val="20"/>
        </w:rPr>
        <w:t> </w:t>
      </w:r>
      <w:r>
        <w:rPr>
          <w:sz w:val="20"/>
        </w:rPr>
        <w:t>del</w:t>
      </w:r>
      <w:r>
        <w:rPr>
          <w:spacing w:val="-3"/>
          <w:sz w:val="20"/>
        </w:rPr>
        <w:t> </w:t>
      </w:r>
      <w:r>
        <w:rPr>
          <w:sz w:val="20"/>
        </w:rPr>
        <w:t>Ecuador</w:t>
      </w:r>
      <w:r>
        <w:rPr>
          <w:spacing w:val="-4"/>
          <w:sz w:val="20"/>
        </w:rPr>
        <w:t> </w:t>
      </w:r>
      <w:r>
        <w:rPr>
          <w:sz w:val="20"/>
        </w:rPr>
        <w:t>-</w:t>
      </w:r>
      <w:r>
        <w:rPr>
          <w:spacing w:val="-2"/>
          <w:sz w:val="20"/>
        </w:rPr>
        <w:t> IGM,2024</w:t>
      </w:r>
    </w:p>
    <w:p>
      <w:pPr>
        <w:spacing w:after="0"/>
        <w:jc w:val="left"/>
        <w:rPr>
          <w:sz w:val="20"/>
        </w:rPr>
        <w:sectPr>
          <w:pgSz w:w="11910" w:h="16840"/>
          <w:pgMar w:header="0" w:footer="438" w:top="1620" w:bottom="620" w:left="1700" w:right="1559"/>
        </w:sectPr>
      </w:pPr>
    </w:p>
    <w:p>
      <w:pPr>
        <w:pStyle w:val="BodyText"/>
        <w:spacing w:before="64"/>
        <w:ind w:left="568"/>
      </w:pPr>
      <w:bookmarkStart w:name="_bookmark53" w:id="54"/>
      <w:bookmarkEnd w:id="54"/>
      <w:r>
        <w:rPr/>
      </w:r>
      <w:r>
        <w:rPr>
          <w:b/>
        </w:rPr>
        <w:t>Tabla</w:t>
      </w:r>
      <w:r>
        <w:rPr>
          <w:b/>
          <w:spacing w:val="-2"/>
        </w:rPr>
        <w:t> </w:t>
      </w:r>
      <w:r>
        <w:rPr>
          <w:b/>
        </w:rPr>
        <w:t>4.</w:t>
      </w:r>
      <w:r>
        <w:rPr>
          <w:b/>
          <w:spacing w:val="-1"/>
        </w:rPr>
        <w:t> </w:t>
      </w:r>
      <w:r>
        <w:rPr/>
        <w:t>Situación</w:t>
      </w:r>
      <w:r>
        <w:rPr>
          <w:spacing w:val="-1"/>
        </w:rPr>
        <w:t> </w:t>
      </w:r>
      <w:r>
        <w:rPr/>
        <w:t>geográfica y</w:t>
      </w:r>
      <w:r>
        <w:rPr>
          <w:spacing w:val="-5"/>
        </w:rPr>
        <w:t> </w:t>
      </w:r>
      <w:r>
        <w:rPr>
          <w:spacing w:val="-2"/>
        </w:rPr>
        <w:t>edafoclimática</w:t>
      </w:r>
    </w:p>
    <w:p>
      <w:pPr>
        <w:pStyle w:val="BodyText"/>
        <w:rPr>
          <w:sz w:val="20"/>
        </w:rPr>
      </w:pPr>
    </w:p>
    <w:p>
      <w:pPr>
        <w:pStyle w:val="BodyText"/>
        <w:spacing w:before="20"/>
        <w:rPr>
          <w:sz w:val="20"/>
        </w:rPr>
      </w:pPr>
    </w:p>
    <w:tbl>
      <w:tblPr>
        <w:tblW w:w="0" w:type="auto"/>
        <w:jc w:val="left"/>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5"/>
        <w:gridCol w:w="4584"/>
      </w:tblGrid>
      <w:tr>
        <w:trPr>
          <w:trHeight w:val="553" w:hRule="atLeast"/>
        </w:trPr>
        <w:tc>
          <w:tcPr>
            <w:tcW w:w="3355" w:type="dxa"/>
            <w:tcBorders>
              <w:top w:val="single" w:sz="4" w:space="0" w:color="000000"/>
              <w:bottom w:val="single" w:sz="4" w:space="0" w:color="000000"/>
            </w:tcBorders>
          </w:tcPr>
          <w:p>
            <w:pPr>
              <w:pStyle w:val="TableParagraph"/>
              <w:spacing w:before="2"/>
              <w:ind w:left="108"/>
              <w:rPr>
                <w:b/>
                <w:sz w:val="24"/>
              </w:rPr>
            </w:pPr>
            <w:r>
              <w:rPr>
                <w:b/>
                <w:spacing w:val="-4"/>
                <w:sz w:val="24"/>
              </w:rPr>
              <w:t>Ítem</w:t>
            </w:r>
          </w:p>
        </w:tc>
        <w:tc>
          <w:tcPr>
            <w:tcW w:w="4584" w:type="dxa"/>
            <w:tcBorders>
              <w:top w:val="single" w:sz="4" w:space="0" w:color="000000"/>
              <w:bottom w:val="single" w:sz="4" w:space="0" w:color="000000"/>
            </w:tcBorders>
          </w:tcPr>
          <w:p>
            <w:pPr>
              <w:pStyle w:val="TableParagraph"/>
              <w:spacing w:before="2"/>
              <w:ind w:left="754"/>
              <w:rPr>
                <w:b/>
                <w:sz w:val="24"/>
              </w:rPr>
            </w:pPr>
            <w:r>
              <w:rPr>
                <w:b/>
                <w:spacing w:val="-2"/>
                <w:sz w:val="24"/>
              </w:rPr>
              <w:t>Valor</w:t>
            </w:r>
          </w:p>
        </w:tc>
      </w:tr>
      <w:tr>
        <w:trPr>
          <w:trHeight w:val="418" w:hRule="atLeast"/>
        </w:trPr>
        <w:tc>
          <w:tcPr>
            <w:tcW w:w="3355" w:type="dxa"/>
            <w:tcBorders>
              <w:top w:val="single" w:sz="4" w:space="0" w:color="000000"/>
            </w:tcBorders>
          </w:tcPr>
          <w:p>
            <w:pPr>
              <w:pStyle w:val="TableParagraph"/>
              <w:spacing w:line="275" w:lineRule="exact" w:before="0"/>
              <w:ind w:left="108"/>
              <w:rPr>
                <w:sz w:val="24"/>
              </w:rPr>
            </w:pPr>
            <w:r>
              <w:rPr>
                <w:spacing w:val="-2"/>
                <w:sz w:val="24"/>
              </w:rPr>
              <w:t>Altitud</w:t>
            </w:r>
          </w:p>
        </w:tc>
        <w:tc>
          <w:tcPr>
            <w:tcW w:w="4584" w:type="dxa"/>
            <w:tcBorders>
              <w:top w:val="single" w:sz="4" w:space="0" w:color="000000"/>
            </w:tcBorders>
          </w:tcPr>
          <w:p>
            <w:pPr>
              <w:pStyle w:val="TableParagraph"/>
              <w:spacing w:line="275" w:lineRule="exact" w:before="0"/>
              <w:ind w:left="754"/>
              <w:rPr>
                <w:sz w:val="24"/>
              </w:rPr>
            </w:pPr>
            <w:r>
              <w:rPr>
                <w:sz w:val="24"/>
              </w:rPr>
              <w:t>2,668</w:t>
            </w:r>
            <w:r>
              <w:rPr>
                <w:spacing w:val="-2"/>
                <w:sz w:val="24"/>
              </w:rPr>
              <w:t> m.s.n.m</w:t>
            </w:r>
          </w:p>
        </w:tc>
      </w:tr>
      <w:tr>
        <w:trPr>
          <w:trHeight w:val="552" w:hRule="atLeast"/>
        </w:trPr>
        <w:tc>
          <w:tcPr>
            <w:tcW w:w="3355" w:type="dxa"/>
          </w:tcPr>
          <w:p>
            <w:pPr>
              <w:pStyle w:val="TableParagraph"/>
              <w:spacing w:before="133"/>
              <w:ind w:left="108"/>
              <w:rPr>
                <w:sz w:val="24"/>
              </w:rPr>
            </w:pPr>
            <w:r>
              <w:rPr>
                <w:spacing w:val="-2"/>
                <w:sz w:val="24"/>
              </w:rPr>
              <w:t>Latitud</w:t>
            </w:r>
          </w:p>
        </w:tc>
        <w:tc>
          <w:tcPr>
            <w:tcW w:w="4584" w:type="dxa"/>
          </w:tcPr>
          <w:p>
            <w:pPr>
              <w:pStyle w:val="TableParagraph"/>
              <w:spacing w:before="133"/>
              <w:ind w:left="754"/>
              <w:rPr>
                <w:sz w:val="24"/>
              </w:rPr>
            </w:pPr>
            <w:r>
              <w:rPr>
                <w:sz w:val="24"/>
              </w:rPr>
              <w:t>-1°35'15"</w:t>
            </w:r>
            <w:r>
              <w:rPr>
                <w:spacing w:val="-9"/>
                <w:sz w:val="24"/>
              </w:rPr>
              <w:t> </w:t>
            </w:r>
            <w:r>
              <w:rPr>
                <w:spacing w:val="-10"/>
                <w:sz w:val="24"/>
              </w:rPr>
              <w:t>S</w:t>
            </w:r>
          </w:p>
        </w:tc>
      </w:tr>
      <w:tr>
        <w:trPr>
          <w:trHeight w:val="552" w:hRule="atLeast"/>
        </w:trPr>
        <w:tc>
          <w:tcPr>
            <w:tcW w:w="3355" w:type="dxa"/>
          </w:tcPr>
          <w:p>
            <w:pPr>
              <w:pStyle w:val="TableParagraph"/>
              <w:spacing w:before="133"/>
              <w:ind w:left="108"/>
              <w:rPr>
                <w:sz w:val="24"/>
              </w:rPr>
            </w:pPr>
            <w:r>
              <w:rPr>
                <w:spacing w:val="-2"/>
                <w:sz w:val="24"/>
              </w:rPr>
              <w:t>Longitud</w:t>
            </w:r>
          </w:p>
        </w:tc>
        <w:tc>
          <w:tcPr>
            <w:tcW w:w="4584" w:type="dxa"/>
          </w:tcPr>
          <w:p>
            <w:pPr>
              <w:pStyle w:val="TableParagraph"/>
              <w:spacing w:before="133"/>
              <w:ind w:left="754"/>
              <w:rPr>
                <w:sz w:val="24"/>
              </w:rPr>
            </w:pPr>
            <w:r>
              <w:rPr>
                <w:sz w:val="24"/>
              </w:rPr>
              <w:t>-79°00'02"</w:t>
            </w:r>
            <w:r>
              <w:rPr>
                <w:spacing w:val="-10"/>
                <w:sz w:val="24"/>
              </w:rPr>
              <w:t> </w:t>
            </w:r>
            <w:r>
              <w:rPr>
                <w:spacing w:val="-12"/>
                <w:sz w:val="24"/>
              </w:rPr>
              <w:t>W</w:t>
            </w:r>
          </w:p>
        </w:tc>
      </w:tr>
      <w:tr>
        <w:trPr>
          <w:trHeight w:val="551" w:hRule="atLeast"/>
        </w:trPr>
        <w:tc>
          <w:tcPr>
            <w:tcW w:w="3355" w:type="dxa"/>
          </w:tcPr>
          <w:p>
            <w:pPr>
              <w:pStyle w:val="TableParagraph"/>
              <w:spacing w:before="133"/>
              <w:ind w:left="108"/>
              <w:rPr>
                <w:sz w:val="24"/>
              </w:rPr>
            </w:pPr>
            <w:r>
              <w:rPr>
                <w:sz w:val="24"/>
              </w:rPr>
              <w:t>Temperatura</w:t>
            </w:r>
            <w:r>
              <w:rPr>
                <w:spacing w:val="-1"/>
                <w:sz w:val="24"/>
              </w:rPr>
              <w:t> </w:t>
            </w:r>
            <w:r>
              <w:rPr>
                <w:spacing w:val="-2"/>
                <w:sz w:val="24"/>
              </w:rPr>
              <w:t>máxima</w:t>
            </w:r>
          </w:p>
        </w:tc>
        <w:tc>
          <w:tcPr>
            <w:tcW w:w="4584" w:type="dxa"/>
          </w:tcPr>
          <w:p>
            <w:pPr>
              <w:pStyle w:val="TableParagraph"/>
              <w:spacing w:before="133"/>
              <w:ind w:left="754"/>
              <w:rPr>
                <w:sz w:val="24"/>
              </w:rPr>
            </w:pPr>
            <w:r>
              <w:rPr>
                <w:spacing w:val="-4"/>
                <w:sz w:val="24"/>
              </w:rPr>
              <w:t>18°C</w:t>
            </w:r>
          </w:p>
        </w:tc>
      </w:tr>
      <w:tr>
        <w:trPr>
          <w:trHeight w:val="552" w:hRule="atLeast"/>
        </w:trPr>
        <w:tc>
          <w:tcPr>
            <w:tcW w:w="3355" w:type="dxa"/>
          </w:tcPr>
          <w:p>
            <w:pPr>
              <w:pStyle w:val="TableParagraph"/>
              <w:spacing w:before="133"/>
              <w:ind w:left="108"/>
              <w:rPr>
                <w:sz w:val="24"/>
              </w:rPr>
            </w:pPr>
            <w:r>
              <w:rPr>
                <w:sz w:val="24"/>
              </w:rPr>
              <w:t>Temperatura</w:t>
            </w:r>
            <w:r>
              <w:rPr>
                <w:spacing w:val="-3"/>
                <w:sz w:val="24"/>
              </w:rPr>
              <w:t> </w:t>
            </w:r>
            <w:r>
              <w:rPr>
                <w:spacing w:val="-2"/>
                <w:sz w:val="24"/>
              </w:rPr>
              <w:t>mínima</w:t>
            </w:r>
          </w:p>
        </w:tc>
        <w:tc>
          <w:tcPr>
            <w:tcW w:w="4584" w:type="dxa"/>
          </w:tcPr>
          <w:p>
            <w:pPr>
              <w:pStyle w:val="TableParagraph"/>
              <w:spacing w:before="133"/>
              <w:ind w:left="754"/>
              <w:rPr>
                <w:sz w:val="24"/>
              </w:rPr>
            </w:pPr>
            <w:r>
              <w:rPr>
                <w:spacing w:val="-5"/>
                <w:sz w:val="24"/>
              </w:rPr>
              <w:t>8°C</w:t>
            </w:r>
          </w:p>
        </w:tc>
      </w:tr>
      <w:tr>
        <w:trPr>
          <w:trHeight w:val="552" w:hRule="atLeast"/>
        </w:trPr>
        <w:tc>
          <w:tcPr>
            <w:tcW w:w="3355" w:type="dxa"/>
          </w:tcPr>
          <w:p>
            <w:pPr>
              <w:pStyle w:val="TableParagraph"/>
              <w:spacing w:before="133"/>
              <w:ind w:left="108"/>
              <w:rPr>
                <w:sz w:val="24"/>
              </w:rPr>
            </w:pPr>
            <w:r>
              <w:rPr>
                <w:sz w:val="24"/>
              </w:rPr>
              <w:t>Temperatura</w:t>
            </w:r>
            <w:r>
              <w:rPr>
                <w:spacing w:val="-3"/>
                <w:sz w:val="24"/>
              </w:rPr>
              <w:t> </w:t>
            </w:r>
            <w:r>
              <w:rPr>
                <w:sz w:val="24"/>
              </w:rPr>
              <w:t>media</w:t>
            </w:r>
            <w:r>
              <w:rPr>
                <w:spacing w:val="-1"/>
                <w:sz w:val="24"/>
              </w:rPr>
              <w:t> </w:t>
            </w:r>
            <w:r>
              <w:rPr>
                <w:spacing w:val="-4"/>
                <w:sz w:val="24"/>
              </w:rPr>
              <w:t>anual</w:t>
            </w:r>
          </w:p>
        </w:tc>
        <w:tc>
          <w:tcPr>
            <w:tcW w:w="4584" w:type="dxa"/>
          </w:tcPr>
          <w:p>
            <w:pPr>
              <w:pStyle w:val="TableParagraph"/>
              <w:spacing w:before="133"/>
              <w:ind w:left="754"/>
              <w:rPr>
                <w:sz w:val="24"/>
              </w:rPr>
            </w:pPr>
            <w:r>
              <w:rPr>
                <w:spacing w:val="-4"/>
                <w:sz w:val="24"/>
              </w:rPr>
              <w:t>14°C</w:t>
            </w:r>
          </w:p>
        </w:tc>
      </w:tr>
      <w:tr>
        <w:trPr>
          <w:trHeight w:val="551" w:hRule="atLeast"/>
        </w:trPr>
        <w:tc>
          <w:tcPr>
            <w:tcW w:w="3355" w:type="dxa"/>
          </w:tcPr>
          <w:p>
            <w:pPr>
              <w:pStyle w:val="TableParagraph"/>
              <w:spacing w:before="133"/>
              <w:ind w:left="108"/>
              <w:rPr>
                <w:sz w:val="24"/>
              </w:rPr>
            </w:pPr>
            <w:r>
              <w:rPr>
                <w:sz w:val="24"/>
              </w:rPr>
              <w:t>Precipitación</w:t>
            </w:r>
            <w:r>
              <w:rPr>
                <w:spacing w:val="-7"/>
                <w:sz w:val="24"/>
              </w:rPr>
              <w:t> </w:t>
            </w:r>
            <w:r>
              <w:rPr>
                <w:sz w:val="24"/>
              </w:rPr>
              <w:t>media</w:t>
            </w:r>
            <w:r>
              <w:rPr>
                <w:spacing w:val="2"/>
                <w:sz w:val="24"/>
              </w:rPr>
              <w:t> </w:t>
            </w:r>
            <w:r>
              <w:rPr>
                <w:spacing w:val="-4"/>
                <w:sz w:val="24"/>
              </w:rPr>
              <w:t>anual</w:t>
            </w:r>
          </w:p>
        </w:tc>
        <w:tc>
          <w:tcPr>
            <w:tcW w:w="4584" w:type="dxa"/>
          </w:tcPr>
          <w:p>
            <w:pPr>
              <w:pStyle w:val="TableParagraph"/>
              <w:spacing w:before="133"/>
              <w:ind w:left="754"/>
              <w:rPr>
                <w:sz w:val="24"/>
              </w:rPr>
            </w:pPr>
            <w:r>
              <w:rPr>
                <w:sz w:val="24"/>
              </w:rPr>
              <w:t>800-1000 </w:t>
            </w:r>
            <w:r>
              <w:rPr>
                <w:spacing w:val="-5"/>
                <w:sz w:val="24"/>
              </w:rPr>
              <w:t>mm</w:t>
            </w:r>
          </w:p>
        </w:tc>
      </w:tr>
      <w:tr>
        <w:trPr>
          <w:trHeight w:val="408" w:hRule="atLeast"/>
        </w:trPr>
        <w:tc>
          <w:tcPr>
            <w:tcW w:w="3355" w:type="dxa"/>
          </w:tcPr>
          <w:p>
            <w:pPr>
              <w:pStyle w:val="TableParagraph"/>
              <w:spacing w:line="256" w:lineRule="exact" w:before="133"/>
              <w:ind w:left="108"/>
              <w:rPr>
                <w:sz w:val="24"/>
              </w:rPr>
            </w:pPr>
            <w:r>
              <w:rPr>
                <w:sz w:val="24"/>
              </w:rPr>
              <w:t>Humedad</w:t>
            </w:r>
            <w:r>
              <w:rPr>
                <w:spacing w:val="1"/>
                <w:sz w:val="24"/>
              </w:rPr>
              <w:t> </w:t>
            </w:r>
            <w:r>
              <w:rPr>
                <w:spacing w:val="-2"/>
                <w:sz w:val="24"/>
              </w:rPr>
              <w:t>relativa</w:t>
            </w:r>
          </w:p>
        </w:tc>
        <w:tc>
          <w:tcPr>
            <w:tcW w:w="4584" w:type="dxa"/>
          </w:tcPr>
          <w:p>
            <w:pPr>
              <w:pStyle w:val="TableParagraph"/>
              <w:spacing w:line="256" w:lineRule="exact" w:before="133"/>
              <w:ind w:left="754"/>
              <w:rPr>
                <w:sz w:val="24"/>
              </w:rPr>
            </w:pPr>
            <w:r>
              <w:rPr>
                <w:spacing w:val="-5"/>
                <w:sz w:val="24"/>
              </w:rPr>
              <w:t>75%</w:t>
            </w:r>
          </w:p>
        </w:tc>
      </w:tr>
    </w:tbl>
    <w:p>
      <w:pPr>
        <w:pStyle w:val="BodyText"/>
        <w:spacing w:before="26"/>
        <w:rPr>
          <w:sz w:val="20"/>
        </w:rPr>
      </w:pPr>
      <w:r>
        <w:rPr>
          <w:sz w:val="20"/>
        </w:rPr>
        <mc:AlternateContent>
          <mc:Choice Requires="wps">
            <w:drawing>
              <wp:anchor distT="0" distB="0" distL="0" distR="0" allowOverlap="1" layoutInCell="1" locked="0" behindDoc="1" simplePos="0" relativeHeight="487594496">
                <wp:simplePos x="0" y="0"/>
                <wp:positionH relativeFrom="page">
                  <wp:posOffset>1432941</wp:posOffset>
                </wp:positionH>
                <wp:positionV relativeFrom="paragraph">
                  <wp:posOffset>177799</wp:posOffset>
                </wp:positionV>
                <wp:extent cx="5048885" cy="508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048885" cy="5080"/>
                        </a:xfrm>
                        <a:custGeom>
                          <a:avLst/>
                          <a:gdLst/>
                          <a:ahLst/>
                          <a:cxnLst/>
                          <a:rect l="l" t="t" r="r" b="b"/>
                          <a:pathLst>
                            <a:path w="5048885" h="5080">
                              <a:moveTo>
                                <a:pt x="5048504" y="0"/>
                              </a:moveTo>
                              <a:lnTo>
                                <a:pt x="2548509" y="0"/>
                              </a:lnTo>
                              <a:lnTo>
                                <a:pt x="2545969" y="0"/>
                              </a:lnTo>
                              <a:lnTo>
                                <a:pt x="2540889" y="0"/>
                              </a:lnTo>
                              <a:lnTo>
                                <a:pt x="0" y="0"/>
                              </a:lnTo>
                              <a:lnTo>
                                <a:pt x="0" y="5080"/>
                              </a:lnTo>
                              <a:lnTo>
                                <a:pt x="2540889" y="5080"/>
                              </a:lnTo>
                              <a:lnTo>
                                <a:pt x="2545969" y="5080"/>
                              </a:lnTo>
                              <a:lnTo>
                                <a:pt x="2548509" y="5080"/>
                              </a:lnTo>
                              <a:lnTo>
                                <a:pt x="5048504" y="5080"/>
                              </a:lnTo>
                              <a:lnTo>
                                <a:pt x="5048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13.999978pt;width:397.55pt;height:.4pt;mso-position-horizontal-relative:page;mso-position-vertical-relative:paragraph;z-index:-15721984;mso-wrap-distance-left:0;mso-wrap-distance-right:0" id="docshape18" coordorigin="2257,280" coordsize="7951,8" path="m10207,280l6270,280,6266,280,6258,280,2257,280,2257,288,6258,288,6266,288,6270,288,10207,288,10207,280xe" filled="true" fillcolor="#000000" stroked="false">
                <v:path arrowok="t"/>
                <v:fill type="solid"/>
                <w10:wrap type="topAndBottom"/>
              </v:shape>
            </w:pict>
          </mc:Fallback>
        </mc:AlternateContent>
      </w:r>
    </w:p>
    <w:p>
      <w:pPr>
        <w:pStyle w:val="BodyText"/>
        <w:spacing w:before="11"/>
        <w:rPr>
          <w:sz w:val="20"/>
        </w:rPr>
      </w:pPr>
    </w:p>
    <w:p>
      <w:pPr>
        <w:spacing w:before="0"/>
        <w:ind w:left="568" w:right="0" w:firstLine="0"/>
        <w:jc w:val="both"/>
        <w:rPr>
          <w:sz w:val="20"/>
        </w:rPr>
      </w:pPr>
      <w:r>
        <w:rPr>
          <w:b/>
          <w:i/>
          <w:sz w:val="20"/>
        </w:rPr>
        <w:t>Fuente:</w:t>
      </w:r>
      <w:r>
        <w:rPr>
          <w:b/>
          <w:i/>
          <w:spacing w:val="1"/>
          <w:sz w:val="20"/>
        </w:rPr>
        <w:t> </w:t>
      </w:r>
      <w:r>
        <w:rPr>
          <w:sz w:val="20"/>
        </w:rPr>
        <w:t>Instituto</w:t>
      </w:r>
      <w:r>
        <w:rPr>
          <w:spacing w:val="-1"/>
          <w:sz w:val="20"/>
        </w:rPr>
        <w:t> </w:t>
      </w:r>
      <w:r>
        <w:rPr>
          <w:sz w:val="20"/>
        </w:rPr>
        <w:t>Nacional</w:t>
      </w:r>
      <w:r>
        <w:rPr>
          <w:spacing w:val="-1"/>
          <w:sz w:val="20"/>
        </w:rPr>
        <w:t> </w:t>
      </w:r>
      <w:r>
        <w:rPr>
          <w:sz w:val="20"/>
        </w:rPr>
        <w:t>de</w:t>
      </w:r>
      <w:r>
        <w:rPr>
          <w:spacing w:val="-5"/>
          <w:sz w:val="20"/>
        </w:rPr>
        <w:t> </w:t>
      </w:r>
      <w:r>
        <w:rPr>
          <w:sz w:val="20"/>
        </w:rPr>
        <w:t>Meteorología</w:t>
      </w:r>
      <w:r>
        <w:rPr>
          <w:spacing w:val="-2"/>
          <w:sz w:val="20"/>
        </w:rPr>
        <w:t> </w:t>
      </w:r>
      <w:r>
        <w:rPr>
          <w:sz w:val="20"/>
        </w:rPr>
        <w:t>e</w:t>
      </w:r>
      <w:r>
        <w:rPr>
          <w:spacing w:val="-1"/>
          <w:sz w:val="20"/>
        </w:rPr>
        <w:t> </w:t>
      </w:r>
      <w:r>
        <w:rPr>
          <w:sz w:val="20"/>
        </w:rPr>
        <w:t>Hidrología</w:t>
      </w:r>
      <w:r>
        <w:rPr>
          <w:spacing w:val="2"/>
          <w:sz w:val="20"/>
        </w:rPr>
        <w:t> </w:t>
      </w:r>
      <w:r>
        <w:rPr>
          <w:sz w:val="20"/>
        </w:rPr>
        <w:t>– </w:t>
      </w:r>
      <w:r>
        <w:rPr>
          <w:spacing w:val="-2"/>
          <w:sz w:val="20"/>
        </w:rPr>
        <w:t>INAMHI,2024</w:t>
      </w:r>
    </w:p>
    <w:p>
      <w:pPr>
        <w:pStyle w:val="BodyText"/>
        <w:rPr>
          <w:sz w:val="20"/>
        </w:rPr>
      </w:pPr>
    </w:p>
    <w:p>
      <w:pPr>
        <w:pStyle w:val="BodyText"/>
        <w:spacing w:before="8"/>
        <w:rPr>
          <w:sz w:val="20"/>
        </w:rPr>
      </w:pPr>
    </w:p>
    <w:p>
      <w:pPr>
        <w:pStyle w:val="Heading3"/>
        <w:numPr>
          <w:ilvl w:val="0"/>
          <w:numId w:val="22"/>
        </w:numPr>
        <w:tabs>
          <w:tab w:pos="1288" w:val="left" w:leader="none"/>
        </w:tabs>
        <w:spacing w:line="240" w:lineRule="auto" w:before="0" w:after="0"/>
        <w:ind w:left="1288" w:right="0" w:hanging="360"/>
        <w:jc w:val="left"/>
      </w:pPr>
      <w:r>
        <w:rPr/>
        <w:t>Zona</w:t>
      </w:r>
      <w:r>
        <w:rPr>
          <w:spacing w:val="-5"/>
        </w:rPr>
        <w:t> </w:t>
      </w:r>
      <w:r>
        <w:rPr/>
        <w:t>de</w:t>
      </w:r>
      <w:r>
        <w:rPr>
          <w:spacing w:val="-2"/>
        </w:rPr>
        <w:t> </w:t>
      </w:r>
      <w:r>
        <w:rPr>
          <w:spacing w:val="-4"/>
        </w:rPr>
        <w:t>vida</w:t>
      </w:r>
    </w:p>
    <w:p>
      <w:pPr>
        <w:pStyle w:val="BodyText"/>
        <w:spacing w:before="239"/>
        <w:rPr>
          <w:b/>
        </w:rPr>
      </w:pPr>
    </w:p>
    <w:p>
      <w:pPr>
        <w:pStyle w:val="BodyText"/>
        <w:spacing w:line="480" w:lineRule="auto"/>
        <w:ind w:left="568" w:right="142"/>
        <w:jc w:val="both"/>
      </w:pPr>
      <w:r>
        <w:rPr/>
        <w:t>Según la clasificación de Holdridge, Guaranda correspondió a la zona de vida Bosque húmedo Montano Bajo (bh-MB). Esta zona se caracterizó por presentar altitudes</w:t>
      </w:r>
      <w:r>
        <w:rPr>
          <w:spacing w:val="-1"/>
        </w:rPr>
        <w:t> </w:t>
      </w:r>
      <w:r>
        <w:rPr/>
        <w:t>entre</w:t>
      </w:r>
      <w:r>
        <w:rPr>
          <w:spacing w:val="-1"/>
        </w:rPr>
        <w:t> </w:t>
      </w:r>
      <w:r>
        <w:rPr/>
        <w:t>2,000 y 3,000</w:t>
      </w:r>
      <w:r>
        <w:rPr>
          <w:spacing w:val="-3"/>
        </w:rPr>
        <w:t> </w:t>
      </w:r>
      <w:r>
        <w:rPr/>
        <w:t>metros</w:t>
      </w:r>
      <w:r>
        <w:rPr>
          <w:spacing w:val="-1"/>
        </w:rPr>
        <w:t> </w:t>
      </w:r>
      <w:r>
        <w:rPr/>
        <w:t>sobre</w:t>
      </w:r>
      <w:r>
        <w:rPr>
          <w:spacing w:val="-1"/>
        </w:rPr>
        <w:t> </w:t>
      </w:r>
      <w:r>
        <w:rPr/>
        <w:t>el nivel</w:t>
      </w:r>
      <w:r>
        <w:rPr>
          <w:spacing w:val="-1"/>
        </w:rPr>
        <w:t> </w:t>
      </w:r>
      <w:r>
        <w:rPr/>
        <w:t>del mar, con</w:t>
      </w:r>
      <w:r>
        <w:rPr>
          <w:spacing w:val="-3"/>
        </w:rPr>
        <w:t> </w:t>
      </w:r>
      <w:r>
        <w:rPr/>
        <w:t>temperatura</w:t>
      </w:r>
      <w:r>
        <w:rPr>
          <w:spacing w:val="-1"/>
        </w:rPr>
        <w:t> </w:t>
      </w:r>
      <w:r>
        <w:rPr/>
        <w:t>media anual entre 12°C y 18°C, y precipitación pluvial anual de 500 a 1,000 mm (Holdridge, 1967).</w:t>
      </w:r>
    </w:p>
    <w:p>
      <w:pPr>
        <w:pStyle w:val="BodyText"/>
        <w:spacing w:after="0" w:line="480" w:lineRule="auto"/>
        <w:jc w:val="both"/>
        <w:sectPr>
          <w:pgSz w:w="11910" w:h="16840"/>
          <w:pgMar w:header="0" w:footer="438" w:top="1620" w:bottom="620" w:left="1700" w:right="1559"/>
        </w:sectPr>
      </w:pPr>
    </w:p>
    <w:p>
      <w:pPr>
        <w:pStyle w:val="Heading3"/>
        <w:numPr>
          <w:ilvl w:val="1"/>
          <w:numId w:val="21"/>
        </w:numPr>
        <w:tabs>
          <w:tab w:pos="928" w:val="left" w:leader="none"/>
        </w:tabs>
        <w:spacing w:line="240" w:lineRule="auto" w:before="64" w:after="0"/>
        <w:ind w:left="928" w:right="0" w:hanging="360"/>
        <w:jc w:val="left"/>
      </w:pPr>
      <w:bookmarkStart w:name="_bookmark54" w:id="55"/>
      <w:bookmarkEnd w:id="55"/>
      <w:r>
        <w:rPr>
          <w:b w:val="0"/>
        </w:rPr>
      </w:r>
      <w:r>
        <w:rPr>
          <w:spacing w:val="-2"/>
        </w:rPr>
        <w:t>Metodología</w:t>
      </w:r>
    </w:p>
    <w:p>
      <w:pPr>
        <w:pStyle w:val="BodyText"/>
        <w:spacing w:before="240"/>
        <w:rPr>
          <w:b/>
        </w:rPr>
      </w:pPr>
    </w:p>
    <w:p>
      <w:pPr>
        <w:pStyle w:val="Heading3"/>
        <w:numPr>
          <w:ilvl w:val="2"/>
          <w:numId w:val="21"/>
        </w:numPr>
        <w:tabs>
          <w:tab w:pos="1108" w:val="left" w:leader="none"/>
        </w:tabs>
        <w:spacing w:line="240" w:lineRule="auto" w:before="0" w:after="0"/>
        <w:ind w:left="1108" w:right="0" w:hanging="540"/>
        <w:jc w:val="left"/>
      </w:pPr>
      <w:bookmarkStart w:name="_bookmark55" w:id="56"/>
      <w:bookmarkEnd w:id="56"/>
      <w:r>
        <w:rPr>
          <w:b w:val="0"/>
        </w:rPr>
      </w:r>
      <w:r>
        <w:rPr/>
        <w:t>Material </w:t>
      </w:r>
      <w:r>
        <w:rPr>
          <w:spacing w:val="-2"/>
        </w:rPr>
        <w:t>experimental</w:t>
      </w:r>
    </w:p>
    <w:p>
      <w:pPr>
        <w:pStyle w:val="BodyText"/>
        <w:spacing w:before="239"/>
        <w:rPr>
          <w:b/>
        </w:rPr>
      </w:pPr>
    </w:p>
    <w:p>
      <w:pPr>
        <w:pStyle w:val="ListParagraph"/>
        <w:numPr>
          <w:ilvl w:val="3"/>
          <w:numId w:val="21"/>
        </w:numPr>
        <w:tabs>
          <w:tab w:pos="1288" w:val="left" w:leader="none"/>
        </w:tabs>
        <w:spacing w:line="240" w:lineRule="auto" w:before="1" w:after="0"/>
        <w:ind w:left="1288" w:right="0" w:hanging="360"/>
        <w:jc w:val="left"/>
        <w:rPr>
          <w:sz w:val="24"/>
        </w:rPr>
      </w:pPr>
      <w:r>
        <w:rPr>
          <w:sz w:val="24"/>
        </w:rPr>
        <w:t>20</w:t>
      </w:r>
      <w:r>
        <w:rPr>
          <w:spacing w:val="-1"/>
          <w:sz w:val="24"/>
        </w:rPr>
        <w:t> </w:t>
      </w:r>
      <w:r>
        <w:rPr>
          <w:sz w:val="24"/>
        </w:rPr>
        <w:t>caninos</w:t>
      </w:r>
      <w:r>
        <w:rPr>
          <w:spacing w:val="-2"/>
          <w:sz w:val="24"/>
        </w:rPr>
        <w:t> </w:t>
      </w:r>
      <w:r>
        <w:rPr>
          <w:sz w:val="24"/>
        </w:rPr>
        <w:t>adultos</w:t>
      </w:r>
      <w:r>
        <w:rPr>
          <w:spacing w:val="-2"/>
          <w:sz w:val="24"/>
        </w:rPr>
        <w:t> </w:t>
      </w:r>
      <w:r>
        <w:rPr>
          <w:sz w:val="24"/>
        </w:rPr>
        <w:t>esterilizados</w:t>
      </w:r>
      <w:r>
        <w:rPr>
          <w:spacing w:val="-3"/>
          <w:sz w:val="24"/>
        </w:rPr>
        <w:t> </w:t>
      </w:r>
      <w:r>
        <w:rPr>
          <w:sz w:val="24"/>
        </w:rPr>
        <w:t>de 4 a 10</w:t>
      </w:r>
      <w:r>
        <w:rPr>
          <w:spacing w:val="-5"/>
          <w:sz w:val="24"/>
        </w:rPr>
        <w:t> </w:t>
      </w:r>
      <w:r>
        <w:rPr>
          <w:spacing w:val="-4"/>
          <w:sz w:val="24"/>
        </w:rPr>
        <w:t>años</w:t>
      </w:r>
    </w:p>
    <w:p>
      <w:pPr>
        <w:pStyle w:val="BodyText"/>
        <w:spacing w:before="243"/>
      </w:pPr>
    </w:p>
    <w:p>
      <w:pPr>
        <w:pStyle w:val="Heading3"/>
        <w:ind w:left="568" w:firstLine="0"/>
      </w:pPr>
      <w:r>
        <w:rPr/>
        <w:t>Criterios</w:t>
      </w:r>
      <w:r>
        <w:rPr>
          <w:spacing w:val="-2"/>
        </w:rPr>
        <w:t> </w:t>
      </w:r>
      <w:r>
        <w:rPr/>
        <w:t>de</w:t>
      </w:r>
      <w:r>
        <w:rPr>
          <w:spacing w:val="1"/>
        </w:rPr>
        <w:t> </w:t>
      </w:r>
      <w:r>
        <w:rPr>
          <w:spacing w:val="-2"/>
        </w:rPr>
        <w:t>inclusión</w:t>
      </w:r>
    </w:p>
    <w:p>
      <w:pPr>
        <w:pStyle w:val="BodyText"/>
        <w:spacing w:before="238"/>
        <w:rPr>
          <w:b/>
        </w:rPr>
      </w:pPr>
    </w:p>
    <w:p>
      <w:pPr>
        <w:pStyle w:val="ListParagraph"/>
        <w:numPr>
          <w:ilvl w:val="3"/>
          <w:numId w:val="21"/>
        </w:numPr>
        <w:tabs>
          <w:tab w:pos="1288" w:val="left" w:leader="none"/>
        </w:tabs>
        <w:spacing w:line="240" w:lineRule="auto" w:before="1" w:after="0"/>
        <w:ind w:left="1288" w:right="0" w:hanging="360"/>
        <w:jc w:val="left"/>
        <w:rPr>
          <w:sz w:val="24"/>
        </w:rPr>
      </w:pPr>
      <w:r>
        <w:rPr>
          <w:sz w:val="24"/>
        </w:rPr>
        <w:t>Perros</w:t>
      </w:r>
      <w:r>
        <w:rPr>
          <w:spacing w:val="-15"/>
          <w:sz w:val="24"/>
        </w:rPr>
        <w:t> </w:t>
      </w:r>
      <w:r>
        <w:rPr>
          <w:sz w:val="24"/>
        </w:rPr>
        <w:t>esterilizados</w:t>
      </w:r>
      <w:r>
        <w:rPr>
          <w:spacing w:val="-15"/>
          <w:sz w:val="24"/>
        </w:rPr>
        <w:t> </w:t>
      </w:r>
      <w:r>
        <w:rPr>
          <w:sz w:val="24"/>
        </w:rPr>
        <w:t>de</w:t>
      </w:r>
      <w:r>
        <w:rPr>
          <w:spacing w:val="-15"/>
          <w:sz w:val="24"/>
        </w:rPr>
        <w:t> </w:t>
      </w:r>
      <w:r>
        <w:rPr>
          <w:sz w:val="24"/>
        </w:rPr>
        <w:t>ambos</w:t>
      </w:r>
      <w:r>
        <w:rPr>
          <w:spacing w:val="-15"/>
          <w:sz w:val="24"/>
        </w:rPr>
        <w:t> </w:t>
      </w:r>
      <w:r>
        <w:rPr>
          <w:sz w:val="24"/>
        </w:rPr>
        <w:t>sexos</w:t>
      </w:r>
      <w:r>
        <w:rPr>
          <w:spacing w:val="-15"/>
          <w:sz w:val="24"/>
        </w:rPr>
        <w:t> </w:t>
      </w:r>
      <w:r>
        <w:rPr>
          <w:sz w:val="24"/>
        </w:rPr>
        <w:t>con</w:t>
      </w:r>
      <w:r>
        <w:rPr>
          <w:spacing w:val="-15"/>
          <w:sz w:val="24"/>
        </w:rPr>
        <w:t> </w:t>
      </w:r>
      <w:r>
        <w:rPr>
          <w:sz w:val="24"/>
        </w:rPr>
        <w:t>edad</w:t>
      </w:r>
      <w:r>
        <w:rPr>
          <w:spacing w:val="-15"/>
          <w:sz w:val="24"/>
        </w:rPr>
        <w:t> </w:t>
      </w:r>
      <w:r>
        <w:rPr>
          <w:sz w:val="24"/>
        </w:rPr>
        <w:t>comprendida</w:t>
      </w:r>
      <w:r>
        <w:rPr>
          <w:spacing w:val="-15"/>
          <w:sz w:val="24"/>
        </w:rPr>
        <w:t> </w:t>
      </w:r>
      <w:r>
        <w:rPr>
          <w:sz w:val="24"/>
        </w:rPr>
        <w:t>entre</w:t>
      </w:r>
      <w:r>
        <w:rPr>
          <w:spacing w:val="-14"/>
          <w:sz w:val="24"/>
        </w:rPr>
        <w:t> </w:t>
      </w:r>
      <w:r>
        <w:rPr>
          <w:sz w:val="24"/>
        </w:rPr>
        <w:t>4</w:t>
      </w:r>
      <w:r>
        <w:rPr>
          <w:spacing w:val="-14"/>
          <w:sz w:val="24"/>
        </w:rPr>
        <w:t> </w:t>
      </w:r>
      <w:r>
        <w:rPr>
          <w:sz w:val="24"/>
        </w:rPr>
        <w:t>y</w:t>
      </w:r>
      <w:r>
        <w:rPr>
          <w:spacing w:val="-13"/>
          <w:sz w:val="24"/>
        </w:rPr>
        <w:t> </w:t>
      </w:r>
      <w:r>
        <w:rPr>
          <w:sz w:val="24"/>
        </w:rPr>
        <w:t>10</w:t>
      </w:r>
      <w:r>
        <w:rPr>
          <w:spacing w:val="-17"/>
          <w:sz w:val="24"/>
        </w:rPr>
        <w:t> </w:t>
      </w:r>
      <w:r>
        <w:rPr>
          <w:spacing w:val="-4"/>
          <w:sz w:val="24"/>
        </w:rPr>
        <w:t>años</w:t>
      </w:r>
    </w:p>
    <w:p>
      <w:pPr>
        <w:pStyle w:val="BodyText"/>
        <w:spacing w:before="238"/>
      </w:pPr>
    </w:p>
    <w:p>
      <w:pPr>
        <w:pStyle w:val="ListParagraph"/>
        <w:numPr>
          <w:ilvl w:val="3"/>
          <w:numId w:val="21"/>
        </w:numPr>
        <w:tabs>
          <w:tab w:pos="1288" w:val="left" w:leader="none"/>
        </w:tabs>
        <w:spacing w:line="240" w:lineRule="auto" w:before="0" w:after="0"/>
        <w:ind w:left="1288" w:right="0" w:hanging="360"/>
        <w:jc w:val="left"/>
        <w:rPr>
          <w:sz w:val="24"/>
        </w:rPr>
      </w:pPr>
      <w:r>
        <w:rPr>
          <w:sz w:val="24"/>
        </w:rPr>
        <w:t>Presencia</w:t>
      </w:r>
      <w:r>
        <w:rPr>
          <w:spacing w:val="-4"/>
          <w:sz w:val="24"/>
        </w:rPr>
        <w:t> </w:t>
      </w:r>
      <w:r>
        <w:rPr>
          <w:sz w:val="24"/>
        </w:rPr>
        <w:t>de</w:t>
      </w:r>
      <w:r>
        <w:rPr>
          <w:spacing w:val="-1"/>
          <w:sz w:val="24"/>
        </w:rPr>
        <w:t> </w:t>
      </w:r>
      <w:r>
        <w:rPr>
          <w:sz w:val="24"/>
        </w:rPr>
        <w:t>signos</w:t>
      </w:r>
      <w:r>
        <w:rPr>
          <w:spacing w:val="-5"/>
          <w:sz w:val="24"/>
        </w:rPr>
        <w:t> </w:t>
      </w:r>
      <w:r>
        <w:rPr>
          <w:sz w:val="24"/>
        </w:rPr>
        <w:t>clínicos</w:t>
      </w:r>
      <w:r>
        <w:rPr>
          <w:spacing w:val="-4"/>
          <w:sz w:val="24"/>
        </w:rPr>
        <w:t> </w:t>
      </w:r>
      <w:r>
        <w:rPr>
          <w:sz w:val="24"/>
        </w:rPr>
        <w:t>compatibles</w:t>
      </w:r>
      <w:r>
        <w:rPr>
          <w:spacing w:val="-4"/>
          <w:sz w:val="24"/>
        </w:rPr>
        <w:t> </w:t>
      </w:r>
      <w:r>
        <w:rPr>
          <w:sz w:val="24"/>
        </w:rPr>
        <w:t>con</w:t>
      </w:r>
      <w:r>
        <w:rPr>
          <w:spacing w:val="-2"/>
          <w:sz w:val="24"/>
        </w:rPr>
        <w:t> hipotiroidismo</w:t>
      </w:r>
    </w:p>
    <w:p>
      <w:pPr>
        <w:pStyle w:val="BodyText"/>
        <w:spacing w:before="238"/>
      </w:pPr>
    </w:p>
    <w:p>
      <w:pPr>
        <w:pStyle w:val="ListParagraph"/>
        <w:numPr>
          <w:ilvl w:val="3"/>
          <w:numId w:val="21"/>
        </w:numPr>
        <w:tabs>
          <w:tab w:pos="1288" w:val="left" w:leader="none"/>
        </w:tabs>
        <w:spacing w:line="465" w:lineRule="auto" w:before="0" w:after="0"/>
        <w:ind w:left="1288" w:right="144" w:hanging="360"/>
        <w:jc w:val="left"/>
        <w:rPr>
          <w:sz w:val="24"/>
        </w:rPr>
      </w:pPr>
      <w:r>
        <w:rPr>
          <w:sz w:val="24"/>
        </w:rPr>
        <w:t>Propietarios</w:t>
      </w:r>
      <w:r>
        <w:rPr>
          <w:spacing w:val="-10"/>
          <w:sz w:val="24"/>
        </w:rPr>
        <w:t> </w:t>
      </w:r>
      <w:r>
        <w:rPr>
          <w:sz w:val="24"/>
        </w:rPr>
        <w:t>residentes</w:t>
      </w:r>
      <w:r>
        <w:rPr>
          <w:spacing w:val="-10"/>
          <w:sz w:val="24"/>
        </w:rPr>
        <w:t> </w:t>
      </w:r>
      <w:r>
        <w:rPr>
          <w:sz w:val="24"/>
        </w:rPr>
        <w:t>en</w:t>
      </w:r>
      <w:r>
        <w:rPr>
          <w:spacing w:val="-9"/>
          <w:sz w:val="24"/>
        </w:rPr>
        <w:t> </w:t>
      </w:r>
      <w:r>
        <w:rPr>
          <w:sz w:val="24"/>
        </w:rPr>
        <w:t>Guaranda</w:t>
      </w:r>
      <w:r>
        <w:rPr>
          <w:spacing w:val="-7"/>
          <w:sz w:val="24"/>
        </w:rPr>
        <w:t> </w:t>
      </w:r>
      <w:r>
        <w:rPr>
          <w:sz w:val="24"/>
        </w:rPr>
        <w:t>por</w:t>
      </w:r>
      <w:r>
        <w:rPr>
          <w:spacing w:val="-8"/>
          <w:sz w:val="24"/>
        </w:rPr>
        <w:t> </w:t>
      </w:r>
      <w:r>
        <w:rPr>
          <w:sz w:val="24"/>
        </w:rPr>
        <w:t>mínimo</w:t>
      </w:r>
      <w:r>
        <w:rPr>
          <w:spacing w:val="-9"/>
          <w:sz w:val="24"/>
        </w:rPr>
        <w:t> </w:t>
      </w:r>
      <w:r>
        <w:rPr>
          <w:sz w:val="24"/>
        </w:rPr>
        <w:t>2</w:t>
      </w:r>
      <w:r>
        <w:rPr>
          <w:spacing w:val="-12"/>
          <w:sz w:val="24"/>
        </w:rPr>
        <w:t> </w:t>
      </w:r>
      <w:r>
        <w:rPr>
          <w:sz w:val="24"/>
        </w:rPr>
        <w:t>años</w:t>
      </w:r>
      <w:r>
        <w:rPr>
          <w:spacing w:val="-10"/>
          <w:sz w:val="24"/>
        </w:rPr>
        <w:t> </w:t>
      </w:r>
      <w:r>
        <w:rPr>
          <w:sz w:val="24"/>
        </w:rPr>
        <w:t>con</w:t>
      </w:r>
      <w:r>
        <w:rPr>
          <w:spacing w:val="-9"/>
          <w:sz w:val="24"/>
        </w:rPr>
        <w:t> </w:t>
      </w:r>
      <w:r>
        <w:rPr>
          <w:sz w:val="24"/>
        </w:rPr>
        <w:t>consentimiento informado firmado</w:t>
      </w:r>
    </w:p>
    <w:p>
      <w:pPr>
        <w:pStyle w:val="ListParagraph"/>
        <w:numPr>
          <w:ilvl w:val="3"/>
          <w:numId w:val="21"/>
        </w:numPr>
        <w:tabs>
          <w:tab w:pos="1288" w:val="left" w:leader="none"/>
        </w:tabs>
        <w:spacing w:line="240" w:lineRule="auto" w:before="255" w:after="0"/>
        <w:ind w:left="1288" w:right="0" w:hanging="360"/>
        <w:jc w:val="left"/>
        <w:rPr>
          <w:sz w:val="24"/>
        </w:rPr>
      </w:pPr>
      <w:r>
        <w:rPr>
          <w:sz w:val="24"/>
        </w:rPr>
        <w:t>Ausencia</w:t>
      </w:r>
      <w:r>
        <w:rPr>
          <w:spacing w:val="-2"/>
          <w:sz w:val="24"/>
        </w:rPr>
        <w:t> </w:t>
      </w:r>
      <w:r>
        <w:rPr>
          <w:sz w:val="24"/>
        </w:rPr>
        <w:t>de tratamiento hormonal en</w:t>
      </w:r>
      <w:r>
        <w:rPr>
          <w:spacing w:val="-6"/>
          <w:sz w:val="24"/>
        </w:rPr>
        <w:t> </w:t>
      </w:r>
      <w:r>
        <w:rPr>
          <w:sz w:val="24"/>
        </w:rPr>
        <w:t>los</w:t>
      </w:r>
      <w:r>
        <w:rPr>
          <w:spacing w:val="-2"/>
          <w:sz w:val="24"/>
        </w:rPr>
        <w:t> </w:t>
      </w:r>
      <w:r>
        <w:rPr>
          <w:sz w:val="24"/>
        </w:rPr>
        <w:t>últimos</w:t>
      </w:r>
      <w:r>
        <w:rPr>
          <w:spacing w:val="-3"/>
          <w:sz w:val="24"/>
        </w:rPr>
        <w:t> </w:t>
      </w:r>
      <w:r>
        <w:rPr>
          <w:sz w:val="24"/>
        </w:rPr>
        <w:t>6 </w:t>
      </w:r>
      <w:r>
        <w:rPr>
          <w:spacing w:val="-2"/>
          <w:sz w:val="24"/>
        </w:rPr>
        <w:t>meses</w:t>
      </w:r>
    </w:p>
    <w:p>
      <w:pPr>
        <w:pStyle w:val="BodyText"/>
        <w:spacing w:before="243"/>
      </w:pPr>
    </w:p>
    <w:p>
      <w:pPr>
        <w:pStyle w:val="Heading3"/>
        <w:ind w:left="568" w:firstLine="0"/>
      </w:pPr>
      <w:r>
        <w:rPr/>
        <w:t>Criterios</w:t>
      </w:r>
      <w:r>
        <w:rPr>
          <w:spacing w:val="-2"/>
        </w:rPr>
        <w:t> </w:t>
      </w:r>
      <w:r>
        <w:rPr/>
        <w:t>de</w:t>
      </w:r>
      <w:r>
        <w:rPr>
          <w:spacing w:val="1"/>
        </w:rPr>
        <w:t> </w:t>
      </w:r>
      <w:r>
        <w:rPr>
          <w:spacing w:val="-2"/>
        </w:rPr>
        <w:t>exclusión</w:t>
      </w:r>
    </w:p>
    <w:p>
      <w:pPr>
        <w:pStyle w:val="BodyText"/>
        <w:spacing w:before="239"/>
        <w:rPr>
          <w:b/>
        </w:rPr>
      </w:pPr>
    </w:p>
    <w:p>
      <w:pPr>
        <w:pStyle w:val="ListParagraph"/>
        <w:numPr>
          <w:ilvl w:val="3"/>
          <w:numId w:val="21"/>
        </w:numPr>
        <w:tabs>
          <w:tab w:pos="1288" w:val="left" w:leader="none"/>
        </w:tabs>
        <w:spacing w:line="465" w:lineRule="auto" w:before="0" w:after="0"/>
        <w:ind w:left="1288" w:right="147" w:hanging="360"/>
        <w:jc w:val="left"/>
        <w:rPr>
          <w:sz w:val="24"/>
        </w:rPr>
      </w:pPr>
      <w:r>
        <w:rPr>
          <w:sz w:val="24"/>
        </w:rPr>
        <w:t>Perros</w:t>
      </w:r>
      <w:r>
        <w:rPr>
          <w:spacing w:val="80"/>
          <w:sz w:val="24"/>
        </w:rPr>
        <w:t> </w:t>
      </w:r>
      <w:r>
        <w:rPr>
          <w:sz w:val="24"/>
        </w:rPr>
        <w:t>con</w:t>
      </w:r>
      <w:r>
        <w:rPr>
          <w:spacing w:val="80"/>
          <w:sz w:val="24"/>
        </w:rPr>
        <w:t> </w:t>
      </w:r>
      <w:r>
        <w:rPr>
          <w:sz w:val="24"/>
        </w:rPr>
        <w:t>patologías</w:t>
      </w:r>
      <w:r>
        <w:rPr>
          <w:spacing w:val="80"/>
          <w:sz w:val="24"/>
        </w:rPr>
        <w:t> </w:t>
      </w:r>
      <w:r>
        <w:rPr>
          <w:sz w:val="24"/>
        </w:rPr>
        <w:t>sistémicas</w:t>
      </w:r>
      <w:r>
        <w:rPr>
          <w:spacing w:val="80"/>
          <w:sz w:val="24"/>
        </w:rPr>
        <w:t> </w:t>
      </w:r>
      <w:r>
        <w:rPr>
          <w:sz w:val="24"/>
        </w:rPr>
        <w:t>graves</w:t>
      </w:r>
      <w:r>
        <w:rPr>
          <w:spacing w:val="80"/>
          <w:sz w:val="24"/>
        </w:rPr>
        <w:t> </w:t>
      </w:r>
      <w:r>
        <w:rPr>
          <w:sz w:val="24"/>
        </w:rPr>
        <w:t>concomitantes</w:t>
      </w:r>
      <w:r>
        <w:rPr>
          <w:spacing w:val="80"/>
          <w:sz w:val="24"/>
        </w:rPr>
        <w:t> </w:t>
      </w:r>
      <w:r>
        <w:rPr>
          <w:sz w:val="24"/>
        </w:rPr>
        <w:t>o</w:t>
      </w:r>
      <w:r>
        <w:rPr>
          <w:spacing w:val="80"/>
          <w:sz w:val="24"/>
        </w:rPr>
        <w:t> </w:t>
      </w:r>
      <w:r>
        <w:rPr>
          <w:sz w:val="24"/>
        </w:rPr>
        <w:t>tratamiento hormonal y corticosteroideo previo</w:t>
      </w:r>
    </w:p>
    <w:p>
      <w:pPr>
        <w:pStyle w:val="ListParagraph"/>
        <w:numPr>
          <w:ilvl w:val="3"/>
          <w:numId w:val="21"/>
        </w:numPr>
        <w:tabs>
          <w:tab w:pos="1288" w:val="left" w:leader="none"/>
        </w:tabs>
        <w:spacing w:line="240" w:lineRule="auto" w:before="255" w:after="0"/>
        <w:ind w:left="1288" w:right="0" w:hanging="360"/>
        <w:jc w:val="left"/>
        <w:rPr>
          <w:sz w:val="24"/>
        </w:rPr>
      </w:pPr>
      <w:r>
        <w:rPr>
          <w:sz w:val="24"/>
        </w:rPr>
        <w:t>Hembras</w:t>
      </w:r>
      <w:r>
        <w:rPr>
          <w:spacing w:val="-3"/>
          <w:sz w:val="24"/>
        </w:rPr>
        <w:t> </w:t>
      </w:r>
      <w:r>
        <w:rPr>
          <w:sz w:val="24"/>
        </w:rPr>
        <w:t>gestantes</w:t>
      </w:r>
      <w:r>
        <w:rPr>
          <w:spacing w:val="-2"/>
          <w:sz w:val="24"/>
        </w:rPr>
        <w:t> </w:t>
      </w:r>
      <w:r>
        <w:rPr>
          <w:sz w:val="24"/>
        </w:rPr>
        <w:t>o en período de</w:t>
      </w:r>
      <w:r>
        <w:rPr>
          <w:spacing w:val="1"/>
          <w:sz w:val="24"/>
        </w:rPr>
        <w:t> </w:t>
      </w:r>
      <w:r>
        <w:rPr>
          <w:spacing w:val="-2"/>
          <w:sz w:val="24"/>
        </w:rPr>
        <w:t>lactancia</w:t>
      </w:r>
    </w:p>
    <w:p>
      <w:pPr>
        <w:pStyle w:val="BodyText"/>
        <w:spacing w:before="237"/>
      </w:pPr>
    </w:p>
    <w:p>
      <w:pPr>
        <w:pStyle w:val="ListParagraph"/>
        <w:numPr>
          <w:ilvl w:val="3"/>
          <w:numId w:val="21"/>
        </w:numPr>
        <w:tabs>
          <w:tab w:pos="1288" w:val="left" w:leader="none"/>
        </w:tabs>
        <w:spacing w:line="468" w:lineRule="auto" w:before="1" w:after="0"/>
        <w:ind w:left="1288" w:right="149" w:hanging="360"/>
        <w:jc w:val="left"/>
        <w:rPr>
          <w:sz w:val="24"/>
        </w:rPr>
      </w:pPr>
      <w:r>
        <w:rPr>
          <w:sz w:val="24"/>
        </w:rPr>
        <w:t>Propietarios que no autoricen la participación y animales con historial de cirugía tiroidea</w:t>
      </w:r>
    </w:p>
    <w:p>
      <w:pPr>
        <w:pStyle w:val="Heading3"/>
        <w:numPr>
          <w:ilvl w:val="2"/>
          <w:numId w:val="21"/>
        </w:numPr>
        <w:tabs>
          <w:tab w:pos="1108" w:val="left" w:leader="none"/>
        </w:tabs>
        <w:spacing w:line="240" w:lineRule="auto" w:before="254" w:after="0"/>
        <w:ind w:left="1108" w:right="0" w:hanging="540"/>
        <w:jc w:val="left"/>
      </w:pPr>
      <w:bookmarkStart w:name="_bookmark56" w:id="57"/>
      <w:bookmarkEnd w:id="57"/>
      <w:r>
        <w:rPr>
          <w:b w:val="0"/>
        </w:rPr>
      </w:r>
      <w:r>
        <w:rPr/>
        <w:t>Tipo</w:t>
      </w:r>
      <w:r>
        <w:rPr>
          <w:spacing w:val="-2"/>
        </w:rPr>
        <w:t> </w:t>
      </w:r>
      <w:r>
        <w:rPr/>
        <w:t>de diseño</w:t>
      </w:r>
      <w:r>
        <w:rPr>
          <w:spacing w:val="-2"/>
        </w:rPr>
        <w:t> </w:t>
      </w:r>
      <w:r>
        <w:rPr/>
        <w:t>experimental o</w:t>
      </w:r>
      <w:r>
        <w:rPr>
          <w:spacing w:val="-1"/>
        </w:rPr>
        <w:t> </w:t>
      </w:r>
      <w:r>
        <w:rPr>
          <w:spacing w:val="-2"/>
        </w:rPr>
        <w:t>estadístico</w:t>
      </w:r>
    </w:p>
    <w:p>
      <w:pPr>
        <w:pStyle w:val="BodyText"/>
        <w:spacing w:before="240"/>
        <w:rPr>
          <w:b/>
        </w:rPr>
      </w:pPr>
    </w:p>
    <w:p>
      <w:pPr>
        <w:pStyle w:val="BodyText"/>
        <w:spacing w:line="480" w:lineRule="auto"/>
        <w:ind w:left="568"/>
      </w:pPr>
      <w:r>
        <w:rPr/>
        <w:t>Se</w:t>
      </w:r>
      <w:r>
        <w:rPr>
          <w:spacing w:val="40"/>
        </w:rPr>
        <w:t> </w:t>
      </w:r>
      <w:r>
        <w:rPr/>
        <w:t>utilizó</w:t>
      </w:r>
      <w:r>
        <w:rPr>
          <w:spacing w:val="40"/>
        </w:rPr>
        <w:t> </w:t>
      </w:r>
      <w:r>
        <w:rPr/>
        <w:t>un</w:t>
      </w:r>
      <w:r>
        <w:rPr>
          <w:spacing w:val="40"/>
        </w:rPr>
        <w:t> </w:t>
      </w:r>
      <w:r>
        <w:rPr/>
        <w:t>diseño</w:t>
      </w:r>
      <w:r>
        <w:rPr>
          <w:spacing w:val="40"/>
        </w:rPr>
        <w:t> </w:t>
      </w:r>
      <w:r>
        <w:rPr/>
        <w:t>no</w:t>
      </w:r>
      <w:r>
        <w:rPr>
          <w:spacing w:val="40"/>
        </w:rPr>
        <w:t> </w:t>
      </w:r>
      <w:r>
        <w:rPr/>
        <w:t>experimental,</w:t>
      </w:r>
      <w:r>
        <w:rPr>
          <w:spacing w:val="40"/>
        </w:rPr>
        <w:t> </w:t>
      </w:r>
      <w:r>
        <w:rPr/>
        <w:t>transversal</w:t>
      </w:r>
      <w:r>
        <w:rPr>
          <w:spacing w:val="40"/>
        </w:rPr>
        <w:t> </w:t>
      </w:r>
      <w:r>
        <w:rPr/>
        <w:t>y</w:t>
      </w:r>
      <w:r>
        <w:rPr>
          <w:spacing w:val="40"/>
        </w:rPr>
        <w:t> </w:t>
      </w:r>
      <w:r>
        <w:rPr/>
        <w:t>correlacional,</w:t>
      </w:r>
      <w:r>
        <w:rPr>
          <w:spacing w:val="40"/>
        </w:rPr>
        <w:t> </w:t>
      </w:r>
      <w:r>
        <w:rPr/>
        <w:t>dado</w:t>
      </w:r>
      <w:r>
        <w:rPr>
          <w:spacing w:val="40"/>
        </w:rPr>
        <w:t> </w:t>
      </w:r>
      <w:r>
        <w:rPr/>
        <w:t>que</w:t>
      </w:r>
      <w:r>
        <w:rPr>
          <w:spacing w:val="40"/>
        </w:rPr>
        <w:t> </w:t>
      </w:r>
      <w:r>
        <w:rPr/>
        <w:t>el objetivo</w:t>
      </w:r>
      <w:r>
        <w:rPr>
          <w:spacing w:val="2"/>
        </w:rPr>
        <w:t> </w:t>
      </w:r>
      <w:r>
        <w:rPr/>
        <w:t>del</w:t>
      </w:r>
      <w:r>
        <w:rPr>
          <w:spacing w:val="3"/>
        </w:rPr>
        <w:t> </w:t>
      </w:r>
      <w:r>
        <w:rPr/>
        <w:t>estudio</w:t>
      </w:r>
      <w:r>
        <w:rPr>
          <w:spacing w:val="2"/>
        </w:rPr>
        <w:t> </w:t>
      </w:r>
      <w:r>
        <w:rPr/>
        <w:t>fue establecer la</w:t>
      </w:r>
      <w:r>
        <w:rPr>
          <w:spacing w:val="4"/>
        </w:rPr>
        <w:t> </w:t>
      </w:r>
      <w:r>
        <w:rPr/>
        <w:t>relación</w:t>
      </w:r>
      <w:r>
        <w:rPr>
          <w:spacing w:val="2"/>
        </w:rPr>
        <w:t> </w:t>
      </w:r>
      <w:r>
        <w:rPr/>
        <w:t>existente entre</w:t>
      </w:r>
      <w:r>
        <w:rPr>
          <w:spacing w:val="1"/>
        </w:rPr>
        <w:t> </w:t>
      </w:r>
      <w:r>
        <w:rPr/>
        <w:t>los</w:t>
      </w:r>
      <w:r>
        <w:rPr>
          <w:spacing w:val="1"/>
        </w:rPr>
        <w:t> </w:t>
      </w:r>
      <w:r>
        <w:rPr/>
        <w:t>niveles</w:t>
      </w:r>
      <w:r>
        <w:rPr>
          <w:spacing w:val="1"/>
        </w:rPr>
        <w:t> </w:t>
      </w:r>
      <w:r>
        <w:rPr/>
        <w:t>séricos</w:t>
      </w:r>
      <w:r>
        <w:rPr>
          <w:spacing w:val="2"/>
        </w:rPr>
        <w:t> </w:t>
      </w:r>
      <w:r>
        <w:rPr>
          <w:spacing w:val="-5"/>
        </w:rPr>
        <w:t>de</w:t>
      </w:r>
    </w:p>
    <w:p>
      <w:pPr>
        <w:pStyle w:val="BodyText"/>
        <w:spacing w:after="0" w:line="480" w:lineRule="auto"/>
        <w:sectPr>
          <w:pgSz w:w="11910" w:h="16840"/>
          <w:pgMar w:header="0" w:footer="438" w:top="1620" w:bottom="620" w:left="1700" w:right="1559"/>
        </w:sectPr>
      </w:pPr>
    </w:p>
    <w:p>
      <w:pPr>
        <w:pStyle w:val="BodyText"/>
        <w:spacing w:line="480" w:lineRule="auto" w:before="64"/>
        <w:ind w:left="568" w:right="146"/>
        <w:jc w:val="both"/>
      </w:pPr>
      <w:r>
        <w:rPr/>
        <w:t>T4 total y los parámetros de conducta y comportamiento en perros adultos esterilizados, sin manipulación de variables y en un único momento temporal.</w:t>
      </w:r>
    </w:p>
    <w:p>
      <w:pPr>
        <w:pStyle w:val="Heading3"/>
        <w:numPr>
          <w:ilvl w:val="2"/>
          <w:numId w:val="21"/>
        </w:numPr>
        <w:tabs>
          <w:tab w:pos="1108" w:val="left" w:leader="none"/>
        </w:tabs>
        <w:spacing w:line="240" w:lineRule="auto" w:before="240" w:after="0"/>
        <w:ind w:left="1108" w:right="0" w:hanging="540"/>
        <w:jc w:val="left"/>
      </w:pPr>
      <w:bookmarkStart w:name="_bookmark57" w:id="58"/>
      <w:bookmarkEnd w:id="58"/>
      <w:r>
        <w:rPr>
          <w:b w:val="0"/>
        </w:rPr>
      </w:r>
      <w:r>
        <w:rPr/>
        <w:t>Tipo</w:t>
      </w:r>
      <w:r>
        <w:rPr>
          <w:spacing w:val="-2"/>
        </w:rPr>
        <w:t> </w:t>
      </w:r>
      <w:r>
        <w:rPr/>
        <w:t>de </w:t>
      </w:r>
      <w:r>
        <w:rPr>
          <w:spacing w:val="-2"/>
        </w:rPr>
        <w:t>análisis</w:t>
      </w:r>
    </w:p>
    <w:p>
      <w:pPr>
        <w:pStyle w:val="BodyText"/>
        <w:spacing w:before="241"/>
        <w:rPr>
          <w:b/>
        </w:rPr>
      </w:pPr>
    </w:p>
    <w:p>
      <w:pPr>
        <w:pStyle w:val="BodyText"/>
        <w:spacing w:line="480" w:lineRule="auto"/>
        <w:ind w:left="568" w:right="146"/>
        <w:jc w:val="both"/>
      </w:pPr>
      <w:r>
        <w:rPr/>
        <w:t>El</w:t>
      </w:r>
      <w:r>
        <w:rPr>
          <w:spacing w:val="-3"/>
        </w:rPr>
        <w:t> </w:t>
      </w:r>
      <w:r>
        <w:rPr/>
        <w:t>análisis</w:t>
      </w:r>
      <w:r>
        <w:rPr>
          <w:spacing w:val="-6"/>
        </w:rPr>
        <w:t> </w:t>
      </w:r>
      <w:r>
        <w:rPr/>
        <w:t>de</w:t>
      </w:r>
      <w:r>
        <w:rPr>
          <w:spacing w:val="-3"/>
        </w:rPr>
        <w:t> </w:t>
      </w:r>
      <w:r>
        <w:rPr/>
        <w:t>datos</w:t>
      </w:r>
      <w:r>
        <w:rPr>
          <w:spacing w:val="-6"/>
        </w:rPr>
        <w:t> </w:t>
      </w:r>
      <w:r>
        <w:rPr/>
        <w:t>se</w:t>
      </w:r>
      <w:r>
        <w:rPr>
          <w:spacing w:val="-3"/>
        </w:rPr>
        <w:t> </w:t>
      </w:r>
      <w:r>
        <w:rPr/>
        <w:t>realizó</w:t>
      </w:r>
      <w:r>
        <w:rPr>
          <w:spacing w:val="-9"/>
        </w:rPr>
        <w:t> </w:t>
      </w:r>
      <w:r>
        <w:rPr/>
        <w:t>mediante</w:t>
      </w:r>
      <w:r>
        <w:rPr>
          <w:spacing w:val="-7"/>
        </w:rPr>
        <w:t> </w:t>
      </w:r>
      <w:r>
        <w:rPr/>
        <w:t>estadística</w:t>
      </w:r>
      <w:r>
        <w:rPr>
          <w:spacing w:val="-3"/>
        </w:rPr>
        <w:t> </w:t>
      </w:r>
      <w:r>
        <w:rPr/>
        <w:t>descriptiva,</w:t>
      </w:r>
      <w:r>
        <w:rPr>
          <w:spacing w:val="-9"/>
        </w:rPr>
        <w:t> </w:t>
      </w:r>
      <w:r>
        <w:rPr/>
        <w:t>calculando</w:t>
      </w:r>
      <w:r>
        <w:rPr>
          <w:spacing w:val="-9"/>
        </w:rPr>
        <w:t> </w:t>
      </w:r>
      <w:r>
        <w:rPr/>
        <w:t>medidas de tendencia central como media y mediana, medidas de dispersión como desviación estándar y rango, y frecuencias absolutas y relativas para las variables categóricas de sexo, raza y edad. El bienestar comportamental fue evaluado clasificando</w:t>
      </w:r>
      <w:r>
        <w:rPr>
          <w:spacing w:val="-10"/>
        </w:rPr>
        <w:t> </w:t>
      </w:r>
      <w:r>
        <w:rPr/>
        <w:t>cada</w:t>
      </w:r>
      <w:r>
        <w:rPr>
          <w:spacing w:val="-6"/>
        </w:rPr>
        <w:t> </w:t>
      </w:r>
      <w:r>
        <w:rPr/>
        <w:t>dimensión</w:t>
      </w:r>
      <w:r>
        <w:rPr>
          <w:spacing w:val="-10"/>
        </w:rPr>
        <w:t> </w:t>
      </w:r>
      <w:r>
        <w:rPr/>
        <w:t>etológica</w:t>
      </w:r>
      <w:r>
        <w:rPr>
          <w:spacing w:val="-10"/>
        </w:rPr>
        <w:t> </w:t>
      </w:r>
      <w:r>
        <w:rPr/>
        <w:t>como</w:t>
      </w:r>
      <w:r>
        <w:rPr>
          <w:spacing w:val="-8"/>
        </w:rPr>
        <w:t> </w:t>
      </w:r>
      <w:r>
        <w:rPr/>
        <w:t>Normal</w:t>
      </w:r>
      <w:r>
        <w:rPr>
          <w:spacing w:val="-7"/>
        </w:rPr>
        <w:t> </w:t>
      </w:r>
      <w:r>
        <w:rPr/>
        <w:t>o</w:t>
      </w:r>
      <w:r>
        <w:rPr>
          <w:spacing w:val="-8"/>
        </w:rPr>
        <w:t> </w:t>
      </w:r>
      <w:r>
        <w:rPr/>
        <w:t>Alterado,</w:t>
      </w:r>
      <w:r>
        <w:rPr>
          <w:spacing w:val="-10"/>
        </w:rPr>
        <w:t> </w:t>
      </w:r>
      <w:r>
        <w:rPr/>
        <w:t>calculando</w:t>
      </w:r>
      <w:r>
        <w:rPr>
          <w:spacing w:val="-10"/>
        </w:rPr>
        <w:t> </w:t>
      </w:r>
      <w:r>
        <w:rPr/>
        <w:t>el</w:t>
      </w:r>
      <w:r>
        <w:rPr>
          <w:spacing w:val="-7"/>
        </w:rPr>
        <w:t> </w:t>
      </w:r>
      <w:r>
        <w:rPr/>
        <w:t>IBC mediante la sumatoria de dimensiones alteradas con rango de 0 a 5.</w:t>
      </w:r>
    </w:p>
    <w:p>
      <w:pPr>
        <w:pStyle w:val="BodyText"/>
        <w:spacing w:line="480" w:lineRule="auto" w:before="240"/>
        <w:ind w:left="568" w:right="141"/>
        <w:jc w:val="both"/>
      </w:pPr>
      <w:r>
        <w:rPr/>
        <w:t>Para el análisis de relación descriptiva, los valores de T4 total fueron clasificados en tres categorías —baja, normal y alta— con especial atención a la zona gris diagnóstica correspondiente al 25 a 30% inferior del rango de referencia, descrita por Ferguson (2007).</w:t>
      </w:r>
    </w:p>
    <w:p>
      <w:pPr>
        <w:pStyle w:val="BodyText"/>
        <w:spacing w:line="480" w:lineRule="auto" w:before="241"/>
        <w:ind w:left="568" w:right="136"/>
        <w:jc w:val="both"/>
      </w:pPr>
      <w:r>
        <w:rPr/>
        <w:t>Para cada animal se construyó un perfil individual integrando la dimensión hormonal,</w:t>
      </w:r>
      <w:r>
        <w:rPr>
          <w:spacing w:val="-15"/>
        </w:rPr>
        <w:t> </w:t>
      </w:r>
      <w:r>
        <w:rPr/>
        <w:t>la</w:t>
      </w:r>
      <w:r>
        <w:rPr>
          <w:spacing w:val="-15"/>
        </w:rPr>
        <w:t> </w:t>
      </w:r>
      <w:r>
        <w:rPr/>
        <w:t>fisiológica</w:t>
      </w:r>
      <w:r>
        <w:rPr>
          <w:spacing w:val="-15"/>
        </w:rPr>
        <w:t> </w:t>
      </w:r>
      <w:r>
        <w:rPr/>
        <w:t>y</w:t>
      </w:r>
      <w:r>
        <w:rPr>
          <w:spacing w:val="-15"/>
        </w:rPr>
        <w:t> </w:t>
      </w:r>
      <w:r>
        <w:rPr/>
        <w:t>la</w:t>
      </w:r>
      <w:r>
        <w:rPr>
          <w:spacing w:val="-15"/>
        </w:rPr>
        <w:t> </w:t>
      </w:r>
      <w:r>
        <w:rPr/>
        <w:t>comportamental,</w:t>
      </w:r>
      <w:r>
        <w:rPr>
          <w:spacing w:val="-15"/>
        </w:rPr>
        <w:t> </w:t>
      </w:r>
      <w:r>
        <w:rPr/>
        <w:t>lo</w:t>
      </w:r>
      <w:r>
        <w:rPr>
          <w:spacing w:val="-15"/>
        </w:rPr>
        <w:t> </w:t>
      </w:r>
      <w:r>
        <w:rPr/>
        <w:t>que</w:t>
      </w:r>
      <w:r>
        <w:rPr>
          <w:spacing w:val="-15"/>
        </w:rPr>
        <w:t> </w:t>
      </w:r>
      <w:r>
        <w:rPr/>
        <w:t>permitió</w:t>
      </w:r>
      <w:r>
        <w:rPr>
          <w:spacing w:val="-15"/>
        </w:rPr>
        <w:t> </w:t>
      </w:r>
      <w:r>
        <w:rPr/>
        <w:t>un</w:t>
      </w:r>
      <w:r>
        <w:rPr>
          <w:spacing w:val="-15"/>
        </w:rPr>
        <w:t> </w:t>
      </w:r>
      <w:r>
        <w:rPr/>
        <w:t>análisis</w:t>
      </w:r>
      <w:r>
        <w:rPr>
          <w:spacing w:val="-15"/>
        </w:rPr>
        <w:t> </w:t>
      </w:r>
      <w:r>
        <w:rPr/>
        <w:t>integrativo tripartito de los tres parámetros evaluados. A partir de estos perfiles, los animales fueron clasificados en tipología de alta consistencia cuando presentaron alteraciones simultáneas en las tres dimensiones, tipología de moderada consistencia cuando correspondieron a dos dimensiones, y tipología de baja consistencia cuando se identificó una sola dimensión alterada o ninguna. Los resultados</w:t>
      </w:r>
      <w:r>
        <w:rPr>
          <w:spacing w:val="-1"/>
        </w:rPr>
        <w:t> </w:t>
      </w:r>
      <w:r>
        <w:rPr/>
        <w:t>se representaron mediante diagramas</w:t>
      </w:r>
      <w:r>
        <w:rPr>
          <w:spacing w:val="-1"/>
        </w:rPr>
        <w:t> </w:t>
      </w:r>
      <w:r>
        <w:rPr/>
        <w:t>de</w:t>
      </w:r>
      <w:r>
        <w:rPr>
          <w:spacing w:val="-2"/>
        </w:rPr>
        <w:t> </w:t>
      </w:r>
      <w:r>
        <w:rPr/>
        <w:t>barras</w:t>
      </w:r>
      <w:r>
        <w:rPr>
          <w:spacing w:val="-1"/>
        </w:rPr>
        <w:t> </w:t>
      </w:r>
      <w:r>
        <w:rPr/>
        <w:t>y</w:t>
      </w:r>
      <w:r>
        <w:rPr>
          <w:spacing w:val="-3"/>
        </w:rPr>
        <w:t> </w:t>
      </w:r>
      <w:r>
        <w:rPr/>
        <w:t>tablas</w:t>
      </w:r>
      <w:r>
        <w:rPr>
          <w:spacing w:val="-1"/>
        </w:rPr>
        <w:t> </w:t>
      </w:r>
      <w:r>
        <w:rPr/>
        <w:t>de frecuencia</w:t>
      </w:r>
      <w:r>
        <w:rPr>
          <w:b/>
        </w:rPr>
        <w:t>, y </w:t>
      </w:r>
      <w:r>
        <w:rPr/>
        <w:t>el procesamiento estadístico se realizó en Microsoft Excel.</w:t>
      </w:r>
    </w:p>
    <w:p>
      <w:pPr>
        <w:pStyle w:val="BodyText"/>
        <w:spacing w:after="0" w:line="480" w:lineRule="auto"/>
        <w:jc w:val="both"/>
        <w:sectPr>
          <w:pgSz w:w="11910" w:h="16840"/>
          <w:pgMar w:header="0" w:footer="438" w:top="1620" w:bottom="620" w:left="1700" w:right="1559"/>
        </w:sectPr>
      </w:pPr>
    </w:p>
    <w:p>
      <w:pPr>
        <w:pStyle w:val="Heading3"/>
        <w:numPr>
          <w:ilvl w:val="3"/>
          <w:numId w:val="23"/>
        </w:numPr>
        <w:tabs>
          <w:tab w:pos="1288" w:val="left" w:leader="none"/>
        </w:tabs>
        <w:spacing w:line="240" w:lineRule="auto" w:before="64" w:after="0"/>
        <w:ind w:left="1288" w:right="0" w:hanging="720"/>
        <w:jc w:val="both"/>
      </w:pPr>
      <w:bookmarkStart w:name="_bookmark58" w:id="59"/>
      <w:bookmarkEnd w:id="59"/>
      <w:r>
        <w:rPr>
          <w:b w:val="0"/>
        </w:rPr>
      </w:r>
      <w:r>
        <w:rPr/>
        <w:t>Métodos</w:t>
      </w:r>
      <w:r>
        <w:rPr>
          <w:spacing w:val="-4"/>
        </w:rPr>
        <w:t> </w:t>
      </w:r>
      <w:r>
        <w:rPr/>
        <w:t>de</w:t>
      </w:r>
      <w:r>
        <w:rPr>
          <w:spacing w:val="-1"/>
        </w:rPr>
        <w:t> </w:t>
      </w:r>
      <w:r>
        <w:rPr/>
        <w:t>evaluación</w:t>
      </w:r>
      <w:r>
        <w:rPr>
          <w:spacing w:val="-3"/>
        </w:rPr>
        <w:t> </w:t>
      </w:r>
      <w:r>
        <w:rPr/>
        <w:t>y</w:t>
      </w:r>
      <w:r>
        <w:rPr>
          <w:spacing w:val="-1"/>
        </w:rPr>
        <w:t> </w:t>
      </w:r>
      <w:r>
        <w:rPr/>
        <w:t>datos</w:t>
      </w:r>
      <w:r>
        <w:rPr>
          <w:spacing w:val="-4"/>
        </w:rPr>
        <w:t> </w:t>
      </w:r>
      <w:r>
        <w:rPr/>
        <w:t>a</w:t>
      </w:r>
      <w:r>
        <w:rPr>
          <w:spacing w:val="-1"/>
        </w:rPr>
        <w:t> </w:t>
      </w:r>
      <w:r>
        <w:rPr>
          <w:spacing w:val="-2"/>
        </w:rPr>
        <w:t>tomarse</w:t>
      </w:r>
    </w:p>
    <w:p>
      <w:pPr>
        <w:pStyle w:val="BodyText"/>
        <w:spacing w:before="240"/>
        <w:rPr>
          <w:b/>
        </w:rPr>
      </w:pPr>
    </w:p>
    <w:p>
      <w:pPr>
        <w:pStyle w:val="BodyText"/>
        <w:spacing w:line="480" w:lineRule="auto"/>
        <w:ind w:left="568" w:right="145"/>
        <w:jc w:val="both"/>
      </w:pPr>
      <w:r>
        <w:rPr/>
        <w:t>El estudio contempló una variable independiente, dos variables dependientes y variables</w:t>
      </w:r>
      <w:r>
        <w:rPr>
          <w:spacing w:val="-15"/>
        </w:rPr>
        <w:t> </w:t>
      </w:r>
      <w:r>
        <w:rPr/>
        <w:t>contextuales.</w:t>
      </w:r>
      <w:r>
        <w:rPr>
          <w:spacing w:val="-15"/>
        </w:rPr>
        <w:t> </w:t>
      </w:r>
      <w:r>
        <w:rPr/>
        <w:t>La</w:t>
      </w:r>
      <w:r>
        <w:rPr>
          <w:spacing w:val="-12"/>
        </w:rPr>
        <w:t> </w:t>
      </w:r>
      <w:r>
        <w:rPr/>
        <w:t>variable</w:t>
      </w:r>
      <w:r>
        <w:rPr>
          <w:spacing w:val="-15"/>
        </w:rPr>
        <w:t> </w:t>
      </w:r>
      <w:r>
        <w:rPr/>
        <w:t>independiente</w:t>
      </w:r>
      <w:r>
        <w:rPr>
          <w:spacing w:val="-15"/>
        </w:rPr>
        <w:t> </w:t>
      </w:r>
      <w:r>
        <w:rPr/>
        <w:t>correspondió</w:t>
      </w:r>
      <w:r>
        <w:rPr>
          <w:spacing w:val="-13"/>
        </w:rPr>
        <w:t> </w:t>
      </w:r>
      <w:r>
        <w:rPr/>
        <w:t>a</w:t>
      </w:r>
      <w:r>
        <w:rPr>
          <w:spacing w:val="-15"/>
        </w:rPr>
        <w:t> </w:t>
      </w:r>
      <w:r>
        <w:rPr/>
        <w:t>los</w:t>
      </w:r>
      <w:r>
        <w:rPr>
          <w:spacing w:val="-14"/>
        </w:rPr>
        <w:t> </w:t>
      </w:r>
      <w:r>
        <w:rPr/>
        <w:t>niveles</w:t>
      </w:r>
      <w:r>
        <w:rPr>
          <w:spacing w:val="-14"/>
        </w:rPr>
        <w:t> </w:t>
      </w:r>
      <w:r>
        <w:rPr/>
        <w:t>séricos de</w:t>
      </w:r>
      <w:r>
        <w:rPr>
          <w:spacing w:val="-3"/>
        </w:rPr>
        <w:t> </w:t>
      </w:r>
      <w:r>
        <w:rPr/>
        <w:t>T4</w:t>
      </w:r>
      <w:r>
        <w:rPr>
          <w:spacing w:val="-4"/>
        </w:rPr>
        <w:t> </w:t>
      </w:r>
      <w:r>
        <w:rPr/>
        <w:t>total,</w:t>
      </w:r>
      <w:r>
        <w:rPr>
          <w:spacing w:val="-4"/>
        </w:rPr>
        <w:t> </w:t>
      </w:r>
      <w:r>
        <w:rPr/>
        <w:t>de</w:t>
      </w:r>
      <w:r>
        <w:rPr>
          <w:spacing w:val="-3"/>
        </w:rPr>
        <w:t> </w:t>
      </w:r>
      <w:r>
        <w:rPr/>
        <w:t>naturaleza</w:t>
      </w:r>
      <w:r>
        <w:rPr>
          <w:spacing w:val="-3"/>
        </w:rPr>
        <w:t> </w:t>
      </w:r>
      <w:r>
        <w:rPr/>
        <w:t>cuantitativa</w:t>
      </w:r>
      <w:r>
        <w:rPr>
          <w:spacing w:val="-3"/>
        </w:rPr>
        <w:t> </w:t>
      </w:r>
      <w:r>
        <w:rPr/>
        <w:t>continua,</w:t>
      </w:r>
      <w:r>
        <w:rPr>
          <w:spacing w:val="-4"/>
        </w:rPr>
        <w:t> </w:t>
      </w:r>
      <w:r>
        <w:rPr/>
        <w:t>expresada</w:t>
      </w:r>
      <w:r>
        <w:rPr>
          <w:spacing w:val="-3"/>
        </w:rPr>
        <w:t> </w:t>
      </w:r>
      <w:r>
        <w:rPr/>
        <w:t>en</w:t>
      </w:r>
      <w:r>
        <w:rPr>
          <w:spacing w:val="-4"/>
        </w:rPr>
        <w:t> </w:t>
      </w:r>
      <w:r>
        <w:rPr/>
        <w:t>μg/dL</w:t>
      </w:r>
      <w:r>
        <w:rPr>
          <w:spacing w:val="-3"/>
        </w:rPr>
        <w:t> </w:t>
      </w:r>
      <w:r>
        <w:rPr/>
        <w:t>y</w:t>
      </w:r>
      <w:r>
        <w:rPr>
          <w:spacing w:val="-4"/>
        </w:rPr>
        <w:t> </w:t>
      </w:r>
      <w:r>
        <w:rPr/>
        <w:t>determinada mediante inmunoensayo por inmunofluorescencia.</w:t>
      </w:r>
    </w:p>
    <w:p>
      <w:pPr>
        <w:pStyle w:val="BodyText"/>
        <w:spacing w:line="480" w:lineRule="auto" w:before="241"/>
        <w:ind w:left="568" w:right="145"/>
        <w:jc w:val="both"/>
      </w:pPr>
      <w:r>
        <w:rPr/>
        <w:t>Las variables dependientes incluyeron el bienestar físico y el índice de bienestar comportamental (IBC). El bienestar físico fue evaluado mediante tres indicadores cuantitativos: temperatura corporal en grados Celsius medida por termometría digital rectal, frecuencia cardíaca en latidos por minuto determinada por auscultación torácica, y peso corporal en kilogramos registrado mediante balanza </w:t>
      </w:r>
      <w:r>
        <w:rPr>
          <w:spacing w:val="-2"/>
        </w:rPr>
        <w:t>veterinaria.</w:t>
      </w:r>
    </w:p>
    <w:p>
      <w:pPr>
        <w:pStyle w:val="BodyText"/>
        <w:spacing w:line="480" w:lineRule="auto" w:before="241"/>
        <w:ind w:left="568" w:right="140"/>
        <w:jc w:val="both"/>
      </w:pPr>
      <w:r>
        <w:rPr/>
        <w:t>El índice de bienestar comportamental fue evaluado mediante la Escala de Evaluación para Hipotiroidismo Canino (EECHC), desarrollada específicamente para este estudio. Esta escala evaluó cinco dimensiones comportamentales mediante observación directa continua durante 8 minutos por animal, calificando cada dimensión como Normal o Alterado. El IBC se calculó sumando las dimensiones</w:t>
      </w:r>
      <w:r>
        <w:rPr>
          <w:spacing w:val="-3"/>
        </w:rPr>
        <w:t> </w:t>
      </w:r>
      <w:r>
        <w:rPr/>
        <w:t>alteradas,</w:t>
      </w:r>
      <w:r>
        <w:rPr>
          <w:spacing w:val="2"/>
        </w:rPr>
        <w:t> </w:t>
      </w:r>
      <w:r>
        <w:rPr/>
        <w:t>con</w:t>
      </w:r>
      <w:r>
        <w:rPr>
          <w:spacing w:val="2"/>
        </w:rPr>
        <w:t> </w:t>
      </w:r>
      <w:r>
        <w:rPr/>
        <w:t>un</w:t>
      </w:r>
      <w:r>
        <w:rPr>
          <w:spacing w:val="-1"/>
        </w:rPr>
        <w:t> </w:t>
      </w:r>
      <w:r>
        <w:rPr/>
        <w:t>rango</w:t>
      </w:r>
      <w:r>
        <w:rPr>
          <w:spacing w:val="-2"/>
        </w:rPr>
        <w:t> </w:t>
      </w:r>
      <w:r>
        <w:rPr/>
        <w:t>de</w:t>
      </w:r>
      <w:r>
        <w:rPr>
          <w:spacing w:val="4"/>
        </w:rPr>
        <w:t> </w:t>
      </w:r>
      <w:r>
        <w:rPr/>
        <w:t>0</w:t>
      </w:r>
      <w:r>
        <w:rPr>
          <w:spacing w:val="-5"/>
        </w:rPr>
        <w:t> </w:t>
      </w:r>
      <w:r>
        <w:rPr/>
        <w:t>a</w:t>
      </w:r>
      <w:r>
        <w:rPr>
          <w:spacing w:val="4"/>
        </w:rPr>
        <w:t> </w:t>
      </w:r>
      <w:r>
        <w:rPr/>
        <w:t>5,</w:t>
      </w:r>
      <w:r>
        <w:rPr>
          <w:spacing w:val="2"/>
        </w:rPr>
        <w:t> </w:t>
      </w:r>
      <w:r>
        <w:rPr/>
        <w:t>donde</w:t>
      </w:r>
      <w:r>
        <w:rPr>
          <w:spacing w:val="4"/>
        </w:rPr>
        <w:t> </w:t>
      </w:r>
      <w:r>
        <w:rPr/>
        <w:t>0</w:t>
      </w:r>
      <w:r>
        <w:rPr>
          <w:spacing w:val="7"/>
        </w:rPr>
        <w:t> </w:t>
      </w:r>
      <w:r>
        <w:rPr/>
        <w:t>indicaba bienestar</w:t>
      </w:r>
      <w:r>
        <w:rPr>
          <w:spacing w:val="2"/>
        </w:rPr>
        <w:t> </w:t>
      </w:r>
      <w:r>
        <w:rPr/>
        <w:t>óptimo</w:t>
      </w:r>
      <w:r>
        <w:rPr>
          <w:spacing w:val="-1"/>
        </w:rPr>
        <w:t> </w:t>
      </w:r>
      <w:r>
        <w:rPr>
          <w:spacing w:val="-10"/>
        </w:rPr>
        <w:t>y</w:t>
      </w:r>
    </w:p>
    <w:p>
      <w:pPr>
        <w:pStyle w:val="BodyText"/>
        <w:spacing w:line="480" w:lineRule="auto" w:before="1"/>
        <w:ind w:left="568" w:right="135"/>
        <w:jc w:val="both"/>
      </w:pPr>
      <w:r>
        <w:rPr/>
        <w:t>5 representaba compromiso severo. Las dimensiones evaluadas fueron las </w:t>
      </w:r>
      <w:r>
        <w:rPr>
          <w:spacing w:val="-2"/>
        </w:rPr>
        <w:t>siguientes:</w:t>
      </w:r>
    </w:p>
    <w:p>
      <w:pPr>
        <w:pStyle w:val="ListParagraph"/>
        <w:numPr>
          <w:ilvl w:val="4"/>
          <w:numId w:val="23"/>
        </w:numPr>
        <w:tabs>
          <w:tab w:pos="1288" w:val="left" w:leader="none"/>
        </w:tabs>
        <w:spacing w:line="480" w:lineRule="auto" w:before="241" w:after="0"/>
        <w:ind w:left="1288" w:right="144" w:hanging="360"/>
        <w:jc w:val="both"/>
        <w:rPr>
          <w:sz w:val="24"/>
        </w:rPr>
      </w:pPr>
      <w:r>
        <w:rPr>
          <w:b/>
          <w:sz w:val="24"/>
        </w:rPr>
        <w:t>Actividad locomotora: </w:t>
      </w:r>
      <w:r>
        <w:rPr>
          <w:sz w:val="24"/>
        </w:rPr>
        <w:t>valoró el nivel de movimiento espontáneo del animal.</w:t>
      </w:r>
      <w:r>
        <w:rPr>
          <w:spacing w:val="-5"/>
          <w:sz w:val="24"/>
        </w:rPr>
        <w:t> </w:t>
      </w:r>
      <w:r>
        <w:rPr>
          <w:sz w:val="24"/>
        </w:rPr>
        <w:t>Se</w:t>
      </w:r>
      <w:r>
        <w:rPr>
          <w:spacing w:val="-7"/>
          <w:sz w:val="24"/>
        </w:rPr>
        <w:t> </w:t>
      </w:r>
      <w:r>
        <w:rPr>
          <w:sz w:val="24"/>
        </w:rPr>
        <w:t>consideró</w:t>
      </w:r>
      <w:r>
        <w:rPr>
          <w:spacing w:val="-8"/>
          <w:sz w:val="24"/>
        </w:rPr>
        <w:t> </w:t>
      </w:r>
      <w:r>
        <w:rPr>
          <w:sz w:val="24"/>
        </w:rPr>
        <w:t>Normal</w:t>
      </w:r>
      <w:r>
        <w:rPr>
          <w:spacing w:val="-7"/>
          <w:sz w:val="24"/>
        </w:rPr>
        <w:t> </w:t>
      </w:r>
      <w:r>
        <w:rPr>
          <w:sz w:val="24"/>
        </w:rPr>
        <w:t>cuando</w:t>
      </w:r>
      <w:r>
        <w:rPr>
          <w:spacing w:val="-5"/>
          <w:sz w:val="24"/>
        </w:rPr>
        <w:t> </w:t>
      </w:r>
      <w:r>
        <w:rPr>
          <w:sz w:val="24"/>
        </w:rPr>
        <w:t>el</w:t>
      </w:r>
      <w:r>
        <w:rPr>
          <w:spacing w:val="-8"/>
          <w:sz w:val="24"/>
        </w:rPr>
        <w:t> </w:t>
      </w:r>
      <w:r>
        <w:rPr>
          <w:sz w:val="24"/>
        </w:rPr>
        <w:t>animal</w:t>
      </w:r>
      <w:r>
        <w:rPr>
          <w:spacing w:val="-7"/>
          <w:sz w:val="24"/>
        </w:rPr>
        <w:t> </w:t>
      </w:r>
      <w:r>
        <w:rPr>
          <w:sz w:val="24"/>
        </w:rPr>
        <w:t>presentaba</w:t>
      </w:r>
      <w:r>
        <w:rPr>
          <w:spacing w:val="-7"/>
          <w:sz w:val="24"/>
        </w:rPr>
        <w:t> </w:t>
      </w:r>
      <w:r>
        <w:rPr>
          <w:sz w:val="24"/>
        </w:rPr>
        <w:t>desplazamientos frecuentes, cambios posturales regulares e iniciativa motora preservada; y Alterado</w:t>
      </w:r>
      <w:r>
        <w:rPr>
          <w:spacing w:val="55"/>
          <w:sz w:val="24"/>
        </w:rPr>
        <w:t>  </w:t>
      </w:r>
      <w:r>
        <w:rPr>
          <w:sz w:val="24"/>
        </w:rPr>
        <w:t>cuando</w:t>
      </w:r>
      <w:r>
        <w:rPr>
          <w:spacing w:val="55"/>
          <w:sz w:val="24"/>
        </w:rPr>
        <w:t>  </w:t>
      </w:r>
      <w:r>
        <w:rPr>
          <w:sz w:val="24"/>
        </w:rPr>
        <w:t>existía</w:t>
      </w:r>
      <w:r>
        <w:rPr>
          <w:spacing w:val="56"/>
          <w:sz w:val="24"/>
        </w:rPr>
        <w:t>  </w:t>
      </w:r>
      <w:r>
        <w:rPr>
          <w:sz w:val="24"/>
        </w:rPr>
        <w:t>reducción</w:t>
      </w:r>
      <w:r>
        <w:rPr>
          <w:spacing w:val="40"/>
          <w:sz w:val="24"/>
        </w:rPr>
        <w:t>  </w:t>
      </w:r>
      <w:r>
        <w:rPr>
          <w:sz w:val="24"/>
        </w:rPr>
        <w:t>marcada</w:t>
      </w:r>
      <w:r>
        <w:rPr>
          <w:spacing w:val="56"/>
          <w:sz w:val="24"/>
        </w:rPr>
        <w:t>  </w:t>
      </w:r>
      <w:r>
        <w:rPr>
          <w:sz w:val="24"/>
        </w:rPr>
        <w:t>de</w:t>
      </w:r>
      <w:r>
        <w:rPr>
          <w:spacing w:val="56"/>
          <w:sz w:val="24"/>
        </w:rPr>
        <w:t>  </w:t>
      </w:r>
      <w:r>
        <w:rPr>
          <w:sz w:val="24"/>
        </w:rPr>
        <w:t>desplazamientos,</w:t>
      </w:r>
    </w:p>
    <w:p>
      <w:pPr>
        <w:pStyle w:val="ListParagraph"/>
        <w:spacing w:after="0" w:line="480" w:lineRule="auto"/>
        <w:jc w:val="both"/>
        <w:rPr>
          <w:sz w:val="24"/>
        </w:rPr>
        <w:sectPr>
          <w:pgSz w:w="11910" w:h="16840"/>
          <w:pgMar w:header="0" w:footer="438" w:top="1620" w:bottom="620" w:left="1700" w:right="1559"/>
        </w:sectPr>
      </w:pPr>
    </w:p>
    <w:p>
      <w:pPr>
        <w:pStyle w:val="BodyText"/>
        <w:spacing w:before="64"/>
        <w:ind w:left="514"/>
        <w:jc w:val="center"/>
      </w:pPr>
      <w:r>
        <w:rPr/>
        <w:t>permanencia</w:t>
      </w:r>
      <w:r>
        <w:rPr>
          <w:spacing w:val="-3"/>
        </w:rPr>
        <w:t> </w:t>
      </w:r>
      <w:r>
        <w:rPr/>
        <w:t>prolongada en</w:t>
      </w:r>
      <w:r>
        <w:rPr>
          <w:spacing w:val="-1"/>
        </w:rPr>
        <w:t> </w:t>
      </w:r>
      <w:r>
        <w:rPr/>
        <w:t>decúbito</w:t>
      </w:r>
      <w:r>
        <w:rPr>
          <w:spacing w:val="-7"/>
        </w:rPr>
        <w:t> </w:t>
      </w:r>
      <w:r>
        <w:rPr/>
        <w:t>e iniciativa motora </w:t>
      </w:r>
      <w:r>
        <w:rPr>
          <w:spacing w:val="-2"/>
        </w:rPr>
        <w:t>disminuida.</w:t>
      </w:r>
    </w:p>
    <w:p>
      <w:pPr>
        <w:pStyle w:val="BodyText"/>
        <w:spacing w:before="240"/>
      </w:pPr>
    </w:p>
    <w:p>
      <w:pPr>
        <w:pStyle w:val="ListParagraph"/>
        <w:numPr>
          <w:ilvl w:val="4"/>
          <w:numId w:val="23"/>
        </w:numPr>
        <w:tabs>
          <w:tab w:pos="1288" w:val="left" w:leader="none"/>
        </w:tabs>
        <w:spacing w:line="480" w:lineRule="auto" w:before="0" w:after="0"/>
        <w:ind w:left="1288" w:right="144" w:hanging="360"/>
        <w:jc w:val="both"/>
        <w:rPr>
          <w:sz w:val="24"/>
        </w:rPr>
      </w:pPr>
      <w:r>
        <w:rPr>
          <w:b/>
          <w:sz w:val="24"/>
        </w:rPr>
        <w:t>Respuesta a estímulos: </w:t>
      </w:r>
      <w:r>
        <w:rPr>
          <w:sz w:val="24"/>
        </w:rPr>
        <w:t>midió la reactividad ante estímulos ambientales auditivos, visuales y táctiles. Se consideró Normal cuando el animal presentaba orientación inmediata hacia sonidos y vigilancia ambiental activa; y Alterado cuando la respuesta era retardada o ausente.</w:t>
      </w:r>
    </w:p>
    <w:p>
      <w:pPr>
        <w:pStyle w:val="ListParagraph"/>
        <w:numPr>
          <w:ilvl w:val="4"/>
          <w:numId w:val="23"/>
        </w:numPr>
        <w:tabs>
          <w:tab w:pos="1288" w:val="left" w:leader="none"/>
        </w:tabs>
        <w:spacing w:line="480" w:lineRule="auto" w:before="241" w:after="0"/>
        <w:ind w:left="1288" w:right="146" w:hanging="360"/>
        <w:jc w:val="both"/>
        <w:rPr>
          <w:sz w:val="24"/>
        </w:rPr>
      </w:pPr>
      <w:r>
        <w:rPr>
          <w:b/>
          <w:spacing w:val="-2"/>
          <w:sz w:val="24"/>
        </w:rPr>
        <w:t>Interacción</w:t>
      </w:r>
      <w:r>
        <w:rPr>
          <w:b/>
          <w:spacing w:val="-8"/>
          <w:sz w:val="24"/>
        </w:rPr>
        <w:t> </w:t>
      </w:r>
      <w:r>
        <w:rPr>
          <w:b/>
          <w:spacing w:val="-2"/>
          <w:sz w:val="24"/>
        </w:rPr>
        <w:t>social:</w:t>
      </w:r>
      <w:r>
        <w:rPr>
          <w:b/>
          <w:spacing w:val="-3"/>
          <w:sz w:val="24"/>
        </w:rPr>
        <w:t> </w:t>
      </w:r>
      <w:r>
        <w:rPr>
          <w:spacing w:val="-2"/>
          <w:sz w:val="24"/>
        </w:rPr>
        <w:t>evaluó</w:t>
      </w:r>
      <w:r>
        <w:rPr>
          <w:spacing w:val="-6"/>
          <w:sz w:val="24"/>
        </w:rPr>
        <w:t> </w:t>
      </w:r>
      <w:r>
        <w:rPr>
          <w:spacing w:val="-2"/>
          <w:sz w:val="24"/>
        </w:rPr>
        <w:t>el</w:t>
      </w:r>
      <w:r>
        <w:rPr>
          <w:spacing w:val="-5"/>
          <w:sz w:val="24"/>
        </w:rPr>
        <w:t> </w:t>
      </w:r>
      <w:r>
        <w:rPr>
          <w:spacing w:val="-2"/>
          <w:sz w:val="24"/>
        </w:rPr>
        <w:t>comportamiento</w:t>
      </w:r>
      <w:r>
        <w:rPr>
          <w:spacing w:val="-6"/>
          <w:sz w:val="24"/>
        </w:rPr>
        <w:t> </w:t>
      </w:r>
      <w:r>
        <w:rPr>
          <w:spacing w:val="-2"/>
          <w:sz w:val="24"/>
        </w:rPr>
        <w:t>del</w:t>
      </w:r>
      <w:r>
        <w:rPr>
          <w:spacing w:val="-5"/>
          <w:sz w:val="24"/>
        </w:rPr>
        <w:t> </w:t>
      </w:r>
      <w:r>
        <w:rPr>
          <w:spacing w:val="-2"/>
          <w:sz w:val="24"/>
        </w:rPr>
        <w:t>animal</w:t>
      </w:r>
      <w:r>
        <w:rPr>
          <w:spacing w:val="-5"/>
          <w:sz w:val="24"/>
        </w:rPr>
        <w:t> </w:t>
      </w:r>
      <w:r>
        <w:rPr>
          <w:spacing w:val="-2"/>
          <w:sz w:val="24"/>
        </w:rPr>
        <w:t>hacia</w:t>
      </w:r>
      <w:r>
        <w:rPr>
          <w:spacing w:val="-4"/>
          <w:sz w:val="24"/>
        </w:rPr>
        <w:t> </w:t>
      </w:r>
      <w:r>
        <w:rPr>
          <w:spacing w:val="-2"/>
          <w:sz w:val="24"/>
        </w:rPr>
        <w:t>los</w:t>
      </w:r>
      <w:r>
        <w:rPr>
          <w:spacing w:val="-8"/>
          <w:sz w:val="24"/>
        </w:rPr>
        <w:t> </w:t>
      </w:r>
      <w:r>
        <w:rPr>
          <w:spacing w:val="-2"/>
          <w:sz w:val="24"/>
        </w:rPr>
        <w:t>humanos </w:t>
      </w:r>
      <w:r>
        <w:rPr>
          <w:sz w:val="24"/>
        </w:rPr>
        <w:t>presentes. Se consideró Normal cuando existía acercamiento espontáneo y comportamientos afiliativos; y Alterado cuando se observaba evitación social e indiferencia hacia humanos.</w:t>
      </w:r>
    </w:p>
    <w:p>
      <w:pPr>
        <w:pStyle w:val="ListParagraph"/>
        <w:numPr>
          <w:ilvl w:val="4"/>
          <w:numId w:val="23"/>
        </w:numPr>
        <w:tabs>
          <w:tab w:pos="1288" w:val="left" w:leader="none"/>
        </w:tabs>
        <w:spacing w:line="480" w:lineRule="auto" w:before="240" w:after="0"/>
        <w:ind w:left="1288" w:right="141" w:hanging="360"/>
        <w:jc w:val="both"/>
        <w:rPr>
          <w:sz w:val="24"/>
        </w:rPr>
      </w:pPr>
      <w:r>
        <w:rPr>
          <w:b/>
          <w:sz w:val="24"/>
        </w:rPr>
        <w:t>Comportamiento</w:t>
      </w:r>
      <w:r>
        <w:rPr>
          <w:b/>
          <w:spacing w:val="-15"/>
          <w:sz w:val="24"/>
        </w:rPr>
        <w:t> </w:t>
      </w:r>
      <w:r>
        <w:rPr>
          <w:b/>
          <w:sz w:val="24"/>
        </w:rPr>
        <w:t>exploratorio:</w:t>
      </w:r>
      <w:r>
        <w:rPr>
          <w:b/>
          <w:spacing w:val="-15"/>
          <w:sz w:val="24"/>
        </w:rPr>
        <w:t> </w:t>
      </w:r>
      <w:r>
        <w:rPr>
          <w:sz w:val="24"/>
        </w:rPr>
        <w:t>registró</w:t>
      </w:r>
      <w:r>
        <w:rPr>
          <w:spacing w:val="-15"/>
          <w:sz w:val="24"/>
        </w:rPr>
        <w:t> </w:t>
      </w:r>
      <w:r>
        <w:rPr>
          <w:sz w:val="24"/>
        </w:rPr>
        <w:t>la</w:t>
      </w:r>
      <w:r>
        <w:rPr>
          <w:spacing w:val="-15"/>
          <w:sz w:val="24"/>
        </w:rPr>
        <w:t> </w:t>
      </w:r>
      <w:r>
        <w:rPr>
          <w:sz w:val="24"/>
        </w:rPr>
        <w:t>investigación</w:t>
      </w:r>
      <w:r>
        <w:rPr>
          <w:spacing w:val="-15"/>
          <w:sz w:val="24"/>
        </w:rPr>
        <w:t> </w:t>
      </w:r>
      <w:r>
        <w:rPr>
          <w:sz w:val="24"/>
        </w:rPr>
        <w:t>activa</w:t>
      </w:r>
      <w:r>
        <w:rPr>
          <w:spacing w:val="-15"/>
          <w:sz w:val="24"/>
        </w:rPr>
        <w:t> </w:t>
      </w:r>
      <w:r>
        <w:rPr>
          <w:sz w:val="24"/>
        </w:rPr>
        <w:t>del</w:t>
      </w:r>
      <w:r>
        <w:rPr>
          <w:spacing w:val="-15"/>
          <w:sz w:val="24"/>
        </w:rPr>
        <w:t> </w:t>
      </w:r>
      <w:r>
        <w:rPr>
          <w:sz w:val="24"/>
        </w:rPr>
        <w:t>entorno mediante</w:t>
      </w:r>
      <w:r>
        <w:rPr>
          <w:spacing w:val="-15"/>
          <w:sz w:val="24"/>
        </w:rPr>
        <w:t> </w:t>
      </w:r>
      <w:r>
        <w:rPr>
          <w:sz w:val="24"/>
        </w:rPr>
        <w:t>olfateo</w:t>
      </w:r>
      <w:r>
        <w:rPr>
          <w:spacing w:val="-15"/>
          <w:sz w:val="24"/>
        </w:rPr>
        <w:t> </w:t>
      </w:r>
      <w:r>
        <w:rPr>
          <w:sz w:val="24"/>
        </w:rPr>
        <w:t>e</w:t>
      </w:r>
      <w:r>
        <w:rPr>
          <w:spacing w:val="-15"/>
          <w:sz w:val="24"/>
        </w:rPr>
        <w:t> </w:t>
      </w:r>
      <w:r>
        <w:rPr>
          <w:sz w:val="24"/>
        </w:rPr>
        <w:t>inspección</w:t>
      </w:r>
      <w:r>
        <w:rPr>
          <w:spacing w:val="-15"/>
          <w:sz w:val="24"/>
        </w:rPr>
        <w:t> </w:t>
      </w:r>
      <w:r>
        <w:rPr>
          <w:sz w:val="24"/>
        </w:rPr>
        <w:t>visual.</w:t>
      </w:r>
      <w:r>
        <w:rPr>
          <w:spacing w:val="-15"/>
          <w:sz w:val="24"/>
        </w:rPr>
        <w:t> </w:t>
      </w:r>
      <w:r>
        <w:rPr>
          <w:sz w:val="24"/>
        </w:rPr>
        <w:t>Se</w:t>
      </w:r>
      <w:r>
        <w:rPr>
          <w:spacing w:val="-15"/>
          <w:sz w:val="24"/>
        </w:rPr>
        <w:t> </w:t>
      </w:r>
      <w:r>
        <w:rPr>
          <w:sz w:val="24"/>
        </w:rPr>
        <w:t>consideró</w:t>
      </w:r>
      <w:r>
        <w:rPr>
          <w:spacing w:val="-15"/>
          <w:sz w:val="24"/>
        </w:rPr>
        <w:t> </w:t>
      </w:r>
      <w:r>
        <w:rPr>
          <w:sz w:val="24"/>
        </w:rPr>
        <w:t>Normal</w:t>
      </w:r>
      <w:r>
        <w:rPr>
          <w:spacing w:val="-15"/>
          <w:sz w:val="24"/>
        </w:rPr>
        <w:t> </w:t>
      </w:r>
      <w:r>
        <w:rPr>
          <w:sz w:val="24"/>
        </w:rPr>
        <w:t>cuando</w:t>
      </w:r>
      <w:r>
        <w:rPr>
          <w:spacing w:val="-15"/>
          <w:sz w:val="24"/>
        </w:rPr>
        <w:t> </w:t>
      </w:r>
      <w:r>
        <w:rPr>
          <w:sz w:val="24"/>
        </w:rPr>
        <w:t>el</w:t>
      </w:r>
      <w:r>
        <w:rPr>
          <w:spacing w:val="-15"/>
          <w:sz w:val="24"/>
        </w:rPr>
        <w:t> </w:t>
      </w:r>
      <w:r>
        <w:rPr>
          <w:sz w:val="24"/>
        </w:rPr>
        <w:t>animal mostraba olfateo activo y curiosidad hacia objetos novedosos; y Alterado cuando existía reducción del olfateo y pérdida del interés exploratorio.</w:t>
      </w:r>
    </w:p>
    <w:p>
      <w:pPr>
        <w:pStyle w:val="ListParagraph"/>
        <w:numPr>
          <w:ilvl w:val="4"/>
          <w:numId w:val="23"/>
        </w:numPr>
        <w:tabs>
          <w:tab w:pos="1288" w:val="left" w:leader="none"/>
        </w:tabs>
        <w:spacing w:line="480" w:lineRule="auto" w:before="241" w:after="0"/>
        <w:ind w:left="1288" w:right="146" w:hanging="360"/>
        <w:jc w:val="both"/>
        <w:rPr>
          <w:sz w:val="24"/>
        </w:rPr>
      </w:pPr>
      <w:r>
        <w:rPr>
          <w:b/>
          <w:sz w:val="24"/>
        </w:rPr>
        <w:t>Estado de alerta: </w:t>
      </w:r>
      <w:r>
        <w:rPr>
          <w:sz w:val="24"/>
        </w:rPr>
        <w:t>valoró el nivel de conciencia y atención espacial. Se </w:t>
      </w:r>
      <w:r>
        <w:rPr>
          <w:spacing w:val="-2"/>
          <w:sz w:val="24"/>
        </w:rPr>
        <w:t>consideró</w:t>
      </w:r>
      <w:r>
        <w:rPr>
          <w:spacing w:val="-3"/>
          <w:sz w:val="24"/>
        </w:rPr>
        <w:t> </w:t>
      </w:r>
      <w:r>
        <w:rPr>
          <w:spacing w:val="-2"/>
          <w:sz w:val="24"/>
        </w:rPr>
        <w:t>Normal</w:t>
      </w:r>
      <w:r>
        <w:rPr>
          <w:spacing w:val="-3"/>
          <w:sz w:val="24"/>
        </w:rPr>
        <w:t> </w:t>
      </w:r>
      <w:r>
        <w:rPr>
          <w:spacing w:val="-2"/>
          <w:sz w:val="24"/>
        </w:rPr>
        <w:t>cuando</w:t>
      </w:r>
      <w:r>
        <w:rPr>
          <w:spacing w:val="-4"/>
          <w:sz w:val="24"/>
        </w:rPr>
        <w:t> </w:t>
      </w:r>
      <w:r>
        <w:rPr>
          <w:spacing w:val="-2"/>
          <w:sz w:val="24"/>
        </w:rPr>
        <w:t>existía orientación</w:t>
      </w:r>
      <w:r>
        <w:rPr>
          <w:spacing w:val="-4"/>
          <w:sz w:val="24"/>
        </w:rPr>
        <w:t> </w:t>
      </w:r>
      <w:r>
        <w:rPr>
          <w:spacing w:val="-2"/>
          <w:sz w:val="24"/>
        </w:rPr>
        <w:t>espacial</w:t>
      </w:r>
      <w:r>
        <w:rPr>
          <w:spacing w:val="-3"/>
          <w:sz w:val="24"/>
        </w:rPr>
        <w:t> </w:t>
      </w:r>
      <w:r>
        <w:rPr>
          <w:spacing w:val="-2"/>
          <w:sz w:val="24"/>
        </w:rPr>
        <w:t>apropiada y</w:t>
      </w:r>
      <w:r>
        <w:rPr>
          <w:spacing w:val="-4"/>
          <w:sz w:val="24"/>
        </w:rPr>
        <w:t> </w:t>
      </w:r>
      <w:r>
        <w:rPr>
          <w:spacing w:val="-2"/>
          <w:sz w:val="24"/>
        </w:rPr>
        <w:t>vigilancia </w:t>
      </w:r>
      <w:r>
        <w:rPr>
          <w:sz w:val="24"/>
        </w:rPr>
        <w:t>ambiental preservada; y Alterado cuando se observaba reducción de la orientación y estado de vigilancia comprometido.</w:t>
      </w:r>
    </w:p>
    <w:p>
      <w:pPr>
        <w:pStyle w:val="ListParagraph"/>
        <w:spacing w:after="0" w:line="480" w:lineRule="auto"/>
        <w:jc w:val="both"/>
        <w:rPr>
          <w:sz w:val="24"/>
        </w:rPr>
        <w:sectPr>
          <w:pgSz w:w="11910" w:h="16840"/>
          <w:pgMar w:header="0" w:footer="438" w:top="1620" w:bottom="620" w:left="1700" w:right="1559"/>
        </w:sectPr>
      </w:pPr>
    </w:p>
    <w:p>
      <w:pPr>
        <w:pStyle w:val="Heading3"/>
        <w:numPr>
          <w:ilvl w:val="3"/>
          <w:numId w:val="24"/>
        </w:numPr>
        <w:tabs>
          <w:tab w:pos="1288" w:val="left" w:leader="none"/>
        </w:tabs>
        <w:spacing w:line="240" w:lineRule="auto" w:before="64" w:after="0"/>
        <w:ind w:left="1288" w:right="0" w:hanging="720"/>
        <w:jc w:val="left"/>
      </w:pPr>
      <w:bookmarkStart w:name="_bookmark59" w:id="60"/>
      <w:bookmarkEnd w:id="60"/>
      <w:r>
        <w:rPr>
          <w:b w:val="0"/>
        </w:rPr>
      </w:r>
      <w:r>
        <w:rPr/>
        <w:t>Procedimiento</w:t>
      </w:r>
      <w:r>
        <w:rPr>
          <w:spacing w:val="-2"/>
        </w:rPr>
        <w:t> </w:t>
      </w:r>
      <w:r>
        <w:rPr/>
        <w:t>de </w:t>
      </w:r>
      <w:r>
        <w:rPr>
          <w:spacing w:val="-2"/>
        </w:rPr>
        <w:t>Laboratorio</w:t>
      </w:r>
    </w:p>
    <w:p>
      <w:pPr>
        <w:pStyle w:val="BodyText"/>
        <w:spacing w:before="240"/>
        <w:rPr>
          <w:b/>
        </w:rPr>
      </w:pPr>
    </w:p>
    <w:p>
      <w:pPr>
        <w:pStyle w:val="ListParagraph"/>
        <w:numPr>
          <w:ilvl w:val="4"/>
          <w:numId w:val="24"/>
        </w:numPr>
        <w:tabs>
          <w:tab w:pos="711" w:val="left" w:leader="none"/>
        </w:tabs>
        <w:spacing w:line="240" w:lineRule="auto" w:before="0" w:after="0"/>
        <w:ind w:left="711" w:right="0" w:hanging="143"/>
        <w:jc w:val="left"/>
        <w:rPr>
          <w:b/>
          <w:sz w:val="24"/>
        </w:rPr>
      </w:pPr>
      <w:r>
        <w:rPr>
          <w:b/>
          <w:sz w:val="24"/>
        </w:rPr>
        <w:t>Toma</w:t>
      </w:r>
      <w:r>
        <w:rPr>
          <w:b/>
          <w:spacing w:val="-3"/>
          <w:sz w:val="24"/>
        </w:rPr>
        <w:t> </w:t>
      </w:r>
      <w:r>
        <w:rPr>
          <w:b/>
          <w:sz w:val="24"/>
        </w:rPr>
        <w:t>de</w:t>
      </w:r>
      <w:r>
        <w:rPr>
          <w:b/>
          <w:spacing w:val="-1"/>
          <w:sz w:val="24"/>
        </w:rPr>
        <w:t> </w:t>
      </w:r>
      <w:r>
        <w:rPr>
          <w:b/>
          <w:sz w:val="24"/>
        </w:rPr>
        <w:t>muestras</w:t>
      </w:r>
      <w:r>
        <w:rPr>
          <w:b/>
          <w:spacing w:val="-3"/>
          <w:sz w:val="24"/>
        </w:rPr>
        <w:t> </w:t>
      </w:r>
      <w:r>
        <w:rPr>
          <w:b/>
          <w:spacing w:val="-2"/>
          <w:sz w:val="24"/>
        </w:rPr>
        <w:t>sanguíneas</w:t>
      </w:r>
    </w:p>
    <w:p>
      <w:pPr>
        <w:pStyle w:val="BodyText"/>
        <w:spacing w:before="241"/>
        <w:rPr>
          <w:b/>
        </w:rPr>
      </w:pPr>
    </w:p>
    <w:p>
      <w:pPr>
        <w:pStyle w:val="BodyText"/>
        <w:spacing w:line="480" w:lineRule="auto"/>
        <w:ind w:left="568" w:right="146"/>
        <w:jc w:val="both"/>
      </w:pPr>
      <w:r>
        <w:rPr/>
        <w:t>La</w:t>
      </w:r>
      <w:r>
        <w:rPr>
          <w:spacing w:val="-3"/>
        </w:rPr>
        <w:t> </w:t>
      </w:r>
      <w:r>
        <w:rPr/>
        <w:t>extracción</w:t>
      </w:r>
      <w:r>
        <w:rPr>
          <w:spacing w:val="-4"/>
        </w:rPr>
        <w:t> </w:t>
      </w:r>
      <w:r>
        <w:rPr/>
        <w:t>sanguínea</w:t>
      </w:r>
      <w:r>
        <w:rPr>
          <w:spacing w:val="-7"/>
        </w:rPr>
        <w:t> </w:t>
      </w:r>
      <w:r>
        <w:rPr/>
        <w:t>se</w:t>
      </w:r>
      <w:r>
        <w:rPr>
          <w:spacing w:val="-3"/>
        </w:rPr>
        <w:t> </w:t>
      </w:r>
      <w:r>
        <w:rPr/>
        <w:t>realizó</w:t>
      </w:r>
      <w:r>
        <w:rPr>
          <w:spacing w:val="-4"/>
        </w:rPr>
        <w:t> </w:t>
      </w:r>
      <w:r>
        <w:rPr/>
        <w:t>mediante</w:t>
      </w:r>
      <w:r>
        <w:rPr>
          <w:spacing w:val="-3"/>
        </w:rPr>
        <w:t> </w:t>
      </w:r>
      <w:r>
        <w:rPr/>
        <w:t>punción</w:t>
      </w:r>
      <w:r>
        <w:rPr>
          <w:spacing w:val="-4"/>
        </w:rPr>
        <w:t> </w:t>
      </w:r>
      <w:r>
        <w:rPr/>
        <w:t>de</w:t>
      </w:r>
      <w:r>
        <w:rPr>
          <w:spacing w:val="-7"/>
        </w:rPr>
        <w:t> </w:t>
      </w:r>
      <w:r>
        <w:rPr/>
        <w:t>la</w:t>
      </w:r>
      <w:r>
        <w:rPr>
          <w:spacing w:val="-7"/>
        </w:rPr>
        <w:t> </w:t>
      </w:r>
      <w:r>
        <w:rPr/>
        <w:t>vena</w:t>
      </w:r>
      <w:r>
        <w:rPr>
          <w:spacing w:val="-7"/>
        </w:rPr>
        <w:t> </w:t>
      </w:r>
      <w:r>
        <w:rPr/>
        <w:t>cefálica</w:t>
      </w:r>
      <w:r>
        <w:rPr>
          <w:spacing w:val="-3"/>
        </w:rPr>
        <w:t> </w:t>
      </w:r>
      <w:r>
        <w:rPr/>
        <w:t>o</w:t>
      </w:r>
      <w:r>
        <w:rPr>
          <w:spacing w:val="-9"/>
        </w:rPr>
        <w:t> </w:t>
      </w:r>
      <w:r>
        <w:rPr/>
        <w:t>yugular, obteniendo 3 mL de sangre venosa depositada en tubo sin anticoagulante para la obtención de suero. Cada muestra fue debidamente identificada con los datos del paciente</w:t>
      </w:r>
      <w:r>
        <w:rPr>
          <w:spacing w:val="-15"/>
        </w:rPr>
        <w:t> </w:t>
      </w:r>
      <w:r>
        <w:rPr/>
        <w:t>y</w:t>
      </w:r>
      <w:r>
        <w:rPr>
          <w:spacing w:val="-15"/>
        </w:rPr>
        <w:t> </w:t>
      </w:r>
      <w:r>
        <w:rPr/>
        <w:t>procesada</w:t>
      </w:r>
      <w:r>
        <w:rPr>
          <w:spacing w:val="-15"/>
        </w:rPr>
        <w:t> </w:t>
      </w:r>
      <w:r>
        <w:rPr/>
        <w:t>de</w:t>
      </w:r>
      <w:r>
        <w:rPr>
          <w:spacing w:val="-15"/>
        </w:rPr>
        <w:t> </w:t>
      </w:r>
      <w:r>
        <w:rPr/>
        <w:t>manera</w:t>
      </w:r>
      <w:r>
        <w:rPr>
          <w:spacing w:val="-15"/>
        </w:rPr>
        <w:t> </w:t>
      </w:r>
      <w:r>
        <w:rPr/>
        <w:t>inmediata</w:t>
      </w:r>
      <w:r>
        <w:rPr>
          <w:spacing w:val="-15"/>
        </w:rPr>
        <w:t> </w:t>
      </w:r>
      <w:r>
        <w:rPr/>
        <w:t>en</w:t>
      </w:r>
      <w:r>
        <w:rPr>
          <w:spacing w:val="-15"/>
        </w:rPr>
        <w:t> </w:t>
      </w:r>
      <w:r>
        <w:rPr/>
        <w:t>el</w:t>
      </w:r>
      <w:r>
        <w:rPr>
          <w:spacing w:val="-15"/>
        </w:rPr>
        <w:t> </w:t>
      </w:r>
      <w:r>
        <w:rPr/>
        <w:t>laboratorio</w:t>
      </w:r>
      <w:r>
        <w:rPr>
          <w:spacing w:val="-15"/>
        </w:rPr>
        <w:t> </w:t>
      </w:r>
      <w:r>
        <w:rPr/>
        <w:t>de</w:t>
      </w:r>
      <w:r>
        <w:rPr>
          <w:spacing w:val="-15"/>
        </w:rPr>
        <w:t> </w:t>
      </w:r>
      <w:r>
        <w:rPr/>
        <w:t>la</w:t>
      </w:r>
      <w:r>
        <w:rPr>
          <w:spacing w:val="-15"/>
        </w:rPr>
        <w:t> </w:t>
      </w:r>
      <w:r>
        <w:rPr/>
        <w:t>Clínica</w:t>
      </w:r>
      <w:r>
        <w:rPr>
          <w:spacing w:val="-15"/>
        </w:rPr>
        <w:t> </w:t>
      </w:r>
      <w:r>
        <w:rPr/>
        <w:t>Veterinaria </w:t>
      </w:r>
      <w:r>
        <w:rPr>
          <w:spacing w:val="-2"/>
        </w:rPr>
        <w:t>Boston.</w:t>
      </w:r>
    </w:p>
    <w:p>
      <w:pPr>
        <w:pStyle w:val="Heading3"/>
        <w:numPr>
          <w:ilvl w:val="4"/>
          <w:numId w:val="24"/>
        </w:numPr>
        <w:tabs>
          <w:tab w:pos="711" w:val="left" w:leader="none"/>
        </w:tabs>
        <w:spacing w:line="240" w:lineRule="auto" w:before="240" w:after="0"/>
        <w:ind w:left="711" w:right="0" w:hanging="143"/>
        <w:jc w:val="both"/>
      </w:pPr>
      <w:r>
        <w:rPr/>
        <w:t>Determinación</w:t>
      </w:r>
      <w:r>
        <w:rPr>
          <w:spacing w:val="-3"/>
        </w:rPr>
        <w:t> </w:t>
      </w:r>
      <w:r>
        <w:rPr/>
        <w:t>de</w:t>
      </w:r>
      <w:r>
        <w:rPr>
          <w:spacing w:val="-1"/>
        </w:rPr>
        <w:t> </w:t>
      </w:r>
      <w:r>
        <w:rPr/>
        <w:t>tiroxina</w:t>
      </w:r>
      <w:r>
        <w:rPr>
          <w:spacing w:val="-1"/>
        </w:rPr>
        <w:t> </w:t>
      </w:r>
      <w:r>
        <w:rPr/>
        <w:t>total</w:t>
      </w:r>
      <w:r>
        <w:rPr>
          <w:spacing w:val="-3"/>
        </w:rPr>
        <w:t> </w:t>
      </w:r>
      <w:r>
        <w:rPr>
          <w:spacing w:val="-2"/>
        </w:rPr>
        <w:t>canina</w:t>
      </w:r>
    </w:p>
    <w:p>
      <w:pPr>
        <w:pStyle w:val="BodyText"/>
        <w:spacing w:before="240"/>
        <w:rPr>
          <w:b/>
        </w:rPr>
      </w:pPr>
    </w:p>
    <w:p>
      <w:pPr>
        <w:pStyle w:val="BodyText"/>
        <w:spacing w:line="480" w:lineRule="auto" w:before="1"/>
        <w:ind w:left="568" w:right="145"/>
        <w:jc w:val="both"/>
      </w:pPr>
      <w:r>
        <w:rPr/>
        <w:t>La determinación de T4 total se realizó mediante ensayo de inmunofluorescencia competitiva utilizando</w:t>
      </w:r>
      <w:r>
        <w:rPr>
          <w:spacing w:val="-5"/>
        </w:rPr>
        <w:t> </w:t>
      </w:r>
      <w:r>
        <w:rPr/>
        <w:t>el</w:t>
      </w:r>
      <w:r>
        <w:rPr>
          <w:spacing w:val="-3"/>
        </w:rPr>
        <w:t> </w:t>
      </w:r>
      <w:r>
        <w:rPr/>
        <w:t>equipo</w:t>
      </w:r>
      <w:r>
        <w:rPr>
          <w:spacing w:val="-2"/>
        </w:rPr>
        <w:t> </w:t>
      </w:r>
      <w:r>
        <w:rPr/>
        <w:t>Seamaty</w:t>
      </w:r>
      <w:r>
        <w:rPr>
          <w:spacing w:val="-9"/>
        </w:rPr>
        <w:t> </w:t>
      </w:r>
      <w:r>
        <w:rPr/>
        <w:t>Lab</w:t>
      </w:r>
      <w:r>
        <w:rPr>
          <w:spacing w:val="-2"/>
        </w:rPr>
        <w:t> </w:t>
      </w:r>
      <w:r>
        <w:rPr/>
        <w:t>3Dx,</w:t>
      </w:r>
      <w:r>
        <w:rPr>
          <w:spacing w:val="-2"/>
        </w:rPr>
        <w:t> </w:t>
      </w:r>
      <w:r>
        <w:rPr/>
        <w:t>validado</w:t>
      </w:r>
      <w:r>
        <w:rPr>
          <w:spacing w:val="-2"/>
        </w:rPr>
        <w:t> </w:t>
      </w:r>
      <w:r>
        <w:rPr/>
        <w:t>específicamente para uso en medicina veterinaria. Esta metodología fue seleccionada en función de su disponibilidad local, costo-efectividad apropiada y menor complejidad técnica comparada con otros métodos. El procedimiento se desarrolló de la siguiente </w:t>
      </w:r>
      <w:r>
        <w:rPr>
          <w:spacing w:val="-2"/>
        </w:rPr>
        <w:t>manera:</w:t>
      </w:r>
    </w:p>
    <w:p>
      <w:pPr>
        <w:pStyle w:val="ListParagraph"/>
        <w:numPr>
          <w:ilvl w:val="0"/>
          <w:numId w:val="25"/>
        </w:numPr>
        <w:tabs>
          <w:tab w:pos="795" w:val="left" w:leader="none"/>
        </w:tabs>
        <w:spacing w:line="480" w:lineRule="auto" w:before="241" w:after="0"/>
        <w:ind w:left="568" w:right="148" w:firstLine="0"/>
        <w:jc w:val="left"/>
        <w:rPr>
          <w:sz w:val="24"/>
        </w:rPr>
      </w:pPr>
      <w:r>
        <w:rPr>
          <w:sz w:val="24"/>
        </w:rPr>
        <w:t>Se</w:t>
      </w:r>
      <w:r>
        <w:rPr>
          <w:spacing w:val="-2"/>
          <w:sz w:val="24"/>
        </w:rPr>
        <w:t> </w:t>
      </w:r>
      <w:r>
        <w:rPr>
          <w:sz w:val="24"/>
        </w:rPr>
        <w:t>obtuvo</w:t>
      </w:r>
      <w:r>
        <w:rPr>
          <w:spacing w:val="-3"/>
          <w:sz w:val="24"/>
        </w:rPr>
        <w:t> </w:t>
      </w:r>
      <w:r>
        <w:rPr>
          <w:sz w:val="24"/>
        </w:rPr>
        <w:t>el</w:t>
      </w:r>
      <w:r>
        <w:rPr>
          <w:spacing w:val="-2"/>
          <w:sz w:val="24"/>
        </w:rPr>
        <w:t> </w:t>
      </w:r>
      <w:r>
        <w:rPr>
          <w:sz w:val="24"/>
        </w:rPr>
        <w:t>suero</w:t>
      </w:r>
      <w:r>
        <w:rPr>
          <w:spacing w:val="-3"/>
          <w:sz w:val="24"/>
        </w:rPr>
        <w:t> </w:t>
      </w:r>
      <w:r>
        <w:rPr>
          <w:sz w:val="24"/>
        </w:rPr>
        <w:t>sanguíneo</w:t>
      </w:r>
      <w:r>
        <w:rPr>
          <w:spacing w:val="-3"/>
          <w:sz w:val="24"/>
        </w:rPr>
        <w:t> </w:t>
      </w:r>
      <w:r>
        <w:rPr>
          <w:sz w:val="24"/>
        </w:rPr>
        <w:t>mediante</w:t>
      </w:r>
      <w:r>
        <w:rPr>
          <w:spacing w:val="-2"/>
          <w:sz w:val="24"/>
        </w:rPr>
        <w:t> </w:t>
      </w:r>
      <w:r>
        <w:rPr>
          <w:sz w:val="24"/>
        </w:rPr>
        <w:t>centrifugación</w:t>
      </w:r>
      <w:r>
        <w:rPr>
          <w:spacing w:val="-3"/>
          <w:sz w:val="24"/>
        </w:rPr>
        <w:t> </w:t>
      </w:r>
      <w:r>
        <w:rPr>
          <w:sz w:val="24"/>
        </w:rPr>
        <w:t>de</w:t>
      </w:r>
      <w:r>
        <w:rPr>
          <w:spacing w:val="-2"/>
          <w:sz w:val="24"/>
        </w:rPr>
        <w:t> </w:t>
      </w:r>
      <w:r>
        <w:rPr>
          <w:sz w:val="24"/>
        </w:rPr>
        <w:t>la</w:t>
      </w:r>
      <w:r>
        <w:rPr>
          <w:spacing w:val="-2"/>
          <w:sz w:val="24"/>
        </w:rPr>
        <w:t> </w:t>
      </w:r>
      <w:r>
        <w:rPr>
          <w:sz w:val="24"/>
        </w:rPr>
        <w:t>muestra</w:t>
      </w:r>
      <w:r>
        <w:rPr>
          <w:spacing w:val="-2"/>
          <w:sz w:val="24"/>
        </w:rPr>
        <w:t> </w:t>
      </w:r>
      <w:r>
        <w:rPr>
          <w:sz w:val="24"/>
        </w:rPr>
        <w:t>recolectada en tubo sin anticoagulante.</w:t>
      </w:r>
    </w:p>
    <w:p>
      <w:pPr>
        <w:pStyle w:val="ListParagraph"/>
        <w:numPr>
          <w:ilvl w:val="0"/>
          <w:numId w:val="25"/>
        </w:numPr>
        <w:tabs>
          <w:tab w:pos="819" w:val="left" w:leader="none"/>
        </w:tabs>
        <w:spacing w:line="480" w:lineRule="auto" w:before="240" w:after="0"/>
        <w:ind w:left="568" w:right="148" w:firstLine="0"/>
        <w:jc w:val="left"/>
        <w:rPr>
          <w:sz w:val="24"/>
        </w:rPr>
      </w:pPr>
      <w:r>
        <w:rPr>
          <w:sz w:val="24"/>
        </w:rPr>
        <w:t>Se tomaron 50 μL de suero e introdujeron en el cartucho de ensayo del equipo Seamaty Lab 3Dx debidamente identificado.</w:t>
      </w:r>
    </w:p>
    <w:p>
      <w:pPr>
        <w:pStyle w:val="ListParagraph"/>
        <w:numPr>
          <w:ilvl w:val="0"/>
          <w:numId w:val="25"/>
        </w:numPr>
        <w:tabs>
          <w:tab w:pos="878" w:val="left" w:leader="none"/>
        </w:tabs>
        <w:spacing w:line="480" w:lineRule="auto" w:before="240" w:after="0"/>
        <w:ind w:left="568" w:right="149" w:firstLine="0"/>
        <w:jc w:val="left"/>
        <w:rPr>
          <w:sz w:val="24"/>
        </w:rPr>
      </w:pPr>
      <w:r>
        <w:rPr>
          <w:sz w:val="24"/>
        </w:rPr>
        <w:t>El</w:t>
      </w:r>
      <w:r>
        <w:rPr>
          <w:spacing w:val="80"/>
          <w:sz w:val="24"/>
        </w:rPr>
        <w:t> </w:t>
      </w:r>
      <w:r>
        <w:rPr>
          <w:sz w:val="24"/>
        </w:rPr>
        <w:t>cartucho</w:t>
      </w:r>
      <w:r>
        <w:rPr>
          <w:spacing w:val="79"/>
          <w:sz w:val="24"/>
        </w:rPr>
        <w:t> </w:t>
      </w:r>
      <w:r>
        <w:rPr>
          <w:sz w:val="24"/>
        </w:rPr>
        <w:t>fue</w:t>
      </w:r>
      <w:r>
        <w:rPr>
          <w:spacing w:val="80"/>
          <w:sz w:val="24"/>
        </w:rPr>
        <w:t> </w:t>
      </w:r>
      <w:r>
        <w:rPr>
          <w:sz w:val="24"/>
        </w:rPr>
        <w:t>insertado</w:t>
      </w:r>
      <w:r>
        <w:rPr>
          <w:spacing w:val="79"/>
          <w:sz w:val="24"/>
        </w:rPr>
        <w:t> </w:t>
      </w:r>
      <w:r>
        <w:rPr>
          <w:sz w:val="24"/>
        </w:rPr>
        <w:t>en</w:t>
      </w:r>
      <w:r>
        <w:rPr>
          <w:spacing w:val="79"/>
          <w:sz w:val="24"/>
        </w:rPr>
        <w:t> </w:t>
      </w:r>
      <w:r>
        <w:rPr>
          <w:sz w:val="24"/>
        </w:rPr>
        <w:t>el</w:t>
      </w:r>
      <w:r>
        <w:rPr>
          <w:spacing w:val="80"/>
          <w:sz w:val="24"/>
        </w:rPr>
        <w:t> </w:t>
      </w:r>
      <w:r>
        <w:rPr>
          <w:sz w:val="24"/>
        </w:rPr>
        <w:t>equipo</w:t>
      </w:r>
      <w:r>
        <w:rPr>
          <w:spacing w:val="79"/>
          <w:sz w:val="24"/>
        </w:rPr>
        <w:t> </w:t>
      </w:r>
      <w:r>
        <w:rPr>
          <w:sz w:val="24"/>
        </w:rPr>
        <w:t>para</w:t>
      </w:r>
      <w:r>
        <w:rPr>
          <w:spacing w:val="80"/>
          <w:sz w:val="24"/>
        </w:rPr>
        <w:t> </w:t>
      </w:r>
      <w:r>
        <w:rPr>
          <w:sz w:val="24"/>
        </w:rPr>
        <w:t>su</w:t>
      </w:r>
      <w:r>
        <w:rPr>
          <w:spacing w:val="79"/>
          <w:sz w:val="24"/>
        </w:rPr>
        <w:t> </w:t>
      </w:r>
      <w:r>
        <w:rPr>
          <w:sz w:val="24"/>
        </w:rPr>
        <w:t>procesamiento</w:t>
      </w:r>
      <w:r>
        <w:rPr>
          <w:spacing w:val="79"/>
          <w:sz w:val="24"/>
        </w:rPr>
        <w:t> </w:t>
      </w:r>
      <w:r>
        <w:rPr>
          <w:sz w:val="24"/>
        </w:rPr>
        <w:t>mediante inmunofluorescencia competitiva, con un</w:t>
      </w:r>
      <w:r>
        <w:rPr>
          <w:spacing w:val="-1"/>
          <w:sz w:val="24"/>
        </w:rPr>
        <w:t> </w:t>
      </w:r>
      <w:r>
        <w:rPr>
          <w:sz w:val="24"/>
        </w:rPr>
        <w:t>tiempo de 15 a 20 minutos por muestra.</w:t>
      </w:r>
    </w:p>
    <w:p>
      <w:pPr>
        <w:pStyle w:val="ListParagraph"/>
        <w:numPr>
          <w:ilvl w:val="0"/>
          <w:numId w:val="25"/>
        </w:numPr>
        <w:tabs>
          <w:tab w:pos="847" w:val="left" w:leader="none"/>
        </w:tabs>
        <w:spacing w:line="240" w:lineRule="auto" w:before="241" w:after="0"/>
        <w:ind w:left="847" w:right="0" w:hanging="279"/>
        <w:jc w:val="left"/>
        <w:rPr>
          <w:sz w:val="24"/>
        </w:rPr>
      </w:pPr>
      <w:r>
        <w:rPr>
          <w:sz w:val="24"/>
        </w:rPr>
        <w:t>Los</w:t>
      </w:r>
      <w:r>
        <w:rPr>
          <w:spacing w:val="38"/>
          <w:sz w:val="24"/>
        </w:rPr>
        <w:t> </w:t>
      </w:r>
      <w:r>
        <w:rPr>
          <w:sz w:val="24"/>
        </w:rPr>
        <w:t>resultados</w:t>
      </w:r>
      <w:r>
        <w:rPr>
          <w:spacing w:val="38"/>
          <w:sz w:val="24"/>
        </w:rPr>
        <w:t> </w:t>
      </w:r>
      <w:r>
        <w:rPr>
          <w:sz w:val="24"/>
        </w:rPr>
        <w:t>fueron</w:t>
      </w:r>
      <w:r>
        <w:rPr>
          <w:spacing w:val="39"/>
          <w:sz w:val="24"/>
        </w:rPr>
        <w:t> </w:t>
      </w:r>
      <w:r>
        <w:rPr>
          <w:sz w:val="24"/>
        </w:rPr>
        <w:t>registrados</w:t>
      </w:r>
      <w:r>
        <w:rPr>
          <w:spacing w:val="39"/>
          <w:sz w:val="24"/>
        </w:rPr>
        <w:t> </w:t>
      </w:r>
      <w:r>
        <w:rPr>
          <w:sz w:val="24"/>
        </w:rPr>
        <w:t>directamente</w:t>
      </w:r>
      <w:r>
        <w:rPr>
          <w:spacing w:val="41"/>
          <w:sz w:val="24"/>
        </w:rPr>
        <w:t> </w:t>
      </w:r>
      <w:r>
        <w:rPr>
          <w:sz w:val="24"/>
        </w:rPr>
        <w:t>desde</w:t>
      </w:r>
      <w:r>
        <w:rPr>
          <w:spacing w:val="41"/>
          <w:sz w:val="24"/>
        </w:rPr>
        <w:t> </w:t>
      </w:r>
      <w:r>
        <w:rPr>
          <w:sz w:val="24"/>
        </w:rPr>
        <w:t>la</w:t>
      </w:r>
      <w:r>
        <w:rPr>
          <w:spacing w:val="42"/>
          <w:sz w:val="24"/>
        </w:rPr>
        <w:t> </w:t>
      </w:r>
      <w:r>
        <w:rPr>
          <w:sz w:val="24"/>
        </w:rPr>
        <w:t>pantalla</w:t>
      </w:r>
      <w:r>
        <w:rPr>
          <w:spacing w:val="41"/>
          <w:sz w:val="24"/>
        </w:rPr>
        <w:t> </w:t>
      </w:r>
      <w:r>
        <w:rPr>
          <w:sz w:val="24"/>
        </w:rPr>
        <w:t>del</w:t>
      </w:r>
      <w:r>
        <w:rPr>
          <w:spacing w:val="41"/>
          <w:sz w:val="24"/>
        </w:rPr>
        <w:t> </w:t>
      </w:r>
      <w:r>
        <w:rPr>
          <w:spacing w:val="-2"/>
          <w:sz w:val="24"/>
        </w:rPr>
        <w:t>equipo,</w:t>
      </w:r>
    </w:p>
    <w:p>
      <w:pPr>
        <w:pStyle w:val="ListParagraph"/>
        <w:spacing w:after="0" w:line="240" w:lineRule="auto"/>
        <w:jc w:val="left"/>
        <w:rPr>
          <w:sz w:val="24"/>
        </w:rPr>
        <w:sectPr>
          <w:pgSz w:w="11910" w:h="16840"/>
          <w:pgMar w:header="0" w:footer="438" w:top="1620" w:bottom="620" w:left="1700" w:right="1559"/>
        </w:sectPr>
      </w:pPr>
    </w:p>
    <w:p>
      <w:pPr>
        <w:pStyle w:val="BodyText"/>
        <w:spacing w:before="64"/>
        <w:ind w:left="568"/>
        <w:jc w:val="both"/>
      </w:pPr>
      <w:r>
        <w:rPr/>
        <w:t>expresados</w:t>
      </w:r>
      <w:r>
        <w:rPr>
          <w:spacing w:val="-3"/>
        </w:rPr>
        <w:t> </w:t>
      </w:r>
      <w:r>
        <w:rPr/>
        <w:t>en ng/mL, con un</w:t>
      </w:r>
      <w:r>
        <w:rPr>
          <w:spacing w:val="-5"/>
        </w:rPr>
        <w:t> </w:t>
      </w:r>
      <w:r>
        <w:rPr/>
        <w:t>coeficiente</w:t>
      </w:r>
      <w:r>
        <w:rPr>
          <w:spacing w:val="-4"/>
        </w:rPr>
        <w:t> </w:t>
      </w:r>
      <w:r>
        <w:rPr/>
        <w:t>de</w:t>
      </w:r>
      <w:r>
        <w:rPr>
          <w:spacing w:val="1"/>
        </w:rPr>
        <w:t> </w:t>
      </w:r>
      <w:r>
        <w:rPr/>
        <w:t>variación inferior</w:t>
      </w:r>
      <w:r>
        <w:rPr>
          <w:spacing w:val="-4"/>
        </w:rPr>
        <w:t> </w:t>
      </w:r>
      <w:r>
        <w:rPr/>
        <w:t>al</w:t>
      </w:r>
      <w:r>
        <w:rPr>
          <w:spacing w:val="1"/>
        </w:rPr>
        <w:t> </w:t>
      </w:r>
      <w:r>
        <w:rPr>
          <w:spacing w:val="-4"/>
        </w:rPr>
        <w:t>10%.</w:t>
      </w:r>
    </w:p>
    <w:p>
      <w:pPr>
        <w:pStyle w:val="BodyText"/>
        <w:spacing w:before="240"/>
      </w:pPr>
    </w:p>
    <w:p>
      <w:pPr>
        <w:pStyle w:val="BodyText"/>
        <w:spacing w:line="480" w:lineRule="auto"/>
        <w:ind w:left="568" w:right="141"/>
        <w:jc w:val="both"/>
      </w:pPr>
      <w:r>
        <w:rPr/>
        <w:t>Los valores de referencia del equipo correspondieron a 8.5 a 46.6 ng/mL. Para el estudio se establecieron tres categorías operativas: T4 baja para valores iguales o menores</w:t>
      </w:r>
      <w:r>
        <w:rPr>
          <w:spacing w:val="-8"/>
        </w:rPr>
        <w:t> </w:t>
      </w:r>
      <w:r>
        <w:rPr/>
        <w:t>a</w:t>
      </w:r>
      <w:r>
        <w:rPr>
          <w:spacing w:val="-9"/>
        </w:rPr>
        <w:t> </w:t>
      </w:r>
      <w:r>
        <w:rPr/>
        <w:t>8.5</w:t>
      </w:r>
      <w:r>
        <w:rPr>
          <w:spacing w:val="-7"/>
        </w:rPr>
        <w:t> </w:t>
      </w:r>
      <w:r>
        <w:rPr/>
        <w:t>ng/mL,</w:t>
      </w:r>
      <w:r>
        <w:rPr>
          <w:spacing w:val="-7"/>
        </w:rPr>
        <w:t> </w:t>
      </w:r>
      <w:r>
        <w:rPr/>
        <w:t>T4</w:t>
      </w:r>
      <w:r>
        <w:rPr>
          <w:spacing w:val="-11"/>
        </w:rPr>
        <w:t> </w:t>
      </w:r>
      <w:r>
        <w:rPr/>
        <w:t>normal</w:t>
      </w:r>
      <w:r>
        <w:rPr>
          <w:spacing w:val="-6"/>
        </w:rPr>
        <w:t> </w:t>
      </w:r>
      <w:r>
        <w:rPr/>
        <w:t>para</w:t>
      </w:r>
      <w:r>
        <w:rPr>
          <w:spacing w:val="-5"/>
        </w:rPr>
        <w:t> </w:t>
      </w:r>
      <w:r>
        <w:rPr/>
        <w:t>valores</w:t>
      </w:r>
      <w:r>
        <w:rPr>
          <w:spacing w:val="-8"/>
        </w:rPr>
        <w:t> </w:t>
      </w:r>
      <w:r>
        <w:rPr/>
        <w:t>entre</w:t>
      </w:r>
      <w:r>
        <w:rPr>
          <w:spacing w:val="-9"/>
        </w:rPr>
        <w:t> </w:t>
      </w:r>
      <w:r>
        <w:rPr/>
        <w:t>8.5</w:t>
      </w:r>
      <w:r>
        <w:rPr>
          <w:spacing w:val="-7"/>
        </w:rPr>
        <w:t> </w:t>
      </w:r>
      <w:r>
        <w:rPr/>
        <w:t>y</w:t>
      </w:r>
      <w:r>
        <w:rPr>
          <w:spacing w:val="-7"/>
        </w:rPr>
        <w:t> </w:t>
      </w:r>
      <w:r>
        <w:rPr/>
        <w:t>46.6</w:t>
      </w:r>
      <w:r>
        <w:rPr>
          <w:spacing w:val="-7"/>
        </w:rPr>
        <w:t> </w:t>
      </w:r>
      <w:r>
        <w:rPr/>
        <w:t>ng/mL,</w:t>
      </w:r>
      <w:r>
        <w:rPr>
          <w:spacing w:val="-11"/>
        </w:rPr>
        <w:t> </w:t>
      </w:r>
      <w:r>
        <w:rPr/>
        <w:t>y</w:t>
      </w:r>
      <w:r>
        <w:rPr>
          <w:spacing w:val="-7"/>
        </w:rPr>
        <w:t> </w:t>
      </w:r>
      <w:r>
        <w:rPr/>
        <w:t>T4</w:t>
      </w:r>
      <w:r>
        <w:rPr>
          <w:spacing w:val="-10"/>
        </w:rPr>
        <w:t> </w:t>
      </w:r>
      <w:r>
        <w:rPr/>
        <w:t>elevada para valores superiores a 46.6 ng/mL.</w:t>
      </w:r>
    </w:p>
    <w:p>
      <w:pPr>
        <w:pStyle w:val="BodyText"/>
        <w:spacing w:after="0" w:line="480" w:lineRule="auto"/>
        <w:jc w:val="both"/>
        <w:sectPr>
          <w:pgSz w:w="11910" w:h="16840"/>
          <w:pgMar w:header="0" w:footer="438" w:top="1620" w:bottom="620" w:left="1700" w:right="1559"/>
        </w:sectPr>
      </w:pPr>
    </w:p>
    <w:p>
      <w:pPr>
        <w:pStyle w:val="Heading2"/>
        <w:ind w:left="423"/>
        <w:jc w:val="center"/>
      </w:pPr>
      <w:bookmarkStart w:name="_bookmark60" w:id="61"/>
      <w:bookmarkEnd w:id="61"/>
      <w:r>
        <w:rPr>
          <w:b w:val="0"/>
        </w:rPr>
      </w:r>
      <w:r>
        <w:rPr/>
        <w:t>CAPITULO</w:t>
      </w:r>
      <w:r>
        <w:rPr>
          <w:spacing w:val="-7"/>
        </w:rPr>
        <w:t> </w:t>
      </w:r>
      <w:r>
        <w:rPr>
          <w:spacing w:val="-5"/>
        </w:rPr>
        <w:t>IV</w:t>
      </w:r>
    </w:p>
    <w:p>
      <w:pPr>
        <w:pStyle w:val="BodyText"/>
        <w:spacing w:before="240"/>
        <w:rPr>
          <w:b/>
        </w:rPr>
      </w:pPr>
    </w:p>
    <w:p>
      <w:pPr>
        <w:pStyle w:val="Heading2"/>
        <w:numPr>
          <w:ilvl w:val="0"/>
          <w:numId w:val="26"/>
        </w:numPr>
        <w:tabs>
          <w:tab w:pos="808" w:val="left" w:leader="none"/>
        </w:tabs>
        <w:spacing w:line="240" w:lineRule="auto" w:before="0" w:after="0"/>
        <w:ind w:left="808" w:right="0" w:hanging="240"/>
        <w:jc w:val="left"/>
      </w:pPr>
      <w:bookmarkStart w:name="_bookmark61" w:id="62"/>
      <w:bookmarkEnd w:id="62"/>
      <w:r>
        <w:rPr>
          <w:b w:val="0"/>
        </w:rPr>
      </w:r>
      <w:r>
        <w:rPr/>
        <w:t>RESULTADOS</w:t>
      </w:r>
      <w:r>
        <w:rPr>
          <w:spacing w:val="-6"/>
        </w:rPr>
        <w:t> </w:t>
      </w:r>
      <w:r>
        <w:rPr/>
        <w:t>Y</w:t>
      </w:r>
      <w:r>
        <w:rPr>
          <w:spacing w:val="-6"/>
        </w:rPr>
        <w:t> </w:t>
      </w:r>
      <w:r>
        <w:rPr>
          <w:spacing w:val="-2"/>
        </w:rPr>
        <w:t>DISCUSIÓN.</w:t>
      </w:r>
    </w:p>
    <w:p>
      <w:pPr>
        <w:pStyle w:val="BodyText"/>
        <w:spacing w:before="241"/>
        <w:rPr>
          <w:b/>
        </w:rPr>
      </w:pPr>
    </w:p>
    <w:p>
      <w:pPr>
        <w:pStyle w:val="Heading3"/>
        <w:numPr>
          <w:ilvl w:val="1"/>
          <w:numId w:val="26"/>
        </w:numPr>
        <w:tabs>
          <w:tab w:pos="928" w:val="left" w:leader="none"/>
        </w:tabs>
        <w:spacing w:line="240" w:lineRule="auto" w:before="0" w:after="0"/>
        <w:ind w:left="928" w:right="0" w:hanging="360"/>
        <w:jc w:val="left"/>
      </w:pPr>
      <w:bookmarkStart w:name="_bookmark62" w:id="63"/>
      <w:bookmarkEnd w:id="63"/>
      <w:r>
        <w:rPr>
          <w:b w:val="0"/>
        </w:rPr>
      </w:r>
      <w:r>
        <w:rPr/>
        <w:t>Descripción</w:t>
      </w:r>
      <w:r>
        <w:rPr>
          <w:spacing w:val="-4"/>
        </w:rPr>
        <w:t> </w:t>
      </w:r>
      <w:r>
        <w:rPr/>
        <w:t>general</w:t>
      </w:r>
      <w:r>
        <w:rPr>
          <w:spacing w:val="-1"/>
        </w:rPr>
        <w:t> </w:t>
      </w:r>
      <w:r>
        <w:rPr/>
        <w:t>de</w:t>
      </w:r>
      <w:r>
        <w:rPr>
          <w:spacing w:val="-1"/>
        </w:rPr>
        <w:t> </w:t>
      </w:r>
      <w:r>
        <w:rPr/>
        <w:t>la</w:t>
      </w:r>
      <w:r>
        <w:rPr>
          <w:spacing w:val="-2"/>
        </w:rPr>
        <w:t> </w:t>
      </w:r>
      <w:r>
        <w:rPr/>
        <w:t>población</w:t>
      </w:r>
      <w:r>
        <w:rPr>
          <w:spacing w:val="-7"/>
        </w:rPr>
        <w:t> </w:t>
      </w:r>
      <w:r>
        <w:rPr>
          <w:spacing w:val="-2"/>
        </w:rPr>
        <w:t>evaluada</w:t>
      </w:r>
    </w:p>
    <w:p>
      <w:pPr>
        <w:pStyle w:val="BodyText"/>
        <w:spacing w:before="240"/>
        <w:rPr>
          <w:b/>
        </w:rPr>
      </w:pPr>
    </w:p>
    <w:p>
      <w:pPr>
        <w:pStyle w:val="BodyText"/>
        <w:ind w:left="568"/>
      </w:pPr>
      <w:bookmarkStart w:name="_bookmark63" w:id="64"/>
      <w:bookmarkEnd w:id="64"/>
      <w:r>
        <w:rPr/>
      </w:r>
      <w:r>
        <w:rPr>
          <w:b/>
        </w:rPr>
        <w:t>Tabla</w:t>
      </w:r>
      <w:r>
        <w:rPr>
          <w:b/>
          <w:spacing w:val="-2"/>
        </w:rPr>
        <w:t> </w:t>
      </w:r>
      <w:r>
        <w:rPr>
          <w:b/>
        </w:rPr>
        <w:t>5.</w:t>
      </w:r>
      <w:r>
        <w:rPr/>
        <w:t>Características</w:t>
      </w:r>
      <w:r>
        <w:rPr>
          <w:spacing w:val="-4"/>
        </w:rPr>
        <w:t> </w:t>
      </w:r>
      <w:r>
        <w:rPr/>
        <w:t>generales</w:t>
      </w:r>
      <w:r>
        <w:rPr>
          <w:spacing w:val="-4"/>
        </w:rPr>
        <w:t> </w:t>
      </w:r>
      <w:r>
        <w:rPr/>
        <w:t>de</w:t>
      </w:r>
      <w:r>
        <w:rPr>
          <w:spacing w:val="-1"/>
        </w:rPr>
        <w:t> </w:t>
      </w:r>
      <w:r>
        <w:rPr/>
        <w:t>la</w:t>
      </w:r>
      <w:r>
        <w:rPr>
          <w:spacing w:val="-1"/>
        </w:rPr>
        <w:t> </w:t>
      </w:r>
      <w:r>
        <w:rPr/>
        <w:t>población</w:t>
      </w:r>
      <w:r>
        <w:rPr>
          <w:spacing w:val="-7"/>
        </w:rPr>
        <w:t> </w:t>
      </w:r>
      <w:r>
        <w:rPr/>
        <w:t>canina</w:t>
      </w:r>
      <w:r>
        <w:rPr>
          <w:spacing w:val="-1"/>
        </w:rPr>
        <w:t> </w:t>
      </w:r>
      <w:r>
        <w:rPr/>
        <w:t>evaluada </w:t>
      </w:r>
      <w:r>
        <w:rPr>
          <w:spacing w:val="-2"/>
        </w:rPr>
        <w:t>(n=20)</w:t>
      </w:r>
    </w:p>
    <w:p>
      <w:pPr>
        <w:pStyle w:val="BodyText"/>
        <w:rPr>
          <w:sz w:val="20"/>
        </w:rPr>
      </w:pPr>
    </w:p>
    <w:p>
      <w:pPr>
        <w:pStyle w:val="BodyText"/>
        <w:spacing w:before="20"/>
        <w:rPr>
          <w:sz w:val="20"/>
        </w:rPr>
      </w:pPr>
    </w:p>
    <w:tbl>
      <w:tblPr>
        <w:tblW w:w="0" w:type="auto"/>
        <w:jc w:val="left"/>
        <w:tblInd w:w="1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1"/>
        <w:gridCol w:w="2370"/>
        <w:gridCol w:w="1379"/>
        <w:gridCol w:w="1731"/>
      </w:tblGrid>
      <w:tr>
        <w:trPr>
          <w:trHeight w:val="318" w:hRule="atLeast"/>
        </w:trPr>
        <w:tc>
          <w:tcPr>
            <w:tcW w:w="1751" w:type="dxa"/>
            <w:tcBorders>
              <w:top w:val="single" w:sz="4" w:space="0" w:color="000000"/>
              <w:bottom w:val="single" w:sz="4" w:space="0" w:color="000000"/>
            </w:tcBorders>
          </w:tcPr>
          <w:p>
            <w:pPr>
              <w:pStyle w:val="TableParagraph"/>
              <w:spacing w:before="3"/>
              <w:ind w:left="174"/>
              <w:jc w:val="center"/>
              <w:rPr>
                <w:b/>
                <w:sz w:val="24"/>
              </w:rPr>
            </w:pPr>
            <w:r>
              <w:rPr>
                <w:b/>
                <w:spacing w:val="-2"/>
                <w:sz w:val="24"/>
              </w:rPr>
              <w:t>Variable</w:t>
            </w:r>
          </w:p>
        </w:tc>
        <w:tc>
          <w:tcPr>
            <w:tcW w:w="2370" w:type="dxa"/>
            <w:tcBorders>
              <w:top w:val="single" w:sz="4" w:space="0" w:color="000000"/>
              <w:bottom w:val="single" w:sz="4" w:space="0" w:color="000000"/>
            </w:tcBorders>
          </w:tcPr>
          <w:p>
            <w:pPr>
              <w:pStyle w:val="TableParagraph"/>
              <w:spacing w:before="3"/>
              <w:ind w:right="727"/>
              <w:jc w:val="right"/>
              <w:rPr>
                <w:b/>
                <w:sz w:val="24"/>
              </w:rPr>
            </w:pPr>
            <w:r>
              <w:rPr>
                <w:b/>
                <w:spacing w:val="-2"/>
                <w:sz w:val="24"/>
              </w:rPr>
              <w:t>Categoría</w:t>
            </w:r>
          </w:p>
        </w:tc>
        <w:tc>
          <w:tcPr>
            <w:tcW w:w="1379" w:type="dxa"/>
            <w:tcBorders>
              <w:top w:val="single" w:sz="4" w:space="0" w:color="000000"/>
              <w:bottom w:val="single" w:sz="4" w:space="0" w:color="000000"/>
            </w:tcBorders>
          </w:tcPr>
          <w:p>
            <w:pPr>
              <w:pStyle w:val="TableParagraph"/>
              <w:spacing w:before="3"/>
              <w:ind w:right="742"/>
              <w:jc w:val="right"/>
              <w:rPr>
                <w:b/>
                <w:sz w:val="24"/>
              </w:rPr>
            </w:pPr>
            <w:r>
              <w:rPr>
                <w:b/>
                <w:spacing w:val="-10"/>
                <w:sz w:val="24"/>
              </w:rPr>
              <w:t>n</w:t>
            </w:r>
          </w:p>
        </w:tc>
        <w:tc>
          <w:tcPr>
            <w:tcW w:w="1731" w:type="dxa"/>
            <w:tcBorders>
              <w:top w:val="single" w:sz="4" w:space="0" w:color="000000"/>
              <w:bottom w:val="single" w:sz="4" w:space="0" w:color="000000"/>
            </w:tcBorders>
          </w:tcPr>
          <w:p>
            <w:pPr>
              <w:pStyle w:val="TableParagraph"/>
              <w:spacing w:before="3"/>
              <w:ind w:left="17"/>
              <w:jc w:val="center"/>
              <w:rPr>
                <w:b/>
                <w:sz w:val="24"/>
              </w:rPr>
            </w:pPr>
            <w:r>
              <w:rPr>
                <w:b/>
                <w:spacing w:val="-10"/>
                <w:sz w:val="24"/>
              </w:rPr>
              <w:t>%</w:t>
            </w:r>
          </w:p>
        </w:tc>
      </w:tr>
      <w:tr>
        <w:trPr>
          <w:trHeight w:val="304" w:hRule="atLeast"/>
        </w:trPr>
        <w:tc>
          <w:tcPr>
            <w:tcW w:w="1751" w:type="dxa"/>
            <w:tcBorders>
              <w:top w:val="single" w:sz="4" w:space="0" w:color="000000"/>
            </w:tcBorders>
          </w:tcPr>
          <w:p>
            <w:pPr>
              <w:pStyle w:val="TableParagraph"/>
              <w:spacing w:before="3"/>
              <w:ind w:left="174" w:right="6"/>
              <w:jc w:val="center"/>
              <w:rPr>
                <w:b/>
                <w:sz w:val="24"/>
              </w:rPr>
            </w:pPr>
            <w:r>
              <w:rPr>
                <w:b/>
                <w:spacing w:val="-4"/>
                <w:sz w:val="24"/>
              </w:rPr>
              <w:t>Sexo</w:t>
            </w:r>
          </w:p>
        </w:tc>
        <w:tc>
          <w:tcPr>
            <w:tcW w:w="2370" w:type="dxa"/>
            <w:tcBorders>
              <w:top w:val="single" w:sz="4" w:space="0" w:color="000000"/>
            </w:tcBorders>
          </w:tcPr>
          <w:p>
            <w:pPr>
              <w:pStyle w:val="TableParagraph"/>
              <w:spacing w:before="3"/>
              <w:ind w:left="745"/>
              <w:rPr>
                <w:sz w:val="24"/>
              </w:rPr>
            </w:pPr>
            <w:r>
              <w:rPr>
                <w:spacing w:val="-2"/>
                <w:sz w:val="24"/>
              </w:rPr>
              <w:t>Hembra</w:t>
            </w:r>
          </w:p>
        </w:tc>
        <w:tc>
          <w:tcPr>
            <w:tcW w:w="1379" w:type="dxa"/>
            <w:tcBorders>
              <w:top w:val="single" w:sz="4" w:space="0" w:color="000000"/>
            </w:tcBorders>
          </w:tcPr>
          <w:p>
            <w:pPr>
              <w:pStyle w:val="TableParagraph"/>
              <w:spacing w:before="3"/>
              <w:ind w:right="692"/>
              <w:jc w:val="right"/>
              <w:rPr>
                <w:sz w:val="24"/>
              </w:rPr>
            </w:pPr>
            <w:r>
              <w:rPr>
                <w:spacing w:val="-5"/>
                <w:sz w:val="24"/>
              </w:rPr>
              <w:t>14</w:t>
            </w:r>
          </w:p>
        </w:tc>
        <w:tc>
          <w:tcPr>
            <w:tcW w:w="1731" w:type="dxa"/>
            <w:tcBorders>
              <w:top w:val="single" w:sz="4" w:space="0" w:color="000000"/>
            </w:tcBorders>
          </w:tcPr>
          <w:p>
            <w:pPr>
              <w:pStyle w:val="TableParagraph"/>
              <w:spacing w:before="3"/>
              <w:ind w:left="17"/>
              <w:jc w:val="center"/>
              <w:rPr>
                <w:sz w:val="24"/>
              </w:rPr>
            </w:pPr>
            <w:r>
              <w:rPr>
                <w:spacing w:val="-5"/>
                <w:sz w:val="24"/>
              </w:rPr>
              <w:t>70</w:t>
            </w:r>
          </w:p>
        </w:tc>
      </w:tr>
      <w:tr>
        <w:trPr>
          <w:trHeight w:val="316" w:hRule="atLeast"/>
        </w:trPr>
        <w:tc>
          <w:tcPr>
            <w:tcW w:w="1751" w:type="dxa"/>
          </w:tcPr>
          <w:p>
            <w:pPr>
              <w:pStyle w:val="TableParagraph"/>
              <w:spacing w:before="0"/>
              <w:rPr>
                <w:sz w:val="22"/>
              </w:rPr>
            </w:pPr>
          </w:p>
        </w:tc>
        <w:tc>
          <w:tcPr>
            <w:tcW w:w="2370" w:type="dxa"/>
          </w:tcPr>
          <w:p>
            <w:pPr>
              <w:pStyle w:val="TableParagraph"/>
              <w:spacing w:before="15"/>
              <w:ind w:right="105"/>
              <w:jc w:val="center"/>
              <w:rPr>
                <w:sz w:val="24"/>
              </w:rPr>
            </w:pPr>
            <w:r>
              <w:rPr>
                <w:spacing w:val="-2"/>
                <w:sz w:val="24"/>
              </w:rPr>
              <w:t>Macho</w:t>
            </w:r>
          </w:p>
        </w:tc>
        <w:tc>
          <w:tcPr>
            <w:tcW w:w="1379" w:type="dxa"/>
          </w:tcPr>
          <w:p>
            <w:pPr>
              <w:pStyle w:val="TableParagraph"/>
              <w:spacing w:before="15"/>
              <w:ind w:right="752"/>
              <w:jc w:val="right"/>
              <w:rPr>
                <w:sz w:val="24"/>
              </w:rPr>
            </w:pPr>
            <w:r>
              <w:rPr>
                <w:spacing w:val="-10"/>
                <w:sz w:val="24"/>
              </w:rPr>
              <w:t>6</w:t>
            </w:r>
          </w:p>
        </w:tc>
        <w:tc>
          <w:tcPr>
            <w:tcW w:w="1731" w:type="dxa"/>
          </w:tcPr>
          <w:p>
            <w:pPr>
              <w:pStyle w:val="TableParagraph"/>
              <w:spacing w:before="15"/>
              <w:ind w:left="17"/>
              <w:jc w:val="center"/>
              <w:rPr>
                <w:sz w:val="24"/>
              </w:rPr>
            </w:pPr>
            <w:r>
              <w:rPr>
                <w:spacing w:val="-5"/>
                <w:sz w:val="24"/>
              </w:rPr>
              <w:t>30</w:t>
            </w:r>
          </w:p>
        </w:tc>
      </w:tr>
      <w:tr>
        <w:trPr>
          <w:trHeight w:val="317" w:hRule="atLeast"/>
        </w:trPr>
        <w:tc>
          <w:tcPr>
            <w:tcW w:w="1751" w:type="dxa"/>
          </w:tcPr>
          <w:p>
            <w:pPr>
              <w:pStyle w:val="TableParagraph"/>
              <w:spacing w:before="15"/>
              <w:ind w:left="174" w:right="4"/>
              <w:jc w:val="center"/>
              <w:rPr>
                <w:b/>
                <w:sz w:val="24"/>
              </w:rPr>
            </w:pPr>
            <w:r>
              <w:rPr>
                <w:b/>
                <w:spacing w:val="-4"/>
                <w:sz w:val="24"/>
              </w:rPr>
              <w:t>Edad</w:t>
            </w:r>
          </w:p>
        </w:tc>
        <w:tc>
          <w:tcPr>
            <w:tcW w:w="2370" w:type="dxa"/>
          </w:tcPr>
          <w:p>
            <w:pPr>
              <w:pStyle w:val="TableParagraph"/>
              <w:spacing w:before="15"/>
              <w:ind w:left="3" w:right="105"/>
              <w:jc w:val="center"/>
              <w:rPr>
                <w:sz w:val="24"/>
              </w:rPr>
            </w:pPr>
            <w:r>
              <w:rPr>
                <w:sz w:val="24"/>
              </w:rPr>
              <w:t>4 </w:t>
            </w:r>
            <w:r>
              <w:rPr>
                <w:spacing w:val="-4"/>
                <w:sz w:val="24"/>
              </w:rPr>
              <w:t>años</w:t>
            </w:r>
          </w:p>
        </w:tc>
        <w:tc>
          <w:tcPr>
            <w:tcW w:w="1379" w:type="dxa"/>
          </w:tcPr>
          <w:p>
            <w:pPr>
              <w:pStyle w:val="TableParagraph"/>
              <w:spacing w:before="15"/>
              <w:ind w:right="752"/>
              <w:jc w:val="right"/>
              <w:rPr>
                <w:sz w:val="24"/>
              </w:rPr>
            </w:pPr>
            <w:r>
              <w:rPr>
                <w:spacing w:val="-10"/>
                <w:sz w:val="24"/>
              </w:rPr>
              <w:t>4</w:t>
            </w:r>
          </w:p>
        </w:tc>
        <w:tc>
          <w:tcPr>
            <w:tcW w:w="1731" w:type="dxa"/>
          </w:tcPr>
          <w:p>
            <w:pPr>
              <w:pStyle w:val="TableParagraph"/>
              <w:spacing w:before="15"/>
              <w:ind w:left="17"/>
              <w:jc w:val="center"/>
              <w:rPr>
                <w:sz w:val="24"/>
              </w:rPr>
            </w:pPr>
            <w:r>
              <w:rPr>
                <w:spacing w:val="-5"/>
                <w:sz w:val="24"/>
              </w:rPr>
              <w:t>20</w:t>
            </w:r>
          </w:p>
        </w:tc>
      </w:tr>
      <w:tr>
        <w:trPr>
          <w:trHeight w:val="318" w:hRule="atLeast"/>
        </w:trPr>
        <w:tc>
          <w:tcPr>
            <w:tcW w:w="1751" w:type="dxa"/>
          </w:tcPr>
          <w:p>
            <w:pPr>
              <w:pStyle w:val="TableParagraph"/>
              <w:spacing w:before="0"/>
              <w:rPr>
                <w:sz w:val="22"/>
              </w:rPr>
            </w:pPr>
          </w:p>
        </w:tc>
        <w:tc>
          <w:tcPr>
            <w:tcW w:w="2370" w:type="dxa"/>
          </w:tcPr>
          <w:p>
            <w:pPr>
              <w:pStyle w:val="TableParagraph"/>
              <w:spacing w:before="17"/>
              <w:ind w:left="3" w:right="105"/>
              <w:jc w:val="center"/>
              <w:rPr>
                <w:sz w:val="24"/>
              </w:rPr>
            </w:pPr>
            <w:r>
              <w:rPr>
                <w:sz w:val="24"/>
              </w:rPr>
              <w:t>5 </w:t>
            </w:r>
            <w:r>
              <w:rPr>
                <w:spacing w:val="-4"/>
                <w:sz w:val="24"/>
              </w:rPr>
              <w:t>años</w:t>
            </w:r>
          </w:p>
        </w:tc>
        <w:tc>
          <w:tcPr>
            <w:tcW w:w="1379" w:type="dxa"/>
          </w:tcPr>
          <w:p>
            <w:pPr>
              <w:pStyle w:val="TableParagraph"/>
              <w:spacing w:before="17"/>
              <w:ind w:right="752"/>
              <w:jc w:val="right"/>
              <w:rPr>
                <w:sz w:val="24"/>
              </w:rPr>
            </w:pPr>
            <w:r>
              <w:rPr>
                <w:spacing w:val="-10"/>
                <w:sz w:val="24"/>
              </w:rPr>
              <w:t>3</w:t>
            </w:r>
          </w:p>
        </w:tc>
        <w:tc>
          <w:tcPr>
            <w:tcW w:w="1731" w:type="dxa"/>
          </w:tcPr>
          <w:p>
            <w:pPr>
              <w:pStyle w:val="TableParagraph"/>
              <w:spacing w:before="17"/>
              <w:ind w:left="17"/>
              <w:jc w:val="center"/>
              <w:rPr>
                <w:sz w:val="24"/>
              </w:rPr>
            </w:pPr>
            <w:r>
              <w:rPr>
                <w:spacing w:val="-5"/>
                <w:sz w:val="24"/>
              </w:rPr>
              <w:t>15</w:t>
            </w:r>
          </w:p>
        </w:tc>
      </w:tr>
      <w:tr>
        <w:trPr>
          <w:trHeight w:val="316" w:hRule="atLeast"/>
        </w:trPr>
        <w:tc>
          <w:tcPr>
            <w:tcW w:w="1751" w:type="dxa"/>
          </w:tcPr>
          <w:p>
            <w:pPr>
              <w:pStyle w:val="TableParagraph"/>
              <w:spacing w:before="0"/>
              <w:rPr>
                <w:sz w:val="22"/>
              </w:rPr>
            </w:pPr>
          </w:p>
        </w:tc>
        <w:tc>
          <w:tcPr>
            <w:tcW w:w="2370" w:type="dxa"/>
          </w:tcPr>
          <w:p>
            <w:pPr>
              <w:pStyle w:val="TableParagraph"/>
              <w:spacing w:before="15"/>
              <w:ind w:left="3" w:right="105"/>
              <w:jc w:val="center"/>
              <w:rPr>
                <w:sz w:val="24"/>
              </w:rPr>
            </w:pPr>
            <w:r>
              <w:rPr>
                <w:sz w:val="24"/>
              </w:rPr>
              <w:t>7 </w:t>
            </w:r>
            <w:r>
              <w:rPr>
                <w:spacing w:val="-4"/>
                <w:sz w:val="24"/>
              </w:rPr>
              <w:t>años</w:t>
            </w:r>
          </w:p>
        </w:tc>
        <w:tc>
          <w:tcPr>
            <w:tcW w:w="1379" w:type="dxa"/>
          </w:tcPr>
          <w:p>
            <w:pPr>
              <w:pStyle w:val="TableParagraph"/>
              <w:spacing w:before="15"/>
              <w:ind w:right="752"/>
              <w:jc w:val="right"/>
              <w:rPr>
                <w:sz w:val="24"/>
              </w:rPr>
            </w:pPr>
            <w:r>
              <w:rPr>
                <w:spacing w:val="-10"/>
                <w:sz w:val="24"/>
              </w:rPr>
              <w:t>1</w:t>
            </w:r>
          </w:p>
        </w:tc>
        <w:tc>
          <w:tcPr>
            <w:tcW w:w="1731" w:type="dxa"/>
          </w:tcPr>
          <w:p>
            <w:pPr>
              <w:pStyle w:val="TableParagraph"/>
              <w:spacing w:before="15"/>
              <w:ind w:left="17"/>
              <w:jc w:val="center"/>
              <w:rPr>
                <w:sz w:val="24"/>
              </w:rPr>
            </w:pPr>
            <w:r>
              <w:rPr>
                <w:spacing w:val="-10"/>
                <w:sz w:val="24"/>
              </w:rPr>
              <w:t>5</w:t>
            </w:r>
          </w:p>
        </w:tc>
      </w:tr>
      <w:tr>
        <w:trPr>
          <w:trHeight w:val="318" w:hRule="atLeast"/>
        </w:trPr>
        <w:tc>
          <w:tcPr>
            <w:tcW w:w="1751" w:type="dxa"/>
          </w:tcPr>
          <w:p>
            <w:pPr>
              <w:pStyle w:val="TableParagraph"/>
              <w:spacing w:before="0"/>
              <w:rPr>
                <w:sz w:val="22"/>
              </w:rPr>
            </w:pPr>
          </w:p>
        </w:tc>
        <w:tc>
          <w:tcPr>
            <w:tcW w:w="2370" w:type="dxa"/>
          </w:tcPr>
          <w:p>
            <w:pPr>
              <w:pStyle w:val="TableParagraph"/>
              <w:spacing w:before="15"/>
              <w:ind w:left="3" w:right="105"/>
              <w:jc w:val="center"/>
              <w:rPr>
                <w:sz w:val="24"/>
              </w:rPr>
            </w:pPr>
            <w:r>
              <w:rPr>
                <w:sz w:val="24"/>
              </w:rPr>
              <w:t>8 </w:t>
            </w:r>
            <w:r>
              <w:rPr>
                <w:spacing w:val="-4"/>
                <w:sz w:val="24"/>
              </w:rPr>
              <w:t>años</w:t>
            </w:r>
          </w:p>
        </w:tc>
        <w:tc>
          <w:tcPr>
            <w:tcW w:w="1379" w:type="dxa"/>
          </w:tcPr>
          <w:p>
            <w:pPr>
              <w:pStyle w:val="TableParagraph"/>
              <w:spacing w:before="15"/>
              <w:ind w:right="752"/>
              <w:jc w:val="right"/>
              <w:rPr>
                <w:sz w:val="24"/>
              </w:rPr>
            </w:pPr>
            <w:r>
              <w:rPr>
                <w:spacing w:val="-10"/>
                <w:sz w:val="24"/>
              </w:rPr>
              <w:t>4</w:t>
            </w:r>
          </w:p>
        </w:tc>
        <w:tc>
          <w:tcPr>
            <w:tcW w:w="1731" w:type="dxa"/>
          </w:tcPr>
          <w:p>
            <w:pPr>
              <w:pStyle w:val="TableParagraph"/>
              <w:spacing w:before="15"/>
              <w:ind w:left="17"/>
              <w:jc w:val="center"/>
              <w:rPr>
                <w:sz w:val="24"/>
              </w:rPr>
            </w:pPr>
            <w:r>
              <w:rPr>
                <w:spacing w:val="-5"/>
                <w:sz w:val="24"/>
              </w:rPr>
              <w:t>20</w:t>
            </w:r>
          </w:p>
        </w:tc>
      </w:tr>
      <w:tr>
        <w:trPr>
          <w:trHeight w:val="317" w:hRule="atLeast"/>
        </w:trPr>
        <w:tc>
          <w:tcPr>
            <w:tcW w:w="1751" w:type="dxa"/>
          </w:tcPr>
          <w:p>
            <w:pPr>
              <w:pStyle w:val="TableParagraph"/>
              <w:spacing w:before="0"/>
              <w:rPr>
                <w:sz w:val="22"/>
              </w:rPr>
            </w:pPr>
          </w:p>
        </w:tc>
        <w:tc>
          <w:tcPr>
            <w:tcW w:w="2370" w:type="dxa"/>
          </w:tcPr>
          <w:p>
            <w:pPr>
              <w:pStyle w:val="TableParagraph"/>
              <w:spacing w:before="17"/>
              <w:ind w:left="3" w:right="105"/>
              <w:jc w:val="center"/>
              <w:rPr>
                <w:sz w:val="24"/>
              </w:rPr>
            </w:pPr>
            <w:r>
              <w:rPr>
                <w:sz w:val="24"/>
              </w:rPr>
              <w:t>9 </w:t>
            </w:r>
            <w:r>
              <w:rPr>
                <w:spacing w:val="-4"/>
                <w:sz w:val="24"/>
              </w:rPr>
              <w:t>años</w:t>
            </w:r>
          </w:p>
        </w:tc>
        <w:tc>
          <w:tcPr>
            <w:tcW w:w="1379" w:type="dxa"/>
          </w:tcPr>
          <w:p>
            <w:pPr>
              <w:pStyle w:val="TableParagraph"/>
              <w:spacing w:before="17"/>
              <w:ind w:right="752"/>
              <w:jc w:val="right"/>
              <w:rPr>
                <w:sz w:val="24"/>
              </w:rPr>
            </w:pPr>
            <w:r>
              <w:rPr>
                <w:spacing w:val="-10"/>
                <w:sz w:val="24"/>
              </w:rPr>
              <w:t>3</w:t>
            </w:r>
          </w:p>
        </w:tc>
        <w:tc>
          <w:tcPr>
            <w:tcW w:w="1731" w:type="dxa"/>
          </w:tcPr>
          <w:p>
            <w:pPr>
              <w:pStyle w:val="TableParagraph"/>
              <w:spacing w:before="17"/>
              <w:ind w:left="17"/>
              <w:jc w:val="center"/>
              <w:rPr>
                <w:sz w:val="24"/>
              </w:rPr>
            </w:pPr>
            <w:r>
              <w:rPr>
                <w:spacing w:val="-5"/>
                <w:sz w:val="24"/>
              </w:rPr>
              <w:t>15</w:t>
            </w:r>
          </w:p>
        </w:tc>
      </w:tr>
      <w:tr>
        <w:trPr>
          <w:trHeight w:val="316" w:hRule="atLeast"/>
        </w:trPr>
        <w:tc>
          <w:tcPr>
            <w:tcW w:w="1751" w:type="dxa"/>
          </w:tcPr>
          <w:p>
            <w:pPr>
              <w:pStyle w:val="TableParagraph"/>
              <w:spacing w:before="0"/>
              <w:rPr>
                <w:sz w:val="22"/>
              </w:rPr>
            </w:pPr>
          </w:p>
        </w:tc>
        <w:tc>
          <w:tcPr>
            <w:tcW w:w="2370" w:type="dxa"/>
          </w:tcPr>
          <w:p>
            <w:pPr>
              <w:pStyle w:val="TableParagraph"/>
              <w:spacing w:before="15"/>
              <w:ind w:left="761"/>
              <w:rPr>
                <w:sz w:val="24"/>
              </w:rPr>
            </w:pPr>
            <w:r>
              <w:rPr>
                <w:sz w:val="24"/>
              </w:rPr>
              <w:t>10 </w:t>
            </w:r>
            <w:r>
              <w:rPr>
                <w:spacing w:val="-4"/>
                <w:sz w:val="24"/>
              </w:rPr>
              <w:t>años</w:t>
            </w:r>
          </w:p>
        </w:tc>
        <w:tc>
          <w:tcPr>
            <w:tcW w:w="1379" w:type="dxa"/>
          </w:tcPr>
          <w:p>
            <w:pPr>
              <w:pStyle w:val="TableParagraph"/>
              <w:spacing w:before="15"/>
              <w:ind w:right="752"/>
              <w:jc w:val="right"/>
              <w:rPr>
                <w:sz w:val="24"/>
              </w:rPr>
            </w:pPr>
            <w:r>
              <w:rPr>
                <w:spacing w:val="-10"/>
                <w:sz w:val="24"/>
              </w:rPr>
              <w:t>5</w:t>
            </w:r>
          </w:p>
        </w:tc>
        <w:tc>
          <w:tcPr>
            <w:tcW w:w="1731" w:type="dxa"/>
          </w:tcPr>
          <w:p>
            <w:pPr>
              <w:pStyle w:val="TableParagraph"/>
              <w:spacing w:before="15"/>
              <w:ind w:left="17"/>
              <w:jc w:val="center"/>
              <w:rPr>
                <w:sz w:val="24"/>
              </w:rPr>
            </w:pPr>
            <w:r>
              <w:rPr>
                <w:spacing w:val="-5"/>
                <w:sz w:val="24"/>
              </w:rPr>
              <w:t>25</w:t>
            </w:r>
          </w:p>
        </w:tc>
      </w:tr>
      <w:tr>
        <w:trPr>
          <w:trHeight w:val="318" w:hRule="atLeast"/>
        </w:trPr>
        <w:tc>
          <w:tcPr>
            <w:tcW w:w="1751" w:type="dxa"/>
          </w:tcPr>
          <w:p>
            <w:pPr>
              <w:pStyle w:val="TableParagraph"/>
              <w:spacing w:before="15"/>
              <w:ind w:left="174" w:right="6"/>
              <w:jc w:val="center"/>
              <w:rPr>
                <w:b/>
                <w:sz w:val="24"/>
              </w:rPr>
            </w:pPr>
            <w:r>
              <w:rPr>
                <w:b/>
                <w:spacing w:val="-4"/>
                <w:sz w:val="24"/>
              </w:rPr>
              <w:t>Raza</w:t>
            </w:r>
          </w:p>
        </w:tc>
        <w:tc>
          <w:tcPr>
            <w:tcW w:w="2370" w:type="dxa"/>
          </w:tcPr>
          <w:p>
            <w:pPr>
              <w:pStyle w:val="TableParagraph"/>
              <w:spacing w:before="15"/>
              <w:ind w:left="749"/>
              <w:rPr>
                <w:sz w:val="24"/>
              </w:rPr>
            </w:pPr>
            <w:r>
              <w:rPr>
                <w:spacing w:val="-2"/>
                <w:sz w:val="24"/>
              </w:rPr>
              <w:t>Mestiza</w:t>
            </w:r>
          </w:p>
        </w:tc>
        <w:tc>
          <w:tcPr>
            <w:tcW w:w="1379" w:type="dxa"/>
          </w:tcPr>
          <w:p>
            <w:pPr>
              <w:pStyle w:val="TableParagraph"/>
              <w:spacing w:before="15"/>
              <w:ind w:right="752"/>
              <w:jc w:val="right"/>
              <w:rPr>
                <w:sz w:val="24"/>
              </w:rPr>
            </w:pPr>
            <w:r>
              <w:rPr>
                <w:spacing w:val="-10"/>
                <w:sz w:val="24"/>
              </w:rPr>
              <w:t>6</w:t>
            </w:r>
          </w:p>
        </w:tc>
        <w:tc>
          <w:tcPr>
            <w:tcW w:w="1731" w:type="dxa"/>
          </w:tcPr>
          <w:p>
            <w:pPr>
              <w:pStyle w:val="TableParagraph"/>
              <w:spacing w:before="15"/>
              <w:ind w:left="17"/>
              <w:jc w:val="center"/>
              <w:rPr>
                <w:sz w:val="24"/>
              </w:rPr>
            </w:pPr>
            <w:r>
              <w:rPr>
                <w:spacing w:val="-5"/>
                <w:sz w:val="24"/>
              </w:rPr>
              <w:t>30</w:t>
            </w:r>
          </w:p>
        </w:tc>
      </w:tr>
      <w:tr>
        <w:trPr>
          <w:trHeight w:val="318" w:hRule="atLeast"/>
        </w:trPr>
        <w:tc>
          <w:tcPr>
            <w:tcW w:w="1751" w:type="dxa"/>
          </w:tcPr>
          <w:p>
            <w:pPr>
              <w:pStyle w:val="TableParagraph"/>
              <w:spacing w:before="0"/>
              <w:rPr>
                <w:sz w:val="22"/>
              </w:rPr>
            </w:pPr>
          </w:p>
        </w:tc>
        <w:tc>
          <w:tcPr>
            <w:tcW w:w="2370" w:type="dxa"/>
          </w:tcPr>
          <w:p>
            <w:pPr>
              <w:pStyle w:val="TableParagraph"/>
              <w:spacing w:before="17"/>
              <w:ind w:left="757"/>
              <w:rPr>
                <w:sz w:val="24"/>
              </w:rPr>
            </w:pPr>
            <w:r>
              <w:rPr>
                <w:spacing w:val="-2"/>
                <w:sz w:val="24"/>
              </w:rPr>
              <w:t>Pekinés</w:t>
            </w:r>
          </w:p>
        </w:tc>
        <w:tc>
          <w:tcPr>
            <w:tcW w:w="1379" w:type="dxa"/>
          </w:tcPr>
          <w:p>
            <w:pPr>
              <w:pStyle w:val="TableParagraph"/>
              <w:spacing w:before="17"/>
              <w:ind w:right="752"/>
              <w:jc w:val="right"/>
              <w:rPr>
                <w:sz w:val="24"/>
              </w:rPr>
            </w:pPr>
            <w:r>
              <w:rPr>
                <w:spacing w:val="-10"/>
                <w:sz w:val="24"/>
              </w:rPr>
              <w:t>3</w:t>
            </w:r>
          </w:p>
        </w:tc>
        <w:tc>
          <w:tcPr>
            <w:tcW w:w="1731" w:type="dxa"/>
          </w:tcPr>
          <w:p>
            <w:pPr>
              <w:pStyle w:val="TableParagraph"/>
              <w:spacing w:before="17"/>
              <w:ind w:left="17"/>
              <w:jc w:val="center"/>
              <w:rPr>
                <w:sz w:val="24"/>
              </w:rPr>
            </w:pPr>
            <w:r>
              <w:rPr>
                <w:spacing w:val="-5"/>
                <w:sz w:val="24"/>
              </w:rPr>
              <w:t>15</w:t>
            </w:r>
          </w:p>
        </w:tc>
      </w:tr>
      <w:tr>
        <w:trPr>
          <w:trHeight w:val="290" w:hRule="atLeast"/>
        </w:trPr>
        <w:tc>
          <w:tcPr>
            <w:tcW w:w="1751" w:type="dxa"/>
          </w:tcPr>
          <w:p>
            <w:pPr>
              <w:pStyle w:val="TableParagraph"/>
              <w:spacing w:before="0"/>
              <w:rPr>
                <w:sz w:val="20"/>
              </w:rPr>
            </w:pPr>
          </w:p>
        </w:tc>
        <w:tc>
          <w:tcPr>
            <w:tcW w:w="2370" w:type="dxa"/>
          </w:tcPr>
          <w:p>
            <w:pPr>
              <w:pStyle w:val="TableParagraph"/>
              <w:spacing w:line="256" w:lineRule="exact" w:before="15"/>
              <w:ind w:right="665"/>
              <w:jc w:val="right"/>
              <w:rPr>
                <w:sz w:val="24"/>
              </w:rPr>
            </w:pPr>
            <w:r>
              <w:rPr>
                <w:sz w:val="24"/>
              </w:rPr>
              <w:t>Gran</w:t>
            </w:r>
            <w:r>
              <w:rPr>
                <w:spacing w:val="-3"/>
                <w:sz w:val="24"/>
              </w:rPr>
              <w:t> </w:t>
            </w:r>
            <w:r>
              <w:rPr>
                <w:spacing w:val="-2"/>
                <w:sz w:val="24"/>
              </w:rPr>
              <w:t>Danés</w:t>
            </w:r>
          </w:p>
        </w:tc>
        <w:tc>
          <w:tcPr>
            <w:tcW w:w="1379" w:type="dxa"/>
          </w:tcPr>
          <w:p>
            <w:pPr>
              <w:pStyle w:val="TableParagraph"/>
              <w:spacing w:line="256" w:lineRule="exact" w:before="15"/>
              <w:ind w:right="752"/>
              <w:jc w:val="right"/>
              <w:rPr>
                <w:sz w:val="24"/>
              </w:rPr>
            </w:pPr>
            <w:r>
              <w:rPr>
                <w:spacing w:val="-10"/>
                <w:sz w:val="24"/>
              </w:rPr>
              <w:t>1</w:t>
            </w:r>
          </w:p>
        </w:tc>
        <w:tc>
          <w:tcPr>
            <w:tcW w:w="1731" w:type="dxa"/>
          </w:tcPr>
          <w:p>
            <w:pPr>
              <w:pStyle w:val="TableParagraph"/>
              <w:spacing w:line="256" w:lineRule="exact" w:before="15"/>
              <w:ind w:left="17"/>
              <w:jc w:val="center"/>
              <w:rPr>
                <w:sz w:val="24"/>
              </w:rPr>
            </w:pPr>
            <w:r>
              <w:rPr>
                <w:spacing w:val="-10"/>
                <w:sz w:val="24"/>
              </w:rPr>
              <w:t>5</w:t>
            </w:r>
          </w:p>
        </w:tc>
      </w:tr>
      <w:tr>
        <w:trPr>
          <w:trHeight w:val="661" w:hRule="atLeast"/>
        </w:trPr>
        <w:tc>
          <w:tcPr>
            <w:tcW w:w="4121" w:type="dxa"/>
            <w:gridSpan w:val="2"/>
          </w:tcPr>
          <w:p>
            <w:pPr>
              <w:pStyle w:val="TableParagraph"/>
              <w:spacing w:line="320" w:lineRule="exact" w:before="1"/>
              <w:ind w:left="2468" w:hanging="96"/>
              <w:rPr>
                <w:sz w:val="24"/>
              </w:rPr>
            </w:pPr>
            <w:r>
              <w:rPr>
                <w:spacing w:val="-2"/>
                <w:sz w:val="24"/>
              </w:rPr>
              <w:t>Doberman Pinscher</w:t>
            </w:r>
          </w:p>
        </w:tc>
        <w:tc>
          <w:tcPr>
            <w:tcW w:w="1379" w:type="dxa"/>
          </w:tcPr>
          <w:p>
            <w:pPr>
              <w:pStyle w:val="TableParagraph"/>
              <w:spacing w:before="200"/>
              <w:ind w:right="752"/>
              <w:jc w:val="right"/>
              <w:rPr>
                <w:sz w:val="24"/>
              </w:rPr>
            </w:pPr>
            <w:r>
              <w:rPr>
                <w:spacing w:val="-10"/>
                <w:sz w:val="24"/>
              </w:rPr>
              <w:t>1</w:t>
            </w:r>
          </w:p>
        </w:tc>
        <w:tc>
          <w:tcPr>
            <w:tcW w:w="1731" w:type="dxa"/>
          </w:tcPr>
          <w:p>
            <w:pPr>
              <w:pStyle w:val="TableParagraph"/>
              <w:spacing w:before="200"/>
              <w:ind w:left="17"/>
              <w:jc w:val="center"/>
              <w:rPr>
                <w:sz w:val="24"/>
              </w:rPr>
            </w:pPr>
            <w:r>
              <w:rPr>
                <w:spacing w:val="-10"/>
                <w:sz w:val="24"/>
              </w:rPr>
              <w:t>5</w:t>
            </w:r>
          </w:p>
        </w:tc>
      </w:tr>
      <w:tr>
        <w:trPr>
          <w:trHeight w:val="315" w:hRule="atLeast"/>
        </w:trPr>
        <w:tc>
          <w:tcPr>
            <w:tcW w:w="4121" w:type="dxa"/>
            <w:gridSpan w:val="2"/>
          </w:tcPr>
          <w:p>
            <w:pPr>
              <w:pStyle w:val="TableParagraph"/>
              <w:spacing w:before="15"/>
              <w:ind w:left="2488"/>
              <w:rPr>
                <w:sz w:val="24"/>
              </w:rPr>
            </w:pPr>
            <w:r>
              <w:rPr>
                <w:spacing w:val="-2"/>
                <w:sz w:val="24"/>
              </w:rPr>
              <w:t>Caniche</w:t>
            </w:r>
          </w:p>
        </w:tc>
        <w:tc>
          <w:tcPr>
            <w:tcW w:w="1379" w:type="dxa"/>
          </w:tcPr>
          <w:p>
            <w:pPr>
              <w:pStyle w:val="TableParagraph"/>
              <w:spacing w:before="15"/>
              <w:ind w:right="752"/>
              <w:jc w:val="right"/>
              <w:rPr>
                <w:sz w:val="24"/>
              </w:rPr>
            </w:pPr>
            <w:r>
              <w:rPr>
                <w:spacing w:val="-10"/>
                <w:sz w:val="24"/>
              </w:rPr>
              <w:t>1</w:t>
            </w:r>
          </w:p>
        </w:tc>
        <w:tc>
          <w:tcPr>
            <w:tcW w:w="1731" w:type="dxa"/>
          </w:tcPr>
          <w:p>
            <w:pPr>
              <w:pStyle w:val="TableParagraph"/>
              <w:spacing w:before="15"/>
              <w:ind w:left="17"/>
              <w:jc w:val="center"/>
              <w:rPr>
                <w:sz w:val="24"/>
              </w:rPr>
            </w:pPr>
            <w:r>
              <w:rPr>
                <w:spacing w:val="-10"/>
                <w:sz w:val="24"/>
              </w:rPr>
              <w:t>5</w:t>
            </w:r>
          </w:p>
        </w:tc>
      </w:tr>
      <w:tr>
        <w:trPr>
          <w:trHeight w:val="318" w:hRule="atLeast"/>
        </w:trPr>
        <w:tc>
          <w:tcPr>
            <w:tcW w:w="4121" w:type="dxa"/>
            <w:gridSpan w:val="2"/>
          </w:tcPr>
          <w:p>
            <w:pPr>
              <w:pStyle w:val="TableParagraph"/>
              <w:spacing w:before="15"/>
              <w:ind w:left="2557"/>
              <w:rPr>
                <w:sz w:val="24"/>
              </w:rPr>
            </w:pPr>
            <w:r>
              <w:rPr>
                <w:spacing w:val="-2"/>
                <w:sz w:val="24"/>
              </w:rPr>
              <w:t>Teckel</w:t>
            </w:r>
          </w:p>
        </w:tc>
        <w:tc>
          <w:tcPr>
            <w:tcW w:w="1379" w:type="dxa"/>
          </w:tcPr>
          <w:p>
            <w:pPr>
              <w:pStyle w:val="TableParagraph"/>
              <w:spacing w:before="15"/>
              <w:ind w:right="752"/>
              <w:jc w:val="right"/>
              <w:rPr>
                <w:sz w:val="24"/>
              </w:rPr>
            </w:pPr>
            <w:r>
              <w:rPr>
                <w:spacing w:val="-10"/>
                <w:sz w:val="24"/>
              </w:rPr>
              <w:t>1</w:t>
            </w:r>
          </w:p>
        </w:tc>
        <w:tc>
          <w:tcPr>
            <w:tcW w:w="1731" w:type="dxa"/>
          </w:tcPr>
          <w:p>
            <w:pPr>
              <w:pStyle w:val="TableParagraph"/>
              <w:spacing w:before="15"/>
              <w:ind w:left="17"/>
              <w:jc w:val="center"/>
              <w:rPr>
                <w:sz w:val="24"/>
              </w:rPr>
            </w:pPr>
            <w:r>
              <w:rPr>
                <w:spacing w:val="-10"/>
                <w:sz w:val="24"/>
              </w:rPr>
              <w:t>5</w:t>
            </w:r>
          </w:p>
        </w:tc>
      </w:tr>
      <w:tr>
        <w:trPr>
          <w:trHeight w:val="318" w:hRule="atLeast"/>
        </w:trPr>
        <w:tc>
          <w:tcPr>
            <w:tcW w:w="4121" w:type="dxa"/>
            <w:gridSpan w:val="2"/>
          </w:tcPr>
          <w:p>
            <w:pPr>
              <w:pStyle w:val="TableParagraph"/>
              <w:spacing w:before="17"/>
              <w:ind w:left="2092"/>
              <w:rPr>
                <w:sz w:val="24"/>
              </w:rPr>
            </w:pPr>
            <w:r>
              <w:rPr>
                <w:sz w:val="24"/>
              </w:rPr>
              <w:t>Bulldog</w:t>
            </w:r>
            <w:r>
              <w:rPr>
                <w:spacing w:val="2"/>
                <w:sz w:val="24"/>
              </w:rPr>
              <w:t> </w:t>
            </w:r>
            <w:r>
              <w:rPr>
                <w:spacing w:val="-2"/>
                <w:sz w:val="24"/>
              </w:rPr>
              <w:t>Francés</w:t>
            </w:r>
          </w:p>
        </w:tc>
        <w:tc>
          <w:tcPr>
            <w:tcW w:w="1379" w:type="dxa"/>
          </w:tcPr>
          <w:p>
            <w:pPr>
              <w:pStyle w:val="TableParagraph"/>
              <w:spacing w:before="17"/>
              <w:ind w:right="752"/>
              <w:jc w:val="right"/>
              <w:rPr>
                <w:sz w:val="24"/>
              </w:rPr>
            </w:pPr>
            <w:r>
              <w:rPr>
                <w:spacing w:val="-10"/>
                <w:sz w:val="24"/>
              </w:rPr>
              <w:t>1</w:t>
            </w:r>
          </w:p>
        </w:tc>
        <w:tc>
          <w:tcPr>
            <w:tcW w:w="1731" w:type="dxa"/>
          </w:tcPr>
          <w:p>
            <w:pPr>
              <w:pStyle w:val="TableParagraph"/>
              <w:spacing w:before="17"/>
              <w:ind w:left="17"/>
              <w:jc w:val="center"/>
              <w:rPr>
                <w:sz w:val="24"/>
              </w:rPr>
            </w:pPr>
            <w:r>
              <w:rPr>
                <w:spacing w:val="-10"/>
                <w:sz w:val="24"/>
              </w:rPr>
              <w:t>5</w:t>
            </w:r>
          </w:p>
        </w:tc>
      </w:tr>
      <w:tr>
        <w:trPr>
          <w:trHeight w:val="316" w:hRule="atLeast"/>
        </w:trPr>
        <w:tc>
          <w:tcPr>
            <w:tcW w:w="4121" w:type="dxa"/>
            <w:gridSpan w:val="2"/>
          </w:tcPr>
          <w:p>
            <w:pPr>
              <w:pStyle w:val="TableParagraph"/>
              <w:spacing w:before="15"/>
              <w:ind w:left="2697"/>
              <w:rPr>
                <w:sz w:val="24"/>
              </w:rPr>
            </w:pPr>
            <w:r>
              <w:rPr>
                <w:spacing w:val="-5"/>
                <w:sz w:val="24"/>
              </w:rPr>
              <w:t>Pug</w:t>
            </w:r>
          </w:p>
        </w:tc>
        <w:tc>
          <w:tcPr>
            <w:tcW w:w="1379" w:type="dxa"/>
          </w:tcPr>
          <w:p>
            <w:pPr>
              <w:pStyle w:val="TableParagraph"/>
              <w:spacing w:before="15"/>
              <w:ind w:right="752"/>
              <w:jc w:val="right"/>
              <w:rPr>
                <w:sz w:val="24"/>
              </w:rPr>
            </w:pPr>
            <w:r>
              <w:rPr>
                <w:spacing w:val="-10"/>
                <w:sz w:val="24"/>
              </w:rPr>
              <w:t>1</w:t>
            </w:r>
          </w:p>
        </w:tc>
        <w:tc>
          <w:tcPr>
            <w:tcW w:w="1731" w:type="dxa"/>
          </w:tcPr>
          <w:p>
            <w:pPr>
              <w:pStyle w:val="TableParagraph"/>
              <w:spacing w:before="15"/>
              <w:ind w:left="17"/>
              <w:jc w:val="center"/>
              <w:rPr>
                <w:sz w:val="24"/>
              </w:rPr>
            </w:pPr>
            <w:r>
              <w:rPr>
                <w:spacing w:val="-10"/>
                <w:sz w:val="24"/>
              </w:rPr>
              <w:t>5</w:t>
            </w:r>
          </w:p>
        </w:tc>
      </w:tr>
      <w:tr>
        <w:trPr>
          <w:trHeight w:val="317" w:hRule="atLeast"/>
        </w:trPr>
        <w:tc>
          <w:tcPr>
            <w:tcW w:w="4121" w:type="dxa"/>
            <w:gridSpan w:val="2"/>
          </w:tcPr>
          <w:p>
            <w:pPr>
              <w:pStyle w:val="TableParagraph"/>
              <w:spacing w:before="15"/>
              <w:ind w:left="2548"/>
              <w:rPr>
                <w:sz w:val="24"/>
              </w:rPr>
            </w:pPr>
            <w:r>
              <w:rPr>
                <w:spacing w:val="-2"/>
                <w:sz w:val="24"/>
              </w:rPr>
              <w:t>Beagle</w:t>
            </w:r>
          </w:p>
        </w:tc>
        <w:tc>
          <w:tcPr>
            <w:tcW w:w="1379" w:type="dxa"/>
          </w:tcPr>
          <w:p>
            <w:pPr>
              <w:pStyle w:val="TableParagraph"/>
              <w:spacing w:before="15"/>
              <w:ind w:right="752"/>
              <w:jc w:val="right"/>
              <w:rPr>
                <w:sz w:val="24"/>
              </w:rPr>
            </w:pPr>
            <w:r>
              <w:rPr>
                <w:spacing w:val="-10"/>
                <w:sz w:val="24"/>
              </w:rPr>
              <w:t>1</w:t>
            </w:r>
          </w:p>
        </w:tc>
        <w:tc>
          <w:tcPr>
            <w:tcW w:w="1731" w:type="dxa"/>
          </w:tcPr>
          <w:p>
            <w:pPr>
              <w:pStyle w:val="TableParagraph"/>
              <w:spacing w:before="15"/>
              <w:ind w:left="17"/>
              <w:jc w:val="center"/>
              <w:rPr>
                <w:sz w:val="24"/>
              </w:rPr>
            </w:pPr>
            <w:r>
              <w:rPr>
                <w:spacing w:val="-10"/>
                <w:sz w:val="24"/>
              </w:rPr>
              <w:t>5</w:t>
            </w:r>
          </w:p>
        </w:tc>
      </w:tr>
      <w:tr>
        <w:trPr>
          <w:trHeight w:val="608" w:hRule="atLeast"/>
        </w:trPr>
        <w:tc>
          <w:tcPr>
            <w:tcW w:w="4121" w:type="dxa"/>
            <w:gridSpan w:val="2"/>
          </w:tcPr>
          <w:p>
            <w:pPr>
              <w:pStyle w:val="TableParagraph"/>
              <w:spacing w:before="17"/>
              <w:ind w:left="2392"/>
              <w:rPr>
                <w:sz w:val="24"/>
              </w:rPr>
            </w:pPr>
            <w:r>
              <w:rPr>
                <w:spacing w:val="-2"/>
                <w:sz w:val="24"/>
              </w:rPr>
              <w:t>Malamute</w:t>
            </w:r>
          </w:p>
          <w:p>
            <w:pPr>
              <w:pStyle w:val="TableParagraph"/>
              <w:spacing w:line="256" w:lineRule="exact" w:before="40"/>
              <w:ind w:left="2488"/>
              <w:rPr>
                <w:sz w:val="24"/>
              </w:rPr>
            </w:pPr>
            <w:r>
              <w:rPr>
                <w:spacing w:val="-2"/>
                <w:sz w:val="24"/>
              </w:rPr>
              <w:t>Alaskan</w:t>
            </w:r>
          </w:p>
        </w:tc>
        <w:tc>
          <w:tcPr>
            <w:tcW w:w="1379" w:type="dxa"/>
          </w:tcPr>
          <w:p>
            <w:pPr>
              <w:pStyle w:val="TableParagraph"/>
              <w:spacing w:before="173"/>
              <w:ind w:right="752"/>
              <w:jc w:val="right"/>
              <w:rPr>
                <w:sz w:val="24"/>
              </w:rPr>
            </w:pPr>
            <w:r>
              <w:rPr>
                <w:spacing w:val="-10"/>
                <w:sz w:val="24"/>
              </w:rPr>
              <w:t>1</w:t>
            </w:r>
          </w:p>
        </w:tc>
        <w:tc>
          <w:tcPr>
            <w:tcW w:w="1731" w:type="dxa"/>
          </w:tcPr>
          <w:p>
            <w:pPr>
              <w:pStyle w:val="TableParagraph"/>
              <w:spacing w:before="173"/>
              <w:ind w:left="17"/>
              <w:jc w:val="center"/>
              <w:rPr>
                <w:sz w:val="24"/>
              </w:rPr>
            </w:pPr>
            <w:r>
              <w:rPr>
                <w:spacing w:val="-10"/>
                <w:sz w:val="24"/>
              </w:rPr>
              <w:t>5</w:t>
            </w:r>
          </w:p>
        </w:tc>
      </w:tr>
      <w:tr>
        <w:trPr>
          <w:trHeight w:val="343" w:hRule="atLeast"/>
        </w:trPr>
        <w:tc>
          <w:tcPr>
            <w:tcW w:w="1751" w:type="dxa"/>
          </w:tcPr>
          <w:p>
            <w:pPr>
              <w:pStyle w:val="TableParagraph"/>
              <w:spacing w:before="0"/>
              <w:rPr>
                <w:sz w:val="22"/>
              </w:rPr>
            </w:pPr>
          </w:p>
        </w:tc>
        <w:tc>
          <w:tcPr>
            <w:tcW w:w="2370" w:type="dxa"/>
          </w:tcPr>
          <w:p>
            <w:pPr>
              <w:pStyle w:val="TableParagraph"/>
              <w:spacing w:before="40"/>
              <w:ind w:left="665"/>
              <w:rPr>
                <w:sz w:val="24"/>
              </w:rPr>
            </w:pPr>
            <w:r>
              <w:rPr>
                <w:spacing w:val="-2"/>
                <w:sz w:val="24"/>
              </w:rPr>
              <w:t>Chihuhua</w:t>
            </w:r>
          </w:p>
        </w:tc>
        <w:tc>
          <w:tcPr>
            <w:tcW w:w="1379" w:type="dxa"/>
          </w:tcPr>
          <w:p>
            <w:pPr>
              <w:pStyle w:val="TableParagraph"/>
              <w:spacing w:before="40"/>
              <w:ind w:right="752"/>
              <w:jc w:val="right"/>
              <w:rPr>
                <w:sz w:val="24"/>
              </w:rPr>
            </w:pPr>
            <w:r>
              <w:rPr>
                <w:spacing w:val="-10"/>
                <w:sz w:val="24"/>
              </w:rPr>
              <w:t>1</w:t>
            </w:r>
          </w:p>
        </w:tc>
        <w:tc>
          <w:tcPr>
            <w:tcW w:w="1731" w:type="dxa"/>
          </w:tcPr>
          <w:p>
            <w:pPr>
              <w:pStyle w:val="TableParagraph"/>
              <w:spacing w:before="40"/>
              <w:ind w:left="17"/>
              <w:jc w:val="center"/>
              <w:rPr>
                <w:sz w:val="24"/>
              </w:rPr>
            </w:pPr>
            <w:r>
              <w:rPr>
                <w:spacing w:val="-10"/>
                <w:sz w:val="24"/>
              </w:rPr>
              <w:t>5</w:t>
            </w:r>
          </w:p>
        </w:tc>
      </w:tr>
      <w:tr>
        <w:trPr>
          <w:trHeight w:val="318" w:hRule="atLeast"/>
        </w:trPr>
        <w:tc>
          <w:tcPr>
            <w:tcW w:w="1751" w:type="dxa"/>
          </w:tcPr>
          <w:p>
            <w:pPr>
              <w:pStyle w:val="TableParagraph"/>
              <w:spacing w:before="0"/>
              <w:rPr>
                <w:sz w:val="22"/>
              </w:rPr>
            </w:pPr>
          </w:p>
        </w:tc>
        <w:tc>
          <w:tcPr>
            <w:tcW w:w="2370" w:type="dxa"/>
          </w:tcPr>
          <w:p>
            <w:pPr>
              <w:pStyle w:val="TableParagraph"/>
              <w:spacing w:before="17"/>
              <w:ind w:right="727"/>
              <w:jc w:val="right"/>
              <w:rPr>
                <w:sz w:val="24"/>
              </w:rPr>
            </w:pPr>
            <w:r>
              <w:rPr>
                <w:spacing w:val="-2"/>
                <w:sz w:val="24"/>
              </w:rPr>
              <w:t>Castellano</w:t>
            </w:r>
          </w:p>
        </w:tc>
        <w:tc>
          <w:tcPr>
            <w:tcW w:w="1379" w:type="dxa"/>
          </w:tcPr>
          <w:p>
            <w:pPr>
              <w:pStyle w:val="TableParagraph"/>
              <w:spacing w:before="17"/>
              <w:ind w:right="752"/>
              <w:jc w:val="right"/>
              <w:rPr>
                <w:sz w:val="24"/>
              </w:rPr>
            </w:pPr>
            <w:r>
              <w:rPr>
                <w:spacing w:val="-10"/>
                <w:sz w:val="24"/>
              </w:rPr>
              <w:t>1</w:t>
            </w:r>
          </w:p>
        </w:tc>
        <w:tc>
          <w:tcPr>
            <w:tcW w:w="1731" w:type="dxa"/>
          </w:tcPr>
          <w:p>
            <w:pPr>
              <w:pStyle w:val="TableParagraph"/>
              <w:spacing w:before="17"/>
              <w:ind w:left="17"/>
              <w:jc w:val="center"/>
              <w:rPr>
                <w:sz w:val="24"/>
              </w:rPr>
            </w:pPr>
            <w:r>
              <w:rPr>
                <w:spacing w:val="-10"/>
                <w:sz w:val="24"/>
              </w:rPr>
              <w:t>5</w:t>
            </w:r>
          </w:p>
        </w:tc>
      </w:tr>
      <w:tr>
        <w:trPr>
          <w:trHeight w:val="334" w:hRule="atLeast"/>
        </w:trPr>
        <w:tc>
          <w:tcPr>
            <w:tcW w:w="1751" w:type="dxa"/>
            <w:tcBorders>
              <w:bottom w:val="single" w:sz="4" w:space="0" w:color="000000"/>
            </w:tcBorders>
          </w:tcPr>
          <w:p>
            <w:pPr>
              <w:pStyle w:val="TableParagraph"/>
              <w:spacing w:before="15"/>
              <w:ind w:left="174" w:right="3"/>
              <w:jc w:val="center"/>
              <w:rPr>
                <w:b/>
                <w:sz w:val="24"/>
              </w:rPr>
            </w:pPr>
            <w:r>
              <w:rPr>
                <w:b/>
                <w:spacing w:val="-2"/>
                <w:sz w:val="24"/>
              </w:rPr>
              <w:t>Total</w:t>
            </w:r>
          </w:p>
        </w:tc>
        <w:tc>
          <w:tcPr>
            <w:tcW w:w="2370" w:type="dxa"/>
            <w:tcBorders>
              <w:bottom w:val="single" w:sz="4" w:space="0" w:color="000000"/>
            </w:tcBorders>
          </w:tcPr>
          <w:p>
            <w:pPr>
              <w:pStyle w:val="TableParagraph"/>
              <w:spacing w:before="0"/>
              <w:rPr>
                <w:sz w:val="22"/>
              </w:rPr>
            </w:pPr>
          </w:p>
        </w:tc>
        <w:tc>
          <w:tcPr>
            <w:tcW w:w="1379" w:type="dxa"/>
            <w:tcBorders>
              <w:bottom w:val="single" w:sz="4" w:space="0" w:color="000000"/>
            </w:tcBorders>
          </w:tcPr>
          <w:p>
            <w:pPr>
              <w:pStyle w:val="TableParagraph"/>
              <w:spacing w:before="15"/>
              <w:ind w:right="692"/>
              <w:jc w:val="right"/>
              <w:rPr>
                <w:sz w:val="24"/>
              </w:rPr>
            </w:pPr>
            <w:r>
              <w:rPr>
                <w:spacing w:val="-5"/>
                <w:sz w:val="24"/>
              </w:rPr>
              <w:t>20</w:t>
            </w:r>
          </w:p>
        </w:tc>
        <w:tc>
          <w:tcPr>
            <w:tcW w:w="1731" w:type="dxa"/>
            <w:tcBorders>
              <w:bottom w:val="single" w:sz="4" w:space="0" w:color="000000"/>
            </w:tcBorders>
          </w:tcPr>
          <w:p>
            <w:pPr>
              <w:pStyle w:val="TableParagraph"/>
              <w:spacing w:before="15"/>
              <w:ind w:left="17"/>
              <w:jc w:val="center"/>
              <w:rPr>
                <w:sz w:val="24"/>
              </w:rPr>
            </w:pPr>
            <w:r>
              <w:rPr>
                <w:spacing w:val="-5"/>
                <w:sz w:val="24"/>
              </w:rPr>
              <w:t>100</w:t>
            </w:r>
          </w:p>
        </w:tc>
      </w:tr>
    </w:tbl>
    <w:p>
      <w:pPr>
        <w:pStyle w:val="BodyText"/>
        <w:spacing w:before="13"/>
        <w:rPr>
          <w:sz w:val="20"/>
        </w:rPr>
      </w:pPr>
    </w:p>
    <w:p>
      <w:pPr>
        <w:spacing w:before="0"/>
        <w:ind w:left="1288" w:right="0" w:firstLine="0"/>
        <w:jc w:val="left"/>
        <w:rPr>
          <w:sz w:val="20"/>
        </w:rPr>
      </w:pPr>
      <w:r>
        <w:rPr>
          <w:b/>
          <w:i/>
          <w:sz w:val="20"/>
        </w:rPr>
        <w:t>Elaborado</w:t>
      </w:r>
      <w:r>
        <w:rPr>
          <w:b/>
          <w:i/>
          <w:spacing w:val="-4"/>
          <w:sz w:val="20"/>
        </w:rPr>
        <w:t> </w:t>
      </w:r>
      <w:r>
        <w:rPr>
          <w:b/>
          <w:i/>
          <w:sz w:val="20"/>
        </w:rPr>
        <w:t>por: </w:t>
      </w:r>
      <w:r>
        <w:rPr>
          <w:sz w:val="20"/>
        </w:rPr>
        <w:t>González,</w:t>
      </w:r>
      <w:r>
        <w:rPr>
          <w:spacing w:val="-1"/>
          <w:sz w:val="20"/>
        </w:rPr>
        <w:t> </w:t>
      </w:r>
      <w:r>
        <w:rPr>
          <w:sz w:val="20"/>
        </w:rPr>
        <w:t>A</w:t>
      </w:r>
      <w:r>
        <w:rPr>
          <w:spacing w:val="-3"/>
          <w:sz w:val="20"/>
        </w:rPr>
        <w:t> </w:t>
      </w:r>
      <w:r>
        <w:rPr>
          <w:spacing w:val="-2"/>
          <w:sz w:val="20"/>
        </w:rPr>
        <w:t>(2025)</w:t>
      </w:r>
    </w:p>
    <w:p>
      <w:pPr>
        <w:spacing w:after="0"/>
        <w:jc w:val="left"/>
        <w:rPr>
          <w:sz w:val="20"/>
        </w:rPr>
        <w:sectPr>
          <w:pgSz w:w="11910" w:h="16840"/>
          <w:pgMar w:header="0" w:footer="438" w:top="1620" w:bottom="620" w:left="1700" w:right="1559"/>
        </w:sectPr>
      </w:pPr>
    </w:p>
    <w:p>
      <w:pPr>
        <w:pStyle w:val="BodyText"/>
        <w:spacing w:before="64"/>
        <w:ind w:left="568"/>
      </w:pPr>
      <w:bookmarkStart w:name="_bookmark64" w:id="65"/>
      <w:bookmarkEnd w:id="65"/>
      <w:r>
        <w:rPr/>
      </w:r>
      <w:r>
        <w:rPr>
          <w:b/>
        </w:rPr>
        <w:t>Figura</w:t>
      </w:r>
      <w:r>
        <w:rPr>
          <w:b/>
          <w:spacing w:val="-3"/>
        </w:rPr>
        <w:t> </w:t>
      </w:r>
      <w:r>
        <w:rPr>
          <w:b/>
        </w:rPr>
        <w:t>1.</w:t>
      </w:r>
      <w:r>
        <w:rPr/>
        <w:t>Distribución de</w:t>
      </w:r>
      <w:r>
        <w:rPr>
          <w:spacing w:val="-1"/>
        </w:rPr>
        <w:t> </w:t>
      </w:r>
      <w:r>
        <w:rPr/>
        <w:t>la población</w:t>
      </w:r>
      <w:r>
        <w:rPr>
          <w:spacing w:val="2"/>
        </w:rPr>
        <w:t> </w:t>
      </w:r>
      <w:r>
        <w:rPr/>
        <w:t>por</w:t>
      </w:r>
      <w:r>
        <w:rPr>
          <w:spacing w:val="-4"/>
        </w:rPr>
        <w:t> </w:t>
      </w:r>
      <w:r>
        <w:rPr>
          <w:spacing w:val="-2"/>
        </w:rPr>
        <w:t>sexo.</w:t>
      </w:r>
    </w:p>
    <w:p>
      <w:pPr>
        <w:pStyle w:val="BodyText"/>
        <w:spacing w:before="246"/>
        <w:rPr>
          <w:sz w:val="28"/>
        </w:rPr>
      </w:pPr>
    </w:p>
    <w:p>
      <w:pPr>
        <w:pStyle w:val="Heading1"/>
        <w:ind w:left="425"/>
      </w:pPr>
      <w:r>
        <w:rPr/>
        <mc:AlternateContent>
          <mc:Choice Requires="wps">
            <w:drawing>
              <wp:anchor distT="0" distB="0" distL="0" distR="0" allowOverlap="1" layoutInCell="1" locked="0" behindDoc="1" simplePos="0" relativeHeight="484797952">
                <wp:simplePos x="0" y="0"/>
                <wp:positionH relativeFrom="page">
                  <wp:posOffset>1435417</wp:posOffset>
                </wp:positionH>
                <wp:positionV relativeFrom="paragraph">
                  <wp:posOffset>-99345</wp:posOffset>
                </wp:positionV>
                <wp:extent cx="5049520" cy="452437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5049520" cy="4524375"/>
                          <a:chExt cx="5049520" cy="4524375"/>
                        </a:xfrm>
                      </wpg:grpSpPr>
                      <pic:pic>
                        <pic:nvPicPr>
                          <pic:cNvPr id="25" name="Image 25"/>
                          <pic:cNvPicPr/>
                        </pic:nvPicPr>
                        <pic:blipFill>
                          <a:blip r:embed="rId13" cstate="print"/>
                          <a:stretch>
                            <a:fillRect/>
                          </a:stretch>
                        </pic:blipFill>
                        <pic:spPr>
                          <a:xfrm>
                            <a:off x="1369214" y="499585"/>
                            <a:ext cx="3440537" cy="3409593"/>
                          </a:xfrm>
                          <a:prstGeom prst="rect">
                            <a:avLst/>
                          </a:prstGeom>
                        </pic:spPr>
                      </pic:pic>
                      <wps:wsp>
                        <wps:cNvPr id="26" name="Graphic 26"/>
                        <wps:cNvSpPr/>
                        <wps:spPr>
                          <a:xfrm>
                            <a:off x="2356167" y="43048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27" name="Graphic 27"/>
                        <wps:cNvSpPr/>
                        <wps:spPr>
                          <a:xfrm>
                            <a:off x="2589593" y="430481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28" name="Graphic 28"/>
                        <wps:cNvSpPr/>
                        <wps:spPr>
                          <a:xfrm>
                            <a:off x="4762" y="4762"/>
                            <a:ext cx="5039995" cy="4514850"/>
                          </a:xfrm>
                          <a:custGeom>
                            <a:avLst/>
                            <a:gdLst/>
                            <a:ahLst/>
                            <a:cxnLst/>
                            <a:rect l="l" t="t" r="r" b="b"/>
                            <a:pathLst>
                              <a:path w="5039995" h="4514850">
                                <a:moveTo>
                                  <a:pt x="0" y="4514849"/>
                                </a:moveTo>
                                <a:lnTo>
                                  <a:pt x="5039995" y="4514849"/>
                                </a:lnTo>
                                <a:lnTo>
                                  <a:pt x="5039995" y="0"/>
                                </a:lnTo>
                                <a:lnTo>
                                  <a:pt x="0" y="0"/>
                                </a:lnTo>
                                <a:lnTo>
                                  <a:pt x="0" y="4514849"/>
                                </a:lnTo>
                                <a:close/>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025002pt;margin-top:-7.822461pt;width:397.6pt;height:356.25pt;mso-position-horizontal-relative:page;mso-position-vertical-relative:paragraph;z-index:-18518528" id="docshapegroup19" coordorigin="2261,-156" coordsize="7952,7125">
                <v:shape style="position:absolute;left:4416;top:630;width:5419;height:5370" type="#_x0000_t75" id="docshape20" stroked="false">
                  <v:imagedata r:id="rId13" o:title=""/>
                </v:shape>
                <v:rect style="position:absolute;left:5971;top:6622;width:99;height:99" id="docshape21" filled="true" fillcolor="#c0504d" stroked="false">
                  <v:fill type="solid"/>
                </v:rect>
                <v:rect style="position:absolute;left:6338;top:6622;width:99;height:99" id="docshape22" filled="true" fillcolor="#4f81bc" stroked="false">
                  <v:fill type="solid"/>
                </v:rect>
                <v:rect style="position:absolute;left:2268;top:-149;width:7937;height:7110" id="docshape23" filled="false" stroked="true" strokeweight=".75pt" strokecolor="#d9d9d9">
                  <v:stroke dashstyle="solid"/>
                </v:rect>
                <w10:wrap type="none"/>
              </v:group>
            </w:pict>
          </mc:Fallback>
        </mc:AlternateContent>
      </w:r>
      <w:r>
        <w:rPr/>
        <w:t>Distribución</w:t>
      </w:r>
      <w:r>
        <w:rPr>
          <w:spacing w:val="1"/>
        </w:rPr>
        <w:t> </w:t>
      </w:r>
      <w:r>
        <w:rPr/>
        <w:t>de</w:t>
      </w:r>
      <w:r>
        <w:rPr>
          <w:spacing w:val="-6"/>
        </w:rPr>
        <w:t> </w:t>
      </w:r>
      <w:r>
        <w:rPr/>
        <w:t>población</w:t>
      </w:r>
      <w:r>
        <w:rPr>
          <w:spacing w:val="2"/>
        </w:rPr>
        <w:t> </w:t>
      </w:r>
      <w:r>
        <w:rPr/>
        <w:t>por</w:t>
      </w:r>
      <w:r>
        <w:rPr>
          <w:spacing w:val="-9"/>
        </w:rPr>
        <w:t> </w:t>
      </w:r>
      <w:r>
        <w:rPr>
          <w:spacing w:val="-4"/>
        </w:rPr>
        <w:t>sexo</w:t>
      </w:r>
    </w:p>
    <w:p>
      <w:pPr>
        <w:pStyle w:val="BodyText"/>
        <w:spacing w:before="189"/>
        <w:rPr>
          <w:b/>
          <w:sz w:val="18"/>
        </w:rPr>
      </w:pPr>
    </w:p>
    <w:p>
      <w:pPr>
        <w:spacing w:line="288" w:lineRule="auto" w:before="0"/>
        <w:ind w:left="1203" w:right="6081" w:firstLine="600"/>
        <w:jc w:val="right"/>
        <w:rPr>
          <w:rFonts w:ascii="Calibri"/>
          <w:sz w:val="18"/>
        </w:rPr>
      </w:pPr>
      <w:r>
        <w:rPr>
          <w:rFonts w:ascii="Calibri"/>
          <w:color w:val="585858"/>
          <w:spacing w:val="-2"/>
          <w:sz w:val="18"/>
        </w:rPr>
        <w:t>Castellano</w:t>
      </w:r>
      <w:r>
        <w:rPr>
          <w:rFonts w:ascii="Calibri"/>
          <w:color w:val="585858"/>
          <w:sz w:val="18"/>
        </w:rPr>
        <w:t> </w:t>
      </w:r>
      <w:r>
        <w:rPr>
          <w:rFonts w:ascii="Calibri"/>
          <w:color w:val="585858"/>
          <w:spacing w:val="-2"/>
          <w:sz w:val="18"/>
        </w:rPr>
        <w:t>Chihuhua</w:t>
      </w:r>
      <w:r>
        <w:rPr>
          <w:rFonts w:ascii="Calibri"/>
          <w:color w:val="585858"/>
          <w:sz w:val="18"/>
        </w:rPr>
        <w:t> Malamute</w:t>
      </w:r>
      <w:r>
        <w:rPr>
          <w:rFonts w:ascii="Calibri"/>
          <w:color w:val="585858"/>
          <w:spacing w:val="-5"/>
          <w:sz w:val="18"/>
        </w:rPr>
        <w:t> </w:t>
      </w:r>
      <w:r>
        <w:rPr>
          <w:rFonts w:ascii="Calibri"/>
          <w:color w:val="585858"/>
          <w:spacing w:val="-2"/>
          <w:sz w:val="18"/>
        </w:rPr>
        <w:t>Alaskan</w:t>
      </w:r>
    </w:p>
    <w:p>
      <w:pPr>
        <w:spacing w:before="4"/>
        <w:ind w:left="0" w:right="6082" w:firstLine="0"/>
        <w:jc w:val="right"/>
        <w:rPr>
          <w:rFonts w:ascii="Calibri"/>
          <w:sz w:val="18"/>
        </w:rPr>
      </w:pPr>
      <w:r>
        <w:rPr>
          <w:rFonts w:ascii="Calibri"/>
          <w:color w:val="585858"/>
          <w:spacing w:val="-2"/>
          <w:sz w:val="18"/>
        </w:rPr>
        <w:t>Beagle</w:t>
      </w:r>
    </w:p>
    <w:p>
      <w:pPr>
        <w:spacing w:line="290" w:lineRule="auto" w:before="45"/>
        <w:ind w:left="1412" w:right="6081" w:firstLine="880"/>
        <w:jc w:val="right"/>
        <w:rPr>
          <w:rFonts w:ascii="Calibri" w:hAnsi="Calibri"/>
          <w:sz w:val="18"/>
        </w:rPr>
      </w:pPr>
      <w:r>
        <w:rPr>
          <w:rFonts w:ascii="Calibri" w:hAnsi="Calibri"/>
          <w:sz w:val="18"/>
        </w:rPr>
        <mc:AlternateContent>
          <mc:Choice Requires="wps">
            <w:drawing>
              <wp:anchor distT="0" distB="0" distL="0" distR="0" allowOverlap="1" layoutInCell="1" locked="0" behindDoc="0" simplePos="0" relativeHeight="15737344">
                <wp:simplePos x="0" y="0"/>
                <wp:positionH relativeFrom="page">
                  <wp:posOffset>1549653</wp:posOffset>
                </wp:positionH>
                <wp:positionV relativeFrom="paragraph">
                  <wp:posOffset>228557</wp:posOffset>
                </wp:positionV>
                <wp:extent cx="139700" cy="2425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39700" cy="242570"/>
                        </a:xfrm>
                        <a:prstGeom prst="rect">
                          <a:avLst/>
                        </a:prstGeom>
                      </wps:spPr>
                      <wps:txbx>
                        <w:txbxContent>
                          <w:p>
                            <w:pPr>
                              <w:spacing w:line="203" w:lineRule="exact" w:before="0"/>
                              <w:ind w:left="20" w:right="0" w:firstLine="0"/>
                              <w:jc w:val="left"/>
                              <w:rPr>
                                <w:rFonts w:ascii="Calibri"/>
                                <w:sz w:val="18"/>
                              </w:rPr>
                            </w:pPr>
                            <w:r>
                              <w:rPr>
                                <w:rFonts w:ascii="Calibri"/>
                                <w:color w:val="585858"/>
                                <w:spacing w:val="-4"/>
                                <w:sz w:val="18"/>
                              </w:rPr>
                              <w:t>Raza</w:t>
                            </w:r>
                          </w:p>
                        </w:txbxContent>
                      </wps:txbx>
                      <wps:bodyPr wrap="square" lIns="0" tIns="0" rIns="0" bIns="0" rtlCol="0" vert="vert270">
                        <a:noAutofit/>
                      </wps:bodyPr>
                    </wps:wsp>
                  </a:graphicData>
                </a:graphic>
              </wp:anchor>
            </w:drawing>
          </mc:Choice>
          <mc:Fallback>
            <w:pict>
              <v:shape style="position:absolute;margin-left:122.019997pt;margin-top:17.996639pt;width:11pt;height:19.1pt;mso-position-horizontal-relative:page;mso-position-vertical-relative:paragraph;z-index:15737344" type="#_x0000_t202" id="docshape24" filled="false" stroked="false">
                <v:textbox inset="0,0,0,0" style="layout-flow:vertical;mso-layout-flow-alt:bottom-to-top">
                  <w:txbxContent>
                    <w:p>
                      <w:pPr>
                        <w:spacing w:line="203" w:lineRule="exact" w:before="0"/>
                        <w:ind w:left="20" w:right="0" w:firstLine="0"/>
                        <w:jc w:val="left"/>
                        <w:rPr>
                          <w:rFonts w:ascii="Calibri"/>
                          <w:sz w:val="18"/>
                        </w:rPr>
                      </w:pPr>
                      <w:r>
                        <w:rPr>
                          <w:rFonts w:ascii="Calibri"/>
                          <w:color w:val="585858"/>
                          <w:spacing w:val="-4"/>
                          <w:sz w:val="18"/>
                        </w:rPr>
                        <w:t>Raza</w:t>
                      </w:r>
                    </w:p>
                  </w:txbxContent>
                </v:textbox>
                <w10:wrap type="none"/>
              </v:shape>
            </w:pict>
          </mc:Fallback>
        </mc:AlternateContent>
      </w:r>
      <w:r>
        <w:rPr>
          <w:rFonts w:ascii="Calibri" w:hAnsi="Calibri"/>
          <w:color w:val="585858"/>
          <w:spacing w:val="-4"/>
          <w:sz w:val="18"/>
        </w:rPr>
        <w:t>Pug</w:t>
      </w:r>
      <w:r>
        <w:rPr>
          <w:rFonts w:ascii="Calibri" w:hAnsi="Calibri"/>
          <w:color w:val="585858"/>
          <w:sz w:val="18"/>
        </w:rPr>
        <w:t> Bulldog</w:t>
      </w:r>
      <w:r>
        <w:rPr>
          <w:rFonts w:ascii="Calibri" w:hAnsi="Calibri"/>
          <w:color w:val="585858"/>
          <w:spacing w:val="-4"/>
          <w:sz w:val="18"/>
        </w:rPr>
        <w:t> </w:t>
      </w:r>
      <w:r>
        <w:rPr>
          <w:rFonts w:ascii="Calibri" w:hAnsi="Calibri"/>
          <w:color w:val="585858"/>
          <w:spacing w:val="-2"/>
          <w:sz w:val="18"/>
        </w:rPr>
        <w:t>Francés</w:t>
      </w:r>
    </w:p>
    <w:p>
      <w:pPr>
        <w:spacing w:line="290" w:lineRule="auto" w:before="0"/>
        <w:ind w:left="1986" w:right="6082" w:firstLine="112"/>
        <w:jc w:val="right"/>
        <w:rPr>
          <w:rFonts w:ascii="Calibri"/>
          <w:sz w:val="18"/>
        </w:rPr>
      </w:pPr>
      <w:r>
        <w:rPr>
          <w:rFonts w:ascii="Calibri"/>
          <w:color w:val="585858"/>
          <w:spacing w:val="-2"/>
          <w:sz w:val="18"/>
        </w:rPr>
        <w:t>Teckel</w:t>
      </w:r>
      <w:r>
        <w:rPr>
          <w:rFonts w:ascii="Calibri"/>
          <w:color w:val="585858"/>
          <w:sz w:val="18"/>
        </w:rPr>
        <w:t> </w:t>
      </w:r>
      <w:r>
        <w:rPr>
          <w:rFonts w:ascii="Calibri"/>
          <w:color w:val="585858"/>
          <w:spacing w:val="-2"/>
          <w:sz w:val="18"/>
        </w:rPr>
        <w:t>Caniche</w:t>
      </w:r>
    </w:p>
    <w:p>
      <w:pPr>
        <w:spacing w:line="217" w:lineRule="exact" w:before="0"/>
        <w:ind w:left="0" w:right="6085" w:firstLine="0"/>
        <w:jc w:val="right"/>
        <w:rPr>
          <w:rFonts w:ascii="Calibri"/>
          <w:sz w:val="18"/>
        </w:rPr>
      </w:pPr>
      <w:r>
        <w:rPr>
          <w:rFonts w:ascii="Calibri"/>
          <w:color w:val="585858"/>
          <w:sz w:val="18"/>
        </w:rPr>
        <w:t>Doberman</w:t>
      </w:r>
      <w:r>
        <w:rPr>
          <w:rFonts w:ascii="Calibri"/>
          <w:color w:val="585858"/>
          <w:spacing w:val="-5"/>
          <w:sz w:val="18"/>
        </w:rPr>
        <w:t> </w:t>
      </w:r>
      <w:r>
        <w:rPr>
          <w:rFonts w:ascii="Calibri"/>
          <w:color w:val="585858"/>
          <w:spacing w:val="-2"/>
          <w:sz w:val="18"/>
        </w:rPr>
        <w:t>Pinscher</w:t>
      </w:r>
    </w:p>
    <w:p>
      <w:pPr>
        <w:spacing w:before="43"/>
        <w:ind w:left="0" w:right="6081" w:firstLine="0"/>
        <w:jc w:val="right"/>
        <w:rPr>
          <w:rFonts w:ascii="Calibri" w:hAnsi="Calibri"/>
          <w:sz w:val="18"/>
        </w:rPr>
      </w:pPr>
      <w:r>
        <w:rPr>
          <w:rFonts w:ascii="Calibri" w:hAnsi="Calibri"/>
          <w:color w:val="585858"/>
          <w:sz w:val="18"/>
        </w:rPr>
        <w:t>Gran</w:t>
      </w:r>
      <w:r>
        <w:rPr>
          <w:rFonts w:ascii="Calibri" w:hAnsi="Calibri"/>
          <w:color w:val="585858"/>
          <w:spacing w:val="-4"/>
          <w:sz w:val="18"/>
        </w:rPr>
        <w:t> </w:t>
      </w:r>
      <w:r>
        <w:rPr>
          <w:rFonts w:ascii="Calibri" w:hAnsi="Calibri"/>
          <w:color w:val="585858"/>
          <w:spacing w:val="-2"/>
          <w:sz w:val="18"/>
        </w:rPr>
        <w:t>Danés</w:t>
      </w:r>
    </w:p>
    <w:p>
      <w:pPr>
        <w:spacing w:line="290" w:lineRule="auto" w:before="45"/>
        <w:ind w:left="1992" w:right="6081" w:firstLine="12"/>
        <w:jc w:val="both"/>
        <w:rPr>
          <w:rFonts w:ascii="Calibri" w:hAnsi="Calibri"/>
          <w:sz w:val="18"/>
        </w:rPr>
      </w:pPr>
      <w:r>
        <w:rPr>
          <w:rFonts w:ascii="Calibri" w:hAnsi="Calibri"/>
          <w:color w:val="585858"/>
          <w:spacing w:val="-2"/>
          <w:sz w:val="18"/>
        </w:rPr>
        <w:t>Pekinés</w:t>
      </w:r>
      <w:r>
        <w:rPr>
          <w:rFonts w:ascii="Calibri" w:hAnsi="Calibri"/>
          <w:color w:val="585858"/>
          <w:sz w:val="18"/>
        </w:rPr>
        <w:t> </w:t>
      </w:r>
      <w:r>
        <w:rPr>
          <w:rFonts w:ascii="Calibri" w:hAnsi="Calibri"/>
          <w:color w:val="585858"/>
          <w:spacing w:val="-2"/>
          <w:sz w:val="18"/>
        </w:rPr>
        <w:t>Mestiza</w:t>
      </w:r>
      <w:r>
        <w:rPr>
          <w:rFonts w:ascii="Calibri" w:hAnsi="Calibri"/>
          <w:color w:val="585858"/>
          <w:sz w:val="18"/>
        </w:rPr>
        <w:t> 10</w:t>
      </w:r>
      <w:r>
        <w:rPr>
          <w:rFonts w:ascii="Calibri" w:hAnsi="Calibri"/>
          <w:color w:val="585858"/>
          <w:spacing w:val="-1"/>
          <w:sz w:val="18"/>
        </w:rPr>
        <w:t> </w:t>
      </w:r>
      <w:r>
        <w:rPr>
          <w:rFonts w:ascii="Calibri" w:hAnsi="Calibri"/>
          <w:color w:val="585858"/>
          <w:spacing w:val="-4"/>
          <w:sz w:val="18"/>
        </w:rPr>
        <w:t>años</w:t>
      </w:r>
    </w:p>
    <w:p>
      <w:pPr>
        <w:spacing w:line="217" w:lineRule="exact" w:before="0"/>
        <w:ind w:left="2087" w:right="0" w:firstLine="0"/>
        <w:jc w:val="both"/>
        <w:rPr>
          <w:rFonts w:ascii="Calibri" w:hAnsi="Calibri"/>
          <w:sz w:val="18"/>
        </w:rPr>
      </w:pPr>
      <w:r>
        <w:rPr>
          <w:rFonts w:ascii="Calibri" w:hAnsi="Calibri"/>
          <w:color w:val="585858"/>
          <w:sz w:val="18"/>
        </w:rPr>
        <w:t>9</w:t>
      </w:r>
      <w:r>
        <w:rPr>
          <w:rFonts w:ascii="Calibri" w:hAnsi="Calibri"/>
          <w:color w:val="585858"/>
          <w:spacing w:val="-1"/>
          <w:sz w:val="18"/>
        </w:rPr>
        <w:t> </w:t>
      </w:r>
      <w:r>
        <w:rPr>
          <w:rFonts w:ascii="Calibri" w:hAnsi="Calibri"/>
          <w:color w:val="585858"/>
          <w:spacing w:val="-4"/>
          <w:sz w:val="18"/>
        </w:rPr>
        <w:t>años</w:t>
      </w:r>
    </w:p>
    <w:p>
      <w:pPr>
        <w:spacing w:before="45"/>
        <w:ind w:left="2087" w:right="0" w:firstLine="0"/>
        <w:jc w:val="left"/>
        <w:rPr>
          <w:rFonts w:ascii="Calibri" w:hAnsi="Calibri"/>
          <w:sz w:val="18"/>
        </w:rPr>
      </w:pPr>
      <w:r>
        <w:rPr>
          <w:rFonts w:ascii="Calibri" w:hAnsi="Calibri"/>
          <w:sz w:val="18"/>
        </w:rPr>
        <mc:AlternateContent>
          <mc:Choice Requires="wps">
            <w:drawing>
              <wp:anchor distT="0" distB="0" distL="0" distR="0" allowOverlap="1" layoutInCell="1" locked="0" behindDoc="0" simplePos="0" relativeHeight="15736832">
                <wp:simplePos x="0" y="0"/>
                <wp:positionH relativeFrom="page">
                  <wp:posOffset>1549653</wp:posOffset>
                </wp:positionH>
                <wp:positionV relativeFrom="paragraph">
                  <wp:posOffset>54512</wp:posOffset>
                </wp:positionV>
                <wp:extent cx="139700" cy="255904"/>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39700" cy="255904"/>
                        </a:xfrm>
                        <a:prstGeom prst="rect">
                          <a:avLst/>
                        </a:prstGeom>
                      </wps:spPr>
                      <wps:txbx>
                        <w:txbxContent>
                          <w:p>
                            <w:pPr>
                              <w:spacing w:line="203" w:lineRule="exact" w:before="0"/>
                              <w:ind w:left="20" w:right="0" w:firstLine="0"/>
                              <w:jc w:val="left"/>
                              <w:rPr>
                                <w:rFonts w:ascii="Calibri"/>
                                <w:sz w:val="18"/>
                              </w:rPr>
                            </w:pPr>
                            <w:r>
                              <w:rPr>
                                <w:rFonts w:ascii="Calibri"/>
                                <w:color w:val="585858"/>
                                <w:spacing w:val="-4"/>
                                <w:sz w:val="18"/>
                              </w:rPr>
                              <w:t>Edad</w:t>
                            </w:r>
                          </w:p>
                        </w:txbxContent>
                      </wps:txbx>
                      <wps:bodyPr wrap="square" lIns="0" tIns="0" rIns="0" bIns="0" rtlCol="0" vert="vert270">
                        <a:noAutofit/>
                      </wps:bodyPr>
                    </wps:wsp>
                  </a:graphicData>
                </a:graphic>
              </wp:anchor>
            </w:drawing>
          </mc:Choice>
          <mc:Fallback>
            <w:pict>
              <v:shape style="position:absolute;margin-left:122.019997pt;margin-top:4.292304pt;width:11pt;height:20.150pt;mso-position-horizontal-relative:page;mso-position-vertical-relative:paragraph;z-index:15736832" type="#_x0000_t202" id="docshape25" filled="false" stroked="false">
                <v:textbox inset="0,0,0,0" style="layout-flow:vertical;mso-layout-flow-alt:bottom-to-top">
                  <w:txbxContent>
                    <w:p>
                      <w:pPr>
                        <w:spacing w:line="203" w:lineRule="exact" w:before="0"/>
                        <w:ind w:left="20" w:right="0" w:firstLine="0"/>
                        <w:jc w:val="left"/>
                        <w:rPr>
                          <w:rFonts w:ascii="Calibri"/>
                          <w:sz w:val="18"/>
                        </w:rPr>
                      </w:pPr>
                      <w:r>
                        <w:rPr>
                          <w:rFonts w:ascii="Calibri"/>
                          <w:color w:val="585858"/>
                          <w:spacing w:val="-4"/>
                          <w:sz w:val="18"/>
                        </w:rPr>
                        <w:t>Edad</w:t>
                      </w:r>
                    </w:p>
                  </w:txbxContent>
                </v:textbox>
                <w10:wrap type="none"/>
              </v:shape>
            </w:pict>
          </mc:Fallback>
        </mc:AlternateContent>
      </w:r>
      <w:r>
        <w:rPr>
          <w:rFonts w:ascii="Calibri" w:hAnsi="Calibri"/>
          <w:color w:val="585858"/>
          <w:sz w:val="18"/>
        </w:rPr>
        <w:t>8</w:t>
      </w:r>
      <w:r>
        <w:rPr>
          <w:rFonts w:ascii="Calibri" w:hAnsi="Calibri"/>
          <w:color w:val="585858"/>
          <w:spacing w:val="-1"/>
          <w:sz w:val="18"/>
        </w:rPr>
        <w:t> </w:t>
      </w:r>
      <w:r>
        <w:rPr>
          <w:rFonts w:ascii="Calibri" w:hAnsi="Calibri"/>
          <w:color w:val="585858"/>
          <w:spacing w:val="-4"/>
          <w:sz w:val="18"/>
        </w:rPr>
        <w:t>años</w:t>
      </w:r>
    </w:p>
    <w:p>
      <w:pPr>
        <w:spacing w:before="45"/>
        <w:ind w:left="2087" w:right="0" w:firstLine="0"/>
        <w:jc w:val="left"/>
        <w:rPr>
          <w:rFonts w:ascii="Calibri" w:hAnsi="Calibri"/>
          <w:sz w:val="18"/>
        </w:rPr>
      </w:pPr>
      <w:r>
        <w:rPr>
          <w:rFonts w:ascii="Calibri" w:hAnsi="Calibri"/>
          <w:color w:val="585858"/>
          <w:sz w:val="18"/>
        </w:rPr>
        <w:t>7</w:t>
      </w:r>
      <w:r>
        <w:rPr>
          <w:rFonts w:ascii="Calibri" w:hAnsi="Calibri"/>
          <w:color w:val="585858"/>
          <w:spacing w:val="-1"/>
          <w:sz w:val="18"/>
        </w:rPr>
        <w:t> </w:t>
      </w:r>
      <w:r>
        <w:rPr>
          <w:rFonts w:ascii="Calibri" w:hAnsi="Calibri"/>
          <w:color w:val="585858"/>
          <w:spacing w:val="-4"/>
          <w:sz w:val="18"/>
        </w:rPr>
        <w:t>años</w:t>
      </w:r>
    </w:p>
    <w:p>
      <w:pPr>
        <w:spacing w:before="45"/>
        <w:ind w:left="2087" w:right="0" w:firstLine="0"/>
        <w:jc w:val="left"/>
        <w:rPr>
          <w:rFonts w:ascii="Calibri" w:hAnsi="Calibri"/>
          <w:sz w:val="18"/>
        </w:rPr>
      </w:pPr>
      <w:r>
        <w:rPr>
          <w:rFonts w:ascii="Calibri" w:hAnsi="Calibri"/>
          <w:color w:val="585858"/>
          <w:sz w:val="18"/>
        </w:rPr>
        <w:t>5</w:t>
      </w:r>
      <w:r>
        <w:rPr>
          <w:rFonts w:ascii="Calibri" w:hAnsi="Calibri"/>
          <w:color w:val="585858"/>
          <w:spacing w:val="-1"/>
          <w:sz w:val="18"/>
        </w:rPr>
        <w:t> </w:t>
      </w:r>
      <w:r>
        <w:rPr>
          <w:rFonts w:ascii="Calibri" w:hAnsi="Calibri"/>
          <w:color w:val="585858"/>
          <w:spacing w:val="-4"/>
          <w:sz w:val="18"/>
        </w:rPr>
        <w:t>años</w:t>
      </w:r>
    </w:p>
    <w:p>
      <w:pPr>
        <w:spacing w:line="290" w:lineRule="auto" w:before="45"/>
        <w:ind w:left="1976" w:right="6080" w:firstLine="111"/>
        <w:jc w:val="both"/>
        <w:rPr>
          <w:rFonts w:ascii="Calibri" w:hAnsi="Calibri"/>
          <w:sz w:val="18"/>
        </w:rPr>
      </w:pPr>
      <w:r>
        <w:rPr>
          <w:rFonts w:ascii="Calibri" w:hAnsi="Calibri"/>
          <w:sz w:val="18"/>
        </w:rPr>
        <mc:AlternateContent>
          <mc:Choice Requires="wps">
            <w:drawing>
              <wp:anchor distT="0" distB="0" distL="0" distR="0" allowOverlap="1" layoutInCell="1" locked="0" behindDoc="0" simplePos="0" relativeHeight="15736320">
                <wp:simplePos x="0" y="0"/>
                <wp:positionH relativeFrom="page">
                  <wp:posOffset>1549653</wp:posOffset>
                </wp:positionH>
                <wp:positionV relativeFrom="paragraph">
                  <wp:posOffset>226348</wp:posOffset>
                </wp:positionV>
                <wp:extent cx="139700" cy="246379"/>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39700" cy="246379"/>
                        </a:xfrm>
                        <a:prstGeom prst="rect">
                          <a:avLst/>
                        </a:prstGeom>
                      </wps:spPr>
                      <wps:txbx>
                        <w:txbxContent>
                          <w:p>
                            <w:pPr>
                              <w:spacing w:line="203" w:lineRule="exact" w:before="0"/>
                              <w:ind w:left="20" w:right="0" w:firstLine="0"/>
                              <w:jc w:val="left"/>
                              <w:rPr>
                                <w:rFonts w:ascii="Calibri"/>
                                <w:sz w:val="18"/>
                              </w:rPr>
                            </w:pPr>
                            <w:r>
                              <w:rPr>
                                <w:rFonts w:ascii="Calibri"/>
                                <w:color w:val="585858"/>
                                <w:spacing w:val="-4"/>
                                <w:sz w:val="18"/>
                              </w:rPr>
                              <w:t>Sexo</w:t>
                            </w:r>
                          </w:p>
                        </w:txbxContent>
                      </wps:txbx>
                      <wps:bodyPr wrap="square" lIns="0" tIns="0" rIns="0" bIns="0" rtlCol="0" vert="vert270">
                        <a:noAutofit/>
                      </wps:bodyPr>
                    </wps:wsp>
                  </a:graphicData>
                </a:graphic>
              </wp:anchor>
            </w:drawing>
          </mc:Choice>
          <mc:Fallback>
            <w:pict>
              <v:shape style="position:absolute;margin-left:122.019997pt;margin-top:17.822756pt;width:11pt;height:19.4pt;mso-position-horizontal-relative:page;mso-position-vertical-relative:paragraph;z-index:15736320" type="#_x0000_t202" id="docshape26" filled="false" stroked="false">
                <v:textbox inset="0,0,0,0" style="layout-flow:vertical;mso-layout-flow-alt:bottom-to-top">
                  <w:txbxContent>
                    <w:p>
                      <w:pPr>
                        <w:spacing w:line="203" w:lineRule="exact" w:before="0"/>
                        <w:ind w:left="20" w:right="0" w:firstLine="0"/>
                        <w:jc w:val="left"/>
                        <w:rPr>
                          <w:rFonts w:ascii="Calibri"/>
                          <w:sz w:val="18"/>
                        </w:rPr>
                      </w:pPr>
                      <w:r>
                        <w:rPr>
                          <w:rFonts w:ascii="Calibri"/>
                          <w:color w:val="585858"/>
                          <w:spacing w:val="-4"/>
                          <w:sz w:val="18"/>
                        </w:rPr>
                        <w:t>Sexo</w:t>
                      </w:r>
                    </w:p>
                  </w:txbxContent>
                </v:textbox>
                <w10:wrap type="none"/>
              </v:shape>
            </w:pict>
          </mc:Fallback>
        </mc:AlternateContent>
      </w:r>
      <w:r>
        <w:rPr>
          <w:rFonts w:ascii="Calibri" w:hAnsi="Calibri"/>
          <w:color w:val="585858"/>
          <w:sz w:val="18"/>
        </w:rPr>
        <w:t>4</w:t>
      </w:r>
      <w:r>
        <w:rPr>
          <w:rFonts w:ascii="Calibri" w:hAnsi="Calibri"/>
          <w:color w:val="585858"/>
          <w:spacing w:val="-11"/>
          <w:sz w:val="18"/>
        </w:rPr>
        <w:t> </w:t>
      </w:r>
      <w:r>
        <w:rPr>
          <w:rFonts w:ascii="Calibri" w:hAnsi="Calibri"/>
          <w:color w:val="585858"/>
          <w:sz w:val="18"/>
        </w:rPr>
        <w:t>años </w:t>
      </w:r>
      <w:r>
        <w:rPr>
          <w:rFonts w:ascii="Calibri" w:hAnsi="Calibri"/>
          <w:color w:val="585858"/>
          <w:spacing w:val="-2"/>
          <w:sz w:val="18"/>
        </w:rPr>
        <w:t>Macho</w:t>
      </w:r>
      <w:r>
        <w:rPr>
          <w:rFonts w:ascii="Calibri" w:hAnsi="Calibri"/>
          <w:color w:val="585858"/>
          <w:sz w:val="18"/>
        </w:rPr>
        <w:t> </w:t>
      </w:r>
      <w:r>
        <w:rPr>
          <w:rFonts w:ascii="Calibri" w:hAnsi="Calibri"/>
          <w:color w:val="585858"/>
          <w:spacing w:val="-2"/>
          <w:sz w:val="18"/>
        </w:rPr>
        <w:t>Hembra</w:t>
      </w:r>
    </w:p>
    <w:p>
      <w:pPr>
        <w:tabs>
          <w:tab w:pos="3402" w:val="left" w:leader="none"/>
          <w:tab w:pos="4164" w:val="left" w:leader="none"/>
          <w:tab w:pos="4925" w:val="left" w:leader="none"/>
          <w:tab w:pos="5687" w:val="left" w:leader="none"/>
          <w:tab w:pos="6448" w:val="left" w:leader="none"/>
          <w:tab w:pos="7210" w:val="left" w:leader="none"/>
          <w:tab w:pos="7971" w:val="left" w:leader="none"/>
        </w:tabs>
        <w:spacing w:before="89"/>
        <w:ind w:left="2687" w:right="0" w:firstLine="0"/>
        <w:jc w:val="both"/>
        <w:rPr>
          <w:rFonts w:ascii="Calibri"/>
          <w:sz w:val="18"/>
        </w:rPr>
      </w:pPr>
      <w:r>
        <w:rPr>
          <w:rFonts w:ascii="Calibri"/>
          <w:color w:val="585858"/>
          <w:spacing w:val="-10"/>
          <w:sz w:val="18"/>
        </w:rPr>
        <w:t>0</w:t>
      </w:r>
      <w:r>
        <w:rPr>
          <w:rFonts w:ascii="Calibri"/>
          <w:color w:val="585858"/>
          <w:sz w:val="18"/>
        </w:rPr>
        <w:tab/>
      </w:r>
      <w:r>
        <w:rPr>
          <w:rFonts w:ascii="Calibri"/>
          <w:color w:val="585858"/>
          <w:spacing w:val="-5"/>
          <w:sz w:val="18"/>
        </w:rPr>
        <w:t>10</w:t>
      </w:r>
      <w:r>
        <w:rPr>
          <w:rFonts w:ascii="Calibri"/>
          <w:color w:val="585858"/>
          <w:sz w:val="18"/>
        </w:rPr>
        <w:tab/>
      </w:r>
      <w:r>
        <w:rPr>
          <w:rFonts w:ascii="Calibri"/>
          <w:color w:val="585858"/>
          <w:spacing w:val="-5"/>
          <w:sz w:val="18"/>
        </w:rPr>
        <w:t>20</w:t>
      </w:r>
      <w:r>
        <w:rPr>
          <w:rFonts w:ascii="Calibri"/>
          <w:color w:val="585858"/>
          <w:sz w:val="18"/>
        </w:rPr>
        <w:tab/>
      </w:r>
      <w:r>
        <w:rPr>
          <w:rFonts w:ascii="Calibri"/>
          <w:color w:val="585858"/>
          <w:spacing w:val="-5"/>
          <w:sz w:val="18"/>
        </w:rPr>
        <w:t>30</w:t>
      </w:r>
      <w:r>
        <w:rPr>
          <w:rFonts w:ascii="Calibri"/>
          <w:color w:val="585858"/>
          <w:sz w:val="18"/>
        </w:rPr>
        <w:tab/>
      </w:r>
      <w:r>
        <w:rPr>
          <w:rFonts w:ascii="Calibri"/>
          <w:color w:val="585858"/>
          <w:spacing w:val="-5"/>
          <w:sz w:val="18"/>
        </w:rPr>
        <w:t>40</w:t>
      </w:r>
      <w:r>
        <w:rPr>
          <w:rFonts w:ascii="Calibri"/>
          <w:color w:val="585858"/>
          <w:sz w:val="18"/>
        </w:rPr>
        <w:tab/>
      </w:r>
      <w:r>
        <w:rPr>
          <w:rFonts w:ascii="Calibri"/>
          <w:color w:val="585858"/>
          <w:spacing w:val="-5"/>
          <w:sz w:val="18"/>
        </w:rPr>
        <w:t>50</w:t>
      </w:r>
      <w:r>
        <w:rPr>
          <w:rFonts w:ascii="Calibri"/>
          <w:color w:val="585858"/>
          <w:sz w:val="18"/>
        </w:rPr>
        <w:tab/>
      </w:r>
      <w:r>
        <w:rPr>
          <w:rFonts w:ascii="Calibri"/>
          <w:color w:val="585858"/>
          <w:spacing w:val="-5"/>
          <w:sz w:val="18"/>
        </w:rPr>
        <w:t>60</w:t>
      </w:r>
      <w:r>
        <w:rPr>
          <w:rFonts w:ascii="Calibri"/>
          <w:color w:val="585858"/>
          <w:sz w:val="18"/>
        </w:rPr>
        <w:tab/>
      </w:r>
      <w:r>
        <w:rPr>
          <w:rFonts w:ascii="Calibri"/>
          <w:color w:val="585858"/>
          <w:spacing w:val="-5"/>
          <w:sz w:val="18"/>
        </w:rPr>
        <w:t>70</w:t>
      </w:r>
    </w:p>
    <w:p>
      <w:pPr>
        <w:pStyle w:val="BodyText"/>
        <w:spacing w:before="9"/>
        <w:rPr>
          <w:rFonts w:ascii="Calibri"/>
          <w:sz w:val="18"/>
        </w:rPr>
      </w:pPr>
    </w:p>
    <w:p>
      <w:pPr>
        <w:tabs>
          <w:tab w:pos="1008" w:val="left" w:leader="none"/>
        </w:tabs>
        <w:spacing w:before="0"/>
        <w:ind w:left="640" w:right="0" w:firstLine="0"/>
        <w:jc w:val="center"/>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p>
      <w:pPr>
        <w:pStyle w:val="BodyText"/>
        <w:rPr>
          <w:rFonts w:ascii="Calibri"/>
        </w:rPr>
      </w:pPr>
    </w:p>
    <w:p>
      <w:pPr>
        <w:pStyle w:val="BodyText"/>
        <w:spacing w:before="158"/>
        <w:rPr>
          <w:rFonts w:ascii="Calibri"/>
        </w:rPr>
      </w:pPr>
    </w:p>
    <w:p>
      <w:pPr>
        <w:pStyle w:val="BodyText"/>
        <w:spacing w:line="480" w:lineRule="auto"/>
        <w:ind w:left="568" w:right="143"/>
        <w:jc w:val="both"/>
      </w:pPr>
      <w:r>
        <w:rPr/>
        <w:t>De los</w:t>
      </w:r>
      <w:r>
        <w:rPr>
          <w:spacing w:val="-1"/>
        </w:rPr>
        <w:t> </w:t>
      </w:r>
      <w:r>
        <w:rPr/>
        <w:t>20 caninos</w:t>
      </w:r>
      <w:r>
        <w:rPr>
          <w:spacing w:val="-4"/>
        </w:rPr>
        <w:t> </w:t>
      </w:r>
      <w:r>
        <w:rPr/>
        <w:t>adultos</w:t>
      </w:r>
      <w:r>
        <w:rPr>
          <w:spacing w:val="-1"/>
        </w:rPr>
        <w:t> </w:t>
      </w:r>
      <w:r>
        <w:rPr/>
        <w:t>esterilizados</w:t>
      </w:r>
      <w:r>
        <w:rPr>
          <w:spacing w:val="-4"/>
        </w:rPr>
        <w:t> </w:t>
      </w:r>
      <w:r>
        <w:rPr/>
        <w:t>evaluados</w:t>
      </w:r>
      <w:r>
        <w:rPr>
          <w:spacing w:val="-1"/>
        </w:rPr>
        <w:t> </w:t>
      </w:r>
      <w:r>
        <w:rPr/>
        <w:t>en</w:t>
      </w:r>
      <w:r>
        <w:rPr>
          <w:spacing w:val="-3"/>
        </w:rPr>
        <w:t> </w:t>
      </w:r>
      <w:r>
        <w:rPr/>
        <w:t>la Clínica Veterinaria Boston de</w:t>
      </w:r>
      <w:r>
        <w:rPr>
          <w:spacing w:val="-6"/>
        </w:rPr>
        <w:t> </w:t>
      </w:r>
      <w:r>
        <w:rPr/>
        <w:t>Guaranda,</w:t>
      </w:r>
      <w:r>
        <w:rPr>
          <w:spacing w:val="-8"/>
        </w:rPr>
        <w:t> </w:t>
      </w:r>
      <w:r>
        <w:rPr/>
        <w:t>el</w:t>
      </w:r>
      <w:r>
        <w:rPr>
          <w:spacing w:val="-7"/>
        </w:rPr>
        <w:t> </w:t>
      </w:r>
      <w:r>
        <w:rPr/>
        <w:t>70%</w:t>
      </w:r>
      <w:r>
        <w:rPr>
          <w:spacing w:val="-7"/>
        </w:rPr>
        <w:t> </w:t>
      </w:r>
      <w:r>
        <w:rPr/>
        <w:t>(n=14)</w:t>
      </w:r>
      <w:r>
        <w:rPr>
          <w:spacing w:val="-7"/>
        </w:rPr>
        <w:t> </w:t>
      </w:r>
      <w:r>
        <w:rPr/>
        <w:t>correspondió</w:t>
      </w:r>
      <w:r>
        <w:rPr>
          <w:spacing w:val="-11"/>
        </w:rPr>
        <w:t> </w:t>
      </w:r>
      <w:r>
        <w:rPr/>
        <w:t>a</w:t>
      </w:r>
      <w:r>
        <w:rPr>
          <w:spacing w:val="-6"/>
        </w:rPr>
        <w:t> </w:t>
      </w:r>
      <w:r>
        <w:rPr/>
        <w:t>hembras</w:t>
      </w:r>
      <w:r>
        <w:rPr>
          <w:spacing w:val="-9"/>
        </w:rPr>
        <w:t> </w:t>
      </w:r>
      <w:r>
        <w:rPr/>
        <w:t>y</w:t>
      </w:r>
      <w:r>
        <w:rPr>
          <w:spacing w:val="-11"/>
        </w:rPr>
        <w:t> </w:t>
      </w:r>
      <w:r>
        <w:rPr/>
        <w:t>el</w:t>
      </w:r>
      <w:r>
        <w:rPr>
          <w:spacing w:val="-7"/>
        </w:rPr>
        <w:t> </w:t>
      </w:r>
      <w:r>
        <w:rPr/>
        <w:t>30%</w:t>
      </w:r>
      <w:r>
        <w:rPr>
          <w:spacing w:val="-11"/>
        </w:rPr>
        <w:t> </w:t>
      </w:r>
      <w:r>
        <w:rPr/>
        <w:t>(n=6)</w:t>
      </w:r>
      <w:r>
        <w:rPr>
          <w:spacing w:val="-11"/>
        </w:rPr>
        <w:t> </w:t>
      </w:r>
      <w:r>
        <w:rPr/>
        <w:t>a</w:t>
      </w:r>
      <w:r>
        <w:rPr>
          <w:spacing w:val="-6"/>
        </w:rPr>
        <w:t> </w:t>
      </w:r>
      <w:r>
        <w:rPr/>
        <w:t>machos,</w:t>
      </w:r>
      <w:r>
        <w:rPr>
          <w:spacing w:val="-11"/>
        </w:rPr>
        <w:t> </w:t>
      </w:r>
      <w:r>
        <w:rPr/>
        <w:t>con una</w:t>
      </w:r>
      <w:r>
        <w:rPr>
          <w:spacing w:val="-9"/>
        </w:rPr>
        <w:t> </w:t>
      </w:r>
      <w:r>
        <w:rPr/>
        <w:t>edad</w:t>
      </w:r>
      <w:r>
        <w:rPr>
          <w:spacing w:val="-10"/>
        </w:rPr>
        <w:t> </w:t>
      </w:r>
      <w:r>
        <w:rPr/>
        <w:t>media</w:t>
      </w:r>
      <w:r>
        <w:rPr>
          <w:spacing w:val="-9"/>
        </w:rPr>
        <w:t> </w:t>
      </w:r>
      <w:r>
        <w:rPr/>
        <w:t>de</w:t>
      </w:r>
      <w:r>
        <w:rPr>
          <w:spacing w:val="-9"/>
        </w:rPr>
        <w:t> </w:t>
      </w:r>
      <w:r>
        <w:rPr/>
        <w:t>7.35</w:t>
      </w:r>
      <w:r>
        <w:rPr>
          <w:spacing w:val="-10"/>
        </w:rPr>
        <w:t> </w:t>
      </w:r>
      <w:r>
        <w:rPr/>
        <w:t>años.</w:t>
      </w:r>
      <w:r>
        <w:rPr>
          <w:spacing w:val="-10"/>
        </w:rPr>
        <w:t> </w:t>
      </w:r>
      <w:r>
        <w:rPr/>
        <w:t>La</w:t>
      </w:r>
      <w:r>
        <w:rPr>
          <w:spacing w:val="-9"/>
        </w:rPr>
        <w:t> </w:t>
      </w:r>
      <w:r>
        <w:rPr/>
        <w:t>distribución</w:t>
      </w:r>
      <w:r>
        <w:rPr>
          <w:spacing w:val="-10"/>
        </w:rPr>
        <w:t> </w:t>
      </w:r>
      <w:r>
        <w:rPr/>
        <w:t>racial</w:t>
      </w:r>
      <w:r>
        <w:rPr>
          <w:spacing w:val="-9"/>
        </w:rPr>
        <w:t> </w:t>
      </w:r>
      <w:r>
        <w:rPr/>
        <w:t>mostró</w:t>
      </w:r>
      <w:r>
        <w:rPr>
          <w:spacing w:val="-10"/>
        </w:rPr>
        <w:t> </w:t>
      </w:r>
      <w:r>
        <w:rPr/>
        <w:t>predominio</w:t>
      </w:r>
      <w:r>
        <w:rPr>
          <w:spacing w:val="-10"/>
        </w:rPr>
        <w:t> </w:t>
      </w:r>
      <w:r>
        <w:rPr/>
        <w:t>de</w:t>
      </w:r>
      <w:r>
        <w:rPr>
          <w:spacing w:val="-9"/>
        </w:rPr>
        <w:t> </w:t>
      </w:r>
      <w:r>
        <w:rPr/>
        <w:t>mestizas (30%, n=6) seguidas de Pekineses (15%, n=3), mientras que los demás grupos raciales representaron el 5% cada uno.</w:t>
      </w:r>
    </w:p>
    <w:p>
      <w:pPr>
        <w:pStyle w:val="BodyText"/>
        <w:spacing w:line="480" w:lineRule="auto" w:before="241"/>
        <w:ind w:left="568" w:right="137"/>
        <w:jc w:val="both"/>
      </w:pPr>
      <w:r>
        <w:rPr/>
        <w:t>La proporción de hembras esterilizadas coincide con lo documentado por O'Neill et al. (2022), quienes en una cohorte de 905,553 perros en el Reino Unido identificaron al sexo femenino esterilizado como factor demográfico sobrerrepresentado</w:t>
      </w:r>
      <w:r>
        <w:rPr>
          <w:spacing w:val="67"/>
        </w:rPr>
        <w:t> </w:t>
      </w:r>
      <w:r>
        <w:rPr/>
        <w:t>en</w:t>
      </w:r>
      <w:r>
        <w:rPr>
          <w:spacing w:val="68"/>
        </w:rPr>
        <w:t> </w:t>
      </w:r>
      <w:r>
        <w:rPr/>
        <w:t>poblaciones</w:t>
      </w:r>
      <w:r>
        <w:rPr>
          <w:spacing w:val="67"/>
        </w:rPr>
        <w:t> </w:t>
      </w:r>
      <w:r>
        <w:rPr/>
        <w:t>con</w:t>
      </w:r>
      <w:r>
        <w:rPr>
          <w:spacing w:val="64"/>
        </w:rPr>
        <w:t> </w:t>
      </w:r>
      <w:r>
        <w:rPr/>
        <w:t>endocrinopatías</w:t>
      </w:r>
      <w:r>
        <w:rPr>
          <w:spacing w:val="63"/>
        </w:rPr>
        <w:t> </w:t>
      </w:r>
      <w:r>
        <w:rPr/>
        <w:t>tiroideas.Sin</w:t>
      </w:r>
      <w:r>
        <w:rPr>
          <w:spacing w:val="68"/>
        </w:rPr>
        <w:t> </w:t>
      </w:r>
      <w:r>
        <w:rPr>
          <w:spacing w:val="-2"/>
        </w:rPr>
        <w:t>embargo,</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39"/>
        <w:jc w:val="both"/>
      </w:pPr>
      <w:r>
        <w:rPr/>
        <w:t>Dixon</w:t>
      </w:r>
      <w:r>
        <w:rPr>
          <w:spacing w:val="-7"/>
        </w:rPr>
        <w:t> </w:t>
      </w:r>
      <w:r>
        <w:rPr/>
        <w:t>et</w:t>
      </w:r>
      <w:r>
        <w:rPr>
          <w:spacing w:val="-6"/>
        </w:rPr>
        <w:t> </w:t>
      </w:r>
      <w:r>
        <w:rPr/>
        <w:t>al.</w:t>
      </w:r>
      <w:r>
        <w:rPr>
          <w:spacing w:val="-7"/>
        </w:rPr>
        <w:t> </w:t>
      </w:r>
      <w:r>
        <w:rPr/>
        <w:t>(1999),</w:t>
      </w:r>
      <w:r>
        <w:rPr>
          <w:spacing w:val="-10"/>
        </w:rPr>
        <w:t> </w:t>
      </w:r>
      <w:r>
        <w:rPr/>
        <w:t>en</w:t>
      </w:r>
      <w:r>
        <w:rPr>
          <w:spacing w:val="-7"/>
        </w:rPr>
        <w:t> </w:t>
      </w:r>
      <w:r>
        <w:rPr/>
        <w:t>su</w:t>
      </w:r>
      <w:r>
        <w:rPr>
          <w:spacing w:val="-7"/>
        </w:rPr>
        <w:t> </w:t>
      </w:r>
      <w:r>
        <w:rPr/>
        <w:t>análisis</w:t>
      </w:r>
      <w:r>
        <w:rPr>
          <w:spacing w:val="-8"/>
        </w:rPr>
        <w:t> </w:t>
      </w:r>
      <w:r>
        <w:rPr/>
        <w:t>de</w:t>
      </w:r>
      <w:r>
        <w:rPr>
          <w:spacing w:val="-5"/>
        </w:rPr>
        <w:t> </w:t>
      </w:r>
      <w:r>
        <w:rPr/>
        <w:t>136</w:t>
      </w:r>
      <w:r>
        <w:rPr>
          <w:spacing w:val="-11"/>
        </w:rPr>
        <w:t> </w:t>
      </w:r>
      <w:r>
        <w:rPr/>
        <w:t>perros</w:t>
      </w:r>
      <w:r>
        <w:rPr>
          <w:spacing w:val="-8"/>
        </w:rPr>
        <w:t> </w:t>
      </w:r>
      <w:r>
        <w:rPr/>
        <w:t>con</w:t>
      </w:r>
      <w:r>
        <w:rPr>
          <w:spacing w:val="-7"/>
        </w:rPr>
        <w:t> </w:t>
      </w:r>
      <w:r>
        <w:rPr/>
        <w:t>hipotiroidismo</w:t>
      </w:r>
      <w:r>
        <w:rPr>
          <w:spacing w:val="-11"/>
        </w:rPr>
        <w:t> </w:t>
      </w:r>
      <w:r>
        <w:rPr/>
        <w:t>confirmado,</w:t>
      </w:r>
      <w:r>
        <w:rPr>
          <w:spacing w:val="-7"/>
        </w:rPr>
        <w:t> </w:t>
      </w:r>
      <w:r>
        <w:rPr/>
        <w:t>no encontraron diferencias estadísticamente significativas por sexo o estatus reproductivo al aplicar criterios diagnósticos estrictos. Esta conclusión fue posteriormente revisada por O'Neill et al. (2022), quienes con una muestra 6,600 veces mayor (905,553 perros) sí identificaron que tanto las hembras como los machos esterilizados presentaban mayores probabilidades de diagnóstico de hipotiroidismo frente a las hembras enteras, evidenciando que el mayor tamaño muestral y el rigor estadístico contemporáneo permiten detectar asociaciones que estudios previos, con poblaciones más reducidas, no lograron identificar. Esta discrepancia respalda la pertinencia de estudiar específicamente, como se hace en el presente trabajo, una población compuesta en su totalidad por caninos esterilizados. Respecto a la edad, la media de 7.35 años es consistente con lo establecido por Panciera (2001), quien documenta que el hipotiroidismo canino muestra mayor prevalencia entre los 4 y 10 años. Este hallazgo contrasta con la percepción clínica de que la enfermedad es exclusiva de perros geriátricos, ya que Klimm et al. (2022) confirmaron que los problemas tiroideos pueden presentarse desde</w:t>
      </w:r>
      <w:r>
        <w:rPr>
          <w:spacing w:val="-5"/>
        </w:rPr>
        <w:t> </w:t>
      </w:r>
      <w:r>
        <w:rPr/>
        <w:t>los</w:t>
      </w:r>
      <w:r>
        <w:rPr>
          <w:spacing w:val="-8"/>
        </w:rPr>
        <w:t> </w:t>
      </w:r>
      <w:r>
        <w:rPr/>
        <w:t>4</w:t>
      </w:r>
      <w:r>
        <w:rPr>
          <w:spacing w:val="-7"/>
        </w:rPr>
        <w:t> </w:t>
      </w:r>
      <w:r>
        <w:rPr/>
        <w:t>años</w:t>
      </w:r>
      <w:r>
        <w:rPr>
          <w:spacing w:val="-8"/>
        </w:rPr>
        <w:t> </w:t>
      </w:r>
      <w:r>
        <w:rPr/>
        <w:t>de</w:t>
      </w:r>
      <w:r>
        <w:rPr>
          <w:spacing w:val="-6"/>
        </w:rPr>
        <w:t> </w:t>
      </w:r>
      <w:r>
        <w:rPr/>
        <w:t>edad.</w:t>
      </w:r>
      <w:r>
        <w:rPr>
          <w:spacing w:val="-10"/>
        </w:rPr>
        <w:t> </w:t>
      </w:r>
      <w:r>
        <w:rPr/>
        <w:t>En</w:t>
      </w:r>
      <w:r>
        <w:rPr>
          <w:spacing w:val="-7"/>
        </w:rPr>
        <w:t> </w:t>
      </w:r>
      <w:r>
        <w:rPr/>
        <w:t>cuanto</w:t>
      </w:r>
      <w:r>
        <w:rPr>
          <w:spacing w:val="-7"/>
        </w:rPr>
        <w:t> </w:t>
      </w:r>
      <w:r>
        <w:rPr/>
        <w:t>a</w:t>
      </w:r>
      <w:r>
        <w:rPr>
          <w:spacing w:val="-9"/>
        </w:rPr>
        <w:t> </w:t>
      </w:r>
      <w:r>
        <w:rPr/>
        <w:t>las</w:t>
      </w:r>
      <w:r>
        <w:rPr>
          <w:spacing w:val="-8"/>
        </w:rPr>
        <w:t> </w:t>
      </w:r>
      <w:r>
        <w:rPr/>
        <w:t>razas,</w:t>
      </w:r>
      <w:r>
        <w:rPr>
          <w:spacing w:val="-7"/>
        </w:rPr>
        <w:t> </w:t>
      </w:r>
      <w:r>
        <w:rPr/>
        <w:t>la</w:t>
      </w:r>
      <w:r>
        <w:rPr>
          <w:spacing w:val="-5"/>
        </w:rPr>
        <w:t> </w:t>
      </w:r>
      <w:r>
        <w:rPr/>
        <w:t>presencia</w:t>
      </w:r>
      <w:r>
        <w:rPr>
          <w:spacing w:val="-5"/>
        </w:rPr>
        <w:t> </w:t>
      </w:r>
      <w:r>
        <w:rPr/>
        <w:t>de</w:t>
      </w:r>
      <w:r>
        <w:rPr>
          <w:spacing w:val="-5"/>
        </w:rPr>
        <w:t> </w:t>
      </w:r>
      <w:r>
        <w:rPr/>
        <w:t>Doberman</w:t>
      </w:r>
      <w:r>
        <w:rPr>
          <w:spacing w:val="-7"/>
        </w:rPr>
        <w:t> </w:t>
      </w:r>
      <w:r>
        <w:rPr/>
        <w:t>Pinscher y Teckel en la muestra coincide con las 24 razas predispuestas identificadas por O'Neill et al. (2022) mediante regresión logística multivariable, mientras que la predominancia de mestizos evidencia que la heterosis no excluye el riesgo de endocrinopatías tiroideas cuando concurren factores predisponentes como la esterilización y la edad avanzada (Merck Veterinary Manual, 2025).</w:t>
      </w:r>
    </w:p>
    <w:p>
      <w:pPr>
        <w:pStyle w:val="BodyText"/>
        <w:spacing w:after="0" w:line="480" w:lineRule="auto"/>
        <w:jc w:val="both"/>
        <w:sectPr>
          <w:pgSz w:w="11910" w:h="16840"/>
          <w:pgMar w:header="0" w:footer="438" w:top="1620" w:bottom="620" w:left="1700" w:right="1559"/>
        </w:sectPr>
      </w:pPr>
    </w:p>
    <w:p>
      <w:pPr>
        <w:pStyle w:val="Heading3"/>
        <w:numPr>
          <w:ilvl w:val="1"/>
          <w:numId w:val="26"/>
        </w:numPr>
        <w:tabs>
          <w:tab w:pos="928" w:val="left" w:leader="none"/>
        </w:tabs>
        <w:spacing w:line="240" w:lineRule="auto" w:before="64" w:after="0"/>
        <w:ind w:left="928" w:right="0" w:hanging="360"/>
        <w:jc w:val="left"/>
      </w:pPr>
      <w:bookmarkStart w:name="_bookmark65" w:id="66"/>
      <w:bookmarkEnd w:id="66"/>
      <w:r>
        <w:rPr>
          <w:b w:val="0"/>
        </w:rPr>
      </w:r>
      <w:r>
        <w:rPr/>
        <w:t>Niveles</w:t>
      </w:r>
      <w:r>
        <w:rPr>
          <w:spacing w:val="-3"/>
        </w:rPr>
        <w:t> </w:t>
      </w:r>
      <w:r>
        <w:rPr/>
        <w:t>séricos</w:t>
      </w:r>
      <w:r>
        <w:rPr>
          <w:spacing w:val="-3"/>
        </w:rPr>
        <w:t> </w:t>
      </w:r>
      <w:r>
        <w:rPr/>
        <w:t>de T4 </w:t>
      </w:r>
      <w:r>
        <w:rPr>
          <w:spacing w:val="-2"/>
        </w:rPr>
        <w:t>total</w:t>
      </w:r>
    </w:p>
    <w:p>
      <w:pPr>
        <w:pStyle w:val="BodyText"/>
        <w:spacing w:before="104"/>
        <w:rPr>
          <w:b/>
        </w:rPr>
      </w:pPr>
    </w:p>
    <w:p>
      <w:pPr>
        <w:pStyle w:val="BodyText"/>
        <w:ind w:left="568"/>
      </w:pPr>
      <w:bookmarkStart w:name="_bookmark66" w:id="67"/>
      <w:bookmarkEnd w:id="67"/>
      <w:r>
        <w:rPr/>
      </w:r>
      <w:r>
        <w:rPr>
          <w:b/>
        </w:rPr>
        <w:t>Tabla</w:t>
      </w:r>
      <w:r>
        <w:rPr>
          <w:b/>
          <w:spacing w:val="-3"/>
        </w:rPr>
        <w:t> </w:t>
      </w:r>
      <w:r>
        <w:rPr>
          <w:b/>
        </w:rPr>
        <w:t>6.</w:t>
      </w:r>
      <w:r>
        <w:rPr/>
        <w:t>Estadística descriptiva de</w:t>
      </w:r>
      <w:r>
        <w:rPr>
          <w:spacing w:val="-4"/>
        </w:rPr>
        <w:t> </w:t>
      </w:r>
      <w:r>
        <w:rPr/>
        <w:t>T4</w:t>
      </w:r>
      <w:r>
        <w:rPr>
          <w:spacing w:val="-1"/>
        </w:rPr>
        <w:t> </w:t>
      </w:r>
      <w:r>
        <w:rPr/>
        <w:t>total</w:t>
      </w:r>
      <w:r>
        <w:rPr>
          <w:spacing w:val="-4"/>
        </w:rPr>
        <w:t> </w:t>
      </w:r>
      <w:r>
        <w:rPr/>
        <w:t>en</w:t>
      </w:r>
      <w:r>
        <w:rPr>
          <w:spacing w:val="-1"/>
        </w:rPr>
        <w:t> </w:t>
      </w:r>
      <w:r>
        <w:rPr/>
        <w:t>la población</w:t>
      </w:r>
      <w:r>
        <w:rPr>
          <w:spacing w:val="-5"/>
        </w:rPr>
        <w:t> </w:t>
      </w:r>
      <w:r>
        <w:rPr>
          <w:spacing w:val="-2"/>
        </w:rPr>
        <w:t>evaluada</w:t>
      </w:r>
    </w:p>
    <w:p>
      <w:pPr>
        <w:pStyle w:val="BodyText"/>
        <w:spacing w:before="110"/>
        <w:rPr>
          <w:sz w:val="20"/>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0"/>
        <w:gridCol w:w="2545"/>
        <w:gridCol w:w="1123"/>
        <w:gridCol w:w="1001"/>
        <w:gridCol w:w="1339"/>
      </w:tblGrid>
      <w:tr>
        <w:trPr>
          <w:trHeight w:val="830" w:hRule="atLeast"/>
        </w:trPr>
        <w:tc>
          <w:tcPr>
            <w:tcW w:w="740" w:type="dxa"/>
            <w:tcBorders>
              <w:top w:val="single" w:sz="4" w:space="0" w:color="000000"/>
              <w:bottom w:val="single" w:sz="4" w:space="0" w:color="000000"/>
            </w:tcBorders>
          </w:tcPr>
          <w:p>
            <w:pPr>
              <w:pStyle w:val="TableParagraph"/>
              <w:spacing w:before="3"/>
              <w:ind w:left="120"/>
              <w:rPr>
                <w:b/>
                <w:sz w:val="24"/>
              </w:rPr>
            </w:pPr>
            <w:r>
              <w:rPr>
                <w:b/>
                <w:spacing w:val="-5"/>
                <w:sz w:val="24"/>
              </w:rPr>
              <w:t>ID</w:t>
            </w:r>
          </w:p>
        </w:tc>
        <w:tc>
          <w:tcPr>
            <w:tcW w:w="2545" w:type="dxa"/>
            <w:tcBorders>
              <w:top w:val="single" w:sz="4" w:space="0" w:color="000000"/>
              <w:bottom w:val="single" w:sz="4" w:space="0" w:color="000000"/>
            </w:tcBorders>
          </w:tcPr>
          <w:p>
            <w:pPr>
              <w:pStyle w:val="TableParagraph"/>
              <w:spacing w:before="3"/>
              <w:ind w:left="140"/>
              <w:rPr>
                <w:b/>
                <w:sz w:val="24"/>
              </w:rPr>
            </w:pPr>
            <w:r>
              <w:rPr>
                <w:b/>
                <w:spacing w:val="-4"/>
                <w:sz w:val="24"/>
              </w:rPr>
              <w:t>Raza</w:t>
            </w:r>
          </w:p>
        </w:tc>
        <w:tc>
          <w:tcPr>
            <w:tcW w:w="1123" w:type="dxa"/>
            <w:tcBorders>
              <w:top w:val="single" w:sz="4" w:space="0" w:color="000000"/>
              <w:bottom w:val="single" w:sz="4" w:space="0" w:color="000000"/>
            </w:tcBorders>
          </w:tcPr>
          <w:p>
            <w:pPr>
              <w:pStyle w:val="TableParagraph"/>
              <w:spacing w:before="3"/>
              <w:ind w:left="380"/>
              <w:rPr>
                <w:b/>
                <w:sz w:val="24"/>
              </w:rPr>
            </w:pPr>
            <w:r>
              <w:rPr>
                <w:b/>
                <w:spacing w:val="-4"/>
                <w:sz w:val="24"/>
              </w:rPr>
              <w:t>Edad</w:t>
            </w:r>
          </w:p>
          <w:p>
            <w:pPr>
              <w:pStyle w:val="TableParagraph"/>
              <w:spacing w:before="136"/>
              <w:ind w:left="380"/>
              <w:rPr>
                <w:b/>
                <w:sz w:val="24"/>
              </w:rPr>
            </w:pPr>
            <w:r>
              <w:rPr>
                <w:b/>
                <w:spacing w:val="-2"/>
                <w:sz w:val="24"/>
              </w:rPr>
              <w:t>(años)</w:t>
            </w:r>
          </w:p>
        </w:tc>
        <w:tc>
          <w:tcPr>
            <w:tcW w:w="1001" w:type="dxa"/>
            <w:tcBorders>
              <w:top w:val="single" w:sz="4" w:space="0" w:color="000000"/>
              <w:bottom w:val="single" w:sz="4" w:space="0" w:color="000000"/>
            </w:tcBorders>
          </w:tcPr>
          <w:p>
            <w:pPr>
              <w:pStyle w:val="TableParagraph"/>
              <w:spacing w:before="3"/>
              <w:ind w:left="121"/>
              <w:rPr>
                <w:b/>
                <w:sz w:val="24"/>
              </w:rPr>
            </w:pPr>
            <w:r>
              <w:rPr>
                <w:b/>
                <w:spacing w:val="-4"/>
                <w:sz w:val="24"/>
              </w:rPr>
              <w:t>Sexo</w:t>
            </w:r>
          </w:p>
        </w:tc>
        <w:tc>
          <w:tcPr>
            <w:tcW w:w="1339" w:type="dxa"/>
            <w:tcBorders>
              <w:top w:val="single" w:sz="4" w:space="0" w:color="000000"/>
              <w:bottom w:val="single" w:sz="4" w:space="0" w:color="000000"/>
            </w:tcBorders>
          </w:tcPr>
          <w:p>
            <w:pPr>
              <w:pStyle w:val="TableParagraph"/>
              <w:spacing w:before="3"/>
              <w:ind w:left="108"/>
              <w:rPr>
                <w:b/>
                <w:sz w:val="24"/>
              </w:rPr>
            </w:pPr>
            <w:r>
              <w:rPr>
                <w:b/>
                <w:spacing w:val="-2"/>
                <w:sz w:val="24"/>
              </w:rPr>
              <w:t>T4(ng/mL)</w:t>
            </w:r>
          </w:p>
        </w:tc>
      </w:tr>
      <w:tr>
        <w:trPr>
          <w:trHeight w:val="350" w:hRule="atLeast"/>
        </w:trPr>
        <w:tc>
          <w:tcPr>
            <w:tcW w:w="740" w:type="dxa"/>
            <w:tcBorders>
              <w:top w:val="single" w:sz="4" w:space="0" w:color="000000"/>
            </w:tcBorders>
          </w:tcPr>
          <w:p>
            <w:pPr>
              <w:pStyle w:val="TableParagraph"/>
              <w:spacing w:line="275" w:lineRule="exact" w:before="0"/>
              <w:ind w:left="120"/>
              <w:rPr>
                <w:sz w:val="24"/>
              </w:rPr>
            </w:pPr>
            <w:r>
              <w:rPr>
                <w:spacing w:val="-5"/>
                <w:sz w:val="24"/>
              </w:rPr>
              <w:t>597</w:t>
            </w:r>
          </w:p>
        </w:tc>
        <w:tc>
          <w:tcPr>
            <w:tcW w:w="2545" w:type="dxa"/>
            <w:tcBorders>
              <w:top w:val="single" w:sz="4" w:space="0" w:color="000000"/>
            </w:tcBorders>
          </w:tcPr>
          <w:p>
            <w:pPr>
              <w:pStyle w:val="TableParagraph"/>
              <w:spacing w:line="275" w:lineRule="exact" w:before="0"/>
              <w:ind w:left="140"/>
              <w:rPr>
                <w:sz w:val="24"/>
              </w:rPr>
            </w:pPr>
            <w:r>
              <w:rPr>
                <w:sz w:val="24"/>
              </w:rPr>
              <w:t>Bulldog</w:t>
            </w:r>
            <w:r>
              <w:rPr>
                <w:spacing w:val="2"/>
                <w:sz w:val="24"/>
              </w:rPr>
              <w:t> </w:t>
            </w:r>
            <w:r>
              <w:rPr>
                <w:spacing w:val="-2"/>
                <w:sz w:val="24"/>
              </w:rPr>
              <w:t>Francés</w:t>
            </w:r>
          </w:p>
        </w:tc>
        <w:tc>
          <w:tcPr>
            <w:tcW w:w="1123" w:type="dxa"/>
            <w:tcBorders>
              <w:top w:val="single" w:sz="4" w:space="0" w:color="000000"/>
            </w:tcBorders>
          </w:tcPr>
          <w:p>
            <w:pPr>
              <w:pStyle w:val="TableParagraph"/>
              <w:spacing w:line="275" w:lineRule="exact" w:before="0"/>
              <w:ind w:left="380"/>
              <w:rPr>
                <w:sz w:val="24"/>
              </w:rPr>
            </w:pPr>
            <w:r>
              <w:rPr>
                <w:spacing w:val="-10"/>
                <w:sz w:val="24"/>
              </w:rPr>
              <w:t>4</w:t>
            </w:r>
          </w:p>
        </w:tc>
        <w:tc>
          <w:tcPr>
            <w:tcW w:w="1001" w:type="dxa"/>
            <w:tcBorders>
              <w:top w:val="single" w:sz="4" w:space="0" w:color="000000"/>
            </w:tcBorders>
          </w:tcPr>
          <w:p>
            <w:pPr>
              <w:pStyle w:val="TableParagraph"/>
              <w:spacing w:line="275" w:lineRule="exact" w:before="0"/>
              <w:ind w:left="121"/>
              <w:rPr>
                <w:sz w:val="24"/>
              </w:rPr>
            </w:pPr>
            <w:r>
              <w:rPr>
                <w:spacing w:val="-2"/>
                <w:sz w:val="24"/>
              </w:rPr>
              <w:t>Hembra</w:t>
            </w:r>
          </w:p>
        </w:tc>
        <w:tc>
          <w:tcPr>
            <w:tcW w:w="1339" w:type="dxa"/>
            <w:tcBorders>
              <w:top w:val="single" w:sz="4" w:space="0" w:color="000000"/>
            </w:tcBorders>
          </w:tcPr>
          <w:p>
            <w:pPr>
              <w:pStyle w:val="TableParagraph"/>
              <w:spacing w:line="275" w:lineRule="exact" w:before="0"/>
              <w:ind w:left="108"/>
              <w:rPr>
                <w:sz w:val="24"/>
              </w:rPr>
            </w:pPr>
            <w:r>
              <w:rPr>
                <w:spacing w:val="-4"/>
                <w:sz w:val="24"/>
              </w:rPr>
              <w:t>33.4</w:t>
            </w:r>
          </w:p>
        </w:tc>
      </w:tr>
      <w:tr>
        <w:trPr>
          <w:trHeight w:val="413" w:hRule="atLeast"/>
        </w:trPr>
        <w:tc>
          <w:tcPr>
            <w:tcW w:w="740" w:type="dxa"/>
          </w:tcPr>
          <w:p>
            <w:pPr>
              <w:pStyle w:val="TableParagraph"/>
              <w:ind w:left="120"/>
              <w:rPr>
                <w:sz w:val="24"/>
              </w:rPr>
            </w:pPr>
            <w:r>
              <w:rPr>
                <w:spacing w:val="-5"/>
                <w:sz w:val="24"/>
              </w:rPr>
              <w:t>522</w:t>
            </w:r>
          </w:p>
        </w:tc>
        <w:tc>
          <w:tcPr>
            <w:tcW w:w="2545" w:type="dxa"/>
          </w:tcPr>
          <w:p>
            <w:pPr>
              <w:pStyle w:val="TableParagraph"/>
              <w:ind w:left="140"/>
              <w:rPr>
                <w:sz w:val="24"/>
              </w:rPr>
            </w:pPr>
            <w:r>
              <w:rPr>
                <w:spacing w:val="-2"/>
                <w:sz w:val="24"/>
              </w:rPr>
              <w:t>Caniche</w:t>
            </w:r>
          </w:p>
        </w:tc>
        <w:tc>
          <w:tcPr>
            <w:tcW w:w="1123" w:type="dxa"/>
          </w:tcPr>
          <w:p>
            <w:pPr>
              <w:pStyle w:val="TableParagraph"/>
              <w:ind w:left="380"/>
              <w:rPr>
                <w:sz w:val="24"/>
              </w:rPr>
            </w:pPr>
            <w:r>
              <w:rPr>
                <w:spacing w:val="-5"/>
                <w:sz w:val="24"/>
              </w:rPr>
              <w:t>10</w:t>
            </w:r>
          </w:p>
        </w:tc>
        <w:tc>
          <w:tcPr>
            <w:tcW w:w="1001" w:type="dxa"/>
          </w:tcPr>
          <w:p>
            <w:pPr>
              <w:pStyle w:val="TableParagraph"/>
              <w:ind w:left="121"/>
              <w:rPr>
                <w:sz w:val="24"/>
              </w:rPr>
            </w:pPr>
            <w:r>
              <w:rPr>
                <w:spacing w:val="-2"/>
                <w:sz w:val="24"/>
              </w:rPr>
              <w:t>Hembra</w:t>
            </w:r>
          </w:p>
        </w:tc>
        <w:tc>
          <w:tcPr>
            <w:tcW w:w="1339" w:type="dxa"/>
          </w:tcPr>
          <w:p>
            <w:pPr>
              <w:pStyle w:val="TableParagraph"/>
              <w:ind w:left="108"/>
              <w:rPr>
                <w:sz w:val="24"/>
              </w:rPr>
            </w:pPr>
            <w:r>
              <w:rPr>
                <w:spacing w:val="-4"/>
                <w:sz w:val="24"/>
              </w:rPr>
              <w:t>37.2</w:t>
            </w:r>
          </w:p>
        </w:tc>
      </w:tr>
      <w:tr>
        <w:trPr>
          <w:trHeight w:val="414" w:hRule="atLeast"/>
        </w:trPr>
        <w:tc>
          <w:tcPr>
            <w:tcW w:w="740" w:type="dxa"/>
          </w:tcPr>
          <w:p>
            <w:pPr>
              <w:pStyle w:val="TableParagraph"/>
              <w:spacing w:before="63"/>
              <w:ind w:left="120"/>
              <w:rPr>
                <w:sz w:val="24"/>
              </w:rPr>
            </w:pPr>
            <w:r>
              <w:rPr>
                <w:spacing w:val="-5"/>
                <w:sz w:val="24"/>
              </w:rPr>
              <w:t>904</w:t>
            </w:r>
          </w:p>
        </w:tc>
        <w:tc>
          <w:tcPr>
            <w:tcW w:w="2545" w:type="dxa"/>
          </w:tcPr>
          <w:p>
            <w:pPr>
              <w:pStyle w:val="TableParagraph"/>
              <w:spacing w:before="63"/>
              <w:ind w:left="140"/>
              <w:rPr>
                <w:sz w:val="24"/>
              </w:rPr>
            </w:pPr>
            <w:r>
              <w:rPr>
                <w:sz w:val="24"/>
              </w:rPr>
              <w:t>Malamute </w:t>
            </w:r>
            <w:r>
              <w:rPr>
                <w:spacing w:val="-2"/>
                <w:sz w:val="24"/>
              </w:rPr>
              <w:t>Alaskan</w:t>
            </w:r>
          </w:p>
        </w:tc>
        <w:tc>
          <w:tcPr>
            <w:tcW w:w="1123" w:type="dxa"/>
          </w:tcPr>
          <w:p>
            <w:pPr>
              <w:pStyle w:val="TableParagraph"/>
              <w:spacing w:before="63"/>
              <w:ind w:left="380"/>
              <w:rPr>
                <w:sz w:val="24"/>
              </w:rPr>
            </w:pPr>
            <w:r>
              <w:rPr>
                <w:spacing w:val="-10"/>
                <w:sz w:val="24"/>
              </w:rPr>
              <w:t>4</w:t>
            </w:r>
          </w:p>
        </w:tc>
        <w:tc>
          <w:tcPr>
            <w:tcW w:w="1001" w:type="dxa"/>
          </w:tcPr>
          <w:p>
            <w:pPr>
              <w:pStyle w:val="TableParagraph"/>
              <w:spacing w:before="63"/>
              <w:ind w:left="121"/>
              <w:rPr>
                <w:sz w:val="24"/>
              </w:rPr>
            </w:pPr>
            <w:r>
              <w:rPr>
                <w:spacing w:val="-2"/>
                <w:sz w:val="24"/>
              </w:rPr>
              <w:t>Macho</w:t>
            </w:r>
          </w:p>
        </w:tc>
        <w:tc>
          <w:tcPr>
            <w:tcW w:w="1339" w:type="dxa"/>
          </w:tcPr>
          <w:p>
            <w:pPr>
              <w:pStyle w:val="TableParagraph"/>
              <w:spacing w:before="63"/>
              <w:ind w:left="108"/>
              <w:rPr>
                <w:sz w:val="24"/>
              </w:rPr>
            </w:pPr>
            <w:r>
              <w:rPr>
                <w:spacing w:val="-4"/>
                <w:sz w:val="24"/>
              </w:rPr>
              <w:t>36.8</w:t>
            </w:r>
          </w:p>
        </w:tc>
      </w:tr>
      <w:tr>
        <w:trPr>
          <w:trHeight w:val="414" w:hRule="atLeast"/>
        </w:trPr>
        <w:tc>
          <w:tcPr>
            <w:tcW w:w="740" w:type="dxa"/>
          </w:tcPr>
          <w:p>
            <w:pPr>
              <w:pStyle w:val="TableParagraph"/>
              <w:ind w:left="120"/>
              <w:rPr>
                <w:sz w:val="24"/>
              </w:rPr>
            </w:pPr>
            <w:r>
              <w:rPr>
                <w:spacing w:val="-4"/>
                <w:sz w:val="24"/>
              </w:rPr>
              <w:t>2411</w:t>
            </w:r>
          </w:p>
        </w:tc>
        <w:tc>
          <w:tcPr>
            <w:tcW w:w="2545" w:type="dxa"/>
          </w:tcPr>
          <w:p>
            <w:pPr>
              <w:pStyle w:val="TableParagraph"/>
              <w:ind w:left="140"/>
              <w:rPr>
                <w:sz w:val="24"/>
              </w:rPr>
            </w:pPr>
            <w:r>
              <w:rPr>
                <w:sz w:val="24"/>
              </w:rPr>
              <w:t>Doberman</w:t>
            </w:r>
            <w:r>
              <w:rPr>
                <w:spacing w:val="1"/>
                <w:sz w:val="24"/>
              </w:rPr>
              <w:t> </w:t>
            </w:r>
            <w:r>
              <w:rPr>
                <w:spacing w:val="-2"/>
                <w:sz w:val="24"/>
              </w:rPr>
              <w:t>Pinscher</w:t>
            </w:r>
          </w:p>
        </w:tc>
        <w:tc>
          <w:tcPr>
            <w:tcW w:w="1123" w:type="dxa"/>
          </w:tcPr>
          <w:p>
            <w:pPr>
              <w:pStyle w:val="TableParagraph"/>
              <w:ind w:left="380"/>
              <w:rPr>
                <w:sz w:val="24"/>
              </w:rPr>
            </w:pPr>
            <w:r>
              <w:rPr>
                <w:spacing w:val="-10"/>
                <w:sz w:val="24"/>
              </w:rPr>
              <w:t>4</w:t>
            </w:r>
          </w:p>
        </w:tc>
        <w:tc>
          <w:tcPr>
            <w:tcW w:w="1001" w:type="dxa"/>
          </w:tcPr>
          <w:p>
            <w:pPr>
              <w:pStyle w:val="TableParagraph"/>
              <w:ind w:left="121"/>
              <w:rPr>
                <w:sz w:val="24"/>
              </w:rPr>
            </w:pPr>
            <w:r>
              <w:rPr>
                <w:spacing w:val="-2"/>
                <w:sz w:val="24"/>
              </w:rPr>
              <w:t>Hembra</w:t>
            </w:r>
          </w:p>
        </w:tc>
        <w:tc>
          <w:tcPr>
            <w:tcW w:w="1339" w:type="dxa"/>
          </w:tcPr>
          <w:p>
            <w:pPr>
              <w:pStyle w:val="TableParagraph"/>
              <w:ind w:left="108"/>
              <w:rPr>
                <w:sz w:val="24"/>
              </w:rPr>
            </w:pPr>
            <w:r>
              <w:rPr>
                <w:spacing w:val="-4"/>
                <w:sz w:val="24"/>
              </w:rPr>
              <w:t>31.9</w:t>
            </w:r>
          </w:p>
        </w:tc>
      </w:tr>
      <w:tr>
        <w:trPr>
          <w:trHeight w:val="414" w:hRule="atLeast"/>
        </w:trPr>
        <w:tc>
          <w:tcPr>
            <w:tcW w:w="740" w:type="dxa"/>
          </w:tcPr>
          <w:p>
            <w:pPr>
              <w:pStyle w:val="TableParagraph"/>
              <w:spacing w:before="63"/>
              <w:ind w:left="120"/>
              <w:rPr>
                <w:sz w:val="24"/>
              </w:rPr>
            </w:pPr>
            <w:r>
              <w:rPr>
                <w:spacing w:val="-5"/>
                <w:sz w:val="24"/>
              </w:rPr>
              <w:t>424</w:t>
            </w:r>
          </w:p>
        </w:tc>
        <w:tc>
          <w:tcPr>
            <w:tcW w:w="2545" w:type="dxa"/>
          </w:tcPr>
          <w:p>
            <w:pPr>
              <w:pStyle w:val="TableParagraph"/>
              <w:spacing w:before="63"/>
              <w:ind w:left="140"/>
              <w:rPr>
                <w:sz w:val="24"/>
              </w:rPr>
            </w:pPr>
            <w:r>
              <w:rPr>
                <w:spacing w:val="-5"/>
                <w:sz w:val="24"/>
              </w:rPr>
              <w:t>Pug</w:t>
            </w:r>
          </w:p>
        </w:tc>
        <w:tc>
          <w:tcPr>
            <w:tcW w:w="1123" w:type="dxa"/>
          </w:tcPr>
          <w:p>
            <w:pPr>
              <w:pStyle w:val="TableParagraph"/>
              <w:spacing w:before="63"/>
              <w:ind w:left="380"/>
              <w:rPr>
                <w:sz w:val="24"/>
              </w:rPr>
            </w:pPr>
            <w:r>
              <w:rPr>
                <w:spacing w:val="-10"/>
                <w:sz w:val="24"/>
              </w:rPr>
              <w:t>5</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34.6</w:t>
            </w:r>
          </w:p>
        </w:tc>
      </w:tr>
      <w:tr>
        <w:trPr>
          <w:trHeight w:val="413" w:hRule="atLeast"/>
        </w:trPr>
        <w:tc>
          <w:tcPr>
            <w:tcW w:w="740" w:type="dxa"/>
          </w:tcPr>
          <w:p>
            <w:pPr>
              <w:pStyle w:val="TableParagraph"/>
              <w:ind w:left="120"/>
              <w:rPr>
                <w:sz w:val="24"/>
              </w:rPr>
            </w:pPr>
            <w:r>
              <w:rPr>
                <w:spacing w:val="-4"/>
                <w:sz w:val="24"/>
              </w:rPr>
              <w:t>2711</w:t>
            </w:r>
          </w:p>
        </w:tc>
        <w:tc>
          <w:tcPr>
            <w:tcW w:w="2545" w:type="dxa"/>
          </w:tcPr>
          <w:p>
            <w:pPr>
              <w:pStyle w:val="TableParagraph"/>
              <w:ind w:left="140"/>
              <w:rPr>
                <w:sz w:val="24"/>
              </w:rPr>
            </w:pPr>
            <w:r>
              <w:rPr>
                <w:sz w:val="24"/>
              </w:rPr>
              <w:t>Gran</w:t>
            </w:r>
            <w:r>
              <w:rPr>
                <w:spacing w:val="-3"/>
                <w:sz w:val="24"/>
              </w:rPr>
              <w:t> </w:t>
            </w:r>
            <w:r>
              <w:rPr>
                <w:spacing w:val="-2"/>
                <w:sz w:val="24"/>
              </w:rPr>
              <w:t>Danés</w:t>
            </w:r>
          </w:p>
        </w:tc>
        <w:tc>
          <w:tcPr>
            <w:tcW w:w="1123" w:type="dxa"/>
          </w:tcPr>
          <w:p>
            <w:pPr>
              <w:pStyle w:val="TableParagraph"/>
              <w:ind w:left="380"/>
              <w:rPr>
                <w:sz w:val="24"/>
              </w:rPr>
            </w:pPr>
            <w:r>
              <w:rPr>
                <w:spacing w:val="-10"/>
                <w:sz w:val="24"/>
              </w:rPr>
              <w:t>8</w:t>
            </w:r>
          </w:p>
        </w:tc>
        <w:tc>
          <w:tcPr>
            <w:tcW w:w="1001" w:type="dxa"/>
          </w:tcPr>
          <w:p>
            <w:pPr>
              <w:pStyle w:val="TableParagraph"/>
              <w:ind w:left="121"/>
              <w:rPr>
                <w:sz w:val="24"/>
              </w:rPr>
            </w:pPr>
            <w:r>
              <w:rPr>
                <w:spacing w:val="-2"/>
                <w:sz w:val="24"/>
              </w:rPr>
              <w:t>Hembra</w:t>
            </w:r>
          </w:p>
        </w:tc>
        <w:tc>
          <w:tcPr>
            <w:tcW w:w="1339" w:type="dxa"/>
          </w:tcPr>
          <w:p>
            <w:pPr>
              <w:pStyle w:val="TableParagraph"/>
              <w:ind w:left="108"/>
              <w:rPr>
                <w:sz w:val="24"/>
              </w:rPr>
            </w:pPr>
            <w:r>
              <w:rPr>
                <w:spacing w:val="-4"/>
                <w:sz w:val="24"/>
              </w:rPr>
              <w:t>29.0</w:t>
            </w:r>
          </w:p>
        </w:tc>
      </w:tr>
      <w:tr>
        <w:trPr>
          <w:trHeight w:val="414" w:hRule="atLeast"/>
        </w:trPr>
        <w:tc>
          <w:tcPr>
            <w:tcW w:w="740" w:type="dxa"/>
          </w:tcPr>
          <w:p>
            <w:pPr>
              <w:pStyle w:val="TableParagraph"/>
              <w:spacing w:before="63"/>
              <w:ind w:left="120"/>
              <w:rPr>
                <w:sz w:val="24"/>
              </w:rPr>
            </w:pPr>
            <w:r>
              <w:rPr>
                <w:spacing w:val="-4"/>
                <w:sz w:val="24"/>
              </w:rPr>
              <w:t>2712</w:t>
            </w:r>
          </w:p>
        </w:tc>
        <w:tc>
          <w:tcPr>
            <w:tcW w:w="2545" w:type="dxa"/>
          </w:tcPr>
          <w:p>
            <w:pPr>
              <w:pStyle w:val="TableParagraph"/>
              <w:spacing w:before="63"/>
              <w:ind w:left="140"/>
              <w:rPr>
                <w:sz w:val="24"/>
              </w:rPr>
            </w:pPr>
            <w:r>
              <w:rPr>
                <w:spacing w:val="-2"/>
                <w:sz w:val="24"/>
              </w:rPr>
              <w:t>Mestiza</w:t>
            </w:r>
          </w:p>
        </w:tc>
        <w:tc>
          <w:tcPr>
            <w:tcW w:w="1123" w:type="dxa"/>
          </w:tcPr>
          <w:p>
            <w:pPr>
              <w:pStyle w:val="TableParagraph"/>
              <w:spacing w:before="63"/>
              <w:ind w:left="380"/>
              <w:rPr>
                <w:sz w:val="24"/>
              </w:rPr>
            </w:pPr>
            <w:r>
              <w:rPr>
                <w:spacing w:val="-10"/>
                <w:sz w:val="24"/>
              </w:rPr>
              <w:t>8</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27.8</w:t>
            </w:r>
          </w:p>
        </w:tc>
      </w:tr>
      <w:tr>
        <w:trPr>
          <w:trHeight w:val="414" w:hRule="atLeast"/>
        </w:trPr>
        <w:tc>
          <w:tcPr>
            <w:tcW w:w="740" w:type="dxa"/>
          </w:tcPr>
          <w:p>
            <w:pPr>
              <w:pStyle w:val="TableParagraph"/>
              <w:ind w:left="120"/>
              <w:rPr>
                <w:sz w:val="24"/>
              </w:rPr>
            </w:pPr>
            <w:r>
              <w:rPr>
                <w:spacing w:val="-4"/>
                <w:sz w:val="24"/>
              </w:rPr>
              <w:t>2714</w:t>
            </w:r>
          </w:p>
        </w:tc>
        <w:tc>
          <w:tcPr>
            <w:tcW w:w="2545" w:type="dxa"/>
          </w:tcPr>
          <w:p>
            <w:pPr>
              <w:pStyle w:val="TableParagraph"/>
              <w:ind w:left="140"/>
              <w:rPr>
                <w:sz w:val="24"/>
              </w:rPr>
            </w:pPr>
            <w:r>
              <w:rPr>
                <w:spacing w:val="-2"/>
                <w:sz w:val="24"/>
              </w:rPr>
              <w:t>Mestiza</w:t>
            </w:r>
          </w:p>
        </w:tc>
        <w:tc>
          <w:tcPr>
            <w:tcW w:w="1123" w:type="dxa"/>
          </w:tcPr>
          <w:p>
            <w:pPr>
              <w:pStyle w:val="TableParagraph"/>
              <w:ind w:left="380"/>
              <w:rPr>
                <w:sz w:val="24"/>
              </w:rPr>
            </w:pPr>
            <w:r>
              <w:rPr>
                <w:spacing w:val="-10"/>
                <w:sz w:val="24"/>
              </w:rPr>
              <w:t>9</w:t>
            </w:r>
          </w:p>
        </w:tc>
        <w:tc>
          <w:tcPr>
            <w:tcW w:w="1001" w:type="dxa"/>
          </w:tcPr>
          <w:p>
            <w:pPr>
              <w:pStyle w:val="TableParagraph"/>
              <w:ind w:left="121"/>
              <w:rPr>
                <w:sz w:val="24"/>
              </w:rPr>
            </w:pPr>
            <w:r>
              <w:rPr>
                <w:spacing w:val="-2"/>
                <w:sz w:val="24"/>
              </w:rPr>
              <w:t>Hembra</w:t>
            </w:r>
          </w:p>
        </w:tc>
        <w:tc>
          <w:tcPr>
            <w:tcW w:w="1339" w:type="dxa"/>
          </w:tcPr>
          <w:p>
            <w:pPr>
              <w:pStyle w:val="TableParagraph"/>
              <w:ind w:left="108"/>
              <w:rPr>
                <w:sz w:val="24"/>
              </w:rPr>
            </w:pPr>
            <w:r>
              <w:rPr>
                <w:spacing w:val="-4"/>
                <w:sz w:val="24"/>
              </w:rPr>
              <w:t>31.9</w:t>
            </w:r>
          </w:p>
        </w:tc>
      </w:tr>
      <w:tr>
        <w:trPr>
          <w:trHeight w:val="413" w:hRule="atLeast"/>
        </w:trPr>
        <w:tc>
          <w:tcPr>
            <w:tcW w:w="740" w:type="dxa"/>
          </w:tcPr>
          <w:p>
            <w:pPr>
              <w:pStyle w:val="TableParagraph"/>
              <w:spacing w:before="63"/>
              <w:ind w:left="120"/>
              <w:rPr>
                <w:sz w:val="24"/>
              </w:rPr>
            </w:pPr>
            <w:r>
              <w:rPr>
                <w:spacing w:val="-4"/>
                <w:sz w:val="24"/>
              </w:rPr>
              <w:t>2715</w:t>
            </w:r>
          </w:p>
        </w:tc>
        <w:tc>
          <w:tcPr>
            <w:tcW w:w="2545" w:type="dxa"/>
          </w:tcPr>
          <w:p>
            <w:pPr>
              <w:pStyle w:val="TableParagraph"/>
              <w:spacing w:before="63"/>
              <w:ind w:left="140"/>
              <w:rPr>
                <w:sz w:val="24"/>
              </w:rPr>
            </w:pPr>
            <w:r>
              <w:rPr>
                <w:spacing w:val="-2"/>
                <w:sz w:val="24"/>
              </w:rPr>
              <w:t>Mestiza</w:t>
            </w:r>
          </w:p>
        </w:tc>
        <w:tc>
          <w:tcPr>
            <w:tcW w:w="1123" w:type="dxa"/>
          </w:tcPr>
          <w:p>
            <w:pPr>
              <w:pStyle w:val="TableParagraph"/>
              <w:spacing w:before="63"/>
              <w:ind w:left="380"/>
              <w:rPr>
                <w:sz w:val="24"/>
              </w:rPr>
            </w:pPr>
            <w:r>
              <w:rPr>
                <w:spacing w:val="-10"/>
                <w:sz w:val="24"/>
              </w:rPr>
              <w:t>5</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33.8</w:t>
            </w:r>
          </w:p>
        </w:tc>
      </w:tr>
      <w:tr>
        <w:trPr>
          <w:trHeight w:val="414" w:hRule="atLeast"/>
        </w:trPr>
        <w:tc>
          <w:tcPr>
            <w:tcW w:w="740" w:type="dxa"/>
          </w:tcPr>
          <w:p>
            <w:pPr>
              <w:pStyle w:val="TableParagraph"/>
              <w:ind w:left="120"/>
              <w:rPr>
                <w:sz w:val="24"/>
              </w:rPr>
            </w:pPr>
            <w:r>
              <w:rPr>
                <w:spacing w:val="-4"/>
                <w:sz w:val="24"/>
              </w:rPr>
              <w:t>2716</w:t>
            </w:r>
          </w:p>
        </w:tc>
        <w:tc>
          <w:tcPr>
            <w:tcW w:w="2545" w:type="dxa"/>
          </w:tcPr>
          <w:p>
            <w:pPr>
              <w:pStyle w:val="TableParagraph"/>
              <w:ind w:left="140"/>
              <w:rPr>
                <w:sz w:val="24"/>
              </w:rPr>
            </w:pPr>
            <w:r>
              <w:rPr>
                <w:spacing w:val="-2"/>
                <w:sz w:val="24"/>
              </w:rPr>
              <w:t>Pekinés</w:t>
            </w:r>
          </w:p>
        </w:tc>
        <w:tc>
          <w:tcPr>
            <w:tcW w:w="1123" w:type="dxa"/>
          </w:tcPr>
          <w:p>
            <w:pPr>
              <w:pStyle w:val="TableParagraph"/>
              <w:ind w:left="380"/>
              <w:rPr>
                <w:sz w:val="24"/>
              </w:rPr>
            </w:pPr>
            <w:r>
              <w:rPr>
                <w:spacing w:val="-10"/>
                <w:sz w:val="24"/>
              </w:rPr>
              <w:t>9</w:t>
            </w:r>
          </w:p>
        </w:tc>
        <w:tc>
          <w:tcPr>
            <w:tcW w:w="1001" w:type="dxa"/>
          </w:tcPr>
          <w:p>
            <w:pPr>
              <w:pStyle w:val="TableParagraph"/>
              <w:ind w:left="121"/>
              <w:rPr>
                <w:sz w:val="24"/>
              </w:rPr>
            </w:pPr>
            <w:r>
              <w:rPr>
                <w:spacing w:val="-2"/>
                <w:sz w:val="24"/>
              </w:rPr>
              <w:t>Macho</w:t>
            </w:r>
          </w:p>
        </w:tc>
        <w:tc>
          <w:tcPr>
            <w:tcW w:w="1339" w:type="dxa"/>
          </w:tcPr>
          <w:p>
            <w:pPr>
              <w:pStyle w:val="TableParagraph"/>
              <w:ind w:left="108"/>
              <w:rPr>
                <w:sz w:val="24"/>
              </w:rPr>
            </w:pPr>
            <w:r>
              <w:rPr>
                <w:spacing w:val="-4"/>
                <w:sz w:val="24"/>
              </w:rPr>
              <w:t>30.7</w:t>
            </w:r>
          </w:p>
        </w:tc>
      </w:tr>
      <w:tr>
        <w:trPr>
          <w:trHeight w:val="414" w:hRule="atLeast"/>
        </w:trPr>
        <w:tc>
          <w:tcPr>
            <w:tcW w:w="740" w:type="dxa"/>
          </w:tcPr>
          <w:p>
            <w:pPr>
              <w:pStyle w:val="TableParagraph"/>
              <w:spacing w:before="63"/>
              <w:ind w:left="120"/>
              <w:rPr>
                <w:sz w:val="24"/>
              </w:rPr>
            </w:pPr>
            <w:r>
              <w:rPr>
                <w:spacing w:val="-4"/>
                <w:sz w:val="24"/>
              </w:rPr>
              <w:t>2710</w:t>
            </w:r>
          </w:p>
        </w:tc>
        <w:tc>
          <w:tcPr>
            <w:tcW w:w="2545" w:type="dxa"/>
          </w:tcPr>
          <w:p>
            <w:pPr>
              <w:pStyle w:val="TableParagraph"/>
              <w:spacing w:before="63"/>
              <w:ind w:left="140"/>
              <w:rPr>
                <w:sz w:val="24"/>
              </w:rPr>
            </w:pPr>
            <w:r>
              <w:rPr>
                <w:spacing w:val="-2"/>
                <w:sz w:val="24"/>
              </w:rPr>
              <w:t>Mestiza</w:t>
            </w:r>
          </w:p>
        </w:tc>
        <w:tc>
          <w:tcPr>
            <w:tcW w:w="1123" w:type="dxa"/>
          </w:tcPr>
          <w:p>
            <w:pPr>
              <w:pStyle w:val="TableParagraph"/>
              <w:spacing w:before="63"/>
              <w:ind w:left="380"/>
              <w:rPr>
                <w:sz w:val="24"/>
              </w:rPr>
            </w:pPr>
            <w:r>
              <w:rPr>
                <w:spacing w:val="-10"/>
                <w:sz w:val="24"/>
              </w:rPr>
              <w:t>9</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30.6</w:t>
            </w:r>
          </w:p>
        </w:tc>
      </w:tr>
      <w:tr>
        <w:trPr>
          <w:trHeight w:val="413" w:hRule="atLeast"/>
        </w:trPr>
        <w:tc>
          <w:tcPr>
            <w:tcW w:w="740" w:type="dxa"/>
          </w:tcPr>
          <w:p>
            <w:pPr>
              <w:pStyle w:val="TableParagraph"/>
              <w:ind w:left="120"/>
              <w:rPr>
                <w:sz w:val="24"/>
              </w:rPr>
            </w:pPr>
            <w:r>
              <w:rPr>
                <w:spacing w:val="-4"/>
                <w:sz w:val="24"/>
              </w:rPr>
              <w:t>2722</w:t>
            </w:r>
          </w:p>
        </w:tc>
        <w:tc>
          <w:tcPr>
            <w:tcW w:w="2545" w:type="dxa"/>
          </w:tcPr>
          <w:p>
            <w:pPr>
              <w:pStyle w:val="TableParagraph"/>
              <w:ind w:left="140"/>
              <w:rPr>
                <w:sz w:val="24"/>
              </w:rPr>
            </w:pPr>
            <w:r>
              <w:rPr>
                <w:spacing w:val="-2"/>
                <w:sz w:val="24"/>
              </w:rPr>
              <w:t>Mestiza</w:t>
            </w:r>
          </w:p>
        </w:tc>
        <w:tc>
          <w:tcPr>
            <w:tcW w:w="1123" w:type="dxa"/>
          </w:tcPr>
          <w:p>
            <w:pPr>
              <w:pStyle w:val="TableParagraph"/>
              <w:ind w:left="380"/>
              <w:rPr>
                <w:sz w:val="24"/>
              </w:rPr>
            </w:pPr>
            <w:r>
              <w:rPr>
                <w:spacing w:val="-5"/>
                <w:sz w:val="24"/>
              </w:rPr>
              <w:t>10</w:t>
            </w:r>
          </w:p>
        </w:tc>
        <w:tc>
          <w:tcPr>
            <w:tcW w:w="1001" w:type="dxa"/>
          </w:tcPr>
          <w:p>
            <w:pPr>
              <w:pStyle w:val="TableParagraph"/>
              <w:ind w:left="121"/>
              <w:rPr>
                <w:sz w:val="24"/>
              </w:rPr>
            </w:pPr>
            <w:r>
              <w:rPr>
                <w:spacing w:val="-2"/>
                <w:sz w:val="24"/>
              </w:rPr>
              <w:t>Hembra</w:t>
            </w:r>
          </w:p>
        </w:tc>
        <w:tc>
          <w:tcPr>
            <w:tcW w:w="1339" w:type="dxa"/>
          </w:tcPr>
          <w:p>
            <w:pPr>
              <w:pStyle w:val="TableParagraph"/>
              <w:ind w:left="108"/>
              <w:rPr>
                <w:sz w:val="24"/>
              </w:rPr>
            </w:pPr>
            <w:r>
              <w:rPr>
                <w:spacing w:val="-4"/>
                <w:sz w:val="24"/>
              </w:rPr>
              <w:t>35.2</w:t>
            </w:r>
          </w:p>
        </w:tc>
      </w:tr>
      <w:tr>
        <w:trPr>
          <w:trHeight w:val="414" w:hRule="atLeast"/>
        </w:trPr>
        <w:tc>
          <w:tcPr>
            <w:tcW w:w="740" w:type="dxa"/>
          </w:tcPr>
          <w:p>
            <w:pPr>
              <w:pStyle w:val="TableParagraph"/>
              <w:spacing w:before="63"/>
              <w:ind w:left="120"/>
              <w:rPr>
                <w:sz w:val="24"/>
              </w:rPr>
            </w:pPr>
            <w:r>
              <w:rPr>
                <w:spacing w:val="-4"/>
                <w:sz w:val="24"/>
              </w:rPr>
              <w:t>2723</w:t>
            </w:r>
          </w:p>
        </w:tc>
        <w:tc>
          <w:tcPr>
            <w:tcW w:w="2545" w:type="dxa"/>
          </w:tcPr>
          <w:p>
            <w:pPr>
              <w:pStyle w:val="TableParagraph"/>
              <w:spacing w:before="63"/>
              <w:ind w:left="140"/>
              <w:rPr>
                <w:sz w:val="24"/>
              </w:rPr>
            </w:pPr>
            <w:r>
              <w:rPr>
                <w:spacing w:val="-2"/>
                <w:sz w:val="24"/>
              </w:rPr>
              <w:t>Mestiza</w:t>
            </w:r>
          </w:p>
        </w:tc>
        <w:tc>
          <w:tcPr>
            <w:tcW w:w="1123" w:type="dxa"/>
          </w:tcPr>
          <w:p>
            <w:pPr>
              <w:pStyle w:val="TableParagraph"/>
              <w:spacing w:before="63"/>
              <w:ind w:left="380"/>
              <w:rPr>
                <w:sz w:val="24"/>
              </w:rPr>
            </w:pPr>
            <w:r>
              <w:rPr>
                <w:spacing w:val="-10"/>
                <w:sz w:val="24"/>
              </w:rPr>
              <w:t>5</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18.2</w:t>
            </w:r>
          </w:p>
        </w:tc>
      </w:tr>
      <w:tr>
        <w:trPr>
          <w:trHeight w:val="413" w:hRule="atLeast"/>
        </w:trPr>
        <w:tc>
          <w:tcPr>
            <w:tcW w:w="740" w:type="dxa"/>
          </w:tcPr>
          <w:p>
            <w:pPr>
              <w:pStyle w:val="TableParagraph"/>
              <w:ind w:left="120"/>
              <w:rPr>
                <w:sz w:val="24"/>
              </w:rPr>
            </w:pPr>
            <w:r>
              <w:rPr>
                <w:spacing w:val="-4"/>
                <w:sz w:val="24"/>
              </w:rPr>
              <w:t>2725</w:t>
            </w:r>
          </w:p>
        </w:tc>
        <w:tc>
          <w:tcPr>
            <w:tcW w:w="2545" w:type="dxa"/>
          </w:tcPr>
          <w:p>
            <w:pPr>
              <w:pStyle w:val="TableParagraph"/>
              <w:ind w:left="140"/>
              <w:rPr>
                <w:sz w:val="24"/>
              </w:rPr>
            </w:pPr>
            <w:r>
              <w:rPr>
                <w:spacing w:val="-2"/>
                <w:sz w:val="24"/>
              </w:rPr>
              <w:t>Teckel</w:t>
            </w:r>
          </w:p>
        </w:tc>
        <w:tc>
          <w:tcPr>
            <w:tcW w:w="1123" w:type="dxa"/>
          </w:tcPr>
          <w:p>
            <w:pPr>
              <w:pStyle w:val="TableParagraph"/>
              <w:ind w:left="380"/>
              <w:rPr>
                <w:sz w:val="24"/>
              </w:rPr>
            </w:pPr>
            <w:r>
              <w:rPr>
                <w:spacing w:val="-5"/>
                <w:sz w:val="24"/>
              </w:rPr>
              <w:t>10</w:t>
            </w:r>
          </w:p>
        </w:tc>
        <w:tc>
          <w:tcPr>
            <w:tcW w:w="1001" w:type="dxa"/>
          </w:tcPr>
          <w:p>
            <w:pPr>
              <w:pStyle w:val="TableParagraph"/>
              <w:ind w:left="121"/>
              <w:rPr>
                <w:sz w:val="24"/>
              </w:rPr>
            </w:pPr>
            <w:r>
              <w:rPr>
                <w:spacing w:val="-2"/>
                <w:sz w:val="24"/>
              </w:rPr>
              <w:t>Macho</w:t>
            </w:r>
          </w:p>
        </w:tc>
        <w:tc>
          <w:tcPr>
            <w:tcW w:w="1339" w:type="dxa"/>
          </w:tcPr>
          <w:p>
            <w:pPr>
              <w:pStyle w:val="TableParagraph"/>
              <w:ind w:left="108"/>
              <w:rPr>
                <w:sz w:val="24"/>
              </w:rPr>
            </w:pPr>
            <w:r>
              <w:rPr>
                <w:spacing w:val="-4"/>
                <w:sz w:val="24"/>
              </w:rPr>
              <w:t>15.4</w:t>
            </w:r>
          </w:p>
        </w:tc>
      </w:tr>
      <w:tr>
        <w:trPr>
          <w:trHeight w:val="414" w:hRule="atLeast"/>
        </w:trPr>
        <w:tc>
          <w:tcPr>
            <w:tcW w:w="740" w:type="dxa"/>
          </w:tcPr>
          <w:p>
            <w:pPr>
              <w:pStyle w:val="TableParagraph"/>
              <w:spacing w:before="63"/>
              <w:ind w:left="120"/>
              <w:rPr>
                <w:sz w:val="24"/>
              </w:rPr>
            </w:pPr>
            <w:r>
              <w:rPr>
                <w:spacing w:val="-4"/>
                <w:sz w:val="24"/>
              </w:rPr>
              <w:t>2726</w:t>
            </w:r>
          </w:p>
        </w:tc>
        <w:tc>
          <w:tcPr>
            <w:tcW w:w="2545" w:type="dxa"/>
          </w:tcPr>
          <w:p>
            <w:pPr>
              <w:pStyle w:val="TableParagraph"/>
              <w:spacing w:before="63"/>
              <w:ind w:left="140"/>
              <w:rPr>
                <w:sz w:val="24"/>
              </w:rPr>
            </w:pPr>
            <w:r>
              <w:rPr>
                <w:spacing w:val="-2"/>
                <w:sz w:val="24"/>
              </w:rPr>
              <w:t>Chihuahua</w:t>
            </w:r>
          </w:p>
        </w:tc>
        <w:tc>
          <w:tcPr>
            <w:tcW w:w="1123" w:type="dxa"/>
          </w:tcPr>
          <w:p>
            <w:pPr>
              <w:pStyle w:val="TableParagraph"/>
              <w:spacing w:before="63"/>
              <w:ind w:left="380"/>
              <w:rPr>
                <w:sz w:val="24"/>
              </w:rPr>
            </w:pPr>
            <w:r>
              <w:rPr>
                <w:spacing w:val="-5"/>
                <w:sz w:val="24"/>
              </w:rPr>
              <w:t>10</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30.5</w:t>
            </w:r>
          </w:p>
        </w:tc>
      </w:tr>
      <w:tr>
        <w:trPr>
          <w:trHeight w:val="414" w:hRule="atLeast"/>
        </w:trPr>
        <w:tc>
          <w:tcPr>
            <w:tcW w:w="740" w:type="dxa"/>
          </w:tcPr>
          <w:p>
            <w:pPr>
              <w:pStyle w:val="TableParagraph"/>
              <w:ind w:left="120"/>
              <w:rPr>
                <w:sz w:val="24"/>
              </w:rPr>
            </w:pPr>
            <w:r>
              <w:rPr>
                <w:spacing w:val="-4"/>
                <w:sz w:val="24"/>
              </w:rPr>
              <w:t>2727</w:t>
            </w:r>
          </w:p>
        </w:tc>
        <w:tc>
          <w:tcPr>
            <w:tcW w:w="2545" w:type="dxa"/>
          </w:tcPr>
          <w:p>
            <w:pPr>
              <w:pStyle w:val="TableParagraph"/>
              <w:ind w:left="140"/>
              <w:rPr>
                <w:sz w:val="24"/>
              </w:rPr>
            </w:pPr>
            <w:r>
              <w:rPr>
                <w:spacing w:val="-2"/>
                <w:sz w:val="24"/>
              </w:rPr>
              <w:t>Pekinés</w:t>
            </w:r>
          </w:p>
        </w:tc>
        <w:tc>
          <w:tcPr>
            <w:tcW w:w="1123" w:type="dxa"/>
          </w:tcPr>
          <w:p>
            <w:pPr>
              <w:pStyle w:val="TableParagraph"/>
              <w:ind w:left="380"/>
              <w:rPr>
                <w:sz w:val="24"/>
              </w:rPr>
            </w:pPr>
            <w:r>
              <w:rPr>
                <w:spacing w:val="-10"/>
                <w:sz w:val="24"/>
              </w:rPr>
              <w:t>8</w:t>
            </w:r>
          </w:p>
        </w:tc>
        <w:tc>
          <w:tcPr>
            <w:tcW w:w="1001" w:type="dxa"/>
          </w:tcPr>
          <w:p>
            <w:pPr>
              <w:pStyle w:val="TableParagraph"/>
              <w:ind w:left="121"/>
              <w:rPr>
                <w:sz w:val="24"/>
              </w:rPr>
            </w:pPr>
            <w:r>
              <w:rPr>
                <w:spacing w:val="-2"/>
                <w:sz w:val="24"/>
              </w:rPr>
              <w:t>Macho</w:t>
            </w:r>
          </w:p>
        </w:tc>
        <w:tc>
          <w:tcPr>
            <w:tcW w:w="1339" w:type="dxa"/>
          </w:tcPr>
          <w:p>
            <w:pPr>
              <w:pStyle w:val="TableParagraph"/>
              <w:ind w:left="108"/>
              <w:rPr>
                <w:sz w:val="24"/>
              </w:rPr>
            </w:pPr>
            <w:r>
              <w:rPr>
                <w:spacing w:val="-4"/>
                <w:sz w:val="24"/>
              </w:rPr>
              <w:t>22.6</w:t>
            </w:r>
          </w:p>
        </w:tc>
      </w:tr>
      <w:tr>
        <w:trPr>
          <w:trHeight w:val="414" w:hRule="atLeast"/>
        </w:trPr>
        <w:tc>
          <w:tcPr>
            <w:tcW w:w="740" w:type="dxa"/>
          </w:tcPr>
          <w:p>
            <w:pPr>
              <w:pStyle w:val="TableParagraph"/>
              <w:spacing w:before="63"/>
              <w:ind w:left="120"/>
              <w:rPr>
                <w:sz w:val="24"/>
              </w:rPr>
            </w:pPr>
            <w:r>
              <w:rPr>
                <w:spacing w:val="-4"/>
                <w:sz w:val="24"/>
              </w:rPr>
              <w:t>2728</w:t>
            </w:r>
          </w:p>
        </w:tc>
        <w:tc>
          <w:tcPr>
            <w:tcW w:w="2545" w:type="dxa"/>
          </w:tcPr>
          <w:p>
            <w:pPr>
              <w:pStyle w:val="TableParagraph"/>
              <w:spacing w:before="63"/>
              <w:ind w:left="140"/>
              <w:rPr>
                <w:sz w:val="24"/>
              </w:rPr>
            </w:pPr>
            <w:r>
              <w:rPr>
                <w:spacing w:val="-2"/>
                <w:sz w:val="24"/>
              </w:rPr>
              <w:t>Pekinés</w:t>
            </w:r>
          </w:p>
        </w:tc>
        <w:tc>
          <w:tcPr>
            <w:tcW w:w="1123" w:type="dxa"/>
          </w:tcPr>
          <w:p>
            <w:pPr>
              <w:pStyle w:val="TableParagraph"/>
              <w:spacing w:before="63"/>
              <w:ind w:left="380"/>
              <w:rPr>
                <w:sz w:val="24"/>
              </w:rPr>
            </w:pPr>
            <w:r>
              <w:rPr>
                <w:spacing w:val="-10"/>
                <w:sz w:val="24"/>
              </w:rPr>
              <w:t>7</w:t>
            </w:r>
          </w:p>
        </w:tc>
        <w:tc>
          <w:tcPr>
            <w:tcW w:w="1001" w:type="dxa"/>
          </w:tcPr>
          <w:p>
            <w:pPr>
              <w:pStyle w:val="TableParagraph"/>
              <w:spacing w:before="63"/>
              <w:ind w:left="121"/>
              <w:rPr>
                <w:sz w:val="24"/>
              </w:rPr>
            </w:pPr>
            <w:r>
              <w:rPr>
                <w:spacing w:val="-2"/>
                <w:sz w:val="24"/>
              </w:rPr>
              <w:t>Macho</w:t>
            </w:r>
          </w:p>
        </w:tc>
        <w:tc>
          <w:tcPr>
            <w:tcW w:w="1339" w:type="dxa"/>
          </w:tcPr>
          <w:p>
            <w:pPr>
              <w:pStyle w:val="TableParagraph"/>
              <w:spacing w:before="63"/>
              <w:ind w:left="108"/>
              <w:rPr>
                <w:sz w:val="24"/>
              </w:rPr>
            </w:pPr>
            <w:r>
              <w:rPr>
                <w:spacing w:val="-4"/>
                <w:sz w:val="24"/>
              </w:rPr>
              <w:t>28.1</w:t>
            </w:r>
          </w:p>
        </w:tc>
      </w:tr>
      <w:tr>
        <w:trPr>
          <w:trHeight w:val="413" w:hRule="atLeast"/>
        </w:trPr>
        <w:tc>
          <w:tcPr>
            <w:tcW w:w="740" w:type="dxa"/>
          </w:tcPr>
          <w:p>
            <w:pPr>
              <w:pStyle w:val="TableParagraph"/>
              <w:ind w:left="120"/>
              <w:rPr>
                <w:sz w:val="24"/>
              </w:rPr>
            </w:pPr>
            <w:r>
              <w:rPr>
                <w:spacing w:val="-4"/>
                <w:sz w:val="24"/>
              </w:rPr>
              <w:t>2729</w:t>
            </w:r>
          </w:p>
        </w:tc>
        <w:tc>
          <w:tcPr>
            <w:tcW w:w="2545" w:type="dxa"/>
          </w:tcPr>
          <w:p>
            <w:pPr>
              <w:pStyle w:val="TableParagraph"/>
              <w:ind w:left="140"/>
              <w:rPr>
                <w:sz w:val="24"/>
              </w:rPr>
            </w:pPr>
            <w:r>
              <w:rPr>
                <w:spacing w:val="-2"/>
                <w:sz w:val="24"/>
              </w:rPr>
              <w:t>Beagle</w:t>
            </w:r>
          </w:p>
        </w:tc>
        <w:tc>
          <w:tcPr>
            <w:tcW w:w="1123" w:type="dxa"/>
          </w:tcPr>
          <w:p>
            <w:pPr>
              <w:pStyle w:val="TableParagraph"/>
              <w:ind w:left="380"/>
              <w:rPr>
                <w:sz w:val="24"/>
              </w:rPr>
            </w:pPr>
            <w:r>
              <w:rPr>
                <w:spacing w:val="-10"/>
                <w:sz w:val="24"/>
              </w:rPr>
              <w:t>8</w:t>
            </w:r>
          </w:p>
        </w:tc>
        <w:tc>
          <w:tcPr>
            <w:tcW w:w="1001" w:type="dxa"/>
          </w:tcPr>
          <w:p>
            <w:pPr>
              <w:pStyle w:val="TableParagraph"/>
              <w:ind w:left="121"/>
              <w:rPr>
                <w:sz w:val="24"/>
              </w:rPr>
            </w:pPr>
            <w:r>
              <w:rPr>
                <w:spacing w:val="-2"/>
                <w:sz w:val="24"/>
              </w:rPr>
              <w:t>Macho</w:t>
            </w:r>
          </w:p>
        </w:tc>
        <w:tc>
          <w:tcPr>
            <w:tcW w:w="1339" w:type="dxa"/>
          </w:tcPr>
          <w:p>
            <w:pPr>
              <w:pStyle w:val="TableParagraph"/>
              <w:ind w:left="108"/>
              <w:rPr>
                <w:sz w:val="24"/>
              </w:rPr>
            </w:pPr>
            <w:r>
              <w:rPr>
                <w:spacing w:val="-4"/>
                <w:sz w:val="24"/>
              </w:rPr>
              <w:t>33.6</w:t>
            </w:r>
          </w:p>
        </w:tc>
      </w:tr>
      <w:tr>
        <w:trPr>
          <w:trHeight w:val="413" w:hRule="atLeast"/>
        </w:trPr>
        <w:tc>
          <w:tcPr>
            <w:tcW w:w="740" w:type="dxa"/>
          </w:tcPr>
          <w:p>
            <w:pPr>
              <w:pStyle w:val="TableParagraph"/>
              <w:spacing w:before="63"/>
              <w:ind w:left="120"/>
              <w:rPr>
                <w:sz w:val="24"/>
              </w:rPr>
            </w:pPr>
            <w:r>
              <w:rPr>
                <w:spacing w:val="-4"/>
                <w:sz w:val="24"/>
              </w:rPr>
              <w:t>2730</w:t>
            </w:r>
          </w:p>
        </w:tc>
        <w:tc>
          <w:tcPr>
            <w:tcW w:w="2545" w:type="dxa"/>
          </w:tcPr>
          <w:p>
            <w:pPr>
              <w:pStyle w:val="TableParagraph"/>
              <w:spacing w:before="63"/>
              <w:ind w:left="140"/>
              <w:rPr>
                <w:sz w:val="24"/>
              </w:rPr>
            </w:pPr>
            <w:r>
              <w:rPr>
                <w:spacing w:val="-2"/>
                <w:sz w:val="24"/>
              </w:rPr>
              <w:t>Mestiza</w:t>
            </w:r>
          </w:p>
        </w:tc>
        <w:tc>
          <w:tcPr>
            <w:tcW w:w="1123" w:type="dxa"/>
          </w:tcPr>
          <w:p>
            <w:pPr>
              <w:pStyle w:val="TableParagraph"/>
              <w:spacing w:before="63"/>
              <w:ind w:left="380"/>
              <w:rPr>
                <w:sz w:val="24"/>
              </w:rPr>
            </w:pPr>
            <w:r>
              <w:rPr>
                <w:spacing w:val="-10"/>
                <w:sz w:val="24"/>
              </w:rPr>
              <w:t>4</w:t>
            </w:r>
          </w:p>
        </w:tc>
        <w:tc>
          <w:tcPr>
            <w:tcW w:w="1001" w:type="dxa"/>
          </w:tcPr>
          <w:p>
            <w:pPr>
              <w:pStyle w:val="TableParagraph"/>
              <w:spacing w:before="63"/>
              <w:ind w:left="121"/>
              <w:rPr>
                <w:sz w:val="24"/>
              </w:rPr>
            </w:pPr>
            <w:r>
              <w:rPr>
                <w:spacing w:val="-2"/>
                <w:sz w:val="24"/>
              </w:rPr>
              <w:t>Hembra</w:t>
            </w:r>
          </w:p>
        </w:tc>
        <w:tc>
          <w:tcPr>
            <w:tcW w:w="1339" w:type="dxa"/>
          </w:tcPr>
          <w:p>
            <w:pPr>
              <w:pStyle w:val="TableParagraph"/>
              <w:spacing w:before="63"/>
              <w:ind w:left="108"/>
              <w:rPr>
                <w:sz w:val="24"/>
              </w:rPr>
            </w:pPr>
            <w:r>
              <w:rPr>
                <w:spacing w:val="-4"/>
                <w:sz w:val="24"/>
              </w:rPr>
              <w:t>33.1</w:t>
            </w:r>
          </w:p>
        </w:tc>
      </w:tr>
      <w:tr>
        <w:trPr>
          <w:trHeight w:val="480" w:hRule="atLeast"/>
        </w:trPr>
        <w:tc>
          <w:tcPr>
            <w:tcW w:w="740" w:type="dxa"/>
            <w:tcBorders>
              <w:bottom w:val="single" w:sz="4" w:space="0" w:color="000000"/>
            </w:tcBorders>
          </w:tcPr>
          <w:p>
            <w:pPr>
              <w:pStyle w:val="TableParagraph"/>
              <w:ind w:left="120"/>
              <w:rPr>
                <w:sz w:val="24"/>
              </w:rPr>
            </w:pPr>
            <w:r>
              <w:rPr>
                <w:spacing w:val="-4"/>
                <w:sz w:val="24"/>
              </w:rPr>
              <w:t>1417</w:t>
            </w:r>
          </w:p>
        </w:tc>
        <w:tc>
          <w:tcPr>
            <w:tcW w:w="2545" w:type="dxa"/>
            <w:tcBorders>
              <w:bottom w:val="single" w:sz="4" w:space="0" w:color="000000"/>
            </w:tcBorders>
          </w:tcPr>
          <w:p>
            <w:pPr>
              <w:pStyle w:val="TableParagraph"/>
              <w:ind w:left="140"/>
              <w:rPr>
                <w:sz w:val="24"/>
              </w:rPr>
            </w:pPr>
            <w:r>
              <w:rPr>
                <w:spacing w:val="-2"/>
                <w:sz w:val="24"/>
              </w:rPr>
              <w:t>Castellano</w:t>
            </w:r>
          </w:p>
        </w:tc>
        <w:tc>
          <w:tcPr>
            <w:tcW w:w="1123" w:type="dxa"/>
            <w:tcBorders>
              <w:bottom w:val="single" w:sz="4" w:space="0" w:color="000000"/>
            </w:tcBorders>
          </w:tcPr>
          <w:p>
            <w:pPr>
              <w:pStyle w:val="TableParagraph"/>
              <w:ind w:left="380"/>
              <w:rPr>
                <w:sz w:val="24"/>
              </w:rPr>
            </w:pPr>
            <w:r>
              <w:rPr>
                <w:spacing w:val="-5"/>
                <w:sz w:val="24"/>
              </w:rPr>
              <w:t>10</w:t>
            </w:r>
          </w:p>
        </w:tc>
        <w:tc>
          <w:tcPr>
            <w:tcW w:w="1001" w:type="dxa"/>
            <w:tcBorders>
              <w:bottom w:val="single" w:sz="4" w:space="0" w:color="000000"/>
            </w:tcBorders>
          </w:tcPr>
          <w:p>
            <w:pPr>
              <w:pStyle w:val="TableParagraph"/>
              <w:ind w:left="121"/>
              <w:rPr>
                <w:sz w:val="24"/>
              </w:rPr>
            </w:pPr>
            <w:r>
              <w:rPr>
                <w:spacing w:val="-2"/>
                <w:sz w:val="24"/>
              </w:rPr>
              <w:t>Hembra</w:t>
            </w:r>
          </w:p>
        </w:tc>
        <w:tc>
          <w:tcPr>
            <w:tcW w:w="1339" w:type="dxa"/>
            <w:tcBorders>
              <w:bottom w:val="single" w:sz="4" w:space="0" w:color="000000"/>
            </w:tcBorders>
          </w:tcPr>
          <w:p>
            <w:pPr>
              <w:pStyle w:val="TableParagraph"/>
              <w:ind w:left="108"/>
              <w:rPr>
                <w:sz w:val="24"/>
              </w:rPr>
            </w:pPr>
            <w:r>
              <w:rPr>
                <w:spacing w:val="-4"/>
                <w:sz w:val="24"/>
              </w:rPr>
              <w:t>32.9</w:t>
            </w:r>
          </w:p>
        </w:tc>
      </w:tr>
      <w:tr>
        <w:trPr>
          <w:trHeight w:val="470" w:hRule="atLeast"/>
        </w:trPr>
        <w:tc>
          <w:tcPr>
            <w:tcW w:w="3285" w:type="dxa"/>
            <w:gridSpan w:val="2"/>
            <w:tcBorders>
              <w:top w:val="single" w:sz="4" w:space="0" w:color="000000"/>
            </w:tcBorders>
          </w:tcPr>
          <w:p>
            <w:pPr>
              <w:pStyle w:val="TableParagraph"/>
              <w:spacing w:before="10"/>
              <w:rPr>
                <w:sz w:val="20"/>
              </w:rPr>
            </w:pPr>
          </w:p>
          <w:p>
            <w:pPr>
              <w:pStyle w:val="TableParagraph"/>
              <w:spacing w:line="210" w:lineRule="exact" w:before="0"/>
              <w:ind w:left="11"/>
              <w:rPr>
                <w:sz w:val="20"/>
              </w:rPr>
            </w:pPr>
            <w:r>
              <w:rPr>
                <w:b/>
                <w:i/>
                <w:sz w:val="20"/>
              </w:rPr>
              <w:t>Elaborado</w:t>
            </w:r>
            <w:r>
              <w:rPr>
                <w:b/>
                <w:i/>
                <w:spacing w:val="-4"/>
                <w:sz w:val="20"/>
              </w:rPr>
              <w:t> </w:t>
            </w:r>
            <w:r>
              <w:rPr>
                <w:b/>
                <w:i/>
                <w:sz w:val="20"/>
              </w:rPr>
              <w:t>por: </w:t>
            </w:r>
            <w:r>
              <w:rPr>
                <w:sz w:val="20"/>
              </w:rPr>
              <w:t>González,</w:t>
            </w:r>
            <w:r>
              <w:rPr>
                <w:spacing w:val="-1"/>
                <w:sz w:val="20"/>
              </w:rPr>
              <w:t> </w:t>
            </w:r>
            <w:r>
              <w:rPr>
                <w:sz w:val="20"/>
              </w:rPr>
              <w:t>A</w:t>
            </w:r>
            <w:r>
              <w:rPr>
                <w:spacing w:val="-3"/>
                <w:sz w:val="20"/>
              </w:rPr>
              <w:t> </w:t>
            </w:r>
            <w:r>
              <w:rPr>
                <w:spacing w:val="-2"/>
                <w:sz w:val="20"/>
              </w:rPr>
              <w:t>(2025)</w:t>
            </w:r>
          </w:p>
        </w:tc>
        <w:tc>
          <w:tcPr>
            <w:tcW w:w="1123" w:type="dxa"/>
            <w:tcBorders>
              <w:top w:val="single" w:sz="4" w:space="0" w:color="000000"/>
            </w:tcBorders>
          </w:tcPr>
          <w:p>
            <w:pPr>
              <w:pStyle w:val="TableParagraph"/>
              <w:spacing w:before="0"/>
              <w:rPr>
                <w:sz w:val="22"/>
              </w:rPr>
            </w:pPr>
          </w:p>
        </w:tc>
        <w:tc>
          <w:tcPr>
            <w:tcW w:w="1001" w:type="dxa"/>
            <w:tcBorders>
              <w:top w:val="single" w:sz="4" w:space="0" w:color="000000"/>
            </w:tcBorders>
          </w:tcPr>
          <w:p>
            <w:pPr>
              <w:pStyle w:val="TableParagraph"/>
              <w:spacing w:before="0"/>
              <w:rPr>
                <w:sz w:val="22"/>
              </w:rPr>
            </w:pPr>
          </w:p>
        </w:tc>
        <w:tc>
          <w:tcPr>
            <w:tcW w:w="1339" w:type="dxa"/>
            <w:tcBorders>
              <w:top w:val="single" w:sz="4" w:space="0" w:color="000000"/>
            </w:tcBorders>
          </w:tcPr>
          <w:p>
            <w:pPr>
              <w:pStyle w:val="TableParagraph"/>
              <w:spacing w:before="0"/>
              <w:rPr>
                <w:sz w:val="22"/>
              </w:rPr>
            </w:pPr>
          </w:p>
        </w:tc>
      </w:tr>
    </w:tbl>
    <w:p>
      <w:pPr>
        <w:pStyle w:val="TableParagraph"/>
        <w:spacing w:after="0"/>
        <w:rPr>
          <w:sz w:val="22"/>
        </w:rPr>
        <w:sectPr>
          <w:pgSz w:w="11910" w:h="16840"/>
          <w:pgMar w:header="0" w:footer="438" w:top="1620" w:bottom="620" w:left="1700" w:right="1559"/>
        </w:sectPr>
      </w:pPr>
    </w:p>
    <w:p>
      <w:pPr>
        <w:pStyle w:val="BodyText"/>
        <w:spacing w:before="64"/>
        <w:ind w:left="568"/>
      </w:pPr>
      <w:bookmarkStart w:name="_bookmark67" w:id="68"/>
      <w:bookmarkEnd w:id="68"/>
      <w:r>
        <w:rPr/>
      </w:r>
      <w:r>
        <w:rPr>
          <w:b/>
        </w:rPr>
        <w:t>Tabla</w:t>
      </w:r>
      <w:r>
        <w:rPr>
          <w:b/>
          <w:spacing w:val="-2"/>
        </w:rPr>
        <w:t> </w:t>
      </w:r>
      <w:r>
        <w:rPr>
          <w:b/>
        </w:rPr>
        <w:t>7.</w:t>
      </w:r>
      <w:r>
        <w:rPr/>
        <w:t>Distribución</w:t>
      </w:r>
      <w:r>
        <w:rPr>
          <w:spacing w:val="-1"/>
        </w:rPr>
        <w:t> </w:t>
      </w:r>
      <w:r>
        <w:rPr/>
        <w:t>de</w:t>
      </w:r>
      <w:r>
        <w:rPr>
          <w:spacing w:val="-3"/>
        </w:rPr>
        <w:t> </w:t>
      </w:r>
      <w:r>
        <w:rPr/>
        <w:t>T4</w:t>
      </w:r>
      <w:r>
        <w:rPr>
          <w:spacing w:val="-1"/>
        </w:rPr>
        <w:t> </w:t>
      </w:r>
      <w:r>
        <w:rPr/>
        <w:t>total</w:t>
      </w:r>
      <w:r>
        <w:rPr>
          <w:spacing w:val="-1"/>
        </w:rPr>
        <w:t> </w:t>
      </w:r>
      <w:r>
        <w:rPr/>
        <w:t>por</w:t>
      </w:r>
      <w:r>
        <w:rPr>
          <w:spacing w:val="-1"/>
        </w:rPr>
        <w:t> </w:t>
      </w:r>
      <w:r>
        <w:rPr/>
        <w:t>zonas</w:t>
      </w:r>
      <w:r>
        <w:rPr>
          <w:spacing w:val="-3"/>
        </w:rPr>
        <w:t> </w:t>
      </w:r>
      <w:r>
        <w:rPr/>
        <w:t>diagnósticas</w:t>
      </w:r>
      <w:r>
        <w:rPr>
          <w:spacing w:val="-2"/>
        </w:rPr>
        <w:t> (n=20)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5"/>
        <w:gridCol w:w="2450"/>
        <w:gridCol w:w="1237"/>
        <w:gridCol w:w="1487"/>
      </w:tblGrid>
      <w:tr>
        <w:trPr>
          <w:trHeight w:val="349" w:hRule="atLeast"/>
        </w:trPr>
        <w:tc>
          <w:tcPr>
            <w:tcW w:w="2775" w:type="dxa"/>
            <w:tcBorders>
              <w:top w:val="single" w:sz="4" w:space="0" w:color="000000"/>
            </w:tcBorders>
          </w:tcPr>
          <w:p>
            <w:pPr>
              <w:pStyle w:val="TableParagraph"/>
              <w:spacing w:line="275" w:lineRule="exact" w:before="0"/>
              <w:ind w:right="73"/>
              <w:jc w:val="center"/>
              <w:rPr>
                <w:b/>
                <w:sz w:val="24"/>
              </w:rPr>
            </w:pPr>
            <w:r>
              <w:rPr>
                <w:b/>
                <w:sz w:val="24"/>
              </w:rPr>
              <w:t>Zona</w:t>
            </w:r>
            <w:r>
              <w:rPr>
                <w:b/>
                <w:spacing w:val="-4"/>
                <w:sz w:val="24"/>
              </w:rPr>
              <w:t> </w:t>
            </w:r>
            <w:r>
              <w:rPr>
                <w:b/>
                <w:spacing w:val="-2"/>
                <w:sz w:val="24"/>
              </w:rPr>
              <w:t>diagnóstica</w:t>
            </w:r>
          </w:p>
        </w:tc>
        <w:tc>
          <w:tcPr>
            <w:tcW w:w="2450" w:type="dxa"/>
            <w:tcBorders>
              <w:top w:val="single" w:sz="4" w:space="0" w:color="000000"/>
            </w:tcBorders>
          </w:tcPr>
          <w:p>
            <w:pPr>
              <w:pStyle w:val="TableParagraph"/>
              <w:spacing w:line="275" w:lineRule="exact" w:before="0"/>
              <w:ind w:right="52"/>
              <w:jc w:val="center"/>
              <w:rPr>
                <w:b/>
                <w:sz w:val="24"/>
              </w:rPr>
            </w:pPr>
            <w:r>
              <w:rPr>
                <w:b/>
                <w:sz w:val="24"/>
              </w:rPr>
              <w:t>Rango</w:t>
            </w:r>
            <w:r>
              <w:rPr>
                <w:b/>
                <w:spacing w:val="-5"/>
                <w:sz w:val="24"/>
              </w:rPr>
              <w:t> </w:t>
            </w:r>
            <w:r>
              <w:rPr>
                <w:b/>
                <w:spacing w:val="-2"/>
                <w:sz w:val="24"/>
              </w:rPr>
              <w:t>(ng/mL)</w:t>
            </w:r>
          </w:p>
        </w:tc>
        <w:tc>
          <w:tcPr>
            <w:tcW w:w="1237" w:type="dxa"/>
            <w:tcBorders>
              <w:top w:val="single" w:sz="4" w:space="0" w:color="000000"/>
            </w:tcBorders>
          </w:tcPr>
          <w:p>
            <w:pPr>
              <w:pStyle w:val="TableParagraph"/>
              <w:spacing w:line="275" w:lineRule="exact" w:before="0"/>
              <w:ind w:right="574"/>
              <w:jc w:val="right"/>
              <w:rPr>
                <w:b/>
                <w:sz w:val="24"/>
              </w:rPr>
            </w:pPr>
            <w:r>
              <w:rPr>
                <w:b/>
                <w:spacing w:val="-10"/>
                <w:sz w:val="24"/>
              </w:rPr>
              <w:t>n</w:t>
            </w:r>
          </w:p>
        </w:tc>
        <w:tc>
          <w:tcPr>
            <w:tcW w:w="1487" w:type="dxa"/>
            <w:tcBorders>
              <w:top w:val="single" w:sz="4" w:space="0" w:color="000000"/>
            </w:tcBorders>
          </w:tcPr>
          <w:p>
            <w:pPr>
              <w:pStyle w:val="TableParagraph"/>
              <w:spacing w:line="275" w:lineRule="exact" w:before="0"/>
              <w:ind w:right="72"/>
              <w:jc w:val="center"/>
              <w:rPr>
                <w:b/>
                <w:sz w:val="24"/>
              </w:rPr>
            </w:pPr>
            <w:r>
              <w:rPr>
                <w:b/>
                <w:spacing w:val="-10"/>
                <w:sz w:val="24"/>
              </w:rPr>
              <w:t>%</w:t>
            </w:r>
          </w:p>
        </w:tc>
      </w:tr>
      <w:tr>
        <w:trPr>
          <w:trHeight w:val="414" w:hRule="atLeast"/>
        </w:trPr>
        <w:tc>
          <w:tcPr>
            <w:tcW w:w="2775" w:type="dxa"/>
          </w:tcPr>
          <w:p>
            <w:pPr>
              <w:pStyle w:val="TableParagraph"/>
              <w:ind w:right="70"/>
              <w:jc w:val="center"/>
              <w:rPr>
                <w:sz w:val="24"/>
              </w:rPr>
            </w:pPr>
            <w:r>
              <w:rPr>
                <w:sz w:val="24"/>
              </w:rPr>
              <w:t>T4</w:t>
            </w:r>
            <w:r>
              <w:rPr>
                <w:spacing w:val="1"/>
                <w:sz w:val="24"/>
              </w:rPr>
              <w:t> </w:t>
            </w:r>
            <w:r>
              <w:rPr>
                <w:spacing w:val="-4"/>
                <w:sz w:val="24"/>
              </w:rPr>
              <w:t>Baja</w:t>
            </w:r>
          </w:p>
        </w:tc>
        <w:tc>
          <w:tcPr>
            <w:tcW w:w="2450" w:type="dxa"/>
          </w:tcPr>
          <w:p>
            <w:pPr>
              <w:pStyle w:val="TableParagraph"/>
              <w:ind w:right="47"/>
              <w:jc w:val="center"/>
              <w:rPr>
                <w:sz w:val="24"/>
              </w:rPr>
            </w:pPr>
            <w:r>
              <w:rPr>
                <w:spacing w:val="-4"/>
                <w:sz w:val="24"/>
              </w:rPr>
              <w:t>≤8.5</w:t>
            </w:r>
          </w:p>
        </w:tc>
        <w:tc>
          <w:tcPr>
            <w:tcW w:w="1237" w:type="dxa"/>
          </w:tcPr>
          <w:p>
            <w:pPr>
              <w:pStyle w:val="TableParagraph"/>
              <w:ind w:right="584"/>
              <w:jc w:val="right"/>
              <w:rPr>
                <w:sz w:val="24"/>
              </w:rPr>
            </w:pPr>
            <w:r>
              <w:rPr>
                <w:spacing w:val="-10"/>
                <w:sz w:val="24"/>
              </w:rPr>
              <w:t>0</w:t>
            </w:r>
          </w:p>
        </w:tc>
        <w:tc>
          <w:tcPr>
            <w:tcW w:w="1487" w:type="dxa"/>
          </w:tcPr>
          <w:p>
            <w:pPr>
              <w:pStyle w:val="TableParagraph"/>
              <w:ind w:right="72"/>
              <w:jc w:val="center"/>
              <w:rPr>
                <w:sz w:val="24"/>
              </w:rPr>
            </w:pPr>
            <w:r>
              <w:rPr>
                <w:spacing w:val="-10"/>
                <w:sz w:val="24"/>
              </w:rPr>
              <w:t>0</w:t>
            </w:r>
          </w:p>
        </w:tc>
      </w:tr>
      <w:tr>
        <w:trPr>
          <w:trHeight w:val="414" w:hRule="atLeast"/>
        </w:trPr>
        <w:tc>
          <w:tcPr>
            <w:tcW w:w="2775" w:type="dxa"/>
          </w:tcPr>
          <w:p>
            <w:pPr>
              <w:pStyle w:val="TableParagraph"/>
              <w:spacing w:before="63"/>
              <w:ind w:right="71"/>
              <w:jc w:val="center"/>
              <w:rPr>
                <w:sz w:val="24"/>
              </w:rPr>
            </w:pPr>
            <w:r>
              <w:rPr>
                <w:sz w:val="24"/>
              </w:rPr>
              <w:t>Normal-Zona</w:t>
            </w:r>
            <w:r>
              <w:rPr>
                <w:spacing w:val="1"/>
                <w:sz w:val="24"/>
              </w:rPr>
              <w:t> </w:t>
            </w:r>
            <w:r>
              <w:rPr>
                <w:spacing w:val="-4"/>
                <w:sz w:val="24"/>
              </w:rPr>
              <w:t>gris</w:t>
            </w:r>
          </w:p>
        </w:tc>
        <w:tc>
          <w:tcPr>
            <w:tcW w:w="2450" w:type="dxa"/>
          </w:tcPr>
          <w:p>
            <w:pPr>
              <w:pStyle w:val="TableParagraph"/>
              <w:spacing w:before="63"/>
              <w:ind w:right="47"/>
              <w:jc w:val="center"/>
              <w:rPr>
                <w:sz w:val="24"/>
              </w:rPr>
            </w:pPr>
            <w:r>
              <w:rPr>
                <w:sz w:val="24"/>
              </w:rPr>
              <w:t>8.5-</w:t>
            </w:r>
            <w:r>
              <w:rPr>
                <w:spacing w:val="-4"/>
                <w:sz w:val="24"/>
              </w:rPr>
              <w:t>18.5</w:t>
            </w:r>
          </w:p>
        </w:tc>
        <w:tc>
          <w:tcPr>
            <w:tcW w:w="1237" w:type="dxa"/>
          </w:tcPr>
          <w:p>
            <w:pPr>
              <w:pStyle w:val="TableParagraph"/>
              <w:spacing w:before="63"/>
              <w:ind w:right="584"/>
              <w:jc w:val="right"/>
              <w:rPr>
                <w:sz w:val="24"/>
              </w:rPr>
            </w:pPr>
            <w:r>
              <w:rPr>
                <w:spacing w:val="-10"/>
                <w:sz w:val="24"/>
              </w:rPr>
              <w:t>2</w:t>
            </w:r>
          </w:p>
        </w:tc>
        <w:tc>
          <w:tcPr>
            <w:tcW w:w="1487" w:type="dxa"/>
          </w:tcPr>
          <w:p>
            <w:pPr>
              <w:pStyle w:val="TableParagraph"/>
              <w:spacing w:before="63"/>
              <w:ind w:right="72"/>
              <w:jc w:val="center"/>
              <w:rPr>
                <w:sz w:val="24"/>
              </w:rPr>
            </w:pPr>
            <w:r>
              <w:rPr>
                <w:spacing w:val="-5"/>
                <w:sz w:val="24"/>
              </w:rPr>
              <w:t>10</w:t>
            </w:r>
          </w:p>
        </w:tc>
      </w:tr>
      <w:tr>
        <w:trPr>
          <w:trHeight w:val="414" w:hRule="atLeast"/>
        </w:trPr>
        <w:tc>
          <w:tcPr>
            <w:tcW w:w="2775" w:type="dxa"/>
          </w:tcPr>
          <w:p>
            <w:pPr>
              <w:pStyle w:val="TableParagraph"/>
              <w:ind w:right="66"/>
              <w:jc w:val="center"/>
              <w:rPr>
                <w:sz w:val="24"/>
              </w:rPr>
            </w:pPr>
            <w:r>
              <w:rPr>
                <w:sz w:val="24"/>
              </w:rPr>
              <w:t>Normal-</w:t>
            </w:r>
            <w:r>
              <w:rPr>
                <w:spacing w:val="-1"/>
                <w:sz w:val="24"/>
              </w:rPr>
              <w:t> </w:t>
            </w:r>
            <w:r>
              <w:rPr>
                <w:sz w:val="24"/>
              </w:rPr>
              <w:t>Zona</w:t>
            </w:r>
            <w:r>
              <w:rPr>
                <w:spacing w:val="-2"/>
                <w:sz w:val="24"/>
              </w:rPr>
              <w:t> </w:t>
            </w:r>
            <w:r>
              <w:rPr>
                <w:spacing w:val="-4"/>
                <w:sz w:val="24"/>
              </w:rPr>
              <w:t>media</w:t>
            </w:r>
          </w:p>
        </w:tc>
        <w:tc>
          <w:tcPr>
            <w:tcW w:w="2450" w:type="dxa"/>
          </w:tcPr>
          <w:p>
            <w:pPr>
              <w:pStyle w:val="TableParagraph"/>
              <w:ind w:right="47"/>
              <w:jc w:val="center"/>
              <w:rPr>
                <w:sz w:val="24"/>
              </w:rPr>
            </w:pPr>
            <w:r>
              <w:rPr>
                <w:sz w:val="24"/>
              </w:rPr>
              <w:t>18.5-</w:t>
            </w:r>
            <w:r>
              <w:rPr>
                <w:spacing w:val="-4"/>
                <w:sz w:val="24"/>
              </w:rPr>
              <w:t>35.0</w:t>
            </w:r>
          </w:p>
        </w:tc>
        <w:tc>
          <w:tcPr>
            <w:tcW w:w="1237" w:type="dxa"/>
          </w:tcPr>
          <w:p>
            <w:pPr>
              <w:pStyle w:val="TableParagraph"/>
              <w:ind w:right="525"/>
              <w:jc w:val="right"/>
              <w:rPr>
                <w:sz w:val="24"/>
              </w:rPr>
            </w:pPr>
            <w:r>
              <w:rPr>
                <w:spacing w:val="-5"/>
                <w:sz w:val="24"/>
              </w:rPr>
              <w:t>15</w:t>
            </w:r>
          </w:p>
        </w:tc>
        <w:tc>
          <w:tcPr>
            <w:tcW w:w="1487" w:type="dxa"/>
          </w:tcPr>
          <w:p>
            <w:pPr>
              <w:pStyle w:val="TableParagraph"/>
              <w:ind w:right="72"/>
              <w:jc w:val="center"/>
              <w:rPr>
                <w:sz w:val="24"/>
              </w:rPr>
            </w:pPr>
            <w:r>
              <w:rPr>
                <w:spacing w:val="-5"/>
                <w:sz w:val="24"/>
              </w:rPr>
              <w:t>75</w:t>
            </w:r>
          </w:p>
        </w:tc>
      </w:tr>
      <w:tr>
        <w:trPr>
          <w:trHeight w:val="413" w:hRule="atLeast"/>
        </w:trPr>
        <w:tc>
          <w:tcPr>
            <w:tcW w:w="2775" w:type="dxa"/>
          </w:tcPr>
          <w:p>
            <w:pPr>
              <w:pStyle w:val="TableParagraph"/>
              <w:spacing w:before="63"/>
              <w:ind w:right="70"/>
              <w:jc w:val="center"/>
              <w:rPr>
                <w:sz w:val="24"/>
              </w:rPr>
            </w:pPr>
            <w:r>
              <w:rPr>
                <w:sz w:val="24"/>
              </w:rPr>
              <w:t>Normal-Zona</w:t>
            </w:r>
            <w:r>
              <w:rPr>
                <w:spacing w:val="-3"/>
                <w:sz w:val="24"/>
              </w:rPr>
              <w:t> </w:t>
            </w:r>
            <w:r>
              <w:rPr>
                <w:spacing w:val="-4"/>
                <w:sz w:val="24"/>
              </w:rPr>
              <w:t>alta</w:t>
            </w:r>
          </w:p>
        </w:tc>
        <w:tc>
          <w:tcPr>
            <w:tcW w:w="2450" w:type="dxa"/>
          </w:tcPr>
          <w:p>
            <w:pPr>
              <w:pStyle w:val="TableParagraph"/>
              <w:spacing w:before="63"/>
              <w:ind w:left="660"/>
              <w:rPr>
                <w:sz w:val="24"/>
              </w:rPr>
            </w:pPr>
            <w:r>
              <w:rPr>
                <w:sz w:val="24"/>
              </w:rPr>
              <w:t>35.0 – </w:t>
            </w:r>
            <w:r>
              <w:rPr>
                <w:spacing w:val="-4"/>
                <w:sz w:val="24"/>
              </w:rPr>
              <w:t>46.6</w:t>
            </w:r>
          </w:p>
        </w:tc>
        <w:tc>
          <w:tcPr>
            <w:tcW w:w="1237" w:type="dxa"/>
          </w:tcPr>
          <w:p>
            <w:pPr>
              <w:pStyle w:val="TableParagraph"/>
              <w:spacing w:before="63"/>
              <w:ind w:right="584"/>
              <w:jc w:val="right"/>
              <w:rPr>
                <w:sz w:val="24"/>
              </w:rPr>
            </w:pPr>
            <w:r>
              <w:rPr>
                <w:spacing w:val="-10"/>
                <w:sz w:val="24"/>
              </w:rPr>
              <w:t>3</w:t>
            </w:r>
          </w:p>
        </w:tc>
        <w:tc>
          <w:tcPr>
            <w:tcW w:w="1487" w:type="dxa"/>
          </w:tcPr>
          <w:p>
            <w:pPr>
              <w:pStyle w:val="TableParagraph"/>
              <w:spacing w:before="63"/>
              <w:ind w:right="72"/>
              <w:jc w:val="center"/>
              <w:rPr>
                <w:sz w:val="24"/>
              </w:rPr>
            </w:pPr>
            <w:r>
              <w:rPr>
                <w:spacing w:val="-5"/>
                <w:sz w:val="24"/>
              </w:rPr>
              <w:t>15</w:t>
            </w:r>
          </w:p>
        </w:tc>
      </w:tr>
      <w:tr>
        <w:trPr>
          <w:trHeight w:val="475" w:hRule="atLeast"/>
        </w:trPr>
        <w:tc>
          <w:tcPr>
            <w:tcW w:w="2775" w:type="dxa"/>
            <w:tcBorders>
              <w:bottom w:val="single" w:sz="4" w:space="0" w:color="000000"/>
            </w:tcBorders>
          </w:tcPr>
          <w:p>
            <w:pPr>
              <w:pStyle w:val="TableParagraph"/>
              <w:ind w:right="66"/>
              <w:jc w:val="center"/>
              <w:rPr>
                <w:sz w:val="24"/>
              </w:rPr>
            </w:pPr>
            <w:r>
              <w:rPr>
                <w:sz w:val="24"/>
              </w:rPr>
              <w:t>T4</w:t>
            </w:r>
            <w:r>
              <w:rPr>
                <w:spacing w:val="1"/>
                <w:sz w:val="24"/>
              </w:rPr>
              <w:t> </w:t>
            </w:r>
            <w:r>
              <w:rPr>
                <w:spacing w:val="-2"/>
                <w:sz w:val="24"/>
              </w:rPr>
              <w:t>Elevada</w:t>
            </w:r>
          </w:p>
        </w:tc>
        <w:tc>
          <w:tcPr>
            <w:tcW w:w="2450" w:type="dxa"/>
            <w:tcBorders>
              <w:bottom w:val="single" w:sz="4" w:space="0" w:color="000000"/>
            </w:tcBorders>
          </w:tcPr>
          <w:p>
            <w:pPr>
              <w:pStyle w:val="TableParagraph"/>
              <w:ind w:right="51"/>
              <w:jc w:val="center"/>
              <w:rPr>
                <w:sz w:val="24"/>
              </w:rPr>
            </w:pPr>
            <w:r>
              <w:rPr>
                <w:spacing w:val="-2"/>
                <w:sz w:val="24"/>
              </w:rPr>
              <w:t>&gt;46.6</w:t>
            </w:r>
          </w:p>
        </w:tc>
        <w:tc>
          <w:tcPr>
            <w:tcW w:w="1237" w:type="dxa"/>
            <w:tcBorders>
              <w:bottom w:val="single" w:sz="4" w:space="0" w:color="000000"/>
            </w:tcBorders>
          </w:tcPr>
          <w:p>
            <w:pPr>
              <w:pStyle w:val="TableParagraph"/>
              <w:ind w:right="584"/>
              <w:jc w:val="right"/>
              <w:rPr>
                <w:sz w:val="24"/>
              </w:rPr>
            </w:pPr>
            <w:r>
              <w:rPr>
                <w:spacing w:val="-10"/>
                <w:sz w:val="24"/>
              </w:rPr>
              <w:t>0</w:t>
            </w:r>
          </w:p>
        </w:tc>
        <w:tc>
          <w:tcPr>
            <w:tcW w:w="1487" w:type="dxa"/>
            <w:tcBorders>
              <w:bottom w:val="single" w:sz="4" w:space="0" w:color="000000"/>
            </w:tcBorders>
          </w:tcPr>
          <w:p>
            <w:pPr>
              <w:pStyle w:val="TableParagraph"/>
              <w:ind w:right="72"/>
              <w:jc w:val="center"/>
              <w:rPr>
                <w:sz w:val="24"/>
              </w:rPr>
            </w:pPr>
            <w:r>
              <w:rPr>
                <w:spacing w:val="-10"/>
                <w:sz w:val="24"/>
              </w:rPr>
              <w:t>0</w:t>
            </w:r>
          </w:p>
        </w:tc>
      </w:tr>
      <w:tr>
        <w:trPr>
          <w:trHeight w:val="418" w:hRule="atLeast"/>
        </w:trPr>
        <w:tc>
          <w:tcPr>
            <w:tcW w:w="2775" w:type="dxa"/>
            <w:tcBorders>
              <w:top w:val="single" w:sz="4" w:space="0" w:color="000000"/>
              <w:bottom w:val="single" w:sz="4" w:space="0" w:color="000000"/>
            </w:tcBorders>
          </w:tcPr>
          <w:p>
            <w:pPr>
              <w:pStyle w:val="TableParagraph"/>
              <w:spacing w:before="3"/>
              <w:ind w:right="69"/>
              <w:jc w:val="center"/>
              <w:rPr>
                <w:b/>
                <w:sz w:val="24"/>
              </w:rPr>
            </w:pPr>
            <w:r>
              <w:rPr>
                <w:b/>
                <w:spacing w:val="-2"/>
                <w:sz w:val="24"/>
              </w:rPr>
              <w:t>Total</w:t>
            </w:r>
          </w:p>
        </w:tc>
        <w:tc>
          <w:tcPr>
            <w:tcW w:w="2450" w:type="dxa"/>
            <w:tcBorders>
              <w:top w:val="single" w:sz="4" w:space="0" w:color="000000"/>
              <w:bottom w:val="single" w:sz="4" w:space="0" w:color="000000"/>
            </w:tcBorders>
          </w:tcPr>
          <w:p>
            <w:pPr>
              <w:pStyle w:val="TableParagraph"/>
              <w:spacing w:before="0"/>
              <w:rPr>
                <w:sz w:val="22"/>
              </w:rPr>
            </w:pPr>
          </w:p>
        </w:tc>
        <w:tc>
          <w:tcPr>
            <w:tcW w:w="1237" w:type="dxa"/>
            <w:tcBorders>
              <w:top w:val="single" w:sz="4" w:space="0" w:color="000000"/>
              <w:bottom w:val="single" w:sz="4" w:space="0" w:color="000000"/>
            </w:tcBorders>
          </w:tcPr>
          <w:p>
            <w:pPr>
              <w:pStyle w:val="TableParagraph"/>
              <w:spacing w:before="3"/>
              <w:ind w:right="525"/>
              <w:jc w:val="right"/>
              <w:rPr>
                <w:sz w:val="24"/>
              </w:rPr>
            </w:pPr>
            <w:r>
              <w:rPr>
                <w:spacing w:val="-5"/>
                <w:sz w:val="24"/>
              </w:rPr>
              <w:t>20</w:t>
            </w:r>
          </w:p>
        </w:tc>
        <w:tc>
          <w:tcPr>
            <w:tcW w:w="1487" w:type="dxa"/>
            <w:tcBorders>
              <w:top w:val="single" w:sz="4" w:space="0" w:color="000000"/>
              <w:bottom w:val="single" w:sz="4" w:space="0" w:color="000000"/>
            </w:tcBorders>
          </w:tcPr>
          <w:p>
            <w:pPr>
              <w:pStyle w:val="TableParagraph"/>
              <w:spacing w:before="3"/>
              <w:ind w:right="72"/>
              <w:jc w:val="center"/>
              <w:rPr>
                <w:sz w:val="24"/>
              </w:rPr>
            </w:pPr>
            <w:r>
              <w:rPr>
                <w:spacing w:val="-5"/>
                <w:sz w:val="24"/>
              </w:rPr>
              <w:t>100</w:t>
            </w:r>
          </w:p>
        </w:tc>
      </w:tr>
    </w:tbl>
    <w:p>
      <w:pPr>
        <w:spacing w:before="239"/>
        <w:ind w:left="568" w:right="0" w:firstLine="0"/>
        <w:jc w:val="left"/>
        <w:rPr>
          <w:sz w:val="20"/>
        </w:rPr>
      </w:pPr>
      <w:r>
        <w:rPr>
          <w:b/>
          <w:i/>
          <w:sz w:val="20"/>
        </w:rPr>
        <w:t>Elaborado</w:t>
      </w:r>
      <w:r>
        <w:rPr>
          <w:b/>
          <w:i/>
          <w:spacing w:val="-4"/>
          <w:sz w:val="20"/>
        </w:rPr>
        <w:t> </w:t>
      </w:r>
      <w:r>
        <w:rPr>
          <w:b/>
          <w:i/>
          <w:sz w:val="20"/>
        </w:rPr>
        <w:t>por: </w:t>
      </w:r>
      <w:r>
        <w:rPr>
          <w:sz w:val="20"/>
        </w:rPr>
        <w:t>González,</w:t>
      </w:r>
      <w:r>
        <w:rPr>
          <w:spacing w:val="-1"/>
          <w:sz w:val="20"/>
        </w:rPr>
        <w:t> </w:t>
      </w:r>
      <w:r>
        <w:rPr>
          <w:sz w:val="20"/>
        </w:rPr>
        <w:t>A</w:t>
      </w:r>
      <w:r>
        <w:rPr>
          <w:spacing w:val="-3"/>
          <w:sz w:val="20"/>
        </w:rPr>
        <w:t> </w:t>
      </w:r>
      <w:r>
        <w:rPr>
          <w:spacing w:val="-2"/>
          <w:sz w:val="20"/>
        </w:rPr>
        <w:t>(2025)</w:t>
      </w:r>
    </w:p>
    <w:p>
      <w:pPr>
        <w:pStyle w:val="BodyText"/>
        <w:rPr>
          <w:sz w:val="20"/>
        </w:rPr>
      </w:pPr>
    </w:p>
    <w:p>
      <w:pPr>
        <w:pStyle w:val="BodyText"/>
        <w:spacing w:before="9"/>
        <w:rPr>
          <w:sz w:val="20"/>
        </w:rPr>
      </w:pPr>
    </w:p>
    <w:p>
      <w:pPr>
        <w:spacing w:before="0"/>
        <w:ind w:left="568" w:right="0" w:firstLine="0"/>
        <w:jc w:val="left"/>
        <w:rPr>
          <w:sz w:val="24"/>
        </w:rPr>
      </w:pPr>
      <w:bookmarkStart w:name="_bookmark68" w:id="69"/>
      <w:bookmarkEnd w:id="69"/>
      <w:r>
        <w:rPr/>
      </w:r>
      <w:r>
        <w:rPr>
          <w:b/>
          <w:sz w:val="24"/>
        </w:rPr>
        <w:t>Figura</w:t>
      </w:r>
      <w:r>
        <w:rPr>
          <w:b/>
          <w:spacing w:val="1"/>
          <w:sz w:val="24"/>
        </w:rPr>
        <w:t> </w:t>
      </w:r>
      <w:r>
        <w:rPr>
          <w:b/>
          <w:sz w:val="24"/>
        </w:rPr>
        <w:t>2. </w:t>
      </w:r>
      <w:r>
        <w:rPr>
          <w:sz w:val="24"/>
        </w:rPr>
        <w:t>Valores</w:t>
      </w:r>
      <w:r>
        <w:rPr>
          <w:spacing w:val="-2"/>
          <w:sz w:val="24"/>
        </w:rPr>
        <w:t> </w:t>
      </w:r>
      <w:r>
        <w:rPr>
          <w:sz w:val="24"/>
        </w:rPr>
        <w:t>de</w:t>
      </w:r>
      <w:r>
        <w:rPr>
          <w:spacing w:val="-3"/>
          <w:sz w:val="24"/>
        </w:rPr>
        <w:t> </w:t>
      </w:r>
      <w:r>
        <w:rPr>
          <w:sz w:val="24"/>
        </w:rPr>
        <w:t>T4 total</w:t>
      </w:r>
      <w:r>
        <w:rPr>
          <w:spacing w:val="1"/>
          <w:sz w:val="24"/>
        </w:rPr>
        <w:t> </w:t>
      </w:r>
      <w:r>
        <w:rPr>
          <w:sz w:val="24"/>
        </w:rPr>
        <w:t>por</w:t>
      </w:r>
      <w:r>
        <w:rPr>
          <w:spacing w:val="1"/>
          <w:sz w:val="24"/>
        </w:rPr>
        <w:t> </w:t>
      </w:r>
      <w:r>
        <w:rPr>
          <w:spacing w:val="-4"/>
          <w:sz w:val="24"/>
        </w:rPr>
        <w:t>raza</w:t>
      </w:r>
    </w:p>
    <w:p>
      <w:pPr>
        <w:pStyle w:val="BodyText"/>
        <w:spacing w:before="113"/>
        <w:rPr>
          <w:sz w:val="20"/>
        </w:rPr>
      </w:pPr>
      <w:r>
        <w:rPr>
          <w:sz w:val="20"/>
        </w:rPr>
        <mc:AlternateContent>
          <mc:Choice Requires="wps">
            <w:drawing>
              <wp:anchor distT="0" distB="0" distL="0" distR="0" allowOverlap="1" layoutInCell="1" locked="0" behindDoc="1" simplePos="0" relativeHeight="487597056">
                <wp:simplePos x="0" y="0"/>
                <wp:positionH relativeFrom="page">
                  <wp:posOffset>1435417</wp:posOffset>
                </wp:positionH>
                <wp:positionV relativeFrom="paragraph">
                  <wp:posOffset>233414</wp:posOffset>
                </wp:positionV>
                <wp:extent cx="4581525" cy="2752725"/>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581525" cy="2752725"/>
                          <a:chExt cx="4581525" cy="2752725"/>
                        </a:xfrm>
                      </wpg:grpSpPr>
                      <wps:wsp>
                        <wps:cNvPr id="33" name="Graphic 33"/>
                        <wps:cNvSpPr/>
                        <wps:spPr>
                          <a:xfrm>
                            <a:off x="1549082" y="463232"/>
                            <a:ext cx="2830195" cy="1699895"/>
                          </a:xfrm>
                          <a:custGeom>
                            <a:avLst/>
                            <a:gdLst/>
                            <a:ahLst/>
                            <a:cxnLst/>
                            <a:rect l="l" t="t" r="r" b="b"/>
                            <a:pathLst>
                              <a:path w="2830195" h="1699895">
                                <a:moveTo>
                                  <a:pt x="0" y="938149"/>
                                </a:moveTo>
                                <a:lnTo>
                                  <a:pt x="0" y="1699640"/>
                                </a:lnTo>
                              </a:path>
                              <a:path w="2830195" h="1699895">
                                <a:moveTo>
                                  <a:pt x="0" y="508888"/>
                                </a:moveTo>
                                <a:lnTo>
                                  <a:pt x="0" y="760349"/>
                                </a:lnTo>
                              </a:path>
                              <a:path w="2830195" h="1699895">
                                <a:moveTo>
                                  <a:pt x="0" y="0"/>
                                </a:moveTo>
                                <a:lnTo>
                                  <a:pt x="0" y="419988"/>
                                </a:lnTo>
                              </a:path>
                              <a:path w="2830195" h="1699895">
                                <a:moveTo>
                                  <a:pt x="403860" y="0"/>
                                </a:moveTo>
                                <a:lnTo>
                                  <a:pt x="403860" y="760349"/>
                                </a:lnTo>
                              </a:path>
                              <a:path w="2830195" h="1699895">
                                <a:moveTo>
                                  <a:pt x="403860" y="849249"/>
                                </a:moveTo>
                                <a:lnTo>
                                  <a:pt x="403860" y="1699640"/>
                                </a:lnTo>
                              </a:path>
                              <a:path w="2830195" h="1699895">
                                <a:moveTo>
                                  <a:pt x="807720" y="849249"/>
                                </a:moveTo>
                                <a:lnTo>
                                  <a:pt x="807720" y="1699640"/>
                                </a:lnTo>
                              </a:path>
                              <a:path w="2830195" h="1699895">
                                <a:moveTo>
                                  <a:pt x="807720" y="0"/>
                                </a:moveTo>
                                <a:lnTo>
                                  <a:pt x="807720" y="760349"/>
                                </a:lnTo>
                              </a:path>
                              <a:path w="2830195" h="1699895">
                                <a:moveTo>
                                  <a:pt x="1211579" y="849249"/>
                                </a:moveTo>
                                <a:lnTo>
                                  <a:pt x="1211579" y="1699640"/>
                                </a:lnTo>
                              </a:path>
                              <a:path w="2830195" h="1699895">
                                <a:moveTo>
                                  <a:pt x="1211579" y="0"/>
                                </a:moveTo>
                                <a:lnTo>
                                  <a:pt x="1211579" y="760349"/>
                                </a:lnTo>
                              </a:path>
                              <a:path w="2830195" h="1699895">
                                <a:moveTo>
                                  <a:pt x="1617979" y="0"/>
                                </a:moveTo>
                                <a:lnTo>
                                  <a:pt x="1617979" y="760349"/>
                                </a:lnTo>
                              </a:path>
                              <a:path w="2830195" h="1699895">
                                <a:moveTo>
                                  <a:pt x="1617979" y="849249"/>
                                </a:moveTo>
                                <a:lnTo>
                                  <a:pt x="1617979" y="1699640"/>
                                </a:lnTo>
                              </a:path>
                              <a:path w="2830195" h="1699895">
                                <a:moveTo>
                                  <a:pt x="2021839" y="849249"/>
                                </a:moveTo>
                                <a:lnTo>
                                  <a:pt x="2021839" y="1699640"/>
                                </a:lnTo>
                              </a:path>
                              <a:path w="2830195" h="1699895">
                                <a:moveTo>
                                  <a:pt x="2021839" y="0"/>
                                </a:moveTo>
                                <a:lnTo>
                                  <a:pt x="2021839" y="760349"/>
                                </a:lnTo>
                              </a:path>
                              <a:path w="2830195" h="1699895">
                                <a:moveTo>
                                  <a:pt x="2425700" y="849249"/>
                                </a:moveTo>
                                <a:lnTo>
                                  <a:pt x="2425700" y="1699640"/>
                                </a:lnTo>
                              </a:path>
                              <a:path w="2830195" h="1699895">
                                <a:moveTo>
                                  <a:pt x="2425700" y="0"/>
                                </a:moveTo>
                                <a:lnTo>
                                  <a:pt x="2425700" y="760349"/>
                                </a:lnTo>
                              </a:path>
                              <a:path w="2830195" h="1699895">
                                <a:moveTo>
                                  <a:pt x="2830067" y="0"/>
                                </a:moveTo>
                                <a:lnTo>
                                  <a:pt x="2830067" y="1699640"/>
                                </a:lnTo>
                              </a:path>
                            </a:pathLst>
                          </a:custGeom>
                          <a:ln w="9525">
                            <a:solidFill>
                              <a:srgbClr val="D9D9D9"/>
                            </a:solidFill>
                            <a:prstDash val="solid"/>
                          </a:ln>
                        </wps:spPr>
                        <wps:bodyPr wrap="square" lIns="0" tIns="0" rIns="0" bIns="0" rtlCol="0">
                          <a:prstTxWarp prst="textNoShape">
                            <a:avLst/>
                          </a:prstTxWarp>
                          <a:noAutofit/>
                        </wps:bodyPr>
                      </wps:wsp>
                      <wps:wsp>
                        <wps:cNvPr id="34" name="Graphic 34"/>
                        <wps:cNvSpPr/>
                        <wps:spPr>
                          <a:xfrm>
                            <a:off x="1144079" y="972121"/>
                            <a:ext cx="605790" cy="769620"/>
                          </a:xfrm>
                          <a:custGeom>
                            <a:avLst/>
                            <a:gdLst/>
                            <a:ahLst/>
                            <a:cxnLst/>
                            <a:rect l="l" t="t" r="r" b="b"/>
                            <a:pathLst>
                              <a:path w="605790" h="769620">
                                <a:moveTo>
                                  <a:pt x="79883" y="680720"/>
                                </a:moveTo>
                                <a:lnTo>
                                  <a:pt x="0" y="680720"/>
                                </a:lnTo>
                                <a:lnTo>
                                  <a:pt x="0" y="769620"/>
                                </a:lnTo>
                                <a:lnTo>
                                  <a:pt x="79883" y="769620"/>
                                </a:lnTo>
                                <a:lnTo>
                                  <a:pt x="79883" y="680720"/>
                                </a:lnTo>
                                <a:close/>
                              </a:path>
                              <a:path w="605790" h="769620">
                                <a:moveTo>
                                  <a:pt x="120523" y="0"/>
                                </a:moveTo>
                                <a:lnTo>
                                  <a:pt x="0" y="0"/>
                                </a:lnTo>
                                <a:lnTo>
                                  <a:pt x="0" y="88900"/>
                                </a:lnTo>
                                <a:lnTo>
                                  <a:pt x="120523" y="88900"/>
                                </a:lnTo>
                                <a:lnTo>
                                  <a:pt x="120523" y="0"/>
                                </a:lnTo>
                                <a:close/>
                              </a:path>
                              <a:path w="605790" h="769620">
                                <a:moveTo>
                                  <a:pt x="605663" y="340360"/>
                                </a:moveTo>
                                <a:lnTo>
                                  <a:pt x="0" y="340360"/>
                                </a:lnTo>
                                <a:lnTo>
                                  <a:pt x="0" y="429260"/>
                                </a:lnTo>
                                <a:lnTo>
                                  <a:pt x="605663" y="429260"/>
                                </a:lnTo>
                                <a:lnTo>
                                  <a:pt x="605663" y="340360"/>
                                </a:lnTo>
                                <a:close/>
                              </a:path>
                            </a:pathLst>
                          </a:custGeom>
                          <a:solidFill>
                            <a:srgbClr val="4F81BC"/>
                          </a:solidFill>
                        </wps:spPr>
                        <wps:bodyPr wrap="square" lIns="0" tIns="0" rIns="0" bIns="0" rtlCol="0">
                          <a:prstTxWarp prst="textNoShape">
                            <a:avLst/>
                          </a:prstTxWarp>
                          <a:noAutofit/>
                        </wps:bodyPr>
                      </wps:wsp>
                      <wps:wsp>
                        <wps:cNvPr id="35" name="Graphic 35"/>
                        <wps:cNvSpPr/>
                        <wps:spPr>
                          <a:xfrm>
                            <a:off x="1144079" y="883221"/>
                            <a:ext cx="3034030" cy="769620"/>
                          </a:xfrm>
                          <a:custGeom>
                            <a:avLst/>
                            <a:gdLst/>
                            <a:ahLst/>
                            <a:cxnLst/>
                            <a:rect l="l" t="t" r="r" b="b"/>
                            <a:pathLst>
                              <a:path w="3034030" h="769620">
                                <a:moveTo>
                                  <a:pt x="405003" y="680720"/>
                                </a:moveTo>
                                <a:lnTo>
                                  <a:pt x="0" y="680720"/>
                                </a:lnTo>
                                <a:lnTo>
                                  <a:pt x="0" y="769620"/>
                                </a:lnTo>
                                <a:lnTo>
                                  <a:pt x="405003" y="769620"/>
                                </a:lnTo>
                                <a:lnTo>
                                  <a:pt x="405003" y="680720"/>
                                </a:lnTo>
                                <a:close/>
                              </a:path>
                              <a:path w="3034030" h="769620">
                                <a:moveTo>
                                  <a:pt x="605663" y="0"/>
                                </a:moveTo>
                                <a:lnTo>
                                  <a:pt x="0" y="0"/>
                                </a:lnTo>
                                <a:lnTo>
                                  <a:pt x="0" y="88900"/>
                                </a:lnTo>
                                <a:lnTo>
                                  <a:pt x="605663" y="88900"/>
                                </a:lnTo>
                                <a:lnTo>
                                  <a:pt x="605663" y="0"/>
                                </a:lnTo>
                                <a:close/>
                              </a:path>
                              <a:path w="3034030" h="769620">
                                <a:moveTo>
                                  <a:pt x="3033903" y="340360"/>
                                </a:moveTo>
                                <a:lnTo>
                                  <a:pt x="0" y="340360"/>
                                </a:lnTo>
                                <a:lnTo>
                                  <a:pt x="0" y="429260"/>
                                </a:lnTo>
                                <a:lnTo>
                                  <a:pt x="3033903" y="429260"/>
                                </a:lnTo>
                                <a:lnTo>
                                  <a:pt x="3033903" y="340360"/>
                                </a:lnTo>
                                <a:close/>
                              </a:path>
                            </a:pathLst>
                          </a:custGeom>
                          <a:solidFill>
                            <a:srgbClr val="C0504D"/>
                          </a:solidFill>
                        </wps:spPr>
                        <wps:bodyPr wrap="square" lIns="0" tIns="0" rIns="0" bIns="0" rtlCol="0">
                          <a:prstTxWarp prst="textNoShape">
                            <a:avLst/>
                          </a:prstTxWarp>
                          <a:noAutofit/>
                        </wps:bodyPr>
                      </wps:wsp>
                      <wps:wsp>
                        <wps:cNvPr id="36" name="Graphic 36"/>
                        <wps:cNvSpPr/>
                        <wps:spPr>
                          <a:xfrm>
                            <a:off x="1144079" y="463232"/>
                            <a:ext cx="1270" cy="1699895"/>
                          </a:xfrm>
                          <a:custGeom>
                            <a:avLst/>
                            <a:gdLst/>
                            <a:ahLst/>
                            <a:cxnLst/>
                            <a:rect l="l" t="t" r="r" b="b"/>
                            <a:pathLst>
                              <a:path w="0" h="1699895">
                                <a:moveTo>
                                  <a:pt x="0" y="1699640"/>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37" name="Graphic 37"/>
                        <wps:cNvSpPr/>
                        <wps:spPr>
                          <a:xfrm>
                            <a:off x="2122106"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38" name="Graphic 38"/>
                        <wps:cNvSpPr/>
                        <wps:spPr>
                          <a:xfrm>
                            <a:off x="2355659"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39" name="Graphic 39"/>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40" name="Textbox 40"/>
                        <wps:cNvSpPr txBox="1"/>
                        <wps:spPr>
                          <a:xfrm>
                            <a:off x="2212657" y="2513647"/>
                            <a:ext cx="306705" cy="114300"/>
                          </a:xfrm>
                          <a:prstGeom prst="rect">
                            <a:avLst/>
                          </a:prstGeom>
                        </wps:spPr>
                        <wps:txbx>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wps:txbx>
                        <wps:bodyPr wrap="square" lIns="0" tIns="0" rIns="0" bIns="0" rtlCol="0">
                          <a:noAutofit/>
                        </wps:bodyPr>
                      </wps:wsp>
                      <wps:wsp>
                        <wps:cNvPr id="41" name="Textbox 41"/>
                        <wps:cNvSpPr txBox="1"/>
                        <wps:spPr>
                          <a:xfrm>
                            <a:off x="4323016"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80</w:t>
                              </w:r>
                            </w:p>
                          </w:txbxContent>
                        </wps:txbx>
                        <wps:bodyPr wrap="square" lIns="0" tIns="0" rIns="0" bIns="0" rtlCol="0">
                          <a:noAutofit/>
                        </wps:bodyPr>
                      </wps:wsp>
                      <wps:wsp>
                        <wps:cNvPr id="42" name="Textbox 42"/>
                        <wps:cNvSpPr txBox="1"/>
                        <wps:spPr>
                          <a:xfrm>
                            <a:off x="3918648"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70</w:t>
                              </w:r>
                            </w:p>
                          </w:txbxContent>
                        </wps:txbx>
                        <wps:bodyPr wrap="square" lIns="0" tIns="0" rIns="0" bIns="0" rtlCol="0">
                          <a:noAutofit/>
                        </wps:bodyPr>
                      </wps:wsp>
                      <wps:wsp>
                        <wps:cNvPr id="43" name="Textbox 43"/>
                        <wps:cNvSpPr txBox="1"/>
                        <wps:spPr>
                          <a:xfrm>
                            <a:off x="3514026"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60</w:t>
                              </w:r>
                            </w:p>
                          </w:txbxContent>
                        </wps:txbx>
                        <wps:bodyPr wrap="square" lIns="0" tIns="0" rIns="0" bIns="0" rtlCol="0">
                          <a:noAutofit/>
                        </wps:bodyPr>
                      </wps:wsp>
                      <wps:wsp>
                        <wps:cNvPr id="44" name="Textbox 44"/>
                        <wps:cNvSpPr txBox="1"/>
                        <wps:spPr>
                          <a:xfrm>
                            <a:off x="3109658"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50</w:t>
                              </w:r>
                            </w:p>
                          </w:txbxContent>
                        </wps:txbx>
                        <wps:bodyPr wrap="square" lIns="0" tIns="0" rIns="0" bIns="0" rtlCol="0">
                          <a:noAutofit/>
                        </wps:bodyPr>
                      </wps:wsp>
                      <wps:wsp>
                        <wps:cNvPr id="45" name="Textbox 45"/>
                        <wps:cNvSpPr txBox="1"/>
                        <wps:spPr>
                          <a:xfrm>
                            <a:off x="2705036"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46" name="Textbox 46"/>
                        <wps:cNvSpPr txBox="1"/>
                        <wps:spPr>
                          <a:xfrm>
                            <a:off x="2300541"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30</w:t>
                              </w:r>
                            </w:p>
                          </w:txbxContent>
                        </wps:txbx>
                        <wps:bodyPr wrap="square" lIns="0" tIns="0" rIns="0" bIns="0" rtlCol="0">
                          <a:noAutofit/>
                        </wps:bodyPr>
                      </wps:wsp>
                      <wps:wsp>
                        <wps:cNvPr id="47" name="Textbox 47"/>
                        <wps:cNvSpPr txBox="1"/>
                        <wps:spPr>
                          <a:xfrm>
                            <a:off x="1896173"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48" name="Textbox 48"/>
                        <wps:cNvSpPr txBox="1"/>
                        <wps:spPr>
                          <a:xfrm>
                            <a:off x="1491678"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10</w:t>
                              </w:r>
                            </w:p>
                          </w:txbxContent>
                        </wps:txbx>
                        <wps:bodyPr wrap="square" lIns="0" tIns="0" rIns="0" bIns="0" rtlCol="0">
                          <a:noAutofit/>
                        </wps:bodyPr>
                      </wps:wsp>
                      <wps:wsp>
                        <wps:cNvPr id="49" name="Textbox 49"/>
                        <wps:cNvSpPr txBox="1"/>
                        <wps:spPr>
                          <a:xfrm>
                            <a:off x="1116012" y="2260536"/>
                            <a:ext cx="711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50" name="Textbox 50"/>
                        <wps:cNvSpPr txBox="1"/>
                        <wps:spPr>
                          <a:xfrm>
                            <a:off x="1219517" y="1563687"/>
                            <a:ext cx="266700" cy="543560"/>
                          </a:xfrm>
                          <a:prstGeom prst="rect">
                            <a:avLst/>
                          </a:prstGeom>
                        </wps:spPr>
                        <wps:txbx>
                          <w:txbxContent>
                            <w:p>
                              <w:pPr>
                                <w:spacing w:line="143" w:lineRule="exact" w:before="0"/>
                                <w:ind w:left="215" w:right="0" w:firstLine="0"/>
                                <w:jc w:val="left"/>
                                <w:rPr>
                                  <w:rFonts w:ascii="Calibri"/>
                                  <w:sz w:val="18"/>
                                </w:rPr>
                              </w:pPr>
                              <w:r>
                                <w:rPr>
                                  <w:rFonts w:ascii="Calibri"/>
                                  <w:color w:val="404040"/>
                                  <w:spacing w:val="-5"/>
                                  <w:sz w:val="18"/>
                                </w:rPr>
                                <w:t>10</w:t>
                              </w:r>
                            </w:p>
                            <w:p>
                              <w:pPr>
                                <w:spacing w:line="180" w:lineRule="exact" w:before="0"/>
                                <w:ind w:left="0" w:right="0" w:firstLine="0"/>
                                <w:jc w:val="left"/>
                                <w:rPr>
                                  <w:rFonts w:ascii="Calibri"/>
                                  <w:sz w:val="18"/>
                                </w:rPr>
                              </w:pPr>
                              <w:r>
                                <w:rPr>
                                  <w:rFonts w:ascii="Calibri"/>
                                  <w:color w:val="404040"/>
                                  <w:spacing w:val="-10"/>
                                  <w:sz w:val="18"/>
                                </w:rPr>
                                <w:t>2</w:t>
                              </w:r>
                            </w:p>
                            <w:p>
                              <w:pPr>
                                <w:spacing w:line="180" w:lineRule="exact" w:before="176"/>
                                <w:ind w:left="0" w:right="0" w:firstLine="0"/>
                                <w:jc w:val="left"/>
                                <w:rPr>
                                  <w:rFonts w:ascii="Calibri"/>
                                  <w:sz w:val="18"/>
                                </w:rPr>
                              </w:pPr>
                              <w:r>
                                <w:rPr>
                                  <w:rFonts w:ascii="Calibri"/>
                                  <w:color w:val="404040"/>
                                  <w:spacing w:val="-10"/>
                                  <w:sz w:val="18"/>
                                </w:rPr>
                                <w:t>0</w:t>
                              </w:r>
                            </w:p>
                            <w:p>
                              <w:pPr>
                                <w:spacing w:line="177" w:lineRule="exact" w:before="0"/>
                                <w:ind w:left="0"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51" name="Textbox 51"/>
                        <wps:cNvSpPr txBox="1"/>
                        <wps:spPr>
                          <a:xfrm>
                            <a:off x="238442" y="1601787"/>
                            <a:ext cx="814069" cy="454659"/>
                          </a:xfrm>
                          <a:prstGeom prst="rect">
                            <a:avLst/>
                          </a:prstGeom>
                        </wps:spPr>
                        <wps:txbx>
                          <w:txbxContent>
                            <w:p>
                              <w:pPr>
                                <w:spacing w:line="183" w:lineRule="exact" w:before="0"/>
                                <w:ind w:left="0" w:right="0" w:firstLine="0"/>
                                <w:jc w:val="left"/>
                                <w:rPr>
                                  <w:rFonts w:ascii="Calibri"/>
                                  <w:sz w:val="18"/>
                                </w:rPr>
                              </w:pPr>
                              <w:r>
                                <w:rPr>
                                  <w:rFonts w:ascii="Calibri"/>
                                  <w:color w:val="585858"/>
                                  <w:sz w:val="18"/>
                                </w:rPr>
                                <w:t>Normal-Zona</w:t>
                              </w:r>
                              <w:r>
                                <w:rPr>
                                  <w:rFonts w:ascii="Calibri"/>
                                  <w:color w:val="585858"/>
                                  <w:spacing w:val="-10"/>
                                  <w:sz w:val="18"/>
                                </w:rPr>
                                <w:t> </w:t>
                              </w:r>
                              <w:r>
                                <w:rPr>
                                  <w:rFonts w:ascii="Calibri"/>
                                  <w:color w:val="585858"/>
                                  <w:spacing w:val="-4"/>
                                  <w:sz w:val="18"/>
                                </w:rPr>
                                <w:t>gris</w:t>
                              </w:r>
                            </w:p>
                            <w:p>
                              <w:pPr>
                                <w:spacing w:line="240" w:lineRule="auto" w:before="95"/>
                                <w:rPr>
                                  <w:rFonts w:ascii="Calibri"/>
                                  <w:sz w:val="18"/>
                                </w:rPr>
                              </w:pPr>
                            </w:p>
                            <w:p>
                              <w:pPr>
                                <w:spacing w:line="216" w:lineRule="exact" w:before="1"/>
                                <w:ind w:left="727" w:right="0" w:firstLine="0"/>
                                <w:jc w:val="left"/>
                                <w:rPr>
                                  <w:rFonts w:ascii="Calibri"/>
                                  <w:sz w:val="18"/>
                                </w:rPr>
                              </w:pPr>
                              <w:r>
                                <w:rPr>
                                  <w:rFonts w:ascii="Calibri"/>
                                  <w:color w:val="585858"/>
                                  <w:sz w:val="18"/>
                                </w:rPr>
                                <w:t>T4 </w:t>
                              </w:r>
                              <w:r>
                                <w:rPr>
                                  <w:rFonts w:ascii="Calibri"/>
                                  <w:color w:val="585858"/>
                                  <w:spacing w:val="-4"/>
                                  <w:sz w:val="18"/>
                                </w:rPr>
                                <w:t>Baja</w:t>
                              </w:r>
                            </w:p>
                          </w:txbxContent>
                        </wps:txbx>
                        <wps:bodyPr wrap="square" lIns="0" tIns="0" rIns="0" bIns="0" rtlCol="0">
                          <a:noAutofit/>
                        </wps:bodyPr>
                      </wps:wsp>
                      <wps:wsp>
                        <wps:cNvPr id="52" name="Textbox 52"/>
                        <wps:cNvSpPr txBox="1"/>
                        <wps:spPr>
                          <a:xfrm>
                            <a:off x="1558861" y="1312481"/>
                            <a:ext cx="1301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15</w:t>
                              </w:r>
                            </w:p>
                          </w:txbxContent>
                        </wps:txbx>
                        <wps:bodyPr wrap="square" lIns="0" tIns="0" rIns="0" bIns="0" rtlCol="0">
                          <a:noAutofit/>
                        </wps:bodyPr>
                      </wps:wsp>
                      <wps:wsp>
                        <wps:cNvPr id="53" name="Textbox 53"/>
                        <wps:cNvSpPr txBox="1"/>
                        <wps:spPr>
                          <a:xfrm>
                            <a:off x="3986212" y="1223581"/>
                            <a:ext cx="129539"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75</w:t>
                              </w:r>
                            </w:p>
                          </w:txbxContent>
                        </wps:txbx>
                        <wps:bodyPr wrap="square" lIns="0" tIns="0" rIns="0" bIns="0" rtlCol="0">
                          <a:noAutofit/>
                        </wps:bodyPr>
                      </wps:wsp>
                      <wps:wsp>
                        <wps:cNvPr id="54" name="Textbox 54"/>
                        <wps:cNvSpPr txBox="1"/>
                        <wps:spPr>
                          <a:xfrm>
                            <a:off x="87947" y="1261681"/>
                            <a:ext cx="963294"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Normal-</w:t>
                              </w:r>
                              <w:r>
                                <w:rPr>
                                  <w:rFonts w:ascii="Calibri"/>
                                  <w:color w:val="585858"/>
                                  <w:spacing w:val="-6"/>
                                  <w:sz w:val="18"/>
                                </w:rPr>
                                <w:t> </w:t>
                              </w:r>
                              <w:r>
                                <w:rPr>
                                  <w:rFonts w:ascii="Calibri"/>
                                  <w:color w:val="585858"/>
                                  <w:sz w:val="18"/>
                                </w:rPr>
                                <w:t>Zona</w:t>
                              </w:r>
                              <w:r>
                                <w:rPr>
                                  <w:rFonts w:ascii="Calibri"/>
                                  <w:color w:val="585858"/>
                                  <w:spacing w:val="-5"/>
                                  <w:sz w:val="18"/>
                                </w:rPr>
                                <w:t> </w:t>
                              </w:r>
                              <w:r>
                                <w:rPr>
                                  <w:rFonts w:ascii="Calibri"/>
                                  <w:color w:val="585858"/>
                                  <w:spacing w:val="-4"/>
                                  <w:sz w:val="18"/>
                                </w:rPr>
                                <w:t>media</w:t>
                              </w:r>
                            </w:p>
                          </w:txbxContent>
                        </wps:txbx>
                        <wps:bodyPr wrap="square" lIns="0" tIns="0" rIns="0" bIns="0" rtlCol="0">
                          <a:noAutofit/>
                        </wps:bodyPr>
                      </wps:wsp>
                      <wps:wsp>
                        <wps:cNvPr id="55" name="Textbox 55"/>
                        <wps:cNvSpPr txBox="1"/>
                        <wps:spPr>
                          <a:xfrm>
                            <a:off x="1558861" y="883602"/>
                            <a:ext cx="1301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5"/>
                                  <w:sz w:val="18"/>
                                </w:rPr>
                                <w:t>15</w:t>
                              </w:r>
                            </w:p>
                          </w:txbxContent>
                        </wps:txbx>
                        <wps:bodyPr wrap="square" lIns="0" tIns="0" rIns="0" bIns="0" rtlCol="0">
                          <a:noAutofit/>
                        </wps:bodyPr>
                      </wps:wsp>
                      <wps:wsp>
                        <wps:cNvPr id="56" name="Textbox 56"/>
                        <wps:cNvSpPr txBox="1"/>
                        <wps:spPr>
                          <a:xfrm>
                            <a:off x="1219517" y="972264"/>
                            <a:ext cx="71120" cy="114935"/>
                          </a:xfrm>
                          <a:prstGeom prst="rect">
                            <a:avLst/>
                          </a:prstGeom>
                        </wps:spPr>
                        <wps:txbx>
                          <w:txbxContent>
                            <w:p>
                              <w:pPr>
                                <w:spacing w:line="181" w:lineRule="exact" w:before="0"/>
                                <w:ind w:left="0" w:right="0" w:firstLine="0"/>
                                <w:jc w:val="left"/>
                                <w:rPr>
                                  <w:rFonts w:ascii="Calibri"/>
                                  <w:sz w:val="18"/>
                                </w:rPr>
                              </w:pPr>
                              <w:r>
                                <w:rPr>
                                  <w:rFonts w:ascii="Calibri"/>
                                  <w:color w:val="404040"/>
                                  <w:spacing w:val="-10"/>
                                  <w:sz w:val="18"/>
                                </w:rPr>
                                <w:t>3</w:t>
                              </w:r>
                            </w:p>
                          </w:txbxContent>
                        </wps:txbx>
                        <wps:bodyPr wrap="square" lIns="0" tIns="0" rIns="0" bIns="0" rtlCol="0">
                          <a:noAutofit/>
                        </wps:bodyPr>
                      </wps:wsp>
                      <wps:wsp>
                        <wps:cNvPr id="57" name="Textbox 57"/>
                        <wps:cNvSpPr txBox="1"/>
                        <wps:spPr>
                          <a:xfrm>
                            <a:off x="228917" y="921702"/>
                            <a:ext cx="82169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Normal-Zona</w:t>
                              </w:r>
                              <w:r>
                                <w:rPr>
                                  <w:rFonts w:ascii="Calibri"/>
                                  <w:color w:val="585858"/>
                                  <w:spacing w:val="-10"/>
                                  <w:sz w:val="18"/>
                                </w:rPr>
                                <w:t> </w:t>
                              </w:r>
                              <w:r>
                                <w:rPr>
                                  <w:rFonts w:ascii="Calibri"/>
                                  <w:color w:val="585858"/>
                                  <w:spacing w:val="-4"/>
                                  <w:sz w:val="18"/>
                                </w:rPr>
                                <w:t>alta</w:t>
                              </w:r>
                            </w:p>
                          </w:txbxContent>
                        </wps:txbx>
                        <wps:bodyPr wrap="square" lIns="0" tIns="0" rIns="0" bIns="0" rtlCol="0">
                          <a:noAutofit/>
                        </wps:bodyPr>
                      </wps:wsp>
                      <wps:wsp>
                        <wps:cNvPr id="58" name="Textbox 58"/>
                        <wps:cNvSpPr txBox="1"/>
                        <wps:spPr>
                          <a:xfrm>
                            <a:off x="1219517" y="543496"/>
                            <a:ext cx="71120" cy="203835"/>
                          </a:xfrm>
                          <a:prstGeom prst="rect">
                            <a:avLst/>
                          </a:prstGeom>
                        </wps:spPr>
                        <wps:txbx>
                          <w:txbxContent>
                            <w:p>
                              <w:pPr>
                                <w:spacing w:line="144" w:lineRule="exact" w:before="0"/>
                                <w:ind w:left="0" w:right="0" w:firstLine="0"/>
                                <w:jc w:val="left"/>
                                <w:rPr>
                                  <w:rFonts w:ascii="Calibri"/>
                                  <w:sz w:val="18"/>
                                </w:rPr>
                              </w:pPr>
                              <w:r>
                                <w:rPr>
                                  <w:rFonts w:ascii="Calibri"/>
                                  <w:color w:val="404040"/>
                                  <w:spacing w:val="-10"/>
                                  <w:sz w:val="18"/>
                                </w:rPr>
                                <w:t>0</w:t>
                              </w:r>
                            </w:p>
                            <w:p>
                              <w:pPr>
                                <w:spacing w:line="177" w:lineRule="exact" w:before="0"/>
                                <w:ind w:left="0"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59" name="Textbox 59"/>
                        <wps:cNvSpPr txBox="1"/>
                        <wps:spPr>
                          <a:xfrm>
                            <a:off x="539051" y="581977"/>
                            <a:ext cx="511809"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T4 </w:t>
                              </w:r>
                              <w:r>
                                <w:rPr>
                                  <w:rFonts w:ascii="Calibri"/>
                                  <w:color w:val="585858"/>
                                  <w:spacing w:val="-2"/>
                                  <w:sz w:val="18"/>
                                </w:rPr>
                                <w:t>Elevada</w:t>
                              </w:r>
                            </w:p>
                          </w:txbxContent>
                        </wps:txbx>
                        <wps:bodyPr wrap="square" lIns="0" tIns="0" rIns="0" bIns="0" rtlCol="0">
                          <a:noAutofit/>
                        </wps:bodyPr>
                      </wps:wsp>
                      <wps:wsp>
                        <wps:cNvPr id="60" name="Textbox 60"/>
                        <wps:cNvSpPr txBox="1"/>
                        <wps:spPr>
                          <a:xfrm>
                            <a:off x="1235138" y="107815"/>
                            <a:ext cx="2124075" cy="197485"/>
                          </a:xfrm>
                          <a:prstGeom prst="rect">
                            <a:avLst/>
                          </a:prstGeom>
                        </wps:spPr>
                        <wps:txbx>
                          <w:txbxContent>
                            <w:p>
                              <w:pPr>
                                <w:spacing w:line="310" w:lineRule="exact" w:before="0"/>
                                <w:ind w:left="0" w:right="0" w:firstLine="0"/>
                                <w:jc w:val="left"/>
                                <w:rPr>
                                  <w:b/>
                                  <w:sz w:val="28"/>
                                </w:rPr>
                              </w:pPr>
                              <w:r>
                                <w:rPr>
                                  <w:b/>
                                  <w:sz w:val="28"/>
                                </w:rPr>
                                <w:t>Valores</w:t>
                              </w:r>
                              <w:r>
                                <w:rPr>
                                  <w:b/>
                                  <w:spacing w:val="-9"/>
                                  <w:sz w:val="28"/>
                                </w:rPr>
                                <w:t> </w:t>
                              </w:r>
                              <w:r>
                                <w:rPr>
                                  <w:b/>
                                  <w:sz w:val="28"/>
                                </w:rPr>
                                <w:t>de</w:t>
                              </w:r>
                              <w:r>
                                <w:rPr>
                                  <w:b/>
                                  <w:spacing w:val="-13"/>
                                  <w:sz w:val="28"/>
                                </w:rPr>
                                <w:t> </w:t>
                              </w:r>
                              <w:r>
                                <w:rPr>
                                  <w:b/>
                                  <w:sz w:val="28"/>
                                </w:rPr>
                                <w:t>T4</w:t>
                              </w:r>
                              <w:r>
                                <w:rPr>
                                  <w:b/>
                                  <w:spacing w:val="-7"/>
                                  <w:sz w:val="28"/>
                                </w:rPr>
                                <w:t> </w:t>
                              </w:r>
                              <w:r>
                                <w:rPr>
                                  <w:b/>
                                  <w:sz w:val="28"/>
                                </w:rPr>
                                <w:t>total</w:t>
                              </w:r>
                              <w:r>
                                <w:rPr>
                                  <w:b/>
                                  <w:spacing w:val="-9"/>
                                  <w:sz w:val="28"/>
                                </w:rPr>
                                <w:t> </w:t>
                              </w:r>
                              <w:r>
                                <w:rPr>
                                  <w:b/>
                                  <w:sz w:val="28"/>
                                </w:rPr>
                                <w:t>por</w:t>
                              </w:r>
                              <w:r>
                                <w:rPr>
                                  <w:b/>
                                  <w:spacing w:val="-13"/>
                                  <w:sz w:val="28"/>
                                </w:rPr>
                                <w:t> </w:t>
                              </w:r>
                              <w:r>
                                <w:rPr>
                                  <w:b/>
                                  <w:spacing w:val="-4"/>
                                  <w:sz w:val="28"/>
                                </w:rPr>
                                <w:t>raza</w:t>
                              </w:r>
                            </w:p>
                          </w:txbxContent>
                        </wps:txbx>
                        <wps:bodyPr wrap="square" lIns="0" tIns="0" rIns="0" bIns="0" rtlCol="0">
                          <a:noAutofit/>
                        </wps:bodyPr>
                      </wps:wsp>
                    </wpg:wgp>
                  </a:graphicData>
                </a:graphic>
              </wp:anchor>
            </w:drawing>
          </mc:Choice>
          <mc:Fallback>
            <w:pict>
              <v:group style="position:absolute;margin-left:113.025002pt;margin-top:18.379097pt;width:360.75pt;height:216.75pt;mso-position-horizontal-relative:page;mso-position-vertical-relative:paragraph;z-index:-15719424;mso-wrap-distance-left:0;mso-wrap-distance-right:0" id="docshapegroup27" coordorigin="2261,368" coordsize="7215,4335">
                <v:shape style="position:absolute;left:4700;top:1097;width:4457;height:2677" id="docshape28" coordorigin="4700,1097" coordsize="4457,2677" path="m4700,2574l4700,3774m4700,1898l4700,2294m4700,1097l4700,1758m5336,1097l5336,2294m5336,2434l5336,3774m5972,2434l5972,3774m5972,1097l5972,2294m6608,2434l6608,3774m6608,1097l6608,2294m7248,1097l7248,2294m7248,2434l7248,3774m7884,2434l7884,3774m7884,1097l7884,2294m8520,2434l8520,3774m8520,1097l8520,2294m9157,1097l9157,3774e" filled="false" stroked="true" strokeweight=".75pt" strokecolor="#d9d9d9">
                  <v:path arrowok="t"/>
                  <v:stroke dashstyle="solid"/>
                </v:shape>
                <v:shape style="position:absolute;left:4062;top:1898;width:954;height:1212" id="docshape29" coordorigin="4062,1898" coordsize="954,1212" path="m4188,2970l4062,2970,4062,3110,4188,3110,4188,2970xm4252,1898l4062,1898,4062,2038,4252,2038,4252,1898xm5016,2434l4062,2434,4062,2574,5016,2574,5016,2434xe" filled="true" fillcolor="#4f81bc" stroked="false">
                  <v:path arrowok="t"/>
                  <v:fill type="solid"/>
                </v:shape>
                <v:shape style="position:absolute;left:4062;top:1758;width:4778;height:1212" id="docshape30" coordorigin="4062,1758" coordsize="4778,1212" path="m4700,2830l4062,2830,4062,2970,4700,2970,4700,2830xm5016,1758l4062,1758,4062,1898,5016,1898,5016,1758xm8840,2294l4062,2294,4062,2434,8840,2434,8840,2294xe" filled="true" fillcolor="#c0504d" stroked="false">
                  <v:path arrowok="t"/>
                  <v:fill type="solid"/>
                </v:shape>
                <v:line style="position:absolute" from="4062,3774" to="4062,1097" stroked="true" strokeweight=".75pt" strokecolor="#d9d9d9">
                  <v:stroke dashstyle="solid"/>
                </v:line>
                <v:rect style="position:absolute;left:5602;top:4357;width:99;height:99" id="docshape31" filled="true" fillcolor="#c0504d" stroked="false">
                  <v:fill type="solid"/>
                </v:rect>
                <v:rect style="position:absolute;left:5970;top:4357;width:99;height:99" id="docshape32" filled="true" fillcolor="#4f81bc" stroked="false">
                  <v:fill type="solid"/>
                </v:rect>
                <v:rect style="position:absolute;left:2268;top:375;width:7200;height:4320" id="docshape33" filled="false" stroked="true" strokeweight=".75pt" strokecolor="#d9d9d9">
                  <v:stroke dashstyle="solid"/>
                </v:rect>
                <v:shape style="position:absolute;left:5745;top:4326;width:483;height:180" type="#_x0000_t202" id="docshape34" filled="false" stroked="false">
                  <v:textbox inset="0,0,0,0">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v:textbox>
                  <w10:wrap type="none"/>
                </v:shape>
                <v:shape style="position:absolute;left:9068;top:3927;width:204;height:180" type="#_x0000_t202" id="docshape35"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80</w:t>
                        </w:r>
                      </w:p>
                    </w:txbxContent>
                  </v:textbox>
                  <w10:wrap type="none"/>
                </v:shape>
                <v:shape style="position:absolute;left:8431;top:3927;width:204;height:180" type="#_x0000_t202" id="docshape36"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70</w:t>
                        </w:r>
                      </w:p>
                    </w:txbxContent>
                  </v:textbox>
                  <w10:wrap type="none"/>
                </v:shape>
                <v:shape style="position:absolute;left:7794;top:3927;width:204;height:180" type="#_x0000_t202" id="docshape37"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60</w:t>
                        </w:r>
                      </w:p>
                    </w:txbxContent>
                  </v:textbox>
                  <w10:wrap type="none"/>
                </v:shape>
                <v:shape style="position:absolute;left:7157;top:3927;width:204;height:180" type="#_x0000_t202" id="docshape38"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50</w:t>
                        </w:r>
                      </w:p>
                    </w:txbxContent>
                  </v:textbox>
                  <w10:wrap type="none"/>
                </v:shape>
                <v:shape style="position:absolute;left:6520;top:3927;width:204;height:180" type="#_x0000_t202" id="docshape39"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5883;top:3927;width:204;height:180" type="#_x0000_t202" id="docshape4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30</w:t>
                        </w:r>
                      </w:p>
                    </w:txbxContent>
                  </v:textbox>
                  <w10:wrap type="none"/>
                </v:shape>
                <v:shape style="position:absolute;left:5246;top:3927;width:204;height:180" type="#_x0000_t202" id="docshape4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4609;top:3927;width:204;height:180" type="#_x0000_t202" id="docshape4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10</w:t>
                        </w:r>
                      </w:p>
                    </w:txbxContent>
                  </v:textbox>
                  <w10:wrap type="none"/>
                </v:shape>
                <v:shape style="position:absolute;left:4018;top:3927;width:112;height:180" type="#_x0000_t202" id="docshape43"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4181;top:2830;width:420;height:856" type="#_x0000_t202" id="docshape44" filled="false" stroked="false">
                  <v:textbox inset="0,0,0,0">
                    <w:txbxContent>
                      <w:p>
                        <w:pPr>
                          <w:spacing w:line="143" w:lineRule="exact" w:before="0"/>
                          <w:ind w:left="215" w:right="0" w:firstLine="0"/>
                          <w:jc w:val="left"/>
                          <w:rPr>
                            <w:rFonts w:ascii="Calibri"/>
                            <w:sz w:val="18"/>
                          </w:rPr>
                        </w:pPr>
                        <w:r>
                          <w:rPr>
                            <w:rFonts w:ascii="Calibri"/>
                            <w:color w:val="404040"/>
                            <w:spacing w:val="-5"/>
                            <w:sz w:val="18"/>
                          </w:rPr>
                          <w:t>10</w:t>
                        </w:r>
                      </w:p>
                      <w:p>
                        <w:pPr>
                          <w:spacing w:line="180" w:lineRule="exact" w:before="0"/>
                          <w:ind w:left="0" w:right="0" w:firstLine="0"/>
                          <w:jc w:val="left"/>
                          <w:rPr>
                            <w:rFonts w:ascii="Calibri"/>
                            <w:sz w:val="18"/>
                          </w:rPr>
                        </w:pPr>
                        <w:r>
                          <w:rPr>
                            <w:rFonts w:ascii="Calibri"/>
                            <w:color w:val="404040"/>
                            <w:spacing w:val="-10"/>
                            <w:sz w:val="18"/>
                          </w:rPr>
                          <w:t>2</w:t>
                        </w:r>
                      </w:p>
                      <w:p>
                        <w:pPr>
                          <w:spacing w:line="180" w:lineRule="exact" w:before="176"/>
                          <w:ind w:left="0" w:right="0" w:firstLine="0"/>
                          <w:jc w:val="left"/>
                          <w:rPr>
                            <w:rFonts w:ascii="Calibri"/>
                            <w:sz w:val="18"/>
                          </w:rPr>
                        </w:pPr>
                        <w:r>
                          <w:rPr>
                            <w:rFonts w:ascii="Calibri"/>
                            <w:color w:val="404040"/>
                            <w:spacing w:val="-10"/>
                            <w:sz w:val="18"/>
                          </w:rPr>
                          <w:t>0</w:t>
                        </w:r>
                      </w:p>
                      <w:p>
                        <w:pPr>
                          <w:spacing w:line="177" w:lineRule="exact" w:before="0"/>
                          <w:ind w:left="0" w:right="0" w:firstLine="0"/>
                          <w:jc w:val="left"/>
                          <w:rPr>
                            <w:rFonts w:ascii="Calibri"/>
                            <w:sz w:val="18"/>
                          </w:rPr>
                        </w:pPr>
                        <w:r>
                          <w:rPr>
                            <w:rFonts w:ascii="Calibri"/>
                            <w:color w:val="404040"/>
                            <w:spacing w:val="-10"/>
                            <w:sz w:val="18"/>
                          </w:rPr>
                          <w:t>0</w:t>
                        </w:r>
                      </w:p>
                    </w:txbxContent>
                  </v:textbox>
                  <w10:wrap type="none"/>
                </v:shape>
                <v:shape style="position:absolute;left:2636;top:2890;width:1282;height:716" type="#_x0000_t202" id="docshape45" filled="false" stroked="false">
                  <v:textbox inset="0,0,0,0">
                    <w:txbxContent>
                      <w:p>
                        <w:pPr>
                          <w:spacing w:line="183" w:lineRule="exact" w:before="0"/>
                          <w:ind w:left="0" w:right="0" w:firstLine="0"/>
                          <w:jc w:val="left"/>
                          <w:rPr>
                            <w:rFonts w:ascii="Calibri"/>
                            <w:sz w:val="18"/>
                          </w:rPr>
                        </w:pPr>
                        <w:r>
                          <w:rPr>
                            <w:rFonts w:ascii="Calibri"/>
                            <w:color w:val="585858"/>
                            <w:sz w:val="18"/>
                          </w:rPr>
                          <w:t>Normal-Zona</w:t>
                        </w:r>
                        <w:r>
                          <w:rPr>
                            <w:rFonts w:ascii="Calibri"/>
                            <w:color w:val="585858"/>
                            <w:spacing w:val="-10"/>
                            <w:sz w:val="18"/>
                          </w:rPr>
                          <w:t> </w:t>
                        </w:r>
                        <w:r>
                          <w:rPr>
                            <w:rFonts w:ascii="Calibri"/>
                            <w:color w:val="585858"/>
                            <w:spacing w:val="-4"/>
                            <w:sz w:val="18"/>
                          </w:rPr>
                          <w:t>gris</w:t>
                        </w:r>
                      </w:p>
                      <w:p>
                        <w:pPr>
                          <w:spacing w:line="240" w:lineRule="auto" w:before="95"/>
                          <w:rPr>
                            <w:rFonts w:ascii="Calibri"/>
                            <w:sz w:val="18"/>
                          </w:rPr>
                        </w:pPr>
                      </w:p>
                      <w:p>
                        <w:pPr>
                          <w:spacing w:line="216" w:lineRule="exact" w:before="1"/>
                          <w:ind w:left="727" w:right="0" w:firstLine="0"/>
                          <w:jc w:val="left"/>
                          <w:rPr>
                            <w:rFonts w:ascii="Calibri"/>
                            <w:sz w:val="18"/>
                          </w:rPr>
                        </w:pPr>
                        <w:r>
                          <w:rPr>
                            <w:rFonts w:ascii="Calibri"/>
                            <w:color w:val="585858"/>
                            <w:sz w:val="18"/>
                          </w:rPr>
                          <w:t>T4 </w:t>
                        </w:r>
                        <w:r>
                          <w:rPr>
                            <w:rFonts w:ascii="Calibri"/>
                            <w:color w:val="585858"/>
                            <w:spacing w:val="-4"/>
                            <w:sz w:val="18"/>
                          </w:rPr>
                          <w:t>Baja</w:t>
                        </w:r>
                      </w:p>
                    </w:txbxContent>
                  </v:textbox>
                  <w10:wrap type="none"/>
                </v:shape>
                <v:shape style="position:absolute;left:4715;top:2434;width:205;height:180" type="#_x0000_t202" id="docshape46"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15</w:t>
                        </w:r>
                      </w:p>
                    </w:txbxContent>
                  </v:textbox>
                  <w10:wrap type="none"/>
                </v:shape>
                <v:shape style="position:absolute;left:8538;top:2294;width:204;height:180" type="#_x0000_t202" id="docshape47"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75</w:t>
                        </w:r>
                      </w:p>
                    </w:txbxContent>
                  </v:textbox>
                  <w10:wrap type="none"/>
                </v:shape>
                <v:shape style="position:absolute;left:2399;top:2354;width:1517;height:180" type="#_x0000_t202" id="docshape48" filled="false" stroked="false">
                  <v:textbox inset="0,0,0,0">
                    <w:txbxContent>
                      <w:p>
                        <w:pPr>
                          <w:spacing w:line="180" w:lineRule="exact" w:before="0"/>
                          <w:ind w:left="0" w:right="0" w:firstLine="0"/>
                          <w:jc w:val="left"/>
                          <w:rPr>
                            <w:rFonts w:ascii="Calibri"/>
                            <w:sz w:val="18"/>
                          </w:rPr>
                        </w:pPr>
                        <w:r>
                          <w:rPr>
                            <w:rFonts w:ascii="Calibri"/>
                            <w:color w:val="585858"/>
                            <w:sz w:val="18"/>
                          </w:rPr>
                          <w:t>Normal-</w:t>
                        </w:r>
                        <w:r>
                          <w:rPr>
                            <w:rFonts w:ascii="Calibri"/>
                            <w:color w:val="585858"/>
                            <w:spacing w:val="-6"/>
                            <w:sz w:val="18"/>
                          </w:rPr>
                          <w:t> </w:t>
                        </w:r>
                        <w:r>
                          <w:rPr>
                            <w:rFonts w:ascii="Calibri"/>
                            <w:color w:val="585858"/>
                            <w:sz w:val="18"/>
                          </w:rPr>
                          <w:t>Zona</w:t>
                        </w:r>
                        <w:r>
                          <w:rPr>
                            <w:rFonts w:ascii="Calibri"/>
                            <w:color w:val="585858"/>
                            <w:spacing w:val="-5"/>
                            <w:sz w:val="18"/>
                          </w:rPr>
                          <w:t> </w:t>
                        </w:r>
                        <w:r>
                          <w:rPr>
                            <w:rFonts w:ascii="Calibri"/>
                            <w:color w:val="585858"/>
                            <w:spacing w:val="-4"/>
                            <w:sz w:val="18"/>
                          </w:rPr>
                          <w:t>media</w:t>
                        </w:r>
                      </w:p>
                    </w:txbxContent>
                  </v:textbox>
                  <w10:wrap type="none"/>
                </v:shape>
                <v:shape style="position:absolute;left:4715;top:1759;width:205;height:180" type="#_x0000_t202" id="docshape49" filled="false" stroked="false">
                  <v:textbox inset="0,0,0,0">
                    <w:txbxContent>
                      <w:p>
                        <w:pPr>
                          <w:spacing w:line="180" w:lineRule="exact" w:before="0"/>
                          <w:ind w:left="0" w:right="0" w:firstLine="0"/>
                          <w:jc w:val="left"/>
                          <w:rPr>
                            <w:rFonts w:ascii="Calibri"/>
                            <w:sz w:val="18"/>
                          </w:rPr>
                        </w:pPr>
                        <w:r>
                          <w:rPr>
                            <w:rFonts w:ascii="Calibri"/>
                            <w:color w:val="404040"/>
                            <w:spacing w:val="-5"/>
                            <w:sz w:val="18"/>
                          </w:rPr>
                          <w:t>15</w:t>
                        </w:r>
                      </w:p>
                    </w:txbxContent>
                  </v:textbox>
                  <w10:wrap type="none"/>
                </v:shape>
                <v:shape style="position:absolute;left:4181;top:1898;width:112;height:181" type="#_x0000_t202" id="docshape50" filled="false" stroked="false">
                  <v:textbox inset="0,0,0,0">
                    <w:txbxContent>
                      <w:p>
                        <w:pPr>
                          <w:spacing w:line="181" w:lineRule="exact" w:before="0"/>
                          <w:ind w:left="0" w:right="0" w:firstLine="0"/>
                          <w:jc w:val="left"/>
                          <w:rPr>
                            <w:rFonts w:ascii="Calibri"/>
                            <w:sz w:val="18"/>
                          </w:rPr>
                        </w:pPr>
                        <w:r>
                          <w:rPr>
                            <w:rFonts w:ascii="Calibri"/>
                            <w:color w:val="404040"/>
                            <w:spacing w:val="-10"/>
                            <w:sz w:val="18"/>
                          </w:rPr>
                          <w:t>3</w:t>
                        </w:r>
                      </w:p>
                    </w:txbxContent>
                  </v:textbox>
                  <w10:wrap type="none"/>
                </v:shape>
                <v:shape style="position:absolute;left:2621;top:1819;width:1294;height:180" type="#_x0000_t202" id="docshape51" filled="false" stroked="false">
                  <v:textbox inset="0,0,0,0">
                    <w:txbxContent>
                      <w:p>
                        <w:pPr>
                          <w:spacing w:line="180" w:lineRule="exact" w:before="0"/>
                          <w:ind w:left="0" w:right="0" w:firstLine="0"/>
                          <w:jc w:val="left"/>
                          <w:rPr>
                            <w:rFonts w:ascii="Calibri"/>
                            <w:sz w:val="18"/>
                          </w:rPr>
                        </w:pPr>
                        <w:r>
                          <w:rPr>
                            <w:rFonts w:ascii="Calibri"/>
                            <w:color w:val="585858"/>
                            <w:sz w:val="18"/>
                          </w:rPr>
                          <w:t>Normal-Zona</w:t>
                        </w:r>
                        <w:r>
                          <w:rPr>
                            <w:rFonts w:ascii="Calibri"/>
                            <w:color w:val="585858"/>
                            <w:spacing w:val="-10"/>
                            <w:sz w:val="18"/>
                          </w:rPr>
                          <w:t> </w:t>
                        </w:r>
                        <w:r>
                          <w:rPr>
                            <w:rFonts w:ascii="Calibri"/>
                            <w:color w:val="585858"/>
                            <w:spacing w:val="-4"/>
                            <w:sz w:val="18"/>
                          </w:rPr>
                          <w:t>alta</w:t>
                        </w:r>
                      </w:p>
                    </w:txbxContent>
                  </v:textbox>
                  <w10:wrap type="none"/>
                </v:shape>
                <v:shape style="position:absolute;left:4181;top:1223;width:112;height:321" type="#_x0000_t202" id="docshape52" filled="false" stroked="false">
                  <v:textbox inset="0,0,0,0">
                    <w:txbxContent>
                      <w:p>
                        <w:pPr>
                          <w:spacing w:line="144" w:lineRule="exact" w:before="0"/>
                          <w:ind w:left="0" w:right="0" w:firstLine="0"/>
                          <w:jc w:val="left"/>
                          <w:rPr>
                            <w:rFonts w:ascii="Calibri"/>
                            <w:sz w:val="18"/>
                          </w:rPr>
                        </w:pPr>
                        <w:r>
                          <w:rPr>
                            <w:rFonts w:ascii="Calibri"/>
                            <w:color w:val="404040"/>
                            <w:spacing w:val="-10"/>
                            <w:sz w:val="18"/>
                          </w:rPr>
                          <w:t>0</w:t>
                        </w:r>
                      </w:p>
                      <w:p>
                        <w:pPr>
                          <w:spacing w:line="177" w:lineRule="exact" w:before="0"/>
                          <w:ind w:left="0" w:right="0" w:firstLine="0"/>
                          <w:jc w:val="left"/>
                          <w:rPr>
                            <w:rFonts w:ascii="Calibri"/>
                            <w:sz w:val="18"/>
                          </w:rPr>
                        </w:pPr>
                        <w:r>
                          <w:rPr>
                            <w:rFonts w:ascii="Calibri"/>
                            <w:color w:val="404040"/>
                            <w:spacing w:val="-10"/>
                            <w:sz w:val="18"/>
                          </w:rPr>
                          <w:t>0</w:t>
                        </w:r>
                      </w:p>
                    </w:txbxContent>
                  </v:textbox>
                  <w10:wrap type="none"/>
                </v:shape>
                <v:shape style="position:absolute;left:3109;top:1284;width:806;height:180" type="#_x0000_t202" id="docshape53" filled="false" stroked="false">
                  <v:textbox inset="0,0,0,0">
                    <w:txbxContent>
                      <w:p>
                        <w:pPr>
                          <w:spacing w:line="180" w:lineRule="exact" w:before="0"/>
                          <w:ind w:left="0" w:right="0" w:firstLine="0"/>
                          <w:jc w:val="left"/>
                          <w:rPr>
                            <w:rFonts w:ascii="Calibri"/>
                            <w:sz w:val="18"/>
                          </w:rPr>
                        </w:pPr>
                        <w:r>
                          <w:rPr>
                            <w:rFonts w:ascii="Calibri"/>
                            <w:color w:val="585858"/>
                            <w:sz w:val="18"/>
                          </w:rPr>
                          <w:t>T4 </w:t>
                        </w:r>
                        <w:r>
                          <w:rPr>
                            <w:rFonts w:ascii="Calibri"/>
                            <w:color w:val="585858"/>
                            <w:spacing w:val="-2"/>
                            <w:sz w:val="18"/>
                          </w:rPr>
                          <w:t>Elevada</w:t>
                        </w:r>
                      </w:p>
                    </w:txbxContent>
                  </v:textbox>
                  <w10:wrap type="none"/>
                </v:shape>
                <v:shape style="position:absolute;left:4205;top:537;width:3345;height:311" type="#_x0000_t202" id="docshape54" filled="false" stroked="false">
                  <v:textbox inset="0,0,0,0">
                    <w:txbxContent>
                      <w:p>
                        <w:pPr>
                          <w:spacing w:line="310" w:lineRule="exact" w:before="0"/>
                          <w:ind w:left="0" w:right="0" w:firstLine="0"/>
                          <w:jc w:val="left"/>
                          <w:rPr>
                            <w:b/>
                            <w:sz w:val="28"/>
                          </w:rPr>
                        </w:pPr>
                        <w:r>
                          <w:rPr>
                            <w:b/>
                            <w:sz w:val="28"/>
                          </w:rPr>
                          <w:t>Valores</w:t>
                        </w:r>
                        <w:r>
                          <w:rPr>
                            <w:b/>
                            <w:spacing w:val="-9"/>
                            <w:sz w:val="28"/>
                          </w:rPr>
                          <w:t> </w:t>
                        </w:r>
                        <w:r>
                          <w:rPr>
                            <w:b/>
                            <w:sz w:val="28"/>
                          </w:rPr>
                          <w:t>de</w:t>
                        </w:r>
                        <w:r>
                          <w:rPr>
                            <w:b/>
                            <w:spacing w:val="-13"/>
                            <w:sz w:val="28"/>
                          </w:rPr>
                          <w:t> </w:t>
                        </w:r>
                        <w:r>
                          <w:rPr>
                            <w:b/>
                            <w:sz w:val="28"/>
                          </w:rPr>
                          <w:t>T4</w:t>
                        </w:r>
                        <w:r>
                          <w:rPr>
                            <w:b/>
                            <w:spacing w:val="-7"/>
                            <w:sz w:val="28"/>
                          </w:rPr>
                          <w:t> </w:t>
                        </w:r>
                        <w:r>
                          <w:rPr>
                            <w:b/>
                            <w:sz w:val="28"/>
                          </w:rPr>
                          <w:t>total</w:t>
                        </w:r>
                        <w:r>
                          <w:rPr>
                            <w:b/>
                            <w:spacing w:val="-9"/>
                            <w:sz w:val="28"/>
                          </w:rPr>
                          <w:t> </w:t>
                        </w:r>
                        <w:r>
                          <w:rPr>
                            <w:b/>
                            <w:sz w:val="28"/>
                          </w:rPr>
                          <w:t>por</w:t>
                        </w:r>
                        <w:r>
                          <w:rPr>
                            <w:b/>
                            <w:spacing w:val="-13"/>
                            <w:sz w:val="28"/>
                          </w:rPr>
                          <w:t> </w:t>
                        </w:r>
                        <w:r>
                          <w:rPr>
                            <w:b/>
                            <w:spacing w:val="-4"/>
                            <w:sz w:val="28"/>
                          </w:rPr>
                          <w:t>raza</w:t>
                        </w:r>
                      </w:p>
                    </w:txbxContent>
                  </v:textbox>
                  <w10:wrap type="none"/>
                </v:shape>
                <w10:wrap type="topAndBottom"/>
              </v:group>
            </w:pict>
          </mc:Fallback>
        </mc:AlternateContent>
      </w:r>
    </w:p>
    <w:p>
      <w:pPr>
        <w:pStyle w:val="BodyText"/>
        <w:spacing w:before="98"/>
      </w:pPr>
    </w:p>
    <w:p>
      <w:pPr>
        <w:pStyle w:val="BodyText"/>
        <w:spacing w:line="480" w:lineRule="auto"/>
        <w:ind w:left="568" w:right="144"/>
        <w:jc w:val="both"/>
      </w:pPr>
      <w:r>
        <w:rPr/>
        <w:t>El 100% (n=20) de los caninos evaluados presentó valores de T4 total dentro del rango de referencia del equipo (8.5-46.6 ng/mL), con una media de 30.37 ± 5.74 ng/mL,</w:t>
      </w:r>
      <w:r>
        <w:rPr>
          <w:spacing w:val="-9"/>
        </w:rPr>
        <w:t> </w:t>
      </w:r>
      <w:r>
        <w:rPr/>
        <w:t>mediana</w:t>
      </w:r>
      <w:r>
        <w:rPr>
          <w:spacing w:val="-7"/>
        </w:rPr>
        <w:t> </w:t>
      </w:r>
      <w:r>
        <w:rPr/>
        <w:t>de</w:t>
      </w:r>
      <w:r>
        <w:rPr>
          <w:spacing w:val="-7"/>
        </w:rPr>
        <w:t> </w:t>
      </w:r>
      <w:r>
        <w:rPr/>
        <w:t>31.90</w:t>
      </w:r>
      <w:r>
        <w:rPr>
          <w:spacing w:val="-8"/>
        </w:rPr>
        <w:t> </w:t>
      </w:r>
      <w:r>
        <w:rPr/>
        <w:t>ng/mL,</w:t>
      </w:r>
      <w:r>
        <w:rPr>
          <w:spacing w:val="-9"/>
        </w:rPr>
        <w:t> </w:t>
      </w:r>
      <w:r>
        <w:rPr/>
        <w:t>valor</w:t>
      </w:r>
      <w:r>
        <w:rPr>
          <w:spacing w:val="-8"/>
        </w:rPr>
        <w:t> </w:t>
      </w:r>
      <w:r>
        <w:rPr/>
        <w:t>mínimo</w:t>
      </w:r>
      <w:r>
        <w:rPr>
          <w:spacing w:val="-8"/>
        </w:rPr>
        <w:t> </w:t>
      </w:r>
      <w:r>
        <w:rPr/>
        <w:t>de</w:t>
      </w:r>
      <w:r>
        <w:rPr>
          <w:spacing w:val="-7"/>
        </w:rPr>
        <w:t> </w:t>
      </w:r>
      <w:r>
        <w:rPr/>
        <w:t>15.40</w:t>
      </w:r>
      <w:r>
        <w:rPr>
          <w:spacing w:val="-9"/>
        </w:rPr>
        <w:t> </w:t>
      </w:r>
      <w:r>
        <w:rPr/>
        <w:t>ng/mL</w:t>
      </w:r>
      <w:r>
        <w:rPr>
          <w:spacing w:val="-7"/>
        </w:rPr>
        <w:t> </w:t>
      </w:r>
      <w:r>
        <w:rPr/>
        <w:t>y</w:t>
      </w:r>
      <w:r>
        <w:rPr>
          <w:spacing w:val="-8"/>
        </w:rPr>
        <w:t> </w:t>
      </w:r>
      <w:r>
        <w:rPr/>
        <w:t>valor</w:t>
      </w:r>
      <w:r>
        <w:rPr>
          <w:spacing w:val="-8"/>
        </w:rPr>
        <w:t> </w:t>
      </w:r>
      <w:r>
        <w:rPr/>
        <w:t>máximo</w:t>
      </w:r>
      <w:r>
        <w:rPr>
          <w:spacing w:val="-8"/>
        </w:rPr>
        <w:t> </w:t>
      </w:r>
      <w:r>
        <w:rPr>
          <w:spacing w:val="-5"/>
        </w:rPr>
        <w:t>de</w:t>
      </w:r>
    </w:p>
    <w:p>
      <w:pPr>
        <w:pStyle w:val="BodyText"/>
        <w:spacing w:line="480" w:lineRule="auto" w:before="1"/>
        <w:ind w:left="568" w:right="136"/>
        <w:jc w:val="both"/>
      </w:pPr>
      <w:r>
        <w:rPr/>
        <w:t>37.20 ng/mL.</w:t>
      </w:r>
      <w:r>
        <w:rPr>
          <w:spacing w:val="-4"/>
        </w:rPr>
        <w:t> </w:t>
      </w:r>
      <w:r>
        <w:rPr/>
        <w:t>El 10% (n=2) se ubicó</w:t>
      </w:r>
      <w:r>
        <w:rPr>
          <w:spacing w:val="-4"/>
        </w:rPr>
        <w:t> </w:t>
      </w:r>
      <w:r>
        <w:rPr/>
        <w:t>en</w:t>
      </w:r>
      <w:r>
        <w:rPr>
          <w:spacing w:val="-3"/>
        </w:rPr>
        <w:t> </w:t>
      </w:r>
      <w:r>
        <w:rPr/>
        <w:t>la</w:t>
      </w:r>
      <w:r>
        <w:rPr>
          <w:spacing w:val="-2"/>
        </w:rPr>
        <w:t> </w:t>
      </w:r>
      <w:r>
        <w:rPr/>
        <w:t>zona</w:t>
      </w:r>
      <w:r>
        <w:rPr>
          <w:spacing w:val="-2"/>
        </w:rPr>
        <w:t> </w:t>
      </w:r>
      <w:r>
        <w:rPr/>
        <w:t>gris</w:t>
      </w:r>
      <w:r>
        <w:rPr>
          <w:spacing w:val="-1"/>
        </w:rPr>
        <w:t> </w:t>
      </w:r>
      <w:r>
        <w:rPr/>
        <w:t>diagnóstica (8.5-18.5</w:t>
      </w:r>
      <w:r>
        <w:rPr>
          <w:spacing w:val="-4"/>
        </w:rPr>
        <w:t> </w:t>
      </w:r>
      <w:r>
        <w:rPr/>
        <w:t>ng/mL), el 75% (n=15) en zona media y el 15% (n=3) en zona alta.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37"/>
        <w:jc w:val="both"/>
      </w:pPr>
      <w:r>
        <w:rPr/>
        <w:t>Que</w:t>
      </w:r>
      <w:r>
        <w:rPr>
          <w:spacing w:val="-10"/>
        </w:rPr>
        <w:t> </w:t>
      </w:r>
      <w:r>
        <w:rPr/>
        <w:t>el</w:t>
      </w:r>
      <w:r>
        <w:rPr>
          <w:spacing w:val="-10"/>
        </w:rPr>
        <w:t> </w:t>
      </w:r>
      <w:r>
        <w:rPr/>
        <w:t>100%</w:t>
      </w:r>
      <w:r>
        <w:rPr>
          <w:spacing w:val="-14"/>
        </w:rPr>
        <w:t> </w:t>
      </w:r>
      <w:r>
        <w:rPr/>
        <w:t>de</w:t>
      </w:r>
      <w:r>
        <w:rPr>
          <w:spacing w:val="-10"/>
        </w:rPr>
        <w:t> </w:t>
      </w:r>
      <w:r>
        <w:rPr/>
        <w:t>los</w:t>
      </w:r>
      <w:r>
        <w:rPr>
          <w:spacing w:val="-15"/>
        </w:rPr>
        <w:t> </w:t>
      </w:r>
      <w:r>
        <w:rPr/>
        <w:t>animales</w:t>
      </w:r>
      <w:r>
        <w:rPr>
          <w:spacing w:val="-12"/>
        </w:rPr>
        <w:t> </w:t>
      </w:r>
      <w:r>
        <w:rPr/>
        <w:t>presente</w:t>
      </w:r>
      <w:r>
        <w:rPr>
          <w:spacing w:val="-13"/>
        </w:rPr>
        <w:t> </w:t>
      </w:r>
      <w:r>
        <w:rPr/>
        <w:t>T4</w:t>
      </w:r>
      <w:r>
        <w:rPr>
          <w:spacing w:val="-11"/>
        </w:rPr>
        <w:t> </w:t>
      </w:r>
      <w:r>
        <w:rPr/>
        <w:t>dentro</w:t>
      </w:r>
      <w:r>
        <w:rPr>
          <w:spacing w:val="-11"/>
        </w:rPr>
        <w:t> </w:t>
      </w:r>
      <w:r>
        <w:rPr/>
        <w:t>del</w:t>
      </w:r>
      <w:r>
        <w:rPr>
          <w:spacing w:val="-10"/>
        </w:rPr>
        <w:t> </w:t>
      </w:r>
      <w:r>
        <w:rPr/>
        <w:t>rango</w:t>
      </w:r>
      <w:r>
        <w:rPr>
          <w:spacing w:val="-14"/>
        </w:rPr>
        <w:t> </w:t>
      </w:r>
      <w:r>
        <w:rPr/>
        <w:t>de</w:t>
      </w:r>
      <w:r>
        <w:rPr>
          <w:spacing w:val="-10"/>
        </w:rPr>
        <w:t> </w:t>
      </w:r>
      <w:r>
        <w:rPr/>
        <w:t>referencia</w:t>
      </w:r>
      <w:r>
        <w:rPr>
          <w:spacing w:val="-13"/>
        </w:rPr>
        <w:t> </w:t>
      </w:r>
      <w:r>
        <w:rPr/>
        <w:t>no</w:t>
      </w:r>
      <w:r>
        <w:rPr>
          <w:spacing w:val="-11"/>
        </w:rPr>
        <w:t> </w:t>
      </w:r>
      <w:r>
        <w:rPr/>
        <w:t>descarta hipotiroidismo subclínico, dado que Ferguson (2007) establece que los valores en el 25-30% inferior del rango —zona gris— no son suficientes para excluir disfunción tiroidea en presencia de signos</w:t>
      </w:r>
      <w:r>
        <w:rPr>
          <w:spacing w:val="-1"/>
        </w:rPr>
        <w:t> </w:t>
      </w:r>
      <w:r>
        <w:rPr/>
        <w:t>clínicos</w:t>
      </w:r>
      <w:r>
        <w:rPr>
          <w:spacing w:val="-1"/>
        </w:rPr>
        <w:t> </w:t>
      </w:r>
      <w:r>
        <w:rPr/>
        <w:t>compatibles, criterio que aplica directamente a los IDs 2723 (18.2 ng/mL) y 2725 (15.4 ng/mL). Este principio es respaldado por la AKC Canine Health Foundation (2025), que documentó que la esterilización quirúrgica genera niveles de hormona luteinizante (LH) hasta 30 veces superiores a los normales, capaces de interferir con receptores tiroideos cercanos</w:t>
      </w:r>
      <w:r>
        <w:rPr>
          <w:spacing w:val="-7"/>
        </w:rPr>
        <w:t> </w:t>
      </w:r>
      <w:r>
        <w:rPr/>
        <w:t>a</w:t>
      </w:r>
      <w:r>
        <w:rPr>
          <w:spacing w:val="-8"/>
        </w:rPr>
        <w:t> </w:t>
      </w:r>
      <w:r>
        <w:rPr/>
        <w:t>los</w:t>
      </w:r>
      <w:r>
        <w:rPr>
          <w:spacing w:val="-7"/>
        </w:rPr>
        <w:t> </w:t>
      </w:r>
      <w:r>
        <w:rPr/>
        <w:t>de</w:t>
      </w:r>
      <w:r>
        <w:rPr>
          <w:spacing w:val="-4"/>
        </w:rPr>
        <w:t> </w:t>
      </w:r>
      <w:r>
        <w:rPr/>
        <w:t>TSH</w:t>
      </w:r>
      <w:r>
        <w:rPr>
          <w:spacing w:val="-7"/>
        </w:rPr>
        <w:t> </w:t>
      </w:r>
      <w:r>
        <w:rPr/>
        <w:t>y</w:t>
      </w:r>
      <w:r>
        <w:rPr>
          <w:spacing w:val="-6"/>
        </w:rPr>
        <w:t> </w:t>
      </w:r>
      <w:r>
        <w:rPr/>
        <w:t>reducir</w:t>
      </w:r>
      <w:r>
        <w:rPr>
          <w:spacing w:val="-9"/>
        </w:rPr>
        <w:t> </w:t>
      </w:r>
      <w:r>
        <w:rPr/>
        <w:t>así</w:t>
      </w:r>
      <w:r>
        <w:rPr>
          <w:spacing w:val="-5"/>
        </w:rPr>
        <w:t> </w:t>
      </w:r>
      <w:r>
        <w:rPr/>
        <w:t>los</w:t>
      </w:r>
      <w:r>
        <w:rPr>
          <w:spacing w:val="-7"/>
        </w:rPr>
        <w:t> </w:t>
      </w:r>
      <w:r>
        <w:rPr/>
        <w:t>valores</w:t>
      </w:r>
      <w:r>
        <w:rPr>
          <w:spacing w:val="-7"/>
        </w:rPr>
        <w:t> </w:t>
      </w:r>
      <w:r>
        <w:rPr/>
        <w:t>de</w:t>
      </w:r>
      <w:r>
        <w:rPr>
          <w:spacing w:val="-4"/>
        </w:rPr>
        <w:t> </w:t>
      </w:r>
      <w:r>
        <w:rPr/>
        <w:t>T4</w:t>
      </w:r>
      <w:r>
        <w:rPr>
          <w:spacing w:val="-6"/>
        </w:rPr>
        <w:t> </w:t>
      </w:r>
      <w:r>
        <w:rPr/>
        <w:t>total</w:t>
      </w:r>
      <w:r>
        <w:rPr>
          <w:spacing w:val="-5"/>
        </w:rPr>
        <w:t> </w:t>
      </w:r>
      <w:r>
        <w:rPr/>
        <w:t>por</w:t>
      </w:r>
      <w:r>
        <w:rPr>
          <w:spacing w:val="-5"/>
        </w:rPr>
        <w:t> </w:t>
      </w:r>
      <w:r>
        <w:rPr/>
        <w:t>debajo</w:t>
      </w:r>
      <w:r>
        <w:rPr>
          <w:spacing w:val="-6"/>
        </w:rPr>
        <w:t> </w:t>
      </w:r>
      <w:r>
        <w:rPr/>
        <w:t>del</w:t>
      </w:r>
      <w:r>
        <w:rPr>
          <w:spacing w:val="-5"/>
        </w:rPr>
        <w:t> </w:t>
      </w:r>
      <w:r>
        <w:rPr/>
        <w:t>promedio poblacional</w:t>
      </w:r>
      <w:r>
        <w:rPr>
          <w:spacing w:val="-10"/>
        </w:rPr>
        <w:t> </w:t>
      </w:r>
      <w:r>
        <w:rPr/>
        <w:t>sin</w:t>
      </w:r>
      <w:r>
        <w:rPr>
          <w:spacing w:val="-11"/>
        </w:rPr>
        <w:t> </w:t>
      </w:r>
      <w:r>
        <w:rPr/>
        <w:t>alcanzar</w:t>
      </w:r>
      <w:r>
        <w:rPr>
          <w:spacing w:val="-11"/>
        </w:rPr>
        <w:t> </w:t>
      </w:r>
      <w:r>
        <w:rPr/>
        <w:t>el</w:t>
      </w:r>
      <w:r>
        <w:rPr>
          <w:spacing w:val="-10"/>
        </w:rPr>
        <w:t> </w:t>
      </w:r>
      <w:r>
        <w:rPr/>
        <w:t>umbral</w:t>
      </w:r>
      <w:r>
        <w:rPr>
          <w:spacing w:val="-10"/>
        </w:rPr>
        <w:t> </w:t>
      </w:r>
      <w:r>
        <w:rPr/>
        <w:t>clásico</w:t>
      </w:r>
      <w:r>
        <w:rPr>
          <w:spacing w:val="-11"/>
        </w:rPr>
        <w:t> </w:t>
      </w:r>
      <w:r>
        <w:rPr/>
        <w:t>de</w:t>
      </w:r>
      <w:r>
        <w:rPr>
          <w:spacing w:val="-10"/>
        </w:rPr>
        <w:t> </w:t>
      </w:r>
      <w:r>
        <w:rPr/>
        <w:t>hipotiroidismo</w:t>
      </w:r>
      <w:r>
        <w:rPr>
          <w:spacing w:val="-11"/>
        </w:rPr>
        <w:t> </w:t>
      </w:r>
      <w:r>
        <w:rPr/>
        <w:t>franco.</w:t>
      </w:r>
      <w:r>
        <w:rPr>
          <w:spacing w:val="-11"/>
        </w:rPr>
        <w:t> </w:t>
      </w:r>
      <w:r>
        <w:rPr/>
        <w:t>Esto</w:t>
      </w:r>
      <w:r>
        <w:rPr>
          <w:spacing w:val="-11"/>
        </w:rPr>
        <w:t> </w:t>
      </w:r>
      <w:r>
        <w:rPr/>
        <w:t>explicaría la concentración de valores en zona gris en animales esterilizados de mayor edad como el Teckel de 10 años (ID 2725), y refuerza la interpretación clínica de los valores en zona gris de esta muestra.</w:t>
      </w:r>
    </w:p>
    <w:p>
      <w:pPr>
        <w:pStyle w:val="BodyText"/>
        <w:spacing w:after="0" w:line="480" w:lineRule="auto"/>
        <w:jc w:val="both"/>
        <w:sectPr>
          <w:pgSz w:w="11910" w:h="16840"/>
          <w:pgMar w:header="0" w:footer="438" w:top="1620" w:bottom="620" w:left="1700" w:right="1559"/>
        </w:sectPr>
      </w:pPr>
    </w:p>
    <w:p>
      <w:pPr>
        <w:pStyle w:val="Heading3"/>
        <w:numPr>
          <w:ilvl w:val="1"/>
          <w:numId w:val="26"/>
        </w:numPr>
        <w:tabs>
          <w:tab w:pos="928" w:val="left" w:leader="none"/>
        </w:tabs>
        <w:spacing w:line="240" w:lineRule="auto" w:before="64" w:after="0"/>
        <w:ind w:left="928" w:right="0" w:hanging="360"/>
        <w:jc w:val="left"/>
      </w:pPr>
      <w:bookmarkStart w:name="_bookmark69" w:id="70"/>
      <w:bookmarkEnd w:id="70"/>
      <w:r>
        <w:rPr>
          <w:b w:val="0"/>
        </w:rPr>
      </w:r>
      <w:r>
        <w:rPr/>
        <w:t>Indicadores</w:t>
      </w:r>
      <w:r>
        <w:rPr>
          <w:spacing w:val="-6"/>
        </w:rPr>
        <w:t> </w:t>
      </w:r>
      <w:r>
        <w:rPr/>
        <w:t>de</w:t>
      </w:r>
      <w:r>
        <w:rPr>
          <w:spacing w:val="-2"/>
        </w:rPr>
        <w:t> </w:t>
      </w:r>
      <w:r>
        <w:rPr/>
        <w:t>bienestar</w:t>
      </w:r>
      <w:r>
        <w:rPr>
          <w:spacing w:val="-2"/>
        </w:rPr>
        <w:t> físico</w:t>
      </w:r>
    </w:p>
    <w:p>
      <w:pPr>
        <w:pStyle w:val="BodyText"/>
        <w:spacing w:before="240"/>
        <w:rPr>
          <w:b/>
        </w:rPr>
      </w:pPr>
    </w:p>
    <w:p>
      <w:pPr>
        <w:pStyle w:val="Heading3"/>
        <w:numPr>
          <w:ilvl w:val="2"/>
          <w:numId w:val="26"/>
        </w:numPr>
        <w:tabs>
          <w:tab w:pos="1108" w:val="left" w:leader="none"/>
        </w:tabs>
        <w:spacing w:line="240" w:lineRule="auto" w:before="0" w:after="0"/>
        <w:ind w:left="1108" w:right="0" w:hanging="540"/>
        <w:jc w:val="left"/>
      </w:pPr>
      <w:bookmarkStart w:name="_bookmark70" w:id="71"/>
      <w:bookmarkEnd w:id="71"/>
      <w:r>
        <w:rPr>
          <w:b w:val="0"/>
        </w:rPr>
      </w:r>
      <w:r>
        <w:rPr/>
        <w:t>Temperatura</w:t>
      </w:r>
      <w:r>
        <w:rPr>
          <w:spacing w:val="-3"/>
        </w:rPr>
        <w:t> </w:t>
      </w:r>
      <w:r>
        <w:rPr>
          <w:spacing w:val="-2"/>
        </w:rPr>
        <w:t>corporal</w:t>
      </w:r>
    </w:p>
    <w:p>
      <w:pPr>
        <w:pStyle w:val="BodyText"/>
        <w:spacing w:before="241"/>
        <w:rPr>
          <w:b/>
        </w:rPr>
      </w:pPr>
    </w:p>
    <w:p>
      <w:pPr>
        <w:pStyle w:val="BodyText"/>
        <w:ind w:left="568"/>
      </w:pPr>
      <w:bookmarkStart w:name="_bookmark71" w:id="72"/>
      <w:bookmarkEnd w:id="72"/>
      <w:r>
        <w:rPr/>
      </w:r>
      <w:r>
        <w:rPr>
          <w:b/>
        </w:rPr>
        <w:t>Tabla</w:t>
      </w:r>
      <w:r>
        <w:rPr>
          <w:b/>
          <w:spacing w:val="-2"/>
        </w:rPr>
        <w:t> </w:t>
      </w:r>
      <w:r>
        <w:rPr>
          <w:b/>
        </w:rPr>
        <w:t>8.</w:t>
      </w:r>
      <w:r>
        <w:rPr/>
        <w:t>Temperatura</w:t>
      </w:r>
      <w:r>
        <w:rPr>
          <w:spacing w:val="-4"/>
        </w:rPr>
        <w:t> </w:t>
      </w:r>
      <w:r>
        <w:rPr/>
        <w:t>corporal por</w:t>
      </w:r>
      <w:r>
        <w:rPr>
          <w:spacing w:val="-1"/>
        </w:rPr>
        <w:t> </w:t>
      </w:r>
      <w:r>
        <w:rPr/>
        <w:t>paciente </w:t>
      </w:r>
      <w:r>
        <w:rPr>
          <w:spacing w:val="-2"/>
        </w:rPr>
        <w:t>(n=20)</w:t>
      </w:r>
    </w:p>
    <w:p>
      <w:pPr>
        <w:pStyle w:val="BodyText"/>
        <w:rPr>
          <w:sz w:val="20"/>
        </w:rPr>
      </w:pPr>
    </w:p>
    <w:p>
      <w:pPr>
        <w:pStyle w:val="BodyText"/>
        <w:spacing w:before="20"/>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2024"/>
        <w:gridCol w:w="1068"/>
        <w:gridCol w:w="1421"/>
        <w:gridCol w:w="2527"/>
      </w:tblGrid>
      <w:tr>
        <w:trPr>
          <w:trHeight w:val="830" w:hRule="atLeast"/>
        </w:trPr>
        <w:tc>
          <w:tcPr>
            <w:tcW w:w="902" w:type="dxa"/>
            <w:tcBorders>
              <w:top w:val="single" w:sz="4" w:space="0" w:color="000000"/>
              <w:bottom w:val="single" w:sz="4" w:space="0" w:color="000000"/>
            </w:tcBorders>
          </w:tcPr>
          <w:p>
            <w:pPr>
              <w:pStyle w:val="TableParagraph"/>
              <w:spacing w:before="3"/>
              <w:ind w:left="114"/>
              <w:rPr>
                <w:b/>
                <w:sz w:val="24"/>
              </w:rPr>
            </w:pPr>
            <w:r>
              <w:rPr>
                <w:b/>
                <w:spacing w:val="-5"/>
                <w:sz w:val="24"/>
              </w:rPr>
              <w:t>ID</w:t>
            </w:r>
          </w:p>
        </w:tc>
        <w:tc>
          <w:tcPr>
            <w:tcW w:w="2024" w:type="dxa"/>
            <w:tcBorders>
              <w:top w:val="single" w:sz="4" w:space="0" w:color="000000"/>
              <w:bottom w:val="single" w:sz="4" w:space="0" w:color="000000"/>
            </w:tcBorders>
          </w:tcPr>
          <w:p>
            <w:pPr>
              <w:pStyle w:val="TableParagraph"/>
              <w:spacing w:before="3"/>
              <w:ind w:left="308"/>
              <w:rPr>
                <w:b/>
                <w:sz w:val="24"/>
              </w:rPr>
            </w:pPr>
            <w:r>
              <w:rPr>
                <w:b/>
                <w:spacing w:val="-4"/>
                <w:sz w:val="24"/>
              </w:rPr>
              <w:t>Raza</w:t>
            </w:r>
          </w:p>
        </w:tc>
        <w:tc>
          <w:tcPr>
            <w:tcW w:w="1068" w:type="dxa"/>
            <w:tcBorders>
              <w:top w:val="single" w:sz="4" w:space="0" w:color="000000"/>
              <w:bottom w:val="single" w:sz="4" w:space="0" w:color="000000"/>
            </w:tcBorders>
          </w:tcPr>
          <w:p>
            <w:pPr>
              <w:pStyle w:val="TableParagraph"/>
              <w:spacing w:before="3"/>
              <w:ind w:left="132"/>
              <w:rPr>
                <w:b/>
                <w:sz w:val="24"/>
              </w:rPr>
            </w:pPr>
            <w:r>
              <w:rPr>
                <w:b/>
                <w:spacing w:val="-4"/>
                <w:sz w:val="24"/>
              </w:rPr>
              <w:t>Edad</w:t>
            </w:r>
          </w:p>
          <w:p>
            <w:pPr>
              <w:pStyle w:val="TableParagraph"/>
              <w:spacing w:before="136"/>
              <w:ind w:left="132"/>
              <w:rPr>
                <w:b/>
                <w:sz w:val="24"/>
              </w:rPr>
            </w:pPr>
            <w:r>
              <w:rPr>
                <w:b/>
                <w:spacing w:val="-2"/>
                <w:sz w:val="24"/>
              </w:rPr>
              <w:t>(años)</w:t>
            </w:r>
          </w:p>
        </w:tc>
        <w:tc>
          <w:tcPr>
            <w:tcW w:w="1421" w:type="dxa"/>
            <w:tcBorders>
              <w:top w:val="single" w:sz="4" w:space="0" w:color="000000"/>
              <w:bottom w:val="single" w:sz="4" w:space="0" w:color="000000"/>
            </w:tcBorders>
          </w:tcPr>
          <w:p>
            <w:pPr>
              <w:pStyle w:val="TableParagraph"/>
              <w:spacing w:before="3"/>
              <w:ind w:left="313"/>
              <w:rPr>
                <w:b/>
                <w:sz w:val="24"/>
              </w:rPr>
            </w:pPr>
            <w:r>
              <w:rPr>
                <w:b/>
                <w:spacing w:val="-4"/>
                <w:sz w:val="24"/>
              </w:rPr>
              <w:t>Sexo</w:t>
            </w:r>
          </w:p>
        </w:tc>
        <w:tc>
          <w:tcPr>
            <w:tcW w:w="2527" w:type="dxa"/>
            <w:tcBorders>
              <w:top w:val="single" w:sz="4" w:space="0" w:color="000000"/>
              <w:bottom w:val="single" w:sz="4" w:space="0" w:color="000000"/>
            </w:tcBorders>
          </w:tcPr>
          <w:p>
            <w:pPr>
              <w:pStyle w:val="TableParagraph"/>
              <w:spacing w:before="3"/>
              <w:ind w:left="337"/>
              <w:rPr>
                <w:sz w:val="24"/>
              </w:rPr>
            </w:pPr>
            <w:r>
              <w:rPr>
                <w:b/>
                <w:sz w:val="24"/>
              </w:rPr>
              <w:t>Temperatura</w:t>
            </w:r>
            <w:r>
              <w:rPr>
                <w:b/>
                <w:spacing w:val="-4"/>
                <w:sz w:val="24"/>
              </w:rPr>
              <w:t> </w:t>
            </w:r>
            <w:r>
              <w:rPr>
                <w:spacing w:val="-4"/>
                <w:sz w:val="24"/>
              </w:rPr>
              <w:t>(°C)</w:t>
            </w:r>
          </w:p>
        </w:tc>
      </w:tr>
      <w:tr>
        <w:trPr>
          <w:trHeight w:val="350" w:hRule="atLeast"/>
        </w:trPr>
        <w:tc>
          <w:tcPr>
            <w:tcW w:w="902" w:type="dxa"/>
            <w:tcBorders>
              <w:top w:val="single" w:sz="4" w:space="0" w:color="000000"/>
            </w:tcBorders>
          </w:tcPr>
          <w:p>
            <w:pPr>
              <w:pStyle w:val="TableParagraph"/>
              <w:spacing w:line="275" w:lineRule="exact" w:before="0"/>
              <w:ind w:left="114"/>
              <w:rPr>
                <w:sz w:val="24"/>
              </w:rPr>
            </w:pPr>
            <w:r>
              <w:rPr>
                <w:spacing w:val="-5"/>
                <w:sz w:val="24"/>
              </w:rPr>
              <w:t>597</w:t>
            </w:r>
          </w:p>
        </w:tc>
        <w:tc>
          <w:tcPr>
            <w:tcW w:w="2024" w:type="dxa"/>
            <w:tcBorders>
              <w:top w:val="single" w:sz="4" w:space="0" w:color="000000"/>
            </w:tcBorders>
          </w:tcPr>
          <w:p>
            <w:pPr>
              <w:pStyle w:val="TableParagraph"/>
              <w:spacing w:line="275" w:lineRule="exact" w:before="0"/>
              <w:ind w:left="308"/>
              <w:rPr>
                <w:sz w:val="24"/>
              </w:rPr>
            </w:pPr>
            <w:r>
              <w:rPr>
                <w:sz w:val="24"/>
              </w:rPr>
              <w:t>Bulldog</w:t>
            </w:r>
            <w:r>
              <w:rPr>
                <w:spacing w:val="2"/>
                <w:sz w:val="24"/>
              </w:rPr>
              <w:t> </w:t>
            </w:r>
            <w:r>
              <w:rPr>
                <w:spacing w:val="-2"/>
                <w:sz w:val="24"/>
              </w:rPr>
              <w:t>Francés</w:t>
            </w:r>
          </w:p>
        </w:tc>
        <w:tc>
          <w:tcPr>
            <w:tcW w:w="1068" w:type="dxa"/>
            <w:tcBorders>
              <w:top w:val="single" w:sz="4" w:space="0" w:color="000000"/>
            </w:tcBorders>
          </w:tcPr>
          <w:p>
            <w:pPr>
              <w:pStyle w:val="TableParagraph"/>
              <w:spacing w:line="275" w:lineRule="exact" w:before="0"/>
              <w:ind w:left="132"/>
              <w:rPr>
                <w:sz w:val="24"/>
              </w:rPr>
            </w:pPr>
            <w:r>
              <w:rPr>
                <w:spacing w:val="-10"/>
                <w:sz w:val="24"/>
              </w:rPr>
              <w:t>4</w:t>
            </w:r>
          </w:p>
        </w:tc>
        <w:tc>
          <w:tcPr>
            <w:tcW w:w="1421" w:type="dxa"/>
            <w:tcBorders>
              <w:top w:val="single" w:sz="4" w:space="0" w:color="000000"/>
            </w:tcBorders>
          </w:tcPr>
          <w:p>
            <w:pPr>
              <w:pStyle w:val="TableParagraph"/>
              <w:spacing w:line="275" w:lineRule="exact" w:before="0"/>
              <w:ind w:left="313"/>
              <w:rPr>
                <w:sz w:val="24"/>
              </w:rPr>
            </w:pPr>
            <w:r>
              <w:rPr>
                <w:spacing w:val="-2"/>
                <w:sz w:val="24"/>
              </w:rPr>
              <w:t>Hembra</w:t>
            </w:r>
          </w:p>
        </w:tc>
        <w:tc>
          <w:tcPr>
            <w:tcW w:w="2527" w:type="dxa"/>
            <w:tcBorders>
              <w:top w:val="single" w:sz="4" w:space="0" w:color="000000"/>
            </w:tcBorders>
          </w:tcPr>
          <w:p>
            <w:pPr>
              <w:pStyle w:val="TableParagraph"/>
              <w:spacing w:line="275" w:lineRule="exact" w:before="0"/>
              <w:ind w:left="337"/>
              <w:rPr>
                <w:sz w:val="24"/>
              </w:rPr>
            </w:pPr>
            <w:r>
              <w:rPr>
                <w:spacing w:val="-2"/>
                <w:sz w:val="24"/>
              </w:rPr>
              <w:t>38,70</w:t>
            </w:r>
          </w:p>
        </w:tc>
      </w:tr>
      <w:tr>
        <w:trPr>
          <w:trHeight w:val="414" w:hRule="atLeast"/>
        </w:trPr>
        <w:tc>
          <w:tcPr>
            <w:tcW w:w="902" w:type="dxa"/>
          </w:tcPr>
          <w:p>
            <w:pPr>
              <w:pStyle w:val="TableParagraph"/>
              <w:ind w:left="114"/>
              <w:rPr>
                <w:sz w:val="24"/>
              </w:rPr>
            </w:pPr>
            <w:r>
              <w:rPr>
                <w:spacing w:val="-5"/>
                <w:sz w:val="24"/>
              </w:rPr>
              <w:t>522</w:t>
            </w:r>
          </w:p>
        </w:tc>
        <w:tc>
          <w:tcPr>
            <w:tcW w:w="2024" w:type="dxa"/>
          </w:tcPr>
          <w:p>
            <w:pPr>
              <w:pStyle w:val="TableParagraph"/>
              <w:ind w:left="308"/>
              <w:rPr>
                <w:sz w:val="24"/>
              </w:rPr>
            </w:pPr>
            <w:r>
              <w:rPr>
                <w:spacing w:val="-2"/>
                <w:sz w:val="24"/>
              </w:rPr>
              <w:t>Caniche</w:t>
            </w:r>
          </w:p>
        </w:tc>
        <w:tc>
          <w:tcPr>
            <w:tcW w:w="1068" w:type="dxa"/>
          </w:tcPr>
          <w:p>
            <w:pPr>
              <w:pStyle w:val="TableParagraph"/>
              <w:ind w:left="132"/>
              <w:rPr>
                <w:sz w:val="24"/>
              </w:rPr>
            </w:pPr>
            <w:r>
              <w:rPr>
                <w:spacing w:val="-5"/>
                <w:sz w:val="24"/>
              </w:rPr>
              <w:t>10</w:t>
            </w:r>
          </w:p>
        </w:tc>
        <w:tc>
          <w:tcPr>
            <w:tcW w:w="1421" w:type="dxa"/>
          </w:tcPr>
          <w:p>
            <w:pPr>
              <w:pStyle w:val="TableParagraph"/>
              <w:ind w:left="313"/>
              <w:rPr>
                <w:sz w:val="24"/>
              </w:rPr>
            </w:pPr>
            <w:r>
              <w:rPr>
                <w:spacing w:val="-2"/>
                <w:sz w:val="24"/>
              </w:rPr>
              <w:t>Hembra</w:t>
            </w:r>
          </w:p>
        </w:tc>
        <w:tc>
          <w:tcPr>
            <w:tcW w:w="2527" w:type="dxa"/>
          </w:tcPr>
          <w:p>
            <w:pPr>
              <w:pStyle w:val="TableParagraph"/>
              <w:ind w:left="337"/>
              <w:rPr>
                <w:sz w:val="24"/>
              </w:rPr>
            </w:pPr>
            <w:r>
              <w:rPr>
                <w:spacing w:val="-4"/>
                <w:sz w:val="24"/>
              </w:rPr>
              <w:t>38,5</w:t>
            </w:r>
          </w:p>
        </w:tc>
      </w:tr>
      <w:tr>
        <w:trPr>
          <w:trHeight w:val="414" w:hRule="atLeast"/>
        </w:trPr>
        <w:tc>
          <w:tcPr>
            <w:tcW w:w="902" w:type="dxa"/>
          </w:tcPr>
          <w:p>
            <w:pPr>
              <w:pStyle w:val="TableParagraph"/>
              <w:spacing w:before="63"/>
              <w:ind w:left="114"/>
              <w:rPr>
                <w:sz w:val="24"/>
              </w:rPr>
            </w:pPr>
            <w:r>
              <w:rPr>
                <w:spacing w:val="-5"/>
                <w:sz w:val="24"/>
              </w:rPr>
              <w:t>904</w:t>
            </w:r>
          </w:p>
        </w:tc>
        <w:tc>
          <w:tcPr>
            <w:tcW w:w="2024" w:type="dxa"/>
          </w:tcPr>
          <w:p>
            <w:pPr>
              <w:pStyle w:val="TableParagraph"/>
              <w:spacing w:before="63"/>
              <w:ind w:left="308"/>
              <w:rPr>
                <w:sz w:val="24"/>
              </w:rPr>
            </w:pPr>
            <w:r>
              <w:rPr>
                <w:spacing w:val="-2"/>
                <w:sz w:val="24"/>
              </w:rPr>
              <w:t>Malamute</w:t>
            </w:r>
          </w:p>
        </w:tc>
        <w:tc>
          <w:tcPr>
            <w:tcW w:w="1068" w:type="dxa"/>
          </w:tcPr>
          <w:p>
            <w:pPr>
              <w:pStyle w:val="TableParagraph"/>
              <w:spacing w:before="63"/>
              <w:ind w:left="132"/>
              <w:rPr>
                <w:sz w:val="24"/>
              </w:rPr>
            </w:pPr>
            <w:r>
              <w:rPr>
                <w:spacing w:val="-10"/>
                <w:sz w:val="24"/>
              </w:rPr>
              <w:t>4</w:t>
            </w:r>
          </w:p>
        </w:tc>
        <w:tc>
          <w:tcPr>
            <w:tcW w:w="1421" w:type="dxa"/>
          </w:tcPr>
          <w:p>
            <w:pPr>
              <w:pStyle w:val="TableParagraph"/>
              <w:spacing w:before="63"/>
              <w:ind w:left="313"/>
              <w:rPr>
                <w:sz w:val="24"/>
              </w:rPr>
            </w:pPr>
            <w:r>
              <w:rPr>
                <w:spacing w:val="-2"/>
                <w:sz w:val="24"/>
              </w:rPr>
              <w:t>Macho</w:t>
            </w:r>
          </w:p>
        </w:tc>
        <w:tc>
          <w:tcPr>
            <w:tcW w:w="2527" w:type="dxa"/>
          </w:tcPr>
          <w:p>
            <w:pPr>
              <w:pStyle w:val="TableParagraph"/>
              <w:spacing w:before="63"/>
              <w:ind w:left="337"/>
              <w:rPr>
                <w:sz w:val="24"/>
              </w:rPr>
            </w:pPr>
            <w:r>
              <w:rPr>
                <w:spacing w:val="-4"/>
                <w:sz w:val="24"/>
              </w:rPr>
              <w:t>38,9</w:t>
            </w:r>
          </w:p>
        </w:tc>
      </w:tr>
      <w:tr>
        <w:trPr>
          <w:trHeight w:val="413" w:hRule="atLeast"/>
        </w:trPr>
        <w:tc>
          <w:tcPr>
            <w:tcW w:w="902" w:type="dxa"/>
          </w:tcPr>
          <w:p>
            <w:pPr>
              <w:pStyle w:val="TableParagraph"/>
              <w:spacing w:before="0"/>
              <w:rPr>
                <w:sz w:val="24"/>
              </w:rPr>
            </w:pPr>
          </w:p>
        </w:tc>
        <w:tc>
          <w:tcPr>
            <w:tcW w:w="2024" w:type="dxa"/>
          </w:tcPr>
          <w:p>
            <w:pPr>
              <w:pStyle w:val="TableParagraph"/>
              <w:ind w:left="308"/>
              <w:rPr>
                <w:sz w:val="24"/>
              </w:rPr>
            </w:pPr>
            <w:r>
              <w:rPr>
                <w:spacing w:val="-2"/>
                <w:sz w:val="24"/>
              </w:rPr>
              <w:t>Alaskan</w:t>
            </w:r>
          </w:p>
        </w:tc>
        <w:tc>
          <w:tcPr>
            <w:tcW w:w="1068" w:type="dxa"/>
          </w:tcPr>
          <w:p>
            <w:pPr>
              <w:pStyle w:val="TableParagraph"/>
              <w:spacing w:before="0"/>
              <w:rPr>
                <w:sz w:val="24"/>
              </w:rPr>
            </w:pPr>
          </w:p>
        </w:tc>
        <w:tc>
          <w:tcPr>
            <w:tcW w:w="1421" w:type="dxa"/>
          </w:tcPr>
          <w:p>
            <w:pPr>
              <w:pStyle w:val="TableParagraph"/>
              <w:spacing w:before="0"/>
              <w:rPr>
                <w:sz w:val="24"/>
              </w:rPr>
            </w:pPr>
          </w:p>
        </w:tc>
        <w:tc>
          <w:tcPr>
            <w:tcW w:w="2527" w:type="dxa"/>
          </w:tcPr>
          <w:p>
            <w:pPr>
              <w:pStyle w:val="TableParagraph"/>
              <w:spacing w:before="0"/>
              <w:rPr>
                <w:sz w:val="24"/>
              </w:rPr>
            </w:pPr>
          </w:p>
        </w:tc>
      </w:tr>
      <w:tr>
        <w:trPr>
          <w:trHeight w:val="414" w:hRule="atLeast"/>
        </w:trPr>
        <w:tc>
          <w:tcPr>
            <w:tcW w:w="902" w:type="dxa"/>
          </w:tcPr>
          <w:p>
            <w:pPr>
              <w:pStyle w:val="TableParagraph"/>
              <w:spacing w:before="63"/>
              <w:ind w:left="114"/>
              <w:rPr>
                <w:sz w:val="24"/>
              </w:rPr>
            </w:pPr>
            <w:r>
              <w:rPr>
                <w:spacing w:val="-4"/>
                <w:sz w:val="24"/>
              </w:rPr>
              <w:t>2411</w:t>
            </w:r>
          </w:p>
        </w:tc>
        <w:tc>
          <w:tcPr>
            <w:tcW w:w="2024" w:type="dxa"/>
          </w:tcPr>
          <w:p>
            <w:pPr>
              <w:pStyle w:val="TableParagraph"/>
              <w:spacing w:before="63"/>
              <w:ind w:left="308"/>
              <w:rPr>
                <w:sz w:val="24"/>
              </w:rPr>
            </w:pPr>
            <w:r>
              <w:rPr>
                <w:spacing w:val="-2"/>
                <w:sz w:val="24"/>
              </w:rPr>
              <w:t>Doberman</w:t>
            </w:r>
          </w:p>
        </w:tc>
        <w:tc>
          <w:tcPr>
            <w:tcW w:w="1068" w:type="dxa"/>
          </w:tcPr>
          <w:p>
            <w:pPr>
              <w:pStyle w:val="TableParagraph"/>
              <w:spacing w:before="63"/>
              <w:ind w:left="132"/>
              <w:rPr>
                <w:sz w:val="24"/>
              </w:rPr>
            </w:pPr>
            <w:r>
              <w:rPr>
                <w:spacing w:val="-10"/>
                <w:sz w:val="24"/>
              </w:rPr>
              <w:t>4</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5"/>
                <w:sz w:val="24"/>
              </w:rPr>
              <w:t>39</w:t>
            </w:r>
          </w:p>
        </w:tc>
      </w:tr>
      <w:tr>
        <w:trPr>
          <w:trHeight w:val="413" w:hRule="atLeast"/>
        </w:trPr>
        <w:tc>
          <w:tcPr>
            <w:tcW w:w="902" w:type="dxa"/>
          </w:tcPr>
          <w:p>
            <w:pPr>
              <w:pStyle w:val="TableParagraph"/>
              <w:spacing w:before="0"/>
              <w:rPr>
                <w:sz w:val="24"/>
              </w:rPr>
            </w:pPr>
          </w:p>
        </w:tc>
        <w:tc>
          <w:tcPr>
            <w:tcW w:w="2024" w:type="dxa"/>
          </w:tcPr>
          <w:p>
            <w:pPr>
              <w:pStyle w:val="TableParagraph"/>
              <w:ind w:left="308"/>
              <w:rPr>
                <w:sz w:val="24"/>
              </w:rPr>
            </w:pPr>
            <w:r>
              <w:rPr>
                <w:spacing w:val="-2"/>
                <w:sz w:val="24"/>
              </w:rPr>
              <w:t>Pinscher</w:t>
            </w:r>
          </w:p>
        </w:tc>
        <w:tc>
          <w:tcPr>
            <w:tcW w:w="1068" w:type="dxa"/>
          </w:tcPr>
          <w:p>
            <w:pPr>
              <w:pStyle w:val="TableParagraph"/>
              <w:spacing w:before="0"/>
              <w:rPr>
                <w:sz w:val="24"/>
              </w:rPr>
            </w:pPr>
          </w:p>
        </w:tc>
        <w:tc>
          <w:tcPr>
            <w:tcW w:w="1421" w:type="dxa"/>
          </w:tcPr>
          <w:p>
            <w:pPr>
              <w:pStyle w:val="TableParagraph"/>
              <w:spacing w:before="0"/>
              <w:rPr>
                <w:sz w:val="24"/>
              </w:rPr>
            </w:pPr>
          </w:p>
        </w:tc>
        <w:tc>
          <w:tcPr>
            <w:tcW w:w="2527" w:type="dxa"/>
          </w:tcPr>
          <w:p>
            <w:pPr>
              <w:pStyle w:val="TableParagraph"/>
              <w:spacing w:before="0"/>
              <w:rPr>
                <w:sz w:val="24"/>
              </w:rPr>
            </w:pPr>
          </w:p>
        </w:tc>
      </w:tr>
      <w:tr>
        <w:trPr>
          <w:trHeight w:val="414" w:hRule="atLeast"/>
        </w:trPr>
        <w:tc>
          <w:tcPr>
            <w:tcW w:w="902" w:type="dxa"/>
          </w:tcPr>
          <w:p>
            <w:pPr>
              <w:pStyle w:val="TableParagraph"/>
              <w:spacing w:before="63"/>
              <w:ind w:left="114"/>
              <w:rPr>
                <w:sz w:val="24"/>
              </w:rPr>
            </w:pPr>
            <w:r>
              <w:rPr>
                <w:spacing w:val="-5"/>
                <w:sz w:val="24"/>
              </w:rPr>
              <w:t>424</w:t>
            </w:r>
          </w:p>
        </w:tc>
        <w:tc>
          <w:tcPr>
            <w:tcW w:w="2024" w:type="dxa"/>
          </w:tcPr>
          <w:p>
            <w:pPr>
              <w:pStyle w:val="TableParagraph"/>
              <w:spacing w:before="63"/>
              <w:ind w:left="308"/>
              <w:rPr>
                <w:sz w:val="24"/>
              </w:rPr>
            </w:pPr>
            <w:r>
              <w:rPr>
                <w:spacing w:val="-5"/>
                <w:sz w:val="24"/>
              </w:rPr>
              <w:t>Pug</w:t>
            </w:r>
          </w:p>
        </w:tc>
        <w:tc>
          <w:tcPr>
            <w:tcW w:w="1068" w:type="dxa"/>
          </w:tcPr>
          <w:p>
            <w:pPr>
              <w:pStyle w:val="TableParagraph"/>
              <w:spacing w:before="63"/>
              <w:ind w:left="132"/>
              <w:rPr>
                <w:sz w:val="24"/>
              </w:rPr>
            </w:pPr>
            <w:r>
              <w:rPr>
                <w:spacing w:val="-10"/>
                <w:sz w:val="24"/>
              </w:rPr>
              <w:t>5</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38,8</w:t>
            </w:r>
          </w:p>
        </w:tc>
      </w:tr>
      <w:tr>
        <w:trPr>
          <w:trHeight w:val="414" w:hRule="atLeast"/>
        </w:trPr>
        <w:tc>
          <w:tcPr>
            <w:tcW w:w="902" w:type="dxa"/>
          </w:tcPr>
          <w:p>
            <w:pPr>
              <w:pStyle w:val="TableParagraph"/>
              <w:ind w:left="114"/>
              <w:rPr>
                <w:sz w:val="24"/>
              </w:rPr>
            </w:pPr>
            <w:r>
              <w:rPr>
                <w:spacing w:val="-4"/>
                <w:sz w:val="24"/>
              </w:rPr>
              <w:t>2711</w:t>
            </w:r>
          </w:p>
        </w:tc>
        <w:tc>
          <w:tcPr>
            <w:tcW w:w="2024" w:type="dxa"/>
          </w:tcPr>
          <w:p>
            <w:pPr>
              <w:pStyle w:val="TableParagraph"/>
              <w:ind w:left="308"/>
              <w:rPr>
                <w:sz w:val="24"/>
              </w:rPr>
            </w:pPr>
            <w:r>
              <w:rPr>
                <w:sz w:val="24"/>
              </w:rPr>
              <w:t>Gran</w:t>
            </w:r>
            <w:r>
              <w:rPr>
                <w:spacing w:val="-3"/>
                <w:sz w:val="24"/>
              </w:rPr>
              <w:t> </w:t>
            </w:r>
            <w:r>
              <w:rPr>
                <w:spacing w:val="-2"/>
                <w:sz w:val="24"/>
              </w:rPr>
              <w:t>Danés</w:t>
            </w:r>
          </w:p>
        </w:tc>
        <w:tc>
          <w:tcPr>
            <w:tcW w:w="1068" w:type="dxa"/>
          </w:tcPr>
          <w:p>
            <w:pPr>
              <w:pStyle w:val="TableParagraph"/>
              <w:ind w:left="132"/>
              <w:rPr>
                <w:sz w:val="24"/>
              </w:rPr>
            </w:pPr>
            <w:r>
              <w:rPr>
                <w:spacing w:val="-10"/>
                <w:sz w:val="24"/>
              </w:rPr>
              <w:t>8</w:t>
            </w:r>
          </w:p>
        </w:tc>
        <w:tc>
          <w:tcPr>
            <w:tcW w:w="1421" w:type="dxa"/>
          </w:tcPr>
          <w:p>
            <w:pPr>
              <w:pStyle w:val="TableParagraph"/>
              <w:ind w:left="313"/>
              <w:rPr>
                <w:sz w:val="24"/>
              </w:rPr>
            </w:pPr>
            <w:r>
              <w:rPr>
                <w:spacing w:val="-2"/>
                <w:sz w:val="24"/>
              </w:rPr>
              <w:t>Hembra</w:t>
            </w:r>
          </w:p>
        </w:tc>
        <w:tc>
          <w:tcPr>
            <w:tcW w:w="2527" w:type="dxa"/>
          </w:tcPr>
          <w:p>
            <w:pPr>
              <w:pStyle w:val="TableParagraph"/>
              <w:ind w:left="337"/>
              <w:rPr>
                <w:sz w:val="24"/>
              </w:rPr>
            </w:pPr>
            <w:r>
              <w:rPr>
                <w:spacing w:val="-4"/>
                <w:sz w:val="24"/>
              </w:rPr>
              <w:t>38,5</w:t>
            </w:r>
          </w:p>
        </w:tc>
      </w:tr>
      <w:tr>
        <w:trPr>
          <w:trHeight w:val="414" w:hRule="atLeast"/>
        </w:trPr>
        <w:tc>
          <w:tcPr>
            <w:tcW w:w="902" w:type="dxa"/>
          </w:tcPr>
          <w:p>
            <w:pPr>
              <w:pStyle w:val="TableParagraph"/>
              <w:spacing w:before="63"/>
              <w:ind w:left="114"/>
              <w:rPr>
                <w:sz w:val="24"/>
              </w:rPr>
            </w:pPr>
            <w:r>
              <w:rPr>
                <w:spacing w:val="-4"/>
                <w:sz w:val="24"/>
              </w:rPr>
              <w:t>2712</w:t>
            </w:r>
          </w:p>
        </w:tc>
        <w:tc>
          <w:tcPr>
            <w:tcW w:w="2024" w:type="dxa"/>
          </w:tcPr>
          <w:p>
            <w:pPr>
              <w:pStyle w:val="TableParagraph"/>
              <w:spacing w:before="63"/>
              <w:ind w:left="308"/>
              <w:rPr>
                <w:sz w:val="24"/>
              </w:rPr>
            </w:pPr>
            <w:r>
              <w:rPr>
                <w:spacing w:val="-2"/>
                <w:sz w:val="24"/>
              </w:rPr>
              <w:t>Mestiza</w:t>
            </w:r>
          </w:p>
        </w:tc>
        <w:tc>
          <w:tcPr>
            <w:tcW w:w="1068" w:type="dxa"/>
          </w:tcPr>
          <w:p>
            <w:pPr>
              <w:pStyle w:val="TableParagraph"/>
              <w:spacing w:before="63"/>
              <w:ind w:left="132"/>
              <w:rPr>
                <w:sz w:val="24"/>
              </w:rPr>
            </w:pPr>
            <w:r>
              <w:rPr>
                <w:spacing w:val="-10"/>
                <w:sz w:val="24"/>
              </w:rPr>
              <w:t>8</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37,8</w:t>
            </w:r>
          </w:p>
        </w:tc>
      </w:tr>
      <w:tr>
        <w:trPr>
          <w:trHeight w:val="413" w:hRule="atLeast"/>
        </w:trPr>
        <w:tc>
          <w:tcPr>
            <w:tcW w:w="902" w:type="dxa"/>
          </w:tcPr>
          <w:p>
            <w:pPr>
              <w:pStyle w:val="TableParagraph"/>
              <w:ind w:left="114"/>
              <w:rPr>
                <w:sz w:val="24"/>
              </w:rPr>
            </w:pPr>
            <w:r>
              <w:rPr>
                <w:spacing w:val="-4"/>
                <w:sz w:val="24"/>
              </w:rPr>
              <w:t>2714</w:t>
            </w:r>
          </w:p>
        </w:tc>
        <w:tc>
          <w:tcPr>
            <w:tcW w:w="2024" w:type="dxa"/>
          </w:tcPr>
          <w:p>
            <w:pPr>
              <w:pStyle w:val="TableParagraph"/>
              <w:ind w:left="308"/>
              <w:rPr>
                <w:sz w:val="24"/>
              </w:rPr>
            </w:pPr>
            <w:r>
              <w:rPr>
                <w:spacing w:val="-2"/>
                <w:sz w:val="24"/>
              </w:rPr>
              <w:t>Mestiza</w:t>
            </w:r>
          </w:p>
        </w:tc>
        <w:tc>
          <w:tcPr>
            <w:tcW w:w="1068" w:type="dxa"/>
          </w:tcPr>
          <w:p>
            <w:pPr>
              <w:pStyle w:val="TableParagraph"/>
              <w:ind w:left="132"/>
              <w:rPr>
                <w:sz w:val="24"/>
              </w:rPr>
            </w:pPr>
            <w:r>
              <w:rPr>
                <w:spacing w:val="-10"/>
                <w:sz w:val="24"/>
              </w:rPr>
              <w:t>9</w:t>
            </w:r>
          </w:p>
        </w:tc>
        <w:tc>
          <w:tcPr>
            <w:tcW w:w="1421" w:type="dxa"/>
          </w:tcPr>
          <w:p>
            <w:pPr>
              <w:pStyle w:val="TableParagraph"/>
              <w:ind w:left="313"/>
              <w:rPr>
                <w:sz w:val="24"/>
              </w:rPr>
            </w:pPr>
            <w:r>
              <w:rPr>
                <w:spacing w:val="-2"/>
                <w:sz w:val="24"/>
              </w:rPr>
              <w:t>Hembra</w:t>
            </w:r>
          </w:p>
        </w:tc>
        <w:tc>
          <w:tcPr>
            <w:tcW w:w="2527" w:type="dxa"/>
          </w:tcPr>
          <w:p>
            <w:pPr>
              <w:pStyle w:val="TableParagraph"/>
              <w:ind w:left="337"/>
              <w:rPr>
                <w:sz w:val="24"/>
              </w:rPr>
            </w:pPr>
            <w:r>
              <w:rPr>
                <w:spacing w:val="-4"/>
                <w:sz w:val="24"/>
              </w:rPr>
              <w:t>37,9</w:t>
            </w:r>
          </w:p>
        </w:tc>
      </w:tr>
      <w:tr>
        <w:trPr>
          <w:trHeight w:val="414" w:hRule="atLeast"/>
        </w:trPr>
        <w:tc>
          <w:tcPr>
            <w:tcW w:w="902" w:type="dxa"/>
          </w:tcPr>
          <w:p>
            <w:pPr>
              <w:pStyle w:val="TableParagraph"/>
              <w:spacing w:before="63"/>
              <w:ind w:left="114"/>
              <w:rPr>
                <w:sz w:val="24"/>
              </w:rPr>
            </w:pPr>
            <w:r>
              <w:rPr>
                <w:spacing w:val="-4"/>
                <w:sz w:val="24"/>
              </w:rPr>
              <w:t>2715</w:t>
            </w:r>
          </w:p>
        </w:tc>
        <w:tc>
          <w:tcPr>
            <w:tcW w:w="2024" w:type="dxa"/>
          </w:tcPr>
          <w:p>
            <w:pPr>
              <w:pStyle w:val="TableParagraph"/>
              <w:spacing w:before="63"/>
              <w:ind w:left="308"/>
              <w:rPr>
                <w:sz w:val="24"/>
              </w:rPr>
            </w:pPr>
            <w:r>
              <w:rPr>
                <w:spacing w:val="-2"/>
                <w:sz w:val="24"/>
              </w:rPr>
              <w:t>Mestiza</w:t>
            </w:r>
          </w:p>
        </w:tc>
        <w:tc>
          <w:tcPr>
            <w:tcW w:w="1068" w:type="dxa"/>
          </w:tcPr>
          <w:p>
            <w:pPr>
              <w:pStyle w:val="TableParagraph"/>
              <w:spacing w:before="63"/>
              <w:ind w:left="132"/>
              <w:rPr>
                <w:sz w:val="24"/>
              </w:rPr>
            </w:pPr>
            <w:r>
              <w:rPr>
                <w:spacing w:val="-10"/>
                <w:sz w:val="24"/>
              </w:rPr>
              <w:t>5</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39,1</w:t>
            </w:r>
          </w:p>
        </w:tc>
      </w:tr>
      <w:tr>
        <w:trPr>
          <w:trHeight w:val="414" w:hRule="atLeast"/>
        </w:trPr>
        <w:tc>
          <w:tcPr>
            <w:tcW w:w="902" w:type="dxa"/>
          </w:tcPr>
          <w:p>
            <w:pPr>
              <w:pStyle w:val="TableParagraph"/>
              <w:ind w:left="114"/>
              <w:rPr>
                <w:sz w:val="24"/>
              </w:rPr>
            </w:pPr>
            <w:r>
              <w:rPr>
                <w:spacing w:val="-4"/>
                <w:sz w:val="24"/>
              </w:rPr>
              <w:t>2716</w:t>
            </w:r>
          </w:p>
        </w:tc>
        <w:tc>
          <w:tcPr>
            <w:tcW w:w="2024" w:type="dxa"/>
          </w:tcPr>
          <w:p>
            <w:pPr>
              <w:pStyle w:val="TableParagraph"/>
              <w:ind w:left="308"/>
              <w:rPr>
                <w:sz w:val="24"/>
              </w:rPr>
            </w:pPr>
            <w:r>
              <w:rPr>
                <w:spacing w:val="-2"/>
                <w:sz w:val="24"/>
              </w:rPr>
              <w:t>Pekinés</w:t>
            </w:r>
          </w:p>
        </w:tc>
        <w:tc>
          <w:tcPr>
            <w:tcW w:w="1068" w:type="dxa"/>
          </w:tcPr>
          <w:p>
            <w:pPr>
              <w:pStyle w:val="TableParagraph"/>
              <w:ind w:left="132"/>
              <w:rPr>
                <w:sz w:val="24"/>
              </w:rPr>
            </w:pPr>
            <w:r>
              <w:rPr>
                <w:spacing w:val="-10"/>
                <w:sz w:val="24"/>
              </w:rPr>
              <w:t>9</w:t>
            </w:r>
          </w:p>
        </w:tc>
        <w:tc>
          <w:tcPr>
            <w:tcW w:w="1421" w:type="dxa"/>
          </w:tcPr>
          <w:p>
            <w:pPr>
              <w:pStyle w:val="TableParagraph"/>
              <w:ind w:left="313"/>
              <w:rPr>
                <w:sz w:val="24"/>
              </w:rPr>
            </w:pPr>
            <w:r>
              <w:rPr>
                <w:spacing w:val="-2"/>
                <w:sz w:val="24"/>
              </w:rPr>
              <w:t>Macho</w:t>
            </w:r>
          </w:p>
        </w:tc>
        <w:tc>
          <w:tcPr>
            <w:tcW w:w="2527" w:type="dxa"/>
          </w:tcPr>
          <w:p>
            <w:pPr>
              <w:pStyle w:val="TableParagraph"/>
              <w:ind w:left="337"/>
              <w:rPr>
                <w:sz w:val="24"/>
              </w:rPr>
            </w:pPr>
            <w:r>
              <w:rPr>
                <w:spacing w:val="-4"/>
                <w:sz w:val="24"/>
              </w:rPr>
              <w:t>38,6</w:t>
            </w:r>
          </w:p>
        </w:tc>
      </w:tr>
      <w:tr>
        <w:trPr>
          <w:trHeight w:val="414" w:hRule="atLeast"/>
        </w:trPr>
        <w:tc>
          <w:tcPr>
            <w:tcW w:w="902" w:type="dxa"/>
          </w:tcPr>
          <w:p>
            <w:pPr>
              <w:pStyle w:val="TableParagraph"/>
              <w:spacing w:before="63"/>
              <w:ind w:left="114"/>
              <w:rPr>
                <w:sz w:val="24"/>
              </w:rPr>
            </w:pPr>
            <w:r>
              <w:rPr>
                <w:spacing w:val="-4"/>
                <w:sz w:val="24"/>
              </w:rPr>
              <w:t>2710</w:t>
            </w:r>
          </w:p>
        </w:tc>
        <w:tc>
          <w:tcPr>
            <w:tcW w:w="2024" w:type="dxa"/>
          </w:tcPr>
          <w:p>
            <w:pPr>
              <w:pStyle w:val="TableParagraph"/>
              <w:spacing w:before="63"/>
              <w:ind w:left="308"/>
              <w:rPr>
                <w:sz w:val="24"/>
              </w:rPr>
            </w:pPr>
            <w:r>
              <w:rPr>
                <w:spacing w:val="-2"/>
                <w:sz w:val="24"/>
              </w:rPr>
              <w:t>Mestiza</w:t>
            </w:r>
          </w:p>
        </w:tc>
        <w:tc>
          <w:tcPr>
            <w:tcW w:w="1068" w:type="dxa"/>
          </w:tcPr>
          <w:p>
            <w:pPr>
              <w:pStyle w:val="TableParagraph"/>
              <w:spacing w:before="63"/>
              <w:ind w:left="132"/>
              <w:rPr>
                <w:sz w:val="24"/>
              </w:rPr>
            </w:pPr>
            <w:r>
              <w:rPr>
                <w:spacing w:val="-10"/>
                <w:sz w:val="24"/>
              </w:rPr>
              <w:t>9</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39,2</w:t>
            </w:r>
          </w:p>
        </w:tc>
      </w:tr>
      <w:tr>
        <w:trPr>
          <w:trHeight w:val="414" w:hRule="atLeast"/>
        </w:trPr>
        <w:tc>
          <w:tcPr>
            <w:tcW w:w="902" w:type="dxa"/>
          </w:tcPr>
          <w:p>
            <w:pPr>
              <w:pStyle w:val="TableParagraph"/>
              <w:ind w:left="114"/>
              <w:rPr>
                <w:sz w:val="24"/>
              </w:rPr>
            </w:pPr>
            <w:r>
              <w:rPr>
                <w:spacing w:val="-4"/>
                <w:sz w:val="24"/>
              </w:rPr>
              <w:t>2722</w:t>
            </w:r>
          </w:p>
        </w:tc>
        <w:tc>
          <w:tcPr>
            <w:tcW w:w="2024" w:type="dxa"/>
          </w:tcPr>
          <w:p>
            <w:pPr>
              <w:pStyle w:val="TableParagraph"/>
              <w:ind w:left="308"/>
              <w:rPr>
                <w:sz w:val="24"/>
              </w:rPr>
            </w:pPr>
            <w:r>
              <w:rPr>
                <w:spacing w:val="-2"/>
                <w:sz w:val="24"/>
              </w:rPr>
              <w:t>Mestiza</w:t>
            </w:r>
          </w:p>
        </w:tc>
        <w:tc>
          <w:tcPr>
            <w:tcW w:w="1068" w:type="dxa"/>
          </w:tcPr>
          <w:p>
            <w:pPr>
              <w:pStyle w:val="TableParagraph"/>
              <w:ind w:left="132"/>
              <w:rPr>
                <w:sz w:val="24"/>
              </w:rPr>
            </w:pPr>
            <w:r>
              <w:rPr>
                <w:spacing w:val="-5"/>
                <w:sz w:val="24"/>
              </w:rPr>
              <w:t>10</w:t>
            </w:r>
          </w:p>
        </w:tc>
        <w:tc>
          <w:tcPr>
            <w:tcW w:w="1421" w:type="dxa"/>
          </w:tcPr>
          <w:p>
            <w:pPr>
              <w:pStyle w:val="TableParagraph"/>
              <w:ind w:left="313"/>
              <w:rPr>
                <w:sz w:val="24"/>
              </w:rPr>
            </w:pPr>
            <w:r>
              <w:rPr>
                <w:spacing w:val="-2"/>
                <w:sz w:val="24"/>
              </w:rPr>
              <w:t>Hembra</w:t>
            </w:r>
          </w:p>
        </w:tc>
        <w:tc>
          <w:tcPr>
            <w:tcW w:w="2527" w:type="dxa"/>
          </w:tcPr>
          <w:p>
            <w:pPr>
              <w:pStyle w:val="TableParagraph"/>
              <w:ind w:left="337"/>
              <w:rPr>
                <w:sz w:val="24"/>
              </w:rPr>
            </w:pPr>
            <w:r>
              <w:rPr>
                <w:spacing w:val="-4"/>
                <w:sz w:val="24"/>
              </w:rPr>
              <w:t>38,7</w:t>
            </w:r>
          </w:p>
        </w:tc>
      </w:tr>
      <w:tr>
        <w:trPr>
          <w:trHeight w:val="414" w:hRule="atLeast"/>
        </w:trPr>
        <w:tc>
          <w:tcPr>
            <w:tcW w:w="902" w:type="dxa"/>
          </w:tcPr>
          <w:p>
            <w:pPr>
              <w:pStyle w:val="TableParagraph"/>
              <w:spacing w:before="63"/>
              <w:ind w:left="114"/>
              <w:rPr>
                <w:sz w:val="24"/>
              </w:rPr>
            </w:pPr>
            <w:r>
              <w:rPr>
                <w:spacing w:val="-4"/>
                <w:sz w:val="24"/>
              </w:rPr>
              <w:t>2723</w:t>
            </w:r>
          </w:p>
        </w:tc>
        <w:tc>
          <w:tcPr>
            <w:tcW w:w="2024" w:type="dxa"/>
          </w:tcPr>
          <w:p>
            <w:pPr>
              <w:pStyle w:val="TableParagraph"/>
              <w:spacing w:before="63"/>
              <w:ind w:left="308"/>
              <w:rPr>
                <w:sz w:val="24"/>
              </w:rPr>
            </w:pPr>
            <w:r>
              <w:rPr>
                <w:spacing w:val="-2"/>
                <w:sz w:val="24"/>
              </w:rPr>
              <w:t>Mestiza</w:t>
            </w:r>
          </w:p>
        </w:tc>
        <w:tc>
          <w:tcPr>
            <w:tcW w:w="1068" w:type="dxa"/>
          </w:tcPr>
          <w:p>
            <w:pPr>
              <w:pStyle w:val="TableParagraph"/>
              <w:spacing w:before="63"/>
              <w:ind w:left="132"/>
              <w:rPr>
                <w:sz w:val="24"/>
              </w:rPr>
            </w:pPr>
            <w:r>
              <w:rPr>
                <w:spacing w:val="-10"/>
                <w:sz w:val="24"/>
              </w:rPr>
              <w:t>5</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5"/>
                <w:sz w:val="24"/>
              </w:rPr>
              <w:t>38</w:t>
            </w:r>
          </w:p>
        </w:tc>
      </w:tr>
      <w:tr>
        <w:trPr>
          <w:trHeight w:val="413" w:hRule="atLeast"/>
        </w:trPr>
        <w:tc>
          <w:tcPr>
            <w:tcW w:w="902" w:type="dxa"/>
          </w:tcPr>
          <w:p>
            <w:pPr>
              <w:pStyle w:val="TableParagraph"/>
              <w:ind w:left="114"/>
              <w:rPr>
                <w:sz w:val="24"/>
              </w:rPr>
            </w:pPr>
            <w:r>
              <w:rPr>
                <w:spacing w:val="-4"/>
                <w:sz w:val="24"/>
              </w:rPr>
              <w:t>2725</w:t>
            </w:r>
          </w:p>
        </w:tc>
        <w:tc>
          <w:tcPr>
            <w:tcW w:w="2024" w:type="dxa"/>
          </w:tcPr>
          <w:p>
            <w:pPr>
              <w:pStyle w:val="TableParagraph"/>
              <w:ind w:left="308"/>
              <w:rPr>
                <w:sz w:val="24"/>
              </w:rPr>
            </w:pPr>
            <w:r>
              <w:rPr>
                <w:spacing w:val="-2"/>
                <w:sz w:val="24"/>
              </w:rPr>
              <w:t>Teckel</w:t>
            </w:r>
          </w:p>
        </w:tc>
        <w:tc>
          <w:tcPr>
            <w:tcW w:w="1068" w:type="dxa"/>
          </w:tcPr>
          <w:p>
            <w:pPr>
              <w:pStyle w:val="TableParagraph"/>
              <w:ind w:left="132"/>
              <w:rPr>
                <w:sz w:val="24"/>
              </w:rPr>
            </w:pPr>
            <w:r>
              <w:rPr>
                <w:spacing w:val="-5"/>
                <w:sz w:val="24"/>
              </w:rPr>
              <w:t>10</w:t>
            </w:r>
          </w:p>
        </w:tc>
        <w:tc>
          <w:tcPr>
            <w:tcW w:w="1421" w:type="dxa"/>
          </w:tcPr>
          <w:p>
            <w:pPr>
              <w:pStyle w:val="TableParagraph"/>
              <w:ind w:left="313"/>
              <w:rPr>
                <w:sz w:val="24"/>
              </w:rPr>
            </w:pPr>
            <w:r>
              <w:rPr>
                <w:spacing w:val="-2"/>
                <w:sz w:val="24"/>
              </w:rPr>
              <w:t>Macho</w:t>
            </w:r>
          </w:p>
        </w:tc>
        <w:tc>
          <w:tcPr>
            <w:tcW w:w="2527" w:type="dxa"/>
          </w:tcPr>
          <w:p>
            <w:pPr>
              <w:pStyle w:val="TableParagraph"/>
              <w:ind w:left="337"/>
              <w:rPr>
                <w:sz w:val="24"/>
              </w:rPr>
            </w:pPr>
            <w:r>
              <w:rPr>
                <w:spacing w:val="-4"/>
                <w:sz w:val="24"/>
              </w:rPr>
              <w:t>38,6</w:t>
            </w:r>
          </w:p>
        </w:tc>
      </w:tr>
      <w:tr>
        <w:trPr>
          <w:trHeight w:val="413" w:hRule="atLeast"/>
        </w:trPr>
        <w:tc>
          <w:tcPr>
            <w:tcW w:w="902" w:type="dxa"/>
          </w:tcPr>
          <w:p>
            <w:pPr>
              <w:pStyle w:val="TableParagraph"/>
              <w:spacing w:before="63"/>
              <w:ind w:left="114"/>
              <w:rPr>
                <w:sz w:val="24"/>
              </w:rPr>
            </w:pPr>
            <w:r>
              <w:rPr>
                <w:spacing w:val="-4"/>
                <w:sz w:val="24"/>
              </w:rPr>
              <w:t>2726</w:t>
            </w:r>
          </w:p>
        </w:tc>
        <w:tc>
          <w:tcPr>
            <w:tcW w:w="2024" w:type="dxa"/>
          </w:tcPr>
          <w:p>
            <w:pPr>
              <w:pStyle w:val="TableParagraph"/>
              <w:spacing w:before="63"/>
              <w:ind w:left="308"/>
              <w:rPr>
                <w:sz w:val="24"/>
              </w:rPr>
            </w:pPr>
            <w:r>
              <w:rPr>
                <w:spacing w:val="-2"/>
                <w:sz w:val="24"/>
              </w:rPr>
              <w:t>Chihuahua</w:t>
            </w:r>
          </w:p>
        </w:tc>
        <w:tc>
          <w:tcPr>
            <w:tcW w:w="1068" w:type="dxa"/>
          </w:tcPr>
          <w:p>
            <w:pPr>
              <w:pStyle w:val="TableParagraph"/>
              <w:spacing w:before="63"/>
              <w:ind w:left="132"/>
              <w:rPr>
                <w:sz w:val="24"/>
              </w:rPr>
            </w:pPr>
            <w:r>
              <w:rPr>
                <w:spacing w:val="-5"/>
                <w:sz w:val="24"/>
              </w:rPr>
              <w:t>10</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37,9</w:t>
            </w:r>
          </w:p>
        </w:tc>
      </w:tr>
      <w:tr>
        <w:trPr>
          <w:trHeight w:val="414" w:hRule="atLeast"/>
        </w:trPr>
        <w:tc>
          <w:tcPr>
            <w:tcW w:w="902" w:type="dxa"/>
          </w:tcPr>
          <w:p>
            <w:pPr>
              <w:pStyle w:val="TableParagraph"/>
              <w:ind w:left="114"/>
              <w:rPr>
                <w:sz w:val="24"/>
              </w:rPr>
            </w:pPr>
            <w:r>
              <w:rPr>
                <w:spacing w:val="-4"/>
                <w:sz w:val="24"/>
              </w:rPr>
              <w:t>2727</w:t>
            </w:r>
          </w:p>
        </w:tc>
        <w:tc>
          <w:tcPr>
            <w:tcW w:w="2024" w:type="dxa"/>
          </w:tcPr>
          <w:p>
            <w:pPr>
              <w:pStyle w:val="TableParagraph"/>
              <w:ind w:left="308"/>
              <w:rPr>
                <w:sz w:val="24"/>
              </w:rPr>
            </w:pPr>
            <w:r>
              <w:rPr>
                <w:spacing w:val="-2"/>
                <w:sz w:val="24"/>
              </w:rPr>
              <w:t>Pekinés</w:t>
            </w:r>
          </w:p>
        </w:tc>
        <w:tc>
          <w:tcPr>
            <w:tcW w:w="1068" w:type="dxa"/>
          </w:tcPr>
          <w:p>
            <w:pPr>
              <w:pStyle w:val="TableParagraph"/>
              <w:ind w:left="132"/>
              <w:rPr>
                <w:sz w:val="24"/>
              </w:rPr>
            </w:pPr>
            <w:r>
              <w:rPr>
                <w:spacing w:val="-10"/>
                <w:sz w:val="24"/>
              </w:rPr>
              <w:t>8</w:t>
            </w:r>
          </w:p>
        </w:tc>
        <w:tc>
          <w:tcPr>
            <w:tcW w:w="1421" w:type="dxa"/>
          </w:tcPr>
          <w:p>
            <w:pPr>
              <w:pStyle w:val="TableParagraph"/>
              <w:ind w:left="313"/>
              <w:rPr>
                <w:sz w:val="24"/>
              </w:rPr>
            </w:pPr>
            <w:r>
              <w:rPr>
                <w:spacing w:val="-2"/>
                <w:sz w:val="24"/>
              </w:rPr>
              <w:t>Macho</w:t>
            </w:r>
          </w:p>
        </w:tc>
        <w:tc>
          <w:tcPr>
            <w:tcW w:w="2527" w:type="dxa"/>
          </w:tcPr>
          <w:p>
            <w:pPr>
              <w:pStyle w:val="TableParagraph"/>
              <w:ind w:left="337"/>
              <w:rPr>
                <w:sz w:val="24"/>
              </w:rPr>
            </w:pPr>
            <w:r>
              <w:rPr>
                <w:spacing w:val="-4"/>
                <w:sz w:val="24"/>
              </w:rPr>
              <w:t>39,2</w:t>
            </w:r>
          </w:p>
        </w:tc>
      </w:tr>
      <w:tr>
        <w:trPr>
          <w:trHeight w:val="414" w:hRule="atLeast"/>
        </w:trPr>
        <w:tc>
          <w:tcPr>
            <w:tcW w:w="902" w:type="dxa"/>
          </w:tcPr>
          <w:p>
            <w:pPr>
              <w:pStyle w:val="TableParagraph"/>
              <w:spacing w:before="63"/>
              <w:ind w:left="114"/>
              <w:rPr>
                <w:sz w:val="24"/>
              </w:rPr>
            </w:pPr>
            <w:r>
              <w:rPr>
                <w:spacing w:val="-4"/>
                <w:sz w:val="24"/>
              </w:rPr>
              <w:t>2728</w:t>
            </w:r>
          </w:p>
        </w:tc>
        <w:tc>
          <w:tcPr>
            <w:tcW w:w="2024" w:type="dxa"/>
          </w:tcPr>
          <w:p>
            <w:pPr>
              <w:pStyle w:val="TableParagraph"/>
              <w:spacing w:before="63"/>
              <w:ind w:left="308"/>
              <w:rPr>
                <w:sz w:val="24"/>
              </w:rPr>
            </w:pPr>
            <w:r>
              <w:rPr>
                <w:spacing w:val="-2"/>
                <w:sz w:val="24"/>
              </w:rPr>
              <w:t>Pekinés</w:t>
            </w:r>
          </w:p>
        </w:tc>
        <w:tc>
          <w:tcPr>
            <w:tcW w:w="1068" w:type="dxa"/>
          </w:tcPr>
          <w:p>
            <w:pPr>
              <w:pStyle w:val="TableParagraph"/>
              <w:spacing w:before="63"/>
              <w:ind w:left="132"/>
              <w:rPr>
                <w:sz w:val="24"/>
              </w:rPr>
            </w:pPr>
            <w:r>
              <w:rPr>
                <w:spacing w:val="-10"/>
                <w:sz w:val="24"/>
              </w:rPr>
              <w:t>7</w:t>
            </w:r>
          </w:p>
        </w:tc>
        <w:tc>
          <w:tcPr>
            <w:tcW w:w="1421" w:type="dxa"/>
          </w:tcPr>
          <w:p>
            <w:pPr>
              <w:pStyle w:val="TableParagraph"/>
              <w:spacing w:before="63"/>
              <w:ind w:left="313"/>
              <w:rPr>
                <w:sz w:val="24"/>
              </w:rPr>
            </w:pPr>
            <w:r>
              <w:rPr>
                <w:spacing w:val="-2"/>
                <w:sz w:val="24"/>
              </w:rPr>
              <w:t>Macho</w:t>
            </w:r>
          </w:p>
        </w:tc>
        <w:tc>
          <w:tcPr>
            <w:tcW w:w="2527" w:type="dxa"/>
          </w:tcPr>
          <w:p>
            <w:pPr>
              <w:pStyle w:val="TableParagraph"/>
              <w:spacing w:before="63"/>
              <w:ind w:left="337"/>
              <w:rPr>
                <w:sz w:val="24"/>
              </w:rPr>
            </w:pPr>
            <w:r>
              <w:rPr>
                <w:spacing w:val="-4"/>
                <w:sz w:val="24"/>
              </w:rPr>
              <w:t>37,8</w:t>
            </w:r>
          </w:p>
        </w:tc>
      </w:tr>
      <w:tr>
        <w:trPr>
          <w:trHeight w:val="413" w:hRule="atLeast"/>
        </w:trPr>
        <w:tc>
          <w:tcPr>
            <w:tcW w:w="902" w:type="dxa"/>
          </w:tcPr>
          <w:p>
            <w:pPr>
              <w:pStyle w:val="TableParagraph"/>
              <w:ind w:left="114"/>
              <w:rPr>
                <w:sz w:val="24"/>
              </w:rPr>
            </w:pPr>
            <w:r>
              <w:rPr>
                <w:spacing w:val="-4"/>
                <w:sz w:val="24"/>
              </w:rPr>
              <w:t>2729</w:t>
            </w:r>
          </w:p>
        </w:tc>
        <w:tc>
          <w:tcPr>
            <w:tcW w:w="2024" w:type="dxa"/>
          </w:tcPr>
          <w:p>
            <w:pPr>
              <w:pStyle w:val="TableParagraph"/>
              <w:ind w:left="308"/>
              <w:rPr>
                <w:sz w:val="24"/>
              </w:rPr>
            </w:pPr>
            <w:r>
              <w:rPr>
                <w:spacing w:val="-2"/>
                <w:sz w:val="24"/>
              </w:rPr>
              <w:t>Beagle</w:t>
            </w:r>
          </w:p>
        </w:tc>
        <w:tc>
          <w:tcPr>
            <w:tcW w:w="1068" w:type="dxa"/>
          </w:tcPr>
          <w:p>
            <w:pPr>
              <w:pStyle w:val="TableParagraph"/>
              <w:ind w:left="132"/>
              <w:rPr>
                <w:sz w:val="24"/>
              </w:rPr>
            </w:pPr>
            <w:r>
              <w:rPr>
                <w:spacing w:val="-10"/>
                <w:sz w:val="24"/>
              </w:rPr>
              <w:t>8</w:t>
            </w:r>
          </w:p>
        </w:tc>
        <w:tc>
          <w:tcPr>
            <w:tcW w:w="1421" w:type="dxa"/>
          </w:tcPr>
          <w:p>
            <w:pPr>
              <w:pStyle w:val="TableParagraph"/>
              <w:ind w:left="313"/>
              <w:rPr>
                <w:sz w:val="24"/>
              </w:rPr>
            </w:pPr>
            <w:r>
              <w:rPr>
                <w:spacing w:val="-2"/>
                <w:sz w:val="24"/>
              </w:rPr>
              <w:t>Macho</w:t>
            </w:r>
          </w:p>
        </w:tc>
        <w:tc>
          <w:tcPr>
            <w:tcW w:w="2527" w:type="dxa"/>
          </w:tcPr>
          <w:p>
            <w:pPr>
              <w:pStyle w:val="TableParagraph"/>
              <w:ind w:left="337"/>
              <w:rPr>
                <w:sz w:val="24"/>
              </w:rPr>
            </w:pPr>
            <w:r>
              <w:rPr>
                <w:spacing w:val="-4"/>
                <w:sz w:val="24"/>
              </w:rPr>
              <w:t>38,1</w:t>
            </w:r>
          </w:p>
        </w:tc>
      </w:tr>
      <w:tr>
        <w:trPr>
          <w:trHeight w:val="414" w:hRule="atLeast"/>
        </w:trPr>
        <w:tc>
          <w:tcPr>
            <w:tcW w:w="902" w:type="dxa"/>
          </w:tcPr>
          <w:p>
            <w:pPr>
              <w:pStyle w:val="TableParagraph"/>
              <w:spacing w:before="63"/>
              <w:ind w:left="114"/>
              <w:rPr>
                <w:sz w:val="24"/>
              </w:rPr>
            </w:pPr>
            <w:r>
              <w:rPr>
                <w:spacing w:val="-4"/>
                <w:sz w:val="24"/>
              </w:rPr>
              <w:t>2730</w:t>
            </w:r>
          </w:p>
        </w:tc>
        <w:tc>
          <w:tcPr>
            <w:tcW w:w="2024" w:type="dxa"/>
          </w:tcPr>
          <w:p>
            <w:pPr>
              <w:pStyle w:val="TableParagraph"/>
              <w:spacing w:before="63"/>
              <w:ind w:left="308"/>
              <w:rPr>
                <w:sz w:val="24"/>
              </w:rPr>
            </w:pPr>
            <w:r>
              <w:rPr>
                <w:spacing w:val="-2"/>
                <w:sz w:val="24"/>
              </w:rPr>
              <w:t>Mestiza</w:t>
            </w:r>
          </w:p>
        </w:tc>
        <w:tc>
          <w:tcPr>
            <w:tcW w:w="1068" w:type="dxa"/>
          </w:tcPr>
          <w:p>
            <w:pPr>
              <w:pStyle w:val="TableParagraph"/>
              <w:spacing w:before="63"/>
              <w:ind w:left="132"/>
              <w:rPr>
                <w:sz w:val="24"/>
              </w:rPr>
            </w:pPr>
            <w:r>
              <w:rPr>
                <w:spacing w:val="-10"/>
                <w:sz w:val="24"/>
              </w:rPr>
              <w:t>4</w:t>
            </w:r>
          </w:p>
        </w:tc>
        <w:tc>
          <w:tcPr>
            <w:tcW w:w="1421" w:type="dxa"/>
          </w:tcPr>
          <w:p>
            <w:pPr>
              <w:pStyle w:val="TableParagraph"/>
              <w:spacing w:before="63"/>
              <w:ind w:left="313"/>
              <w:rPr>
                <w:sz w:val="24"/>
              </w:rPr>
            </w:pPr>
            <w:r>
              <w:rPr>
                <w:spacing w:val="-2"/>
                <w:sz w:val="24"/>
              </w:rPr>
              <w:t>Hembra</w:t>
            </w:r>
          </w:p>
        </w:tc>
        <w:tc>
          <w:tcPr>
            <w:tcW w:w="2527" w:type="dxa"/>
          </w:tcPr>
          <w:p>
            <w:pPr>
              <w:pStyle w:val="TableParagraph"/>
              <w:spacing w:before="63"/>
              <w:ind w:left="337"/>
              <w:rPr>
                <w:sz w:val="24"/>
              </w:rPr>
            </w:pPr>
            <w:r>
              <w:rPr>
                <w:spacing w:val="-4"/>
                <w:sz w:val="24"/>
              </w:rPr>
              <w:t>38,4</w:t>
            </w:r>
          </w:p>
        </w:tc>
      </w:tr>
      <w:tr>
        <w:trPr>
          <w:trHeight w:val="479" w:hRule="atLeast"/>
        </w:trPr>
        <w:tc>
          <w:tcPr>
            <w:tcW w:w="902" w:type="dxa"/>
            <w:tcBorders>
              <w:bottom w:val="single" w:sz="4" w:space="0" w:color="000000"/>
            </w:tcBorders>
          </w:tcPr>
          <w:p>
            <w:pPr>
              <w:pStyle w:val="TableParagraph"/>
              <w:ind w:left="114"/>
              <w:rPr>
                <w:sz w:val="24"/>
              </w:rPr>
            </w:pPr>
            <w:r>
              <w:rPr>
                <w:spacing w:val="-4"/>
                <w:sz w:val="24"/>
              </w:rPr>
              <w:t>1417</w:t>
            </w:r>
          </w:p>
        </w:tc>
        <w:tc>
          <w:tcPr>
            <w:tcW w:w="2024" w:type="dxa"/>
            <w:tcBorders>
              <w:bottom w:val="single" w:sz="4" w:space="0" w:color="000000"/>
            </w:tcBorders>
          </w:tcPr>
          <w:p>
            <w:pPr>
              <w:pStyle w:val="TableParagraph"/>
              <w:ind w:left="308"/>
              <w:rPr>
                <w:sz w:val="24"/>
              </w:rPr>
            </w:pPr>
            <w:r>
              <w:rPr>
                <w:spacing w:val="-2"/>
                <w:sz w:val="24"/>
              </w:rPr>
              <w:t>Castellano</w:t>
            </w:r>
          </w:p>
        </w:tc>
        <w:tc>
          <w:tcPr>
            <w:tcW w:w="1068" w:type="dxa"/>
            <w:tcBorders>
              <w:bottom w:val="single" w:sz="4" w:space="0" w:color="000000"/>
            </w:tcBorders>
          </w:tcPr>
          <w:p>
            <w:pPr>
              <w:pStyle w:val="TableParagraph"/>
              <w:ind w:left="132"/>
              <w:rPr>
                <w:sz w:val="24"/>
              </w:rPr>
            </w:pPr>
            <w:r>
              <w:rPr>
                <w:spacing w:val="-5"/>
                <w:sz w:val="24"/>
              </w:rPr>
              <w:t>10</w:t>
            </w:r>
          </w:p>
        </w:tc>
        <w:tc>
          <w:tcPr>
            <w:tcW w:w="1421" w:type="dxa"/>
            <w:tcBorders>
              <w:bottom w:val="single" w:sz="4" w:space="0" w:color="000000"/>
            </w:tcBorders>
          </w:tcPr>
          <w:p>
            <w:pPr>
              <w:pStyle w:val="TableParagraph"/>
              <w:ind w:left="313"/>
              <w:rPr>
                <w:sz w:val="24"/>
              </w:rPr>
            </w:pPr>
            <w:r>
              <w:rPr>
                <w:spacing w:val="-2"/>
                <w:sz w:val="24"/>
              </w:rPr>
              <w:t>Hembra</w:t>
            </w:r>
          </w:p>
        </w:tc>
        <w:tc>
          <w:tcPr>
            <w:tcW w:w="2527" w:type="dxa"/>
            <w:tcBorders>
              <w:bottom w:val="single" w:sz="4" w:space="0" w:color="000000"/>
            </w:tcBorders>
          </w:tcPr>
          <w:p>
            <w:pPr>
              <w:pStyle w:val="TableParagraph"/>
              <w:ind w:left="337"/>
              <w:rPr>
                <w:sz w:val="24"/>
              </w:rPr>
            </w:pPr>
            <w:r>
              <w:rPr>
                <w:spacing w:val="-4"/>
                <w:sz w:val="24"/>
              </w:rPr>
              <w:t>38,9</w:t>
            </w:r>
          </w:p>
        </w:tc>
      </w:tr>
    </w:tbl>
    <w:p>
      <w:pPr>
        <w:pStyle w:val="TableParagraph"/>
        <w:spacing w:after="0"/>
        <w:rPr>
          <w:sz w:val="24"/>
        </w:rPr>
        <w:sectPr>
          <w:pgSz w:w="11910" w:h="16840"/>
          <w:pgMar w:header="0" w:footer="438" w:top="1620" w:bottom="620" w:left="1700" w:right="1559"/>
        </w:sectPr>
      </w:pPr>
    </w:p>
    <w:p>
      <w:pPr>
        <w:pStyle w:val="BodyText"/>
        <w:spacing w:before="64"/>
        <w:ind w:left="568"/>
      </w:pPr>
      <w:bookmarkStart w:name="_bookmark72" w:id="73"/>
      <w:bookmarkEnd w:id="73"/>
      <w:r>
        <w:rPr/>
      </w:r>
      <w:r>
        <w:rPr>
          <w:b/>
        </w:rPr>
        <w:t>Tabla</w:t>
      </w:r>
      <w:r>
        <w:rPr>
          <w:b/>
          <w:spacing w:val="-3"/>
        </w:rPr>
        <w:t> </w:t>
      </w:r>
      <w:r>
        <w:rPr>
          <w:b/>
        </w:rPr>
        <w:t>9.</w:t>
      </w:r>
      <w:r>
        <w:rPr>
          <w:b/>
          <w:spacing w:val="-2"/>
        </w:rPr>
        <w:t> </w:t>
      </w:r>
      <w:r>
        <w:rPr/>
        <w:t>Estadística</w:t>
      </w:r>
      <w:r>
        <w:rPr>
          <w:spacing w:val="-1"/>
        </w:rPr>
        <w:t> </w:t>
      </w:r>
      <w:r>
        <w:rPr/>
        <w:t>descriptiva</w:t>
      </w:r>
      <w:r>
        <w:rPr>
          <w:spacing w:val="-1"/>
        </w:rPr>
        <w:t> </w:t>
      </w:r>
      <w:r>
        <w:rPr/>
        <w:t>y</w:t>
      </w:r>
      <w:r>
        <w:rPr>
          <w:spacing w:val="-3"/>
        </w:rPr>
        <w:t> </w:t>
      </w:r>
      <w:r>
        <w:rPr/>
        <w:t>distribución</w:t>
      </w:r>
      <w:r>
        <w:rPr>
          <w:spacing w:val="-2"/>
        </w:rPr>
        <w:t> </w:t>
      </w:r>
      <w:r>
        <w:rPr/>
        <w:t>de</w:t>
      </w:r>
      <w:r>
        <w:rPr>
          <w:spacing w:val="-1"/>
        </w:rPr>
        <w:t> </w:t>
      </w:r>
      <w:r>
        <w:rPr/>
        <w:t>temperatura</w:t>
      </w:r>
      <w:r>
        <w:rPr>
          <w:spacing w:val="-1"/>
        </w:rPr>
        <w:t> </w:t>
      </w:r>
      <w:r>
        <w:rPr/>
        <w:t>corporal</w:t>
      </w:r>
      <w:r>
        <w:rPr>
          <w:spacing w:val="-1"/>
        </w:rPr>
        <w:t> </w:t>
      </w:r>
      <w:r>
        <w:rPr>
          <w:spacing w:val="-2"/>
        </w:rPr>
        <w:t>(n=20)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4"/>
        <w:gridCol w:w="1828"/>
        <w:gridCol w:w="1843"/>
        <w:gridCol w:w="1661"/>
      </w:tblGrid>
      <w:tr>
        <w:trPr>
          <w:trHeight w:val="489" w:hRule="atLeast"/>
        </w:trPr>
        <w:tc>
          <w:tcPr>
            <w:tcW w:w="2614" w:type="dxa"/>
            <w:tcBorders>
              <w:top w:val="single" w:sz="4" w:space="0" w:color="000000"/>
              <w:bottom w:val="single" w:sz="4" w:space="0" w:color="000000"/>
            </w:tcBorders>
          </w:tcPr>
          <w:p>
            <w:pPr>
              <w:pStyle w:val="TableParagraph"/>
              <w:spacing w:before="107"/>
              <w:ind w:left="4" w:right="116"/>
              <w:jc w:val="center"/>
              <w:rPr>
                <w:b/>
                <w:sz w:val="24"/>
              </w:rPr>
            </w:pPr>
            <w:r>
              <w:rPr>
                <w:b/>
                <w:spacing w:val="-2"/>
                <w:sz w:val="24"/>
              </w:rPr>
              <w:t>Parámetro</w:t>
            </w:r>
          </w:p>
        </w:tc>
        <w:tc>
          <w:tcPr>
            <w:tcW w:w="1828" w:type="dxa"/>
            <w:tcBorders>
              <w:top w:val="single" w:sz="4" w:space="0" w:color="000000"/>
              <w:bottom w:val="single" w:sz="4" w:space="0" w:color="000000"/>
            </w:tcBorders>
          </w:tcPr>
          <w:p>
            <w:pPr>
              <w:pStyle w:val="TableParagraph"/>
              <w:spacing w:before="0"/>
              <w:rPr>
                <w:sz w:val="22"/>
              </w:rPr>
            </w:pPr>
          </w:p>
        </w:tc>
        <w:tc>
          <w:tcPr>
            <w:tcW w:w="1843" w:type="dxa"/>
            <w:tcBorders>
              <w:top w:val="single" w:sz="4" w:space="0" w:color="000000"/>
              <w:bottom w:val="single" w:sz="4" w:space="0" w:color="000000"/>
            </w:tcBorders>
          </w:tcPr>
          <w:p>
            <w:pPr>
              <w:pStyle w:val="TableParagraph"/>
              <w:spacing w:before="107"/>
              <w:ind w:left="481"/>
              <w:rPr>
                <w:b/>
                <w:sz w:val="24"/>
              </w:rPr>
            </w:pPr>
            <w:r>
              <w:rPr>
                <w:b/>
                <w:spacing w:val="-2"/>
                <w:sz w:val="24"/>
              </w:rPr>
              <w:t>Valor</w:t>
            </w:r>
          </w:p>
        </w:tc>
        <w:tc>
          <w:tcPr>
            <w:tcW w:w="1661" w:type="dxa"/>
            <w:tcBorders>
              <w:top w:val="single" w:sz="4" w:space="0" w:color="000000"/>
              <w:bottom w:val="single" w:sz="4" w:space="0" w:color="000000"/>
            </w:tcBorders>
          </w:tcPr>
          <w:p>
            <w:pPr>
              <w:pStyle w:val="TableParagraph"/>
              <w:spacing w:before="0"/>
              <w:rPr>
                <w:sz w:val="22"/>
              </w:rPr>
            </w:pPr>
          </w:p>
        </w:tc>
      </w:tr>
      <w:tr>
        <w:trPr>
          <w:trHeight w:val="512" w:hRule="atLeast"/>
        </w:trPr>
        <w:tc>
          <w:tcPr>
            <w:tcW w:w="2614" w:type="dxa"/>
            <w:tcBorders>
              <w:top w:val="single" w:sz="4" w:space="0" w:color="000000"/>
            </w:tcBorders>
          </w:tcPr>
          <w:p>
            <w:pPr>
              <w:pStyle w:val="TableParagraph"/>
              <w:spacing w:before="118"/>
              <w:ind w:left="3" w:right="116"/>
              <w:jc w:val="center"/>
              <w:rPr>
                <w:sz w:val="24"/>
              </w:rPr>
            </w:pPr>
            <w:r>
              <w:rPr>
                <w:spacing w:val="-2"/>
                <w:sz w:val="24"/>
              </w:rPr>
              <w:t>Media</w:t>
            </w:r>
          </w:p>
        </w:tc>
        <w:tc>
          <w:tcPr>
            <w:tcW w:w="1828" w:type="dxa"/>
            <w:tcBorders>
              <w:top w:val="single" w:sz="4" w:space="0" w:color="000000"/>
            </w:tcBorders>
          </w:tcPr>
          <w:p>
            <w:pPr>
              <w:pStyle w:val="TableParagraph"/>
              <w:spacing w:before="0"/>
              <w:rPr>
                <w:sz w:val="22"/>
              </w:rPr>
            </w:pPr>
          </w:p>
        </w:tc>
        <w:tc>
          <w:tcPr>
            <w:tcW w:w="1843" w:type="dxa"/>
            <w:tcBorders>
              <w:top w:val="single" w:sz="4" w:space="0" w:color="000000"/>
            </w:tcBorders>
          </w:tcPr>
          <w:p>
            <w:pPr>
              <w:pStyle w:val="TableParagraph"/>
              <w:spacing w:before="118"/>
              <w:ind w:right="667"/>
              <w:jc w:val="right"/>
              <w:rPr>
                <w:sz w:val="24"/>
              </w:rPr>
            </w:pPr>
            <w:r>
              <w:rPr>
                <w:spacing w:val="-2"/>
                <w:sz w:val="24"/>
              </w:rPr>
              <w:t>38.48°C</w:t>
            </w:r>
          </w:p>
        </w:tc>
        <w:tc>
          <w:tcPr>
            <w:tcW w:w="1661" w:type="dxa"/>
            <w:tcBorders>
              <w:top w:val="single" w:sz="4" w:space="0" w:color="000000"/>
            </w:tcBorders>
          </w:tcPr>
          <w:p>
            <w:pPr>
              <w:pStyle w:val="TableParagraph"/>
              <w:spacing w:before="0"/>
              <w:rPr>
                <w:sz w:val="22"/>
              </w:rPr>
            </w:pPr>
          </w:p>
        </w:tc>
      </w:tr>
      <w:tr>
        <w:trPr>
          <w:trHeight w:val="500" w:hRule="atLeast"/>
        </w:trPr>
        <w:tc>
          <w:tcPr>
            <w:tcW w:w="2614" w:type="dxa"/>
          </w:tcPr>
          <w:p>
            <w:pPr>
              <w:pStyle w:val="TableParagraph"/>
              <w:spacing w:before="107"/>
              <w:ind w:left="7" w:right="116"/>
              <w:jc w:val="center"/>
              <w:rPr>
                <w:sz w:val="24"/>
              </w:rPr>
            </w:pPr>
            <w:r>
              <w:rPr>
                <w:spacing w:val="-2"/>
                <w:sz w:val="24"/>
              </w:rPr>
              <w:t>Mediana</w:t>
            </w:r>
          </w:p>
        </w:tc>
        <w:tc>
          <w:tcPr>
            <w:tcW w:w="1828" w:type="dxa"/>
          </w:tcPr>
          <w:p>
            <w:pPr>
              <w:pStyle w:val="TableParagraph"/>
              <w:spacing w:before="0"/>
              <w:rPr>
                <w:sz w:val="22"/>
              </w:rPr>
            </w:pPr>
          </w:p>
        </w:tc>
        <w:tc>
          <w:tcPr>
            <w:tcW w:w="1843" w:type="dxa"/>
          </w:tcPr>
          <w:p>
            <w:pPr>
              <w:pStyle w:val="TableParagraph"/>
              <w:spacing w:before="107"/>
              <w:ind w:right="667"/>
              <w:jc w:val="right"/>
              <w:rPr>
                <w:sz w:val="24"/>
              </w:rPr>
            </w:pPr>
            <w:r>
              <w:rPr>
                <w:spacing w:val="-2"/>
                <w:sz w:val="24"/>
              </w:rPr>
              <w:t>38.55°C</w:t>
            </w:r>
          </w:p>
        </w:tc>
        <w:tc>
          <w:tcPr>
            <w:tcW w:w="1661" w:type="dxa"/>
          </w:tcPr>
          <w:p>
            <w:pPr>
              <w:pStyle w:val="TableParagraph"/>
              <w:spacing w:before="0"/>
              <w:rPr>
                <w:sz w:val="22"/>
              </w:rPr>
            </w:pPr>
          </w:p>
        </w:tc>
      </w:tr>
      <w:tr>
        <w:trPr>
          <w:trHeight w:val="500" w:hRule="atLeast"/>
        </w:trPr>
        <w:tc>
          <w:tcPr>
            <w:tcW w:w="2614" w:type="dxa"/>
          </w:tcPr>
          <w:p>
            <w:pPr>
              <w:pStyle w:val="TableParagraph"/>
              <w:spacing w:before="107"/>
              <w:ind w:left="3" w:right="116"/>
              <w:jc w:val="center"/>
              <w:rPr>
                <w:sz w:val="24"/>
              </w:rPr>
            </w:pPr>
            <w:r>
              <w:rPr>
                <w:sz w:val="24"/>
              </w:rPr>
              <w:t>Desviación</w:t>
            </w:r>
            <w:r>
              <w:rPr>
                <w:spacing w:val="1"/>
                <w:sz w:val="24"/>
              </w:rPr>
              <w:t> </w:t>
            </w:r>
            <w:r>
              <w:rPr>
                <w:spacing w:val="-2"/>
                <w:sz w:val="24"/>
              </w:rPr>
              <w:t>estándar</w:t>
            </w:r>
          </w:p>
        </w:tc>
        <w:tc>
          <w:tcPr>
            <w:tcW w:w="1828" w:type="dxa"/>
          </w:tcPr>
          <w:p>
            <w:pPr>
              <w:pStyle w:val="TableParagraph"/>
              <w:spacing w:before="0"/>
              <w:rPr>
                <w:sz w:val="22"/>
              </w:rPr>
            </w:pPr>
          </w:p>
        </w:tc>
        <w:tc>
          <w:tcPr>
            <w:tcW w:w="1843" w:type="dxa"/>
          </w:tcPr>
          <w:p>
            <w:pPr>
              <w:pStyle w:val="TableParagraph"/>
              <w:spacing w:before="107"/>
              <w:ind w:right="631"/>
              <w:jc w:val="right"/>
              <w:rPr>
                <w:sz w:val="24"/>
              </w:rPr>
            </w:pPr>
            <w:r>
              <w:rPr>
                <w:sz w:val="24"/>
              </w:rPr>
              <w:t>± </w:t>
            </w:r>
            <w:r>
              <w:rPr>
                <w:spacing w:val="-2"/>
                <w:sz w:val="24"/>
              </w:rPr>
              <w:t>0.51°C</w:t>
            </w:r>
          </w:p>
        </w:tc>
        <w:tc>
          <w:tcPr>
            <w:tcW w:w="1661" w:type="dxa"/>
          </w:tcPr>
          <w:p>
            <w:pPr>
              <w:pStyle w:val="TableParagraph"/>
              <w:spacing w:before="0"/>
              <w:rPr>
                <w:sz w:val="22"/>
              </w:rPr>
            </w:pPr>
          </w:p>
        </w:tc>
      </w:tr>
      <w:tr>
        <w:trPr>
          <w:trHeight w:val="496" w:hRule="atLeast"/>
        </w:trPr>
        <w:tc>
          <w:tcPr>
            <w:tcW w:w="2614" w:type="dxa"/>
          </w:tcPr>
          <w:p>
            <w:pPr>
              <w:pStyle w:val="TableParagraph"/>
              <w:spacing w:before="107"/>
              <w:ind w:left="8" w:right="116"/>
              <w:jc w:val="center"/>
              <w:rPr>
                <w:sz w:val="24"/>
              </w:rPr>
            </w:pPr>
            <w:r>
              <w:rPr>
                <w:sz w:val="24"/>
              </w:rPr>
              <w:t>Valor</w:t>
            </w:r>
            <w:r>
              <w:rPr>
                <w:spacing w:val="-2"/>
                <w:sz w:val="24"/>
              </w:rPr>
              <w:t> mínimo</w:t>
            </w:r>
          </w:p>
        </w:tc>
        <w:tc>
          <w:tcPr>
            <w:tcW w:w="1828" w:type="dxa"/>
          </w:tcPr>
          <w:p>
            <w:pPr>
              <w:pStyle w:val="TableParagraph"/>
              <w:spacing w:before="0"/>
              <w:rPr>
                <w:sz w:val="22"/>
              </w:rPr>
            </w:pPr>
          </w:p>
        </w:tc>
        <w:tc>
          <w:tcPr>
            <w:tcW w:w="1843" w:type="dxa"/>
          </w:tcPr>
          <w:p>
            <w:pPr>
              <w:pStyle w:val="TableParagraph"/>
              <w:spacing w:before="107"/>
              <w:ind w:right="667"/>
              <w:jc w:val="right"/>
              <w:rPr>
                <w:sz w:val="24"/>
              </w:rPr>
            </w:pPr>
            <w:r>
              <w:rPr>
                <w:spacing w:val="-2"/>
                <w:sz w:val="24"/>
              </w:rPr>
              <w:t>37.60°C</w:t>
            </w:r>
          </w:p>
        </w:tc>
        <w:tc>
          <w:tcPr>
            <w:tcW w:w="1661" w:type="dxa"/>
          </w:tcPr>
          <w:p>
            <w:pPr>
              <w:pStyle w:val="TableParagraph"/>
              <w:spacing w:before="0"/>
              <w:rPr>
                <w:sz w:val="22"/>
              </w:rPr>
            </w:pPr>
          </w:p>
        </w:tc>
      </w:tr>
      <w:tr>
        <w:trPr>
          <w:trHeight w:val="485" w:hRule="atLeast"/>
        </w:trPr>
        <w:tc>
          <w:tcPr>
            <w:tcW w:w="2614" w:type="dxa"/>
            <w:tcBorders>
              <w:bottom w:val="single" w:sz="4" w:space="0" w:color="000000"/>
            </w:tcBorders>
          </w:tcPr>
          <w:p>
            <w:pPr>
              <w:pStyle w:val="TableParagraph"/>
              <w:spacing w:before="103"/>
              <w:ind w:left="8" w:right="116"/>
              <w:jc w:val="center"/>
              <w:rPr>
                <w:sz w:val="24"/>
              </w:rPr>
            </w:pPr>
            <w:r>
              <w:rPr>
                <w:sz w:val="24"/>
              </w:rPr>
              <w:t>Valor</w:t>
            </w:r>
            <w:r>
              <w:rPr>
                <w:spacing w:val="-2"/>
                <w:sz w:val="24"/>
              </w:rPr>
              <w:t> máximo</w:t>
            </w:r>
          </w:p>
        </w:tc>
        <w:tc>
          <w:tcPr>
            <w:tcW w:w="1828" w:type="dxa"/>
            <w:tcBorders>
              <w:bottom w:val="single" w:sz="4" w:space="0" w:color="000000"/>
            </w:tcBorders>
          </w:tcPr>
          <w:p>
            <w:pPr>
              <w:pStyle w:val="TableParagraph"/>
              <w:spacing w:before="0"/>
              <w:rPr>
                <w:sz w:val="22"/>
              </w:rPr>
            </w:pPr>
          </w:p>
        </w:tc>
        <w:tc>
          <w:tcPr>
            <w:tcW w:w="1843" w:type="dxa"/>
            <w:tcBorders>
              <w:bottom w:val="single" w:sz="4" w:space="0" w:color="000000"/>
            </w:tcBorders>
          </w:tcPr>
          <w:p>
            <w:pPr>
              <w:pStyle w:val="TableParagraph"/>
              <w:spacing w:before="103"/>
              <w:ind w:right="667"/>
              <w:jc w:val="right"/>
              <w:rPr>
                <w:sz w:val="24"/>
              </w:rPr>
            </w:pPr>
            <w:r>
              <w:rPr>
                <w:spacing w:val="-2"/>
                <w:sz w:val="24"/>
              </w:rPr>
              <w:t>39.20°C</w:t>
            </w:r>
          </w:p>
        </w:tc>
        <w:tc>
          <w:tcPr>
            <w:tcW w:w="1661" w:type="dxa"/>
            <w:tcBorders>
              <w:bottom w:val="single" w:sz="4" w:space="0" w:color="000000"/>
            </w:tcBorders>
          </w:tcPr>
          <w:p>
            <w:pPr>
              <w:pStyle w:val="TableParagraph"/>
              <w:spacing w:before="0"/>
              <w:rPr>
                <w:sz w:val="22"/>
              </w:rPr>
            </w:pPr>
          </w:p>
        </w:tc>
      </w:tr>
      <w:tr>
        <w:trPr>
          <w:trHeight w:val="510" w:hRule="atLeast"/>
        </w:trPr>
        <w:tc>
          <w:tcPr>
            <w:tcW w:w="2614" w:type="dxa"/>
            <w:tcBorders>
              <w:top w:val="single" w:sz="4" w:space="0" w:color="000000"/>
              <w:bottom w:val="single" w:sz="4" w:space="0" w:color="000000"/>
            </w:tcBorders>
          </w:tcPr>
          <w:p>
            <w:pPr>
              <w:pStyle w:val="TableParagraph"/>
              <w:spacing w:before="119"/>
              <w:ind w:left="5" w:right="116"/>
              <w:jc w:val="center"/>
              <w:rPr>
                <w:b/>
                <w:sz w:val="24"/>
              </w:rPr>
            </w:pPr>
            <w:r>
              <w:rPr>
                <w:b/>
                <w:spacing w:val="-2"/>
                <w:sz w:val="24"/>
              </w:rPr>
              <w:t>Categoría</w:t>
            </w:r>
          </w:p>
        </w:tc>
        <w:tc>
          <w:tcPr>
            <w:tcW w:w="1828" w:type="dxa"/>
            <w:tcBorders>
              <w:top w:val="single" w:sz="4" w:space="0" w:color="000000"/>
              <w:bottom w:val="single" w:sz="4" w:space="0" w:color="000000"/>
            </w:tcBorders>
          </w:tcPr>
          <w:p>
            <w:pPr>
              <w:pStyle w:val="TableParagraph"/>
              <w:spacing w:before="119"/>
              <w:ind w:left="58" w:right="9"/>
              <w:jc w:val="center"/>
              <w:rPr>
                <w:b/>
                <w:sz w:val="24"/>
              </w:rPr>
            </w:pPr>
            <w:r>
              <w:rPr>
                <w:b/>
                <w:spacing w:val="-2"/>
                <w:sz w:val="24"/>
              </w:rPr>
              <w:t>Rango(°C)</w:t>
            </w:r>
          </w:p>
        </w:tc>
        <w:tc>
          <w:tcPr>
            <w:tcW w:w="1843" w:type="dxa"/>
            <w:tcBorders>
              <w:top w:val="single" w:sz="4" w:space="0" w:color="000000"/>
              <w:bottom w:val="single" w:sz="4" w:space="0" w:color="000000"/>
            </w:tcBorders>
          </w:tcPr>
          <w:p>
            <w:pPr>
              <w:pStyle w:val="TableParagraph"/>
              <w:spacing w:before="119"/>
              <w:ind w:left="144" w:right="2"/>
              <w:jc w:val="center"/>
              <w:rPr>
                <w:b/>
                <w:sz w:val="24"/>
              </w:rPr>
            </w:pPr>
            <w:r>
              <w:rPr>
                <w:b/>
                <w:spacing w:val="-10"/>
                <w:sz w:val="24"/>
              </w:rPr>
              <w:t>n</w:t>
            </w:r>
          </w:p>
        </w:tc>
        <w:tc>
          <w:tcPr>
            <w:tcW w:w="1661" w:type="dxa"/>
            <w:tcBorders>
              <w:top w:val="single" w:sz="4" w:space="0" w:color="000000"/>
              <w:bottom w:val="single" w:sz="4" w:space="0" w:color="000000"/>
            </w:tcBorders>
          </w:tcPr>
          <w:p>
            <w:pPr>
              <w:pStyle w:val="TableParagraph"/>
              <w:spacing w:before="119"/>
              <w:ind w:right="36"/>
              <w:jc w:val="center"/>
              <w:rPr>
                <w:b/>
                <w:sz w:val="24"/>
              </w:rPr>
            </w:pPr>
            <w:r>
              <w:rPr>
                <w:b/>
                <w:spacing w:val="-10"/>
                <w:sz w:val="24"/>
              </w:rPr>
              <w:t>%</w:t>
            </w:r>
          </w:p>
        </w:tc>
      </w:tr>
      <w:tr>
        <w:trPr>
          <w:trHeight w:val="496" w:hRule="atLeast"/>
        </w:trPr>
        <w:tc>
          <w:tcPr>
            <w:tcW w:w="2614" w:type="dxa"/>
            <w:tcBorders>
              <w:top w:val="single" w:sz="4" w:space="0" w:color="000000"/>
            </w:tcBorders>
          </w:tcPr>
          <w:p>
            <w:pPr>
              <w:pStyle w:val="TableParagraph"/>
              <w:spacing w:before="107"/>
              <w:ind w:left="3" w:right="116"/>
              <w:jc w:val="center"/>
              <w:rPr>
                <w:sz w:val="24"/>
              </w:rPr>
            </w:pPr>
            <w:r>
              <w:rPr>
                <w:spacing w:val="-2"/>
                <w:sz w:val="24"/>
              </w:rPr>
              <w:t>Hipotermia</w:t>
            </w:r>
          </w:p>
        </w:tc>
        <w:tc>
          <w:tcPr>
            <w:tcW w:w="1828" w:type="dxa"/>
            <w:tcBorders>
              <w:top w:val="single" w:sz="4" w:space="0" w:color="000000"/>
            </w:tcBorders>
          </w:tcPr>
          <w:p>
            <w:pPr>
              <w:pStyle w:val="TableParagraph"/>
              <w:spacing w:before="107"/>
              <w:ind w:left="58"/>
              <w:jc w:val="center"/>
              <w:rPr>
                <w:sz w:val="24"/>
              </w:rPr>
            </w:pPr>
            <w:r>
              <w:rPr>
                <w:spacing w:val="-2"/>
                <w:sz w:val="24"/>
              </w:rPr>
              <w:t>&lt;38.0</w:t>
            </w:r>
          </w:p>
        </w:tc>
        <w:tc>
          <w:tcPr>
            <w:tcW w:w="1843" w:type="dxa"/>
            <w:tcBorders>
              <w:top w:val="single" w:sz="4" w:space="0" w:color="000000"/>
            </w:tcBorders>
          </w:tcPr>
          <w:p>
            <w:pPr>
              <w:pStyle w:val="TableParagraph"/>
              <w:spacing w:before="107"/>
              <w:ind w:left="144"/>
              <w:jc w:val="center"/>
              <w:rPr>
                <w:sz w:val="24"/>
              </w:rPr>
            </w:pPr>
            <w:r>
              <w:rPr>
                <w:spacing w:val="-10"/>
                <w:sz w:val="24"/>
              </w:rPr>
              <w:t>3</w:t>
            </w:r>
          </w:p>
        </w:tc>
        <w:tc>
          <w:tcPr>
            <w:tcW w:w="1661" w:type="dxa"/>
            <w:tcBorders>
              <w:top w:val="single" w:sz="4" w:space="0" w:color="000000"/>
            </w:tcBorders>
          </w:tcPr>
          <w:p>
            <w:pPr>
              <w:pStyle w:val="TableParagraph"/>
              <w:spacing w:before="107"/>
              <w:ind w:right="36"/>
              <w:jc w:val="center"/>
              <w:rPr>
                <w:sz w:val="24"/>
              </w:rPr>
            </w:pPr>
            <w:r>
              <w:rPr>
                <w:spacing w:val="-5"/>
                <w:sz w:val="24"/>
              </w:rPr>
              <w:t>15</w:t>
            </w:r>
          </w:p>
        </w:tc>
      </w:tr>
      <w:tr>
        <w:trPr>
          <w:trHeight w:val="492" w:hRule="atLeast"/>
        </w:trPr>
        <w:tc>
          <w:tcPr>
            <w:tcW w:w="2614" w:type="dxa"/>
          </w:tcPr>
          <w:p>
            <w:pPr>
              <w:pStyle w:val="TableParagraph"/>
              <w:spacing w:before="103"/>
              <w:ind w:left="4" w:right="116"/>
              <w:jc w:val="center"/>
              <w:rPr>
                <w:sz w:val="24"/>
              </w:rPr>
            </w:pPr>
            <w:r>
              <w:rPr>
                <w:spacing w:val="-2"/>
                <w:sz w:val="24"/>
              </w:rPr>
              <w:t>Normal</w:t>
            </w:r>
          </w:p>
        </w:tc>
        <w:tc>
          <w:tcPr>
            <w:tcW w:w="1828" w:type="dxa"/>
          </w:tcPr>
          <w:p>
            <w:pPr>
              <w:pStyle w:val="TableParagraph"/>
              <w:spacing w:before="103"/>
              <w:ind w:left="401"/>
              <w:rPr>
                <w:sz w:val="24"/>
              </w:rPr>
            </w:pPr>
            <w:r>
              <w:rPr>
                <w:sz w:val="24"/>
              </w:rPr>
              <w:t>38.0 – </w:t>
            </w:r>
            <w:r>
              <w:rPr>
                <w:spacing w:val="-4"/>
                <w:sz w:val="24"/>
              </w:rPr>
              <w:t>39.2</w:t>
            </w:r>
          </w:p>
        </w:tc>
        <w:tc>
          <w:tcPr>
            <w:tcW w:w="1843" w:type="dxa"/>
          </w:tcPr>
          <w:p>
            <w:pPr>
              <w:pStyle w:val="TableParagraph"/>
              <w:spacing w:before="103"/>
              <w:ind w:right="728"/>
              <w:jc w:val="right"/>
              <w:rPr>
                <w:sz w:val="24"/>
              </w:rPr>
            </w:pPr>
            <w:r>
              <w:rPr>
                <w:spacing w:val="-5"/>
                <w:sz w:val="24"/>
              </w:rPr>
              <w:t>17</w:t>
            </w:r>
          </w:p>
        </w:tc>
        <w:tc>
          <w:tcPr>
            <w:tcW w:w="1661" w:type="dxa"/>
          </w:tcPr>
          <w:p>
            <w:pPr>
              <w:pStyle w:val="TableParagraph"/>
              <w:spacing w:before="103"/>
              <w:ind w:right="36"/>
              <w:jc w:val="center"/>
              <w:rPr>
                <w:sz w:val="24"/>
              </w:rPr>
            </w:pPr>
            <w:r>
              <w:rPr>
                <w:spacing w:val="-5"/>
                <w:sz w:val="24"/>
              </w:rPr>
              <w:t>85</w:t>
            </w:r>
          </w:p>
        </w:tc>
      </w:tr>
      <w:tr>
        <w:trPr>
          <w:trHeight w:val="491" w:hRule="atLeast"/>
        </w:trPr>
        <w:tc>
          <w:tcPr>
            <w:tcW w:w="2614" w:type="dxa"/>
          </w:tcPr>
          <w:p>
            <w:pPr>
              <w:pStyle w:val="TableParagraph"/>
              <w:spacing w:before="103"/>
              <w:ind w:left="7" w:right="116"/>
              <w:jc w:val="center"/>
              <w:rPr>
                <w:sz w:val="24"/>
              </w:rPr>
            </w:pPr>
            <w:r>
              <w:rPr>
                <w:spacing w:val="-2"/>
                <w:sz w:val="24"/>
              </w:rPr>
              <w:t>Hipertermia</w:t>
            </w:r>
          </w:p>
        </w:tc>
        <w:tc>
          <w:tcPr>
            <w:tcW w:w="1828" w:type="dxa"/>
          </w:tcPr>
          <w:p>
            <w:pPr>
              <w:pStyle w:val="TableParagraph"/>
              <w:spacing w:before="103"/>
              <w:ind w:left="58"/>
              <w:jc w:val="center"/>
              <w:rPr>
                <w:sz w:val="24"/>
              </w:rPr>
            </w:pPr>
            <w:r>
              <w:rPr>
                <w:spacing w:val="-2"/>
                <w:sz w:val="24"/>
              </w:rPr>
              <w:t>&gt;39.2</w:t>
            </w:r>
          </w:p>
        </w:tc>
        <w:tc>
          <w:tcPr>
            <w:tcW w:w="1843" w:type="dxa"/>
          </w:tcPr>
          <w:p>
            <w:pPr>
              <w:pStyle w:val="TableParagraph"/>
              <w:spacing w:before="103"/>
              <w:ind w:left="144"/>
              <w:jc w:val="center"/>
              <w:rPr>
                <w:sz w:val="24"/>
              </w:rPr>
            </w:pPr>
            <w:r>
              <w:rPr>
                <w:spacing w:val="-10"/>
                <w:sz w:val="24"/>
              </w:rPr>
              <w:t>0</w:t>
            </w:r>
          </w:p>
        </w:tc>
        <w:tc>
          <w:tcPr>
            <w:tcW w:w="1661" w:type="dxa"/>
          </w:tcPr>
          <w:p>
            <w:pPr>
              <w:pStyle w:val="TableParagraph"/>
              <w:spacing w:before="103"/>
              <w:ind w:right="36"/>
              <w:jc w:val="center"/>
              <w:rPr>
                <w:sz w:val="24"/>
              </w:rPr>
            </w:pPr>
            <w:r>
              <w:rPr>
                <w:spacing w:val="-10"/>
                <w:sz w:val="24"/>
              </w:rPr>
              <w:t>0</w:t>
            </w:r>
          </w:p>
        </w:tc>
      </w:tr>
      <w:tr>
        <w:trPr>
          <w:trHeight w:val="490" w:hRule="atLeast"/>
        </w:trPr>
        <w:tc>
          <w:tcPr>
            <w:tcW w:w="2614" w:type="dxa"/>
            <w:tcBorders>
              <w:bottom w:val="single" w:sz="4" w:space="0" w:color="000000"/>
            </w:tcBorders>
          </w:tcPr>
          <w:p>
            <w:pPr>
              <w:pStyle w:val="TableParagraph"/>
              <w:spacing w:before="103"/>
              <w:ind w:right="116"/>
              <w:jc w:val="center"/>
              <w:rPr>
                <w:b/>
                <w:sz w:val="24"/>
              </w:rPr>
            </w:pPr>
            <w:r>
              <w:rPr>
                <w:b/>
                <w:spacing w:val="-2"/>
                <w:sz w:val="24"/>
              </w:rPr>
              <w:t>Total</w:t>
            </w:r>
          </w:p>
        </w:tc>
        <w:tc>
          <w:tcPr>
            <w:tcW w:w="1828" w:type="dxa"/>
            <w:tcBorders>
              <w:bottom w:val="single" w:sz="4" w:space="0" w:color="000000"/>
            </w:tcBorders>
          </w:tcPr>
          <w:p>
            <w:pPr>
              <w:pStyle w:val="TableParagraph"/>
              <w:spacing w:before="0"/>
              <w:rPr>
                <w:sz w:val="22"/>
              </w:rPr>
            </w:pPr>
          </w:p>
        </w:tc>
        <w:tc>
          <w:tcPr>
            <w:tcW w:w="1843" w:type="dxa"/>
            <w:tcBorders>
              <w:bottom w:val="single" w:sz="4" w:space="0" w:color="000000"/>
            </w:tcBorders>
          </w:tcPr>
          <w:p>
            <w:pPr>
              <w:pStyle w:val="TableParagraph"/>
              <w:spacing w:before="103"/>
              <w:ind w:right="728"/>
              <w:jc w:val="right"/>
              <w:rPr>
                <w:sz w:val="24"/>
              </w:rPr>
            </w:pPr>
            <w:r>
              <w:rPr>
                <w:spacing w:val="-5"/>
                <w:sz w:val="24"/>
              </w:rPr>
              <w:t>20</w:t>
            </w:r>
          </w:p>
        </w:tc>
        <w:tc>
          <w:tcPr>
            <w:tcW w:w="1661" w:type="dxa"/>
            <w:tcBorders>
              <w:bottom w:val="single" w:sz="4" w:space="0" w:color="000000"/>
            </w:tcBorders>
          </w:tcPr>
          <w:p>
            <w:pPr>
              <w:pStyle w:val="TableParagraph"/>
              <w:spacing w:before="103"/>
              <w:ind w:right="36"/>
              <w:jc w:val="center"/>
              <w:rPr>
                <w:sz w:val="24"/>
              </w:rPr>
            </w:pPr>
            <w:r>
              <w:rPr>
                <w:spacing w:val="-5"/>
                <w:sz w:val="24"/>
              </w:rPr>
              <w:t>100</w:t>
            </w:r>
          </w:p>
        </w:tc>
      </w:tr>
    </w:tbl>
    <w:p>
      <w:pPr>
        <w:spacing w:before="239"/>
        <w:ind w:left="568" w:right="0" w:firstLine="0"/>
        <w:jc w:val="left"/>
        <w:rPr>
          <w:sz w:val="20"/>
        </w:rPr>
      </w:pPr>
      <w:r>
        <w:rPr>
          <w:b/>
          <w:i/>
          <w:sz w:val="20"/>
        </w:rPr>
        <w:t>Elaborado</w:t>
      </w:r>
      <w:r>
        <w:rPr>
          <w:b/>
          <w:i/>
          <w:spacing w:val="-4"/>
          <w:sz w:val="20"/>
        </w:rPr>
        <w:t> </w:t>
      </w:r>
      <w:r>
        <w:rPr>
          <w:b/>
          <w:i/>
          <w:sz w:val="20"/>
        </w:rPr>
        <w:t>por: </w:t>
      </w:r>
      <w:r>
        <w:rPr>
          <w:sz w:val="20"/>
        </w:rPr>
        <w:t>González,</w:t>
      </w:r>
      <w:r>
        <w:rPr>
          <w:spacing w:val="-1"/>
          <w:sz w:val="20"/>
        </w:rPr>
        <w:t> </w:t>
      </w:r>
      <w:r>
        <w:rPr>
          <w:sz w:val="20"/>
        </w:rPr>
        <w:t>A</w:t>
      </w:r>
      <w:r>
        <w:rPr>
          <w:spacing w:val="-3"/>
          <w:sz w:val="20"/>
        </w:rPr>
        <w:t> </w:t>
      </w:r>
      <w:r>
        <w:rPr>
          <w:spacing w:val="-2"/>
          <w:sz w:val="20"/>
        </w:rPr>
        <w:t>(2025)</w:t>
      </w:r>
    </w:p>
    <w:p>
      <w:pPr>
        <w:pStyle w:val="BodyText"/>
        <w:rPr>
          <w:sz w:val="20"/>
        </w:rPr>
      </w:pPr>
    </w:p>
    <w:p>
      <w:pPr>
        <w:pStyle w:val="BodyText"/>
        <w:spacing w:before="9"/>
        <w:rPr>
          <w:sz w:val="20"/>
        </w:rPr>
      </w:pPr>
    </w:p>
    <w:p>
      <w:pPr>
        <w:spacing w:before="0"/>
        <w:ind w:left="568" w:right="0" w:firstLine="0"/>
        <w:jc w:val="left"/>
        <w:rPr>
          <w:sz w:val="24"/>
        </w:rPr>
      </w:pPr>
      <w:bookmarkStart w:name="_bookmark73" w:id="74"/>
      <w:bookmarkEnd w:id="74"/>
      <w:r>
        <w:rPr/>
      </w:r>
      <w:r>
        <w:rPr>
          <w:b/>
          <w:sz w:val="24"/>
        </w:rPr>
        <w:t>Figura</w:t>
      </w:r>
      <w:r>
        <w:rPr>
          <w:b/>
          <w:spacing w:val="-1"/>
          <w:sz w:val="24"/>
        </w:rPr>
        <w:t> </w:t>
      </w:r>
      <w:r>
        <w:rPr>
          <w:b/>
          <w:sz w:val="24"/>
        </w:rPr>
        <w:t>3.</w:t>
      </w:r>
      <w:r>
        <w:rPr>
          <w:b/>
          <w:spacing w:val="-2"/>
          <w:sz w:val="24"/>
        </w:rPr>
        <w:t> </w:t>
      </w:r>
      <w:r>
        <w:rPr>
          <w:sz w:val="24"/>
        </w:rPr>
        <w:t>Distribución</w:t>
      </w:r>
      <w:r>
        <w:rPr>
          <w:spacing w:val="-2"/>
          <w:sz w:val="24"/>
        </w:rPr>
        <w:t> </w:t>
      </w:r>
      <w:r>
        <w:rPr>
          <w:sz w:val="24"/>
        </w:rPr>
        <w:t>de</w:t>
      </w:r>
      <w:r>
        <w:rPr>
          <w:spacing w:val="-1"/>
          <w:sz w:val="24"/>
        </w:rPr>
        <w:t> </w:t>
      </w:r>
      <w:r>
        <w:rPr>
          <w:sz w:val="24"/>
        </w:rPr>
        <w:t>temperatura </w:t>
      </w:r>
      <w:r>
        <w:rPr>
          <w:spacing w:val="-2"/>
          <w:sz w:val="24"/>
        </w:rPr>
        <w:t>corporal</w:t>
      </w:r>
    </w:p>
    <w:p>
      <w:pPr>
        <w:pStyle w:val="BodyText"/>
        <w:spacing w:before="114"/>
        <w:rPr>
          <w:sz w:val="20"/>
        </w:rPr>
      </w:pPr>
      <w:r>
        <w:rPr>
          <w:sz w:val="20"/>
        </w:rPr>
        <mc:AlternateContent>
          <mc:Choice Requires="wps">
            <w:drawing>
              <wp:anchor distT="0" distB="0" distL="0" distR="0" allowOverlap="1" layoutInCell="1" locked="0" behindDoc="1" simplePos="0" relativeHeight="487597568">
                <wp:simplePos x="0" y="0"/>
                <wp:positionH relativeFrom="page">
                  <wp:posOffset>1669351</wp:posOffset>
                </wp:positionH>
                <wp:positionV relativeFrom="paragraph">
                  <wp:posOffset>234303</wp:posOffset>
                </wp:positionV>
                <wp:extent cx="4581525" cy="2752725"/>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4581525" cy="2752725"/>
                          <a:chExt cx="4581525" cy="2752725"/>
                        </a:xfrm>
                      </wpg:grpSpPr>
                      <wps:wsp>
                        <wps:cNvPr id="62" name="Graphic 62"/>
                        <wps:cNvSpPr/>
                        <wps:spPr>
                          <a:xfrm>
                            <a:off x="1157668" y="463232"/>
                            <a:ext cx="3221990" cy="1699895"/>
                          </a:xfrm>
                          <a:custGeom>
                            <a:avLst/>
                            <a:gdLst/>
                            <a:ahLst/>
                            <a:cxnLst/>
                            <a:rect l="l" t="t" r="r" b="b"/>
                            <a:pathLst>
                              <a:path w="3221990" h="1699895">
                                <a:moveTo>
                                  <a:pt x="0" y="1417320"/>
                                </a:moveTo>
                                <a:lnTo>
                                  <a:pt x="0" y="1699514"/>
                                </a:lnTo>
                              </a:path>
                              <a:path w="3221990" h="1699895">
                                <a:moveTo>
                                  <a:pt x="0" y="0"/>
                                </a:moveTo>
                                <a:lnTo>
                                  <a:pt x="0" y="701040"/>
                                </a:lnTo>
                              </a:path>
                              <a:path w="3221990" h="1699895">
                                <a:moveTo>
                                  <a:pt x="0" y="998220"/>
                                </a:moveTo>
                                <a:lnTo>
                                  <a:pt x="0" y="1267460"/>
                                </a:lnTo>
                              </a:path>
                              <a:path w="3221990" h="1699895">
                                <a:moveTo>
                                  <a:pt x="403860" y="850900"/>
                                </a:moveTo>
                                <a:lnTo>
                                  <a:pt x="403860" y="1699514"/>
                                </a:lnTo>
                              </a:path>
                              <a:path w="3221990" h="1699895">
                                <a:moveTo>
                                  <a:pt x="403860" y="0"/>
                                </a:moveTo>
                                <a:lnTo>
                                  <a:pt x="403860" y="701040"/>
                                </a:lnTo>
                              </a:path>
                              <a:path w="3221990" h="1699895">
                                <a:moveTo>
                                  <a:pt x="805180" y="850900"/>
                                </a:moveTo>
                                <a:lnTo>
                                  <a:pt x="805180" y="1699514"/>
                                </a:lnTo>
                              </a:path>
                              <a:path w="3221990" h="1699895">
                                <a:moveTo>
                                  <a:pt x="805180" y="0"/>
                                </a:moveTo>
                                <a:lnTo>
                                  <a:pt x="805180" y="701040"/>
                                </a:lnTo>
                              </a:path>
                              <a:path w="3221990" h="1699895">
                                <a:moveTo>
                                  <a:pt x="1209040" y="0"/>
                                </a:moveTo>
                                <a:lnTo>
                                  <a:pt x="1209040" y="701040"/>
                                </a:lnTo>
                              </a:path>
                              <a:path w="3221990" h="1699895">
                                <a:moveTo>
                                  <a:pt x="1209040" y="850900"/>
                                </a:moveTo>
                                <a:lnTo>
                                  <a:pt x="1209040" y="1699514"/>
                                </a:lnTo>
                              </a:path>
                              <a:path w="3221990" h="1699895">
                                <a:moveTo>
                                  <a:pt x="1610359" y="0"/>
                                </a:moveTo>
                                <a:lnTo>
                                  <a:pt x="1610359" y="701040"/>
                                </a:lnTo>
                              </a:path>
                              <a:path w="3221990" h="1699895">
                                <a:moveTo>
                                  <a:pt x="1610359" y="850900"/>
                                </a:moveTo>
                                <a:lnTo>
                                  <a:pt x="1610359" y="1699514"/>
                                </a:lnTo>
                              </a:path>
                              <a:path w="3221990" h="1699895">
                                <a:moveTo>
                                  <a:pt x="2014220" y="850900"/>
                                </a:moveTo>
                                <a:lnTo>
                                  <a:pt x="2014220" y="1699514"/>
                                </a:lnTo>
                              </a:path>
                              <a:path w="3221990" h="1699895">
                                <a:moveTo>
                                  <a:pt x="2014220" y="0"/>
                                </a:moveTo>
                                <a:lnTo>
                                  <a:pt x="2014220" y="701040"/>
                                </a:lnTo>
                              </a:path>
                              <a:path w="3221990" h="1699895">
                                <a:moveTo>
                                  <a:pt x="2415540" y="850900"/>
                                </a:moveTo>
                                <a:lnTo>
                                  <a:pt x="2415540" y="1699514"/>
                                </a:lnTo>
                              </a:path>
                              <a:path w="3221990" h="1699895">
                                <a:moveTo>
                                  <a:pt x="2415540" y="0"/>
                                </a:moveTo>
                                <a:lnTo>
                                  <a:pt x="2415540" y="701040"/>
                                </a:lnTo>
                              </a:path>
                              <a:path w="3221990" h="1699895">
                                <a:moveTo>
                                  <a:pt x="2819400" y="850900"/>
                                </a:moveTo>
                                <a:lnTo>
                                  <a:pt x="2819400" y="1699514"/>
                                </a:lnTo>
                              </a:path>
                              <a:path w="3221990" h="1699895">
                                <a:moveTo>
                                  <a:pt x="2819400" y="0"/>
                                </a:moveTo>
                                <a:lnTo>
                                  <a:pt x="2819400" y="701040"/>
                                </a:lnTo>
                              </a:path>
                              <a:path w="3221990" h="1699895">
                                <a:moveTo>
                                  <a:pt x="3221482" y="0"/>
                                </a:moveTo>
                                <a:lnTo>
                                  <a:pt x="3221482" y="1699514"/>
                                </a:lnTo>
                              </a:path>
                            </a:pathLst>
                          </a:custGeom>
                          <a:ln w="9525">
                            <a:solidFill>
                              <a:srgbClr val="D9D9D9"/>
                            </a:solidFill>
                            <a:prstDash val="solid"/>
                          </a:ln>
                        </wps:spPr>
                        <wps:bodyPr wrap="square" lIns="0" tIns="0" rIns="0" bIns="0" rtlCol="0">
                          <a:prstTxWarp prst="textNoShape">
                            <a:avLst/>
                          </a:prstTxWarp>
                          <a:noAutofit/>
                        </wps:bodyPr>
                      </wps:wsp>
                      <wps:wsp>
                        <wps:cNvPr id="63" name="Graphic 63"/>
                        <wps:cNvSpPr/>
                        <wps:spPr>
                          <a:xfrm>
                            <a:off x="754951" y="1314132"/>
                            <a:ext cx="685165" cy="713740"/>
                          </a:xfrm>
                          <a:custGeom>
                            <a:avLst/>
                            <a:gdLst/>
                            <a:ahLst/>
                            <a:cxnLst/>
                            <a:rect l="l" t="t" r="r" b="b"/>
                            <a:pathLst>
                              <a:path w="685165" h="713740">
                                <a:moveTo>
                                  <a:pt x="120777" y="566420"/>
                                </a:moveTo>
                                <a:lnTo>
                                  <a:pt x="0" y="566420"/>
                                </a:lnTo>
                                <a:lnTo>
                                  <a:pt x="0" y="713740"/>
                                </a:lnTo>
                                <a:lnTo>
                                  <a:pt x="120777" y="713740"/>
                                </a:lnTo>
                                <a:lnTo>
                                  <a:pt x="120777" y="566420"/>
                                </a:lnTo>
                                <a:close/>
                              </a:path>
                              <a:path w="685165" h="713740">
                                <a:moveTo>
                                  <a:pt x="684657" y="0"/>
                                </a:moveTo>
                                <a:lnTo>
                                  <a:pt x="0" y="0"/>
                                </a:lnTo>
                                <a:lnTo>
                                  <a:pt x="0" y="147320"/>
                                </a:lnTo>
                                <a:lnTo>
                                  <a:pt x="684657" y="147320"/>
                                </a:lnTo>
                                <a:lnTo>
                                  <a:pt x="684657" y="0"/>
                                </a:lnTo>
                                <a:close/>
                              </a:path>
                            </a:pathLst>
                          </a:custGeom>
                          <a:solidFill>
                            <a:srgbClr val="4F81BC"/>
                          </a:solidFill>
                        </wps:spPr>
                        <wps:bodyPr wrap="square" lIns="0" tIns="0" rIns="0" bIns="0" rtlCol="0">
                          <a:prstTxWarp prst="textNoShape">
                            <a:avLst/>
                          </a:prstTxWarp>
                          <a:noAutofit/>
                        </wps:bodyPr>
                      </wps:wsp>
                      <wps:wsp>
                        <wps:cNvPr id="64" name="Graphic 64"/>
                        <wps:cNvSpPr/>
                        <wps:spPr>
                          <a:xfrm>
                            <a:off x="754951" y="1164272"/>
                            <a:ext cx="3423285" cy="716280"/>
                          </a:xfrm>
                          <a:custGeom>
                            <a:avLst/>
                            <a:gdLst/>
                            <a:ahLst/>
                            <a:cxnLst/>
                            <a:rect l="l" t="t" r="r" b="b"/>
                            <a:pathLst>
                              <a:path w="3423285" h="716280">
                                <a:moveTo>
                                  <a:pt x="603377" y="566420"/>
                                </a:moveTo>
                                <a:lnTo>
                                  <a:pt x="0" y="566420"/>
                                </a:lnTo>
                                <a:lnTo>
                                  <a:pt x="0" y="716280"/>
                                </a:lnTo>
                                <a:lnTo>
                                  <a:pt x="603377" y="716280"/>
                                </a:lnTo>
                                <a:lnTo>
                                  <a:pt x="603377" y="566420"/>
                                </a:lnTo>
                                <a:close/>
                              </a:path>
                              <a:path w="3423285" h="716280">
                                <a:moveTo>
                                  <a:pt x="3422777" y="0"/>
                                </a:moveTo>
                                <a:lnTo>
                                  <a:pt x="0" y="0"/>
                                </a:lnTo>
                                <a:lnTo>
                                  <a:pt x="0" y="149860"/>
                                </a:lnTo>
                                <a:lnTo>
                                  <a:pt x="3422777" y="149860"/>
                                </a:lnTo>
                                <a:lnTo>
                                  <a:pt x="3422777" y="0"/>
                                </a:lnTo>
                                <a:close/>
                              </a:path>
                            </a:pathLst>
                          </a:custGeom>
                          <a:solidFill>
                            <a:srgbClr val="C0504D"/>
                          </a:solidFill>
                        </wps:spPr>
                        <wps:bodyPr wrap="square" lIns="0" tIns="0" rIns="0" bIns="0" rtlCol="0">
                          <a:prstTxWarp prst="textNoShape">
                            <a:avLst/>
                          </a:prstTxWarp>
                          <a:noAutofit/>
                        </wps:bodyPr>
                      </wps:wsp>
                      <wps:wsp>
                        <wps:cNvPr id="65" name="Graphic 65"/>
                        <wps:cNvSpPr/>
                        <wps:spPr>
                          <a:xfrm>
                            <a:off x="754951" y="463232"/>
                            <a:ext cx="1270" cy="1699895"/>
                          </a:xfrm>
                          <a:custGeom>
                            <a:avLst/>
                            <a:gdLst/>
                            <a:ahLst/>
                            <a:cxnLst/>
                            <a:rect l="l" t="t" r="r" b="b"/>
                            <a:pathLst>
                              <a:path w="0" h="1699895">
                                <a:moveTo>
                                  <a:pt x="0" y="1699514"/>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66" name="Graphic 66"/>
                        <wps:cNvSpPr/>
                        <wps:spPr>
                          <a:xfrm>
                            <a:off x="2122233"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67" name="Graphic 67"/>
                        <wps:cNvSpPr/>
                        <wps:spPr>
                          <a:xfrm>
                            <a:off x="2355659"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68" name="Graphic 68"/>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69" name="Textbox 69"/>
                        <wps:cNvSpPr txBox="1"/>
                        <wps:spPr>
                          <a:xfrm>
                            <a:off x="2212784" y="2514028"/>
                            <a:ext cx="306705" cy="114300"/>
                          </a:xfrm>
                          <a:prstGeom prst="rect">
                            <a:avLst/>
                          </a:prstGeom>
                        </wps:spPr>
                        <wps:txbx>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wps:txbx>
                        <wps:bodyPr wrap="square" lIns="0" tIns="0" rIns="0" bIns="0" rtlCol="0">
                          <a:noAutofit/>
                        </wps:bodyPr>
                      </wps:wsp>
                      <wps:wsp>
                        <wps:cNvPr id="70" name="Textbox 70"/>
                        <wps:cNvSpPr txBox="1"/>
                        <wps:spPr>
                          <a:xfrm>
                            <a:off x="4323143"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90</w:t>
                              </w:r>
                            </w:p>
                          </w:txbxContent>
                        </wps:txbx>
                        <wps:bodyPr wrap="square" lIns="0" tIns="0" rIns="0" bIns="0" rtlCol="0">
                          <a:noAutofit/>
                        </wps:bodyPr>
                      </wps:wsp>
                      <wps:wsp>
                        <wps:cNvPr id="71" name="Textbox 71"/>
                        <wps:cNvSpPr txBox="1"/>
                        <wps:spPr>
                          <a:xfrm>
                            <a:off x="3920299"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80</w:t>
                              </w:r>
                            </w:p>
                          </w:txbxContent>
                        </wps:txbx>
                        <wps:bodyPr wrap="square" lIns="0" tIns="0" rIns="0" bIns="0" rtlCol="0">
                          <a:noAutofit/>
                        </wps:bodyPr>
                      </wps:wsp>
                      <wps:wsp>
                        <wps:cNvPr id="72" name="Textbox 72"/>
                        <wps:cNvSpPr txBox="1"/>
                        <wps:spPr>
                          <a:xfrm>
                            <a:off x="3517582"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70</w:t>
                              </w:r>
                            </w:p>
                          </w:txbxContent>
                        </wps:txbx>
                        <wps:bodyPr wrap="square" lIns="0" tIns="0" rIns="0" bIns="0" rtlCol="0">
                          <a:noAutofit/>
                        </wps:bodyPr>
                      </wps:wsp>
                      <wps:wsp>
                        <wps:cNvPr id="73" name="Textbox 73"/>
                        <wps:cNvSpPr txBox="1"/>
                        <wps:spPr>
                          <a:xfrm>
                            <a:off x="3114738"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60</w:t>
                              </w:r>
                            </w:p>
                          </w:txbxContent>
                        </wps:txbx>
                        <wps:bodyPr wrap="square" lIns="0" tIns="0" rIns="0" bIns="0" rtlCol="0">
                          <a:noAutofit/>
                        </wps:bodyPr>
                      </wps:wsp>
                      <wps:wsp>
                        <wps:cNvPr id="74" name="Textbox 74"/>
                        <wps:cNvSpPr txBox="1"/>
                        <wps:spPr>
                          <a:xfrm>
                            <a:off x="2711894"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50</w:t>
                              </w:r>
                            </w:p>
                          </w:txbxContent>
                        </wps:txbx>
                        <wps:bodyPr wrap="square" lIns="0" tIns="0" rIns="0" bIns="0" rtlCol="0">
                          <a:noAutofit/>
                        </wps:bodyPr>
                      </wps:wsp>
                      <wps:wsp>
                        <wps:cNvPr id="75" name="Textbox 75"/>
                        <wps:cNvSpPr txBox="1"/>
                        <wps:spPr>
                          <a:xfrm>
                            <a:off x="2309304"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76" name="Textbox 76"/>
                        <wps:cNvSpPr txBox="1"/>
                        <wps:spPr>
                          <a:xfrm>
                            <a:off x="1906333"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30</w:t>
                              </w:r>
                            </w:p>
                          </w:txbxContent>
                        </wps:txbx>
                        <wps:bodyPr wrap="square" lIns="0" tIns="0" rIns="0" bIns="0" rtlCol="0">
                          <a:noAutofit/>
                        </wps:bodyPr>
                      </wps:wsp>
                      <wps:wsp>
                        <wps:cNvPr id="77" name="Textbox 77"/>
                        <wps:cNvSpPr txBox="1"/>
                        <wps:spPr>
                          <a:xfrm>
                            <a:off x="1503489"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78" name="Textbox 78"/>
                        <wps:cNvSpPr txBox="1"/>
                        <wps:spPr>
                          <a:xfrm>
                            <a:off x="1100518" y="2260663"/>
                            <a:ext cx="13017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10</w:t>
                              </w:r>
                            </w:p>
                          </w:txbxContent>
                        </wps:txbx>
                        <wps:bodyPr wrap="square" lIns="0" tIns="0" rIns="0" bIns="0" rtlCol="0">
                          <a:noAutofit/>
                        </wps:bodyPr>
                      </wps:wsp>
                      <wps:wsp>
                        <wps:cNvPr id="79" name="Textbox 79"/>
                        <wps:cNvSpPr txBox="1"/>
                        <wps:spPr>
                          <a:xfrm>
                            <a:off x="726757" y="2260663"/>
                            <a:ext cx="711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80" name="Textbox 80"/>
                        <wps:cNvSpPr txBox="1"/>
                        <wps:spPr>
                          <a:xfrm>
                            <a:off x="124523" y="1828863"/>
                            <a:ext cx="53721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Hipotermia</w:t>
                              </w:r>
                            </w:p>
                          </w:txbxContent>
                        </wps:txbx>
                        <wps:bodyPr wrap="square" lIns="0" tIns="0" rIns="0" bIns="0" rtlCol="0">
                          <a:noAutofit/>
                        </wps:bodyPr>
                      </wps:wsp>
                      <wps:wsp>
                        <wps:cNvPr id="81" name="Textbox 81"/>
                        <wps:cNvSpPr txBox="1"/>
                        <wps:spPr>
                          <a:xfrm>
                            <a:off x="303339" y="1262062"/>
                            <a:ext cx="35877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Normal</w:t>
                              </w:r>
                            </w:p>
                          </w:txbxContent>
                        </wps:txbx>
                        <wps:bodyPr wrap="square" lIns="0" tIns="0" rIns="0" bIns="0" rtlCol="0">
                          <a:noAutofit/>
                        </wps:bodyPr>
                      </wps:wsp>
                      <wps:wsp>
                        <wps:cNvPr id="82" name="Textbox 82"/>
                        <wps:cNvSpPr txBox="1"/>
                        <wps:spPr>
                          <a:xfrm>
                            <a:off x="88074" y="695388"/>
                            <a:ext cx="57531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Hipertermia</w:t>
                              </w:r>
                            </w:p>
                          </w:txbxContent>
                        </wps:txbx>
                        <wps:bodyPr wrap="square" lIns="0" tIns="0" rIns="0" bIns="0" rtlCol="0">
                          <a:noAutofit/>
                        </wps:bodyPr>
                      </wps:wsp>
                      <wps:wsp>
                        <wps:cNvPr id="83" name="Textbox 83"/>
                        <wps:cNvSpPr txBox="1"/>
                        <wps:spPr>
                          <a:xfrm>
                            <a:off x="634174" y="133342"/>
                            <a:ext cx="2882265" cy="197485"/>
                          </a:xfrm>
                          <a:prstGeom prst="rect">
                            <a:avLst/>
                          </a:prstGeom>
                        </wps:spPr>
                        <wps:txbx>
                          <w:txbxContent>
                            <w:p>
                              <w:pPr>
                                <w:spacing w:line="310" w:lineRule="exact" w:before="0"/>
                                <w:ind w:left="0" w:right="0" w:firstLine="0"/>
                                <w:jc w:val="left"/>
                                <w:rPr>
                                  <w:b/>
                                  <w:sz w:val="28"/>
                                </w:rPr>
                              </w:pPr>
                              <w:r>
                                <w:rPr>
                                  <w:b/>
                                  <w:sz w:val="28"/>
                                </w:rPr>
                                <w:t>Distribución</w:t>
                              </w:r>
                              <w:r>
                                <w:rPr>
                                  <w:b/>
                                  <w:spacing w:val="-1"/>
                                  <w:sz w:val="28"/>
                                </w:rPr>
                                <w:t> </w:t>
                              </w:r>
                              <w:r>
                                <w:rPr>
                                  <w:b/>
                                  <w:sz w:val="28"/>
                                </w:rPr>
                                <w:t>de</w:t>
                              </w:r>
                              <w:r>
                                <w:rPr>
                                  <w:b/>
                                  <w:spacing w:val="-8"/>
                                  <w:sz w:val="28"/>
                                </w:rPr>
                                <w:t> </w:t>
                              </w:r>
                              <w:r>
                                <w:rPr>
                                  <w:b/>
                                  <w:sz w:val="28"/>
                                </w:rPr>
                                <w:t>temperatura</w:t>
                              </w:r>
                              <w:r>
                                <w:rPr>
                                  <w:b/>
                                  <w:spacing w:val="2"/>
                                  <w:sz w:val="28"/>
                                </w:rPr>
                                <w:t> </w:t>
                              </w:r>
                              <w:r>
                                <w:rPr>
                                  <w:b/>
                                  <w:spacing w:val="-2"/>
                                  <w:sz w:val="28"/>
                                </w:rPr>
                                <w:t>corporal</w:t>
                              </w:r>
                            </w:p>
                          </w:txbxContent>
                        </wps:txbx>
                        <wps:bodyPr wrap="square" lIns="0" tIns="0" rIns="0" bIns="0" rtlCol="0">
                          <a:noAutofit/>
                        </wps:bodyPr>
                      </wps:wsp>
                    </wpg:wgp>
                  </a:graphicData>
                </a:graphic>
              </wp:anchor>
            </w:drawing>
          </mc:Choice>
          <mc:Fallback>
            <w:pict>
              <v:group style="position:absolute;margin-left:131.445007pt;margin-top:18.449097pt;width:360.75pt;height:216.75pt;mso-position-horizontal-relative:page;mso-position-vertical-relative:paragraph;z-index:-15718912;mso-wrap-distance-left:0;mso-wrap-distance-right:0" id="docshapegroup55" coordorigin="2629,369" coordsize="7215,4335">
                <v:shape style="position:absolute;left:4452;top:1098;width:5074;height:2677" id="docshape56" coordorigin="4452,1098" coordsize="5074,2677" path="m4452,3330l4452,3775m4452,1098l4452,2202m4452,2670l4452,3094m5088,2438l5088,3775m5088,1098l5088,2202m5720,2438l5720,3775m5720,1098l5720,2202m6356,1098l6356,2202m6356,2438l6356,3775m6988,1098l6988,2202m6988,2438l6988,3775m7624,2438l7624,3775m7624,1098l7624,2202m8256,2438l8256,3775m8256,1098l8256,2202m8892,2438l8892,3775m8892,1098l8892,2202m9525,1098l9525,3775e" filled="false" stroked="true" strokeweight=".75pt" strokecolor="#d9d9d9">
                  <v:path arrowok="t"/>
                  <v:stroke dashstyle="solid"/>
                </v:shape>
                <v:shape style="position:absolute;left:3817;top:2438;width:1079;height:1124" id="docshape57" coordorigin="3818,2438" coordsize="1079,1124" path="m4008,3330l3818,3330,3818,3562,4008,3562,4008,3330xm4896,2438l3818,2438,3818,2670,4896,2670,4896,2438xe" filled="true" fillcolor="#4f81bc" stroked="false">
                  <v:path arrowok="t"/>
                  <v:fill type="solid"/>
                </v:shape>
                <v:shape style="position:absolute;left:3817;top:2202;width:5391;height:1128" id="docshape58" coordorigin="3818,2202" coordsize="5391,1128" path="m4768,3094l3818,3094,3818,3330,4768,3330,4768,3094xm9208,2202l3818,2202,3818,2438,9208,2438,9208,2202xe" filled="true" fillcolor="#c0504d" stroked="false">
                  <v:path arrowok="t"/>
                  <v:fill type="solid"/>
                </v:shape>
                <v:line style="position:absolute" from="3818,3775" to="3818,1098" stroked="true" strokeweight=".75pt" strokecolor="#d9d9d9">
                  <v:stroke dashstyle="solid"/>
                </v:line>
                <v:rect style="position:absolute;left:5971;top:4358;width:99;height:99" id="docshape59" filled="true" fillcolor="#c0504d" stroked="false">
                  <v:fill type="solid"/>
                </v:rect>
                <v:rect style="position:absolute;left:6338;top:4358;width:99;height:99" id="docshape60" filled="true" fillcolor="#4f81bc" stroked="false">
                  <v:fill type="solid"/>
                </v:rect>
                <v:rect style="position:absolute;left:2636;top:376;width:7200;height:4320" id="docshape61" filled="false" stroked="true" strokeweight=".75pt" strokecolor="#d9d9d9">
                  <v:stroke dashstyle="solid"/>
                </v:rect>
                <v:shape style="position:absolute;left:6113;top:4328;width:483;height:180" type="#_x0000_t202" id="docshape62" filled="false" stroked="false">
                  <v:textbox inset="0,0,0,0">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v:textbox>
                  <w10:wrap type="none"/>
                </v:shape>
                <v:shape style="position:absolute;left:9437;top:3929;width:204;height:180" type="#_x0000_t202" id="docshape6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90</w:t>
                        </w:r>
                      </w:p>
                    </w:txbxContent>
                  </v:textbox>
                  <w10:wrap type="none"/>
                </v:shape>
                <v:shape style="position:absolute;left:8802;top:3929;width:204;height:180" type="#_x0000_t202" id="docshape64"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80</w:t>
                        </w:r>
                      </w:p>
                    </w:txbxContent>
                  </v:textbox>
                  <w10:wrap type="none"/>
                </v:shape>
                <v:shape style="position:absolute;left:8168;top:3929;width:204;height:180" type="#_x0000_t202" id="docshape65"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70</w:t>
                        </w:r>
                      </w:p>
                    </w:txbxContent>
                  </v:textbox>
                  <w10:wrap type="none"/>
                </v:shape>
                <v:shape style="position:absolute;left:7534;top:3929;width:204;height:180" type="#_x0000_t202" id="docshape66"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60</w:t>
                        </w:r>
                      </w:p>
                    </w:txbxContent>
                  </v:textbox>
                  <w10:wrap type="none"/>
                </v:shape>
                <v:shape style="position:absolute;left:6899;top:3929;width:204;height:180" type="#_x0000_t202" id="docshape67"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50</w:t>
                        </w:r>
                      </w:p>
                    </w:txbxContent>
                  </v:textbox>
                  <w10:wrap type="none"/>
                </v:shape>
                <v:shape style="position:absolute;left:6265;top:3929;width:204;height:180" type="#_x0000_t202" id="docshape68"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5631;top:3929;width:204;height:180" type="#_x0000_t202" id="docshape69"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30</w:t>
                        </w:r>
                      </w:p>
                    </w:txbxContent>
                  </v:textbox>
                  <w10:wrap type="none"/>
                </v:shape>
                <v:shape style="position:absolute;left:4996;top:3929;width:204;height:180" type="#_x0000_t202" id="docshape7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4362;top:3929;width:205;height:180" type="#_x0000_t202" id="docshape7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10</w:t>
                        </w:r>
                      </w:p>
                    </w:txbxContent>
                  </v:textbox>
                  <w10:wrap type="none"/>
                </v:shape>
                <v:shape style="position:absolute;left:3773;top:3929;width:112;height:180" type="#_x0000_t202" id="docshape72"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2825;top:3249;width:846;height:180" type="#_x0000_t202" id="docshape73"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Hipotermia</w:t>
                        </w:r>
                      </w:p>
                    </w:txbxContent>
                  </v:textbox>
                  <w10:wrap type="none"/>
                </v:shape>
                <v:shape style="position:absolute;left:3106;top:2356;width:565;height:180" type="#_x0000_t202" id="docshape74"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Normal</w:t>
                        </w:r>
                      </w:p>
                    </w:txbxContent>
                  </v:textbox>
                  <w10:wrap type="none"/>
                </v:shape>
                <v:shape style="position:absolute;left:2767;top:1464;width:906;height:180" type="#_x0000_t202" id="docshape75"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Hipertermia</w:t>
                        </w:r>
                      </w:p>
                    </w:txbxContent>
                  </v:textbox>
                  <w10:wrap type="none"/>
                </v:shape>
                <v:shape style="position:absolute;left:3627;top:578;width:4539;height:311" type="#_x0000_t202" id="docshape76" filled="false" stroked="false">
                  <v:textbox inset="0,0,0,0">
                    <w:txbxContent>
                      <w:p>
                        <w:pPr>
                          <w:spacing w:line="310" w:lineRule="exact" w:before="0"/>
                          <w:ind w:left="0" w:right="0" w:firstLine="0"/>
                          <w:jc w:val="left"/>
                          <w:rPr>
                            <w:b/>
                            <w:sz w:val="28"/>
                          </w:rPr>
                        </w:pPr>
                        <w:r>
                          <w:rPr>
                            <w:b/>
                            <w:sz w:val="28"/>
                          </w:rPr>
                          <w:t>Distribución</w:t>
                        </w:r>
                        <w:r>
                          <w:rPr>
                            <w:b/>
                            <w:spacing w:val="-1"/>
                            <w:sz w:val="28"/>
                          </w:rPr>
                          <w:t> </w:t>
                        </w:r>
                        <w:r>
                          <w:rPr>
                            <w:b/>
                            <w:sz w:val="28"/>
                          </w:rPr>
                          <w:t>de</w:t>
                        </w:r>
                        <w:r>
                          <w:rPr>
                            <w:b/>
                            <w:spacing w:val="-8"/>
                            <w:sz w:val="28"/>
                          </w:rPr>
                          <w:t> </w:t>
                        </w:r>
                        <w:r>
                          <w:rPr>
                            <w:b/>
                            <w:sz w:val="28"/>
                          </w:rPr>
                          <w:t>temperatura</w:t>
                        </w:r>
                        <w:r>
                          <w:rPr>
                            <w:b/>
                            <w:spacing w:val="2"/>
                            <w:sz w:val="28"/>
                          </w:rPr>
                          <w:t> </w:t>
                        </w:r>
                        <w:r>
                          <w:rPr>
                            <w:b/>
                            <w:spacing w:val="-2"/>
                            <w:sz w:val="28"/>
                          </w:rPr>
                          <w:t>corporal</w:t>
                        </w:r>
                      </w:p>
                    </w:txbxContent>
                  </v:textbox>
                  <w10:wrap type="none"/>
                </v:shape>
                <w10:wrap type="topAndBottom"/>
              </v:group>
            </w:pict>
          </mc:Fallback>
        </mc:AlternateContent>
      </w:r>
    </w:p>
    <w:p>
      <w:pPr>
        <w:pStyle w:val="BodyText"/>
        <w:spacing w:before="233"/>
      </w:pPr>
    </w:p>
    <w:p>
      <w:pPr>
        <w:pStyle w:val="BodyText"/>
        <w:spacing w:line="480" w:lineRule="auto"/>
        <w:ind w:left="568"/>
      </w:pPr>
      <w:r>
        <w:rPr/>
        <w:t>El</w:t>
      </w:r>
      <w:r>
        <w:rPr>
          <w:spacing w:val="34"/>
        </w:rPr>
        <w:t> </w:t>
      </w:r>
      <w:r>
        <w:rPr/>
        <w:t>85%</w:t>
      </w:r>
      <w:r>
        <w:rPr>
          <w:spacing w:val="33"/>
        </w:rPr>
        <w:t> </w:t>
      </w:r>
      <w:r>
        <w:rPr/>
        <w:t>(n=17)</w:t>
      </w:r>
      <w:r>
        <w:rPr>
          <w:spacing w:val="33"/>
        </w:rPr>
        <w:t> </w:t>
      </w:r>
      <w:r>
        <w:rPr/>
        <w:t>de</w:t>
      </w:r>
      <w:r>
        <w:rPr>
          <w:spacing w:val="35"/>
        </w:rPr>
        <w:t> </w:t>
      </w:r>
      <w:r>
        <w:rPr/>
        <w:t>los</w:t>
      </w:r>
      <w:r>
        <w:rPr>
          <w:spacing w:val="32"/>
        </w:rPr>
        <w:t> </w:t>
      </w:r>
      <w:r>
        <w:rPr/>
        <w:t>animales</w:t>
      </w:r>
      <w:r>
        <w:rPr>
          <w:spacing w:val="32"/>
        </w:rPr>
        <w:t> </w:t>
      </w:r>
      <w:r>
        <w:rPr/>
        <w:t>presentó</w:t>
      </w:r>
      <w:r>
        <w:rPr>
          <w:spacing w:val="29"/>
        </w:rPr>
        <w:t> </w:t>
      </w:r>
      <w:r>
        <w:rPr/>
        <w:t>temperatura</w:t>
      </w:r>
      <w:r>
        <w:rPr>
          <w:spacing w:val="30"/>
        </w:rPr>
        <w:t> </w:t>
      </w:r>
      <w:r>
        <w:rPr/>
        <w:t>corporal</w:t>
      </w:r>
      <w:r>
        <w:rPr>
          <w:spacing w:val="34"/>
        </w:rPr>
        <w:t> </w:t>
      </w:r>
      <w:r>
        <w:rPr/>
        <w:t>dentro</w:t>
      </w:r>
      <w:r>
        <w:rPr>
          <w:spacing w:val="33"/>
        </w:rPr>
        <w:t> </w:t>
      </w:r>
      <w:r>
        <w:rPr/>
        <w:t>del</w:t>
      </w:r>
      <w:r>
        <w:rPr>
          <w:spacing w:val="34"/>
        </w:rPr>
        <w:t> </w:t>
      </w:r>
      <w:r>
        <w:rPr/>
        <w:t>rango normal</w:t>
      </w:r>
      <w:r>
        <w:rPr>
          <w:spacing w:val="17"/>
        </w:rPr>
        <w:t> </w:t>
      </w:r>
      <w:r>
        <w:rPr/>
        <w:t>(38.0-39.2°C),</w:t>
      </w:r>
      <w:r>
        <w:rPr>
          <w:spacing w:val="15"/>
        </w:rPr>
        <w:t> </w:t>
      </w:r>
      <w:r>
        <w:rPr/>
        <w:t>con</w:t>
      </w:r>
      <w:r>
        <w:rPr>
          <w:spacing w:val="18"/>
        </w:rPr>
        <w:t> </w:t>
      </w:r>
      <w:r>
        <w:rPr/>
        <w:t>una</w:t>
      </w:r>
      <w:r>
        <w:rPr>
          <w:spacing w:val="20"/>
        </w:rPr>
        <w:t> </w:t>
      </w:r>
      <w:r>
        <w:rPr/>
        <w:t>media</w:t>
      </w:r>
      <w:r>
        <w:rPr>
          <w:spacing w:val="16"/>
        </w:rPr>
        <w:t> </w:t>
      </w:r>
      <w:r>
        <w:rPr/>
        <w:t>de</w:t>
      </w:r>
      <w:r>
        <w:rPr>
          <w:spacing w:val="17"/>
        </w:rPr>
        <w:t> </w:t>
      </w:r>
      <w:r>
        <w:rPr/>
        <w:t>38.48</w:t>
      </w:r>
      <w:r>
        <w:rPr>
          <w:spacing w:val="19"/>
        </w:rPr>
        <w:t> </w:t>
      </w:r>
      <w:r>
        <w:rPr/>
        <w:t>±</w:t>
      </w:r>
      <w:r>
        <w:rPr>
          <w:spacing w:val="18"/>
        </w:rPr>
        <w:t> </w:t>
      </w:r>
      <w:r>
        <w:rPr/>
        <w:t>0.51°C.</w:t>
      </w:r>
      <w:r>
        <w:rPr>
          <w:spacing w:val="19"/>
        </w:rPr>
        <w:t> </w:t>
      </w:r>
      <w:r>
        <w:rPr/>
        <w:t>El</w:t>
      </w:r>
      <w:r>
        <w:rPr>
          <w:spacing w:val="19"/>
        </w:rPr>
        <w:t> </w:t>
      </w:r>
      <w:r>
        <w:rPr/>
        <w:t>15%</w:t>
      </w:r>
      <w:r>
        <w:rPr>
          <w:spacing w:val="19"/>
        </w:rPr>
        <w:t> </w:t>
      </w:r>
      <w:r>
        <w:rPr/>
        <w:t>(n=3)</w:t>
      </w:r>
      <w:r>
        <w:rPr>
          <w:spacing w:val="15"/>
        </w:rPr>
        <w:t> </w:t>
      </w:r>
      <w:r>
        <w:rPr>
          <w:spacing w:val="-2"/>
        </w:rPr>
        <w:t>presentó</w:t>
      </w:r>
    </w:p>
    <w:p>
      <w:pPr>
        <w:pStyle w:val="BodyText"/>
        <w:spacing w:after="0" w:line="480" w:lineRule="auto"/>
        <w:sectPr>
          <w:pgSz w:w="11910" w:h="16840"/>
          <w:pgMar w:header="0" w:footer="438" w:top="1620" w:bottom="620" w:left="1700" w:right="1559"/>
        </w:sectPr>
      </w:pPr>
    </w:p>
    <w:p>
      <w:pPr>
        <w:pStyle w:val="BodyText"/>
        <w:spacing w:line="480" w:lineRule="auto" w:before="64"/>
        <w:ind w:left="568" w:right="148"/>
        <w:jc w:val="both"/>
      </w:pPr>
      <w:r>
        <w:rPr/>
        <w:t>hipotermia: ID 2712 (Mestiza, 8 años, 37.8°C), ID 2726 (Chihuahua, 10 años, 37.9°C) e ID 2728 (Pekinés, 7 años, 37.8°C).</w:t>
      </w:r>
    </w:p>
    <w:p>
      <w:pPr>
        <w:pStyle w:val="BodyText"/>
        <w:spacing w:line="480" w:lineRule="auto" w:before="240"/>
        <w:ind w:left="568" w:right="136"/>
        <w:jc w:val="both"/>
      </w:pPr>
      <w:r>
        <w:rPr/>
        <w:t>La</w:t>
      </w:r>
      <w:r>
        <w:rPr>
          <w:spacing w:val="-1"/>
        </w:rPr>
        <w:t> </w:t>
      </w:r>
      <w:r>
        <w:rPr/>
        <w:t>prevalencia</w:t>
      </w:r>
      <w:r>
        <w:rPr>
          <w:spacing w:val="-1"/>
        </w:rPr>
        <w:t> </w:t>
      </w:r>
      <w:r>
        <w:rPr/>
        <w:t>de</w:t>
      </w:r>
      <w:r>
        <w:rPr>
          <w:spacing w:val="-1"/>
        </w:rPr>
        <w:t> </w:t>
      </w:r>
      <w:r>
        <w:rPr/>
        <w:t>hipotermia</w:t>
      </w:r>
      <w:r>
        <w:rPr>
          <w:spacing w:val="-1"/>
        </w:rPr>
        <w:t> </w:t>
      </w:r>
      <w:r>
        <w:rPr/>
        <w:t>del</w:t>
      </w:r>
      <w:r>
        <w:rPr>
          <w:spacing w:val="-1"/>
        </w:rPr>
        <w:t> </w:t>
      </w:r>
      <w:r>
        <w:rPr/>
        <w:t>15%</w:t>
      </w:r>
      <w:r>
        <w:rPr>
          <w:spacing w:val="-2"/>
        </w:rPr>
        <w:t> </w:t>
      </w:r>
      <w:r>
        <w:rPr/>
        <w:t>en</w:t>
      </w:r>
      <w:r>
        <w:rPr>
          <w:spacing w:val="-7"/>
        </w:rPr>
        <w:t> </w:t>
      </w:r>
      <w:r>
        <w:rPr/>
        <w:t>esta</w:t>
      </w:r>
      <w:r>
        <w:rPr>
          <w:spacing w:val="-1"/>
        </w:rPr>
        <w:t> </w:t>
      </w:r>
      <w:r>
        <w:rPr/>
        <w:t>muestra</w:t>
      </w:r>
      <w:r>
        <w:rPr>
          <w:spacing w:val="-1"/>
        </w:rPr>
        <w:t> </w:t>
      </w:r>
      <w:r>
        <w:rPr/>
        <w:t>es</w:t>
      </w:r>
      <w:r>
        <w:rPr>
          <w:spacing w:val="-4"/>
        </w:rPr>
        <w:t> </w:t>
      </w:r>
      <w:r>
        <w:rPr/>
        <w:t>coherente</w:t>
      </w:r>
      <w:r>
        <w:rPr>
          <w:spacing w:val="-1"/>
        </w:rPr>
        <w:t> </w:t>
      </w:r>
      <w:r>
        <w:rPr/>
        <w:t>con</w:t>
      </w:r>
      <w:r>
        <w:rPr>
          <w:spacing w:val="-2"/>
        </w:rPr>
        <w:t> </w:t>
      </w:r>
      <w:r>
        <w:rPr/>
        <w:t>lo</w:t>
      </w:r>
      <w:r>
        <w:rPr>
          <w:spacing w:val="-2"/>
        </w:rPr>
        <w:t> </w:t>
      </w:r>
      <w:r>
        <w:rPr/>
        <w:t>descrito por</w:t>
      </w:r>
      <w:r>
        <w:rPr>
          <w:spacing w:val="-15"/>
        </w:rPr>
        <w:t> </w:t>
      </w:r>
      <w:r>
        <w:rPr/>
        <w:t>Scott-Moncrieff</w:t>
      </w:r>
      <w:r>
        <w:rPr>
          <w:spacing w:val="-15"/>
        </w:rPr>
        <w:t> </w:t>
      </w:r>
      <w:r>
        <w:rPr/>
        <w:t>(2007),</w:t>
      </w:r>
      <w:r>
        <w:rPr>
          <w:spacing w:val="-15"/>
        </w:rPr>
        <w:t> </w:t>
      </w:r>
      <w:r>
        <w:rPr/>
        <w:t>quien</w:t>
      </w:r>
      <w:r>
        <w:rPr>
          <w:spacing w:val="-15"/>
        </w:rPr>
        <w:t> </w:t>
      </w:r>
      <w:r>
        <w:rPr/>
        <w:t>confirma</w:t>
      </w:r>
      <w:r>
        <w:rPr>
          <w:spacing w:val="-15"/>
        </w:rPr>
        <w:t> </w:t>
      </w:r>
      <w:r>
        <w:rPr/>
        <w:t>que</w:t>
      </w:r>
      <w:r>
        <w:rPr>
          <w:spacing w:val="-15"/>
        </w:rPr>
        <w:t> </w:t>
      </w:r>
      <w:r>
        <w:rPr/>
        <w:t>la</w:t>
      </w:r>
      <w:r>
        <w:rPr>
          <w:spacing w:val="-15"/>
        </w:rPr>
        <w:t> </w:t>
      </w:r>
      <w:r>
        <w:rPr/>
        <w:t>intolerancia</w:t>
      </w:r>
      <w:r>
        <w:rPr>
          <w:spacing w:val="-15"/>
        </w:rPr>
        <w:t> </w:t>
      </w:r>
      <w:r>
        <w:rPr/>
        <w:t>al</w:t>
      </w:r>
      <w:r>
        <w:rPr>
          <w:spacing w:val="-15"/>
        </w:rPr>
        <w:t> </w:t>
      </w:r>
      <w:r>
        <w:rPr/>
        <w:t>frío</w:t>
      </w:r>
      <w:r>
        <w:rPr>
          <w:spacing w:val="-15"/>
        </w:rPr>
        <w:t> </w:t>
      </w:r>
      <w:r>
        <w:rPr/>
        <w:t>y</w:t>
      </w:r>
      <w:r>
        <w:rPr>
          <w:spacing w:val="-15"/>
        </w:rPr>
        <w:t> </w:t>
      </w:r>
      <w:r>
        <w:rPr/>
        <w:t>la</w:t>
      </w:r>
      <w:r>
        <w:rPr>
          <w:spacing w:val="-15"/>
        </w:rPr>
        <w:t> </w:t>
      </w:r>
      <w:r>
        <w:rPr/>
        <w:t>reducción de la termogénesis constituyen manifestaciones características del hipotiroidismo canino, siendo más evidentes en razas de talla pequeña con menor masa muscular disponible</w:t>
      </w:r>
      <w:r>
        <w:rPr>
          <w:spacing w:val="-10"/>
        </w:rPr>
        <w:t> </w:t>
      </w:r>
      <w:r>
        <w:rPr/>
        <w:t>para</w:t>
      </w:r>
      <w:r>
        <w:rPr>
          <w:spacing w:val="-10"/>
        </w:rPr>
        <w:t> </w:t>
      </w:r>
      <w:r>
        <w:rPr/>
        <w:t>la</w:t>
      </w:r>
      <w:r>
        <w:rPr>
          <w:spacing w:val="-10"/>
        </w:rPr>
        <w:t> </w:t>
      </w:r>
      <w:r>
        <w:rPr/>
        <w:t>producción</w:t>
      </w:r>
      <w:r>
        <w:rPr>
          <w:spacing w:val="-11"/>
        </w:rPr>
        <w:t> </w:t>
      </w:r>
      <w:r>
        <w:rPr/>
        <w:t>de</w:t>
      </w:r>
      <w:r>
        <w:rPr>
          <w:spacing w:val="-10"/>
        </w:rPr>
        <w:t> </w:t>
      </w:r>
      <w:r>
        <w:rPr/>
        <w:t>calor.</w:t>
      </w:r>
      <w:r>
        <w:rPr>
          <w:spacing w:val="-11"/>
        </w:rPr>
        <w:t> </w:t>
      </w:r>
      <w:r>
        <w:rPr/>
        <w:t>El</w:t>
      </w:r>
      <w:r>
        <w:rPr>
          <w:spacing w:val="-14"/>
        </w:rPr>
        <w:t> </w:t>
      </w:r>
      <w:r>
        <w:rPr/>
        <w:t>Merck</w:t>
      </w:r>
      <w:r>
        <w:rPr>
          <w:spacing w:val="-11"/>
        </w:rPr>
        <w:t> </w:t>
      </w:r>
      <w:r>
        <w:rPr/>
        <w:t>Veterinary</w:t>
      </w:r>
      <w:r>
        <w:rPr>
          <w:spacing w:val="-11"/>
        </w:rPr>
        <w:t> </w:t>
      </w:r>
      <w:r>
        <w:rPr/>
        <w:t>Manual</w:t>
      </w:r>
      <w:r>
        <w:rPr>
          <w:spacing w:val="-10"/>
        </w:rPr>
        <w:t> </w:t>
      </w:r>
      <w:r>
        <w:rPr/>
        <w:t>(2025)</w:t>
      </w:r>
      <w:r>
        <w:rPr>
          <w:spacing w:val="-11"/>
        </w:rPr>
        <w:t> </w:t>
      </w:r>
      <w:r>
        <w:rPr/>
        <w:t>explica este fenómeno señalando que la deficiencia de hormonas tiroideas reduce directamente la termogénesis celular al disminuir la actividad de la Na+/K+-ATPasa y la fosforilación oxidativa mitocondrial, mecanismo que justifica los hallazgos</w:t>
      </w:r>
      <w:r>
        <w:rPr>
          <w:spacing w:val="-15"/>
        </w:rPr>
        <w:t> </w:t>
      </w:r>
      <w:r>
        <w:rPr/>
        <w:t>en</w:t>
      </w:r>
      <w:r>
        <w:rPr>
          <w:spacing w:val="-15"/>
        </w:rPr>
        <w:t> </w:t>
      </w:r>
      <w:r>
        <w:rPr/>
        <w:t>los</w:t>
      </w:r>
      <w:r>
        <w:rPr>
          <w:spacing w:val="-15"/>
        </w:rPr>
        <w:t> </w:t>
      </w:r>
      <w:r>
        <w:rPr/>
        <w:t>tres</w:t>
      </w:r>
      <w:r>
        <w:rPr>
          <w:spacing w:val="-15"/>
        </w:rPr>
        <w:t> </w:t>
      </w:r>
      <w:r>
        <w:rPr/>
        <w:t>animales</w:t>
      </w:r>
      <w:r>
        <w:rPr>
          <w:spacing w:val="-15"/>
        </w:rPr>
        <w:t> </w:t>
      </w:r>
      <w:r>
        <w:rPr/>
        <w:t>afectados.</w:t>
      </w:r>
      <w:r>
        <w:rPr>
          <w:spacing w:val="-15"/>
        </w:rPr>
        <w:t> </w:t>
      </w:r>
      <w:r>
        <w:rPr/>
        <w:t>Sin</w:t>
      </w:r>
      <w:r>
        <w:rPr>
          <w:spacing w:val="-15"/>
        </w:rPr>
        <w:t> </w:t>
      </w:r>
      <w:r>
        <w:rPr/>
        <w:t>embargo,</w:t>
      </w:r>
      <w:r>
        <w:rPr>
          <w:spacing w:val="-15"/>
        </w:rPr>
        <w:t> </w:t>
      </w:r>
      <w:r>
        <w:rPr/>
        <w:t>los</w:t>
      </w:r>
      <w:r>
        <w:rPr>
          <w:spacing w:val="-15"/>
        </w:rPr>
        <w:t> </w:t>
      </w:r>
      <w:r>
        <w:rPr/>
        <w:t>valores</w:t>
      </w:r>
      <w:r>
        <w:rPr>
          <w:spacing w:val="-15"/>
        </w:rPr>
        <w:t> </w:t>
      </w:r>
      <w:r>
        <w:rPr/>
        <w:t>observados</w:t>
      </w:r>
      <w:r>
        <w:rPr>
          <w:spacing w:val="-15"/>
        </w:rPr>
        <w:t> </w:t>
      </w:r>
      <w:r>
        <w:rPr/>
        <w:t>(37.8-37.9°C) se encuentran apenas por debajo del límite inferior del rango normal, lo cual difiere de los casos severos reportados por Dixon et al. (1999), quienes documentaron temperaturas inferiores a 37.5°C en perros hipotiroideos confirmados,</w:t>
      </w:r>
      <w:r>
        <w:rPr>
          <w:spacing w:val="-3"/>
        </w:rPr>
        <w:t> </w:t>
      </w:r>
      <w:r>
        <w:rPr/>
        <w:t>sugiriendo</w:t>
      </w:r>
      <w:r>
        <w:rPr>
          <w:spacing w:val="-3"/>
        </w:rPr>
        <w:t> </w:t>
      </w:r>
      <w:r>
        <w:rPr/>
        <w:t>que</w:t>
      </w:r>
      <w:r>
        <w:rPr>
          <w:spacing w:val="-1"/>
        </w:rPr>
        <w:t> </w:t>
      </w:r>
      <w:r>
        <w:rPr/>
        <w:t>los animales</w:t>
      </w:r>
      <w:r>
        <w:rPr>
          <w:spacing w:val="-4"/>
        </w:rPr>
        <w:t> </w:t>
      </w:r>
      <w:r>
        <w:rPr/>
        <w:t>del presente</w:t>
      </w:r>
      <w:r>
        <w:rPr>
          <w:spacing w:val="-1"/>
        </w:rPr>
        <w:t> </w:t>
      </w:r>
      <w:r>
        <w:rPr/>
        <w:t>estudio</w:t>
      </w:r>
      <w:r>
        <w:rPr>
          <w:spacing w:val="-3"/>
        </w:rPr>
        <w:t> </w:t>
      </w:r>
      <w:r>
        <w:rPr/>
        <w:t>podrían encontrarse en estadios iniciales de disfunción termorregulatoria. Al relacionar este hallazgo con el perfil comportamental, los tres animales con hipotermia presentaron IBC entre 1 y 4, dato que se confronta con lo señalado por Lado-Abeal &amp; Norman (2018), quienes establecen que la hipotermia crónica contribuye progresivamente al compromiso del estado de alerta y la reducción de la actividad locomotora, dimensiones efectivamente alteradas en estos mismos pacientes.</w:t>
      </w:r>
    </w:p>
    <w:p>
      <w:pPr>
        <w:pStyle w:val="BodyText"/>
        <w:spacing w:after="0" w:line="480" w:lineRule="auto"/>
        <w:jc w:val="both"/>
        <w:sectPr>
          <w:pgSz w:w="11910" w:h="16840"/>
          <w:pgMar w:header="0" w:footer="438" w:top="1620" w:bottom="620" w:left="1700" w:right="1559"/>
        </w:sectPr>
      </w:pPr>
    </w:p>
    <w:p>
      <w:pPr>
        <w:pStyle w:val="Heading3"/>
        <w:numPr>
          <w:ilvl w:val="2"/>
          <w:numId w:val="26"/>
        </w:numPr>
        <w:tabs>
          <w:tab w:pos="1108" w:val="left" w:leader="none"/>
        </w:tabs>
        <w:spacing w:line="240" w:lineRule="auto" w:before="64" w:after="0"/>
        <w:ind w:left="1108" w:right="0" w:hanging="540"/>
        <w:jc w:val="left"/>
      </w:pPr>
      <w:bookmarkStart w:name="_bookmark74" w:id="75"/>
      <w:bookmarkEnd w:id="75"/>
      <w:r>
        <w:rPr>
          <w:b w:val="0"/>
        </w:rPr>
      </w:r>
      <w:r>
        <w:rPr/>
        <w:t>Frecuencia</w:t>
      </w:r>
      <w:r>
        <w:rPr>
          <w:spacing w:val="-1"/>
        </w:rPr>
        <w:t> </w:t>
      </w:r>
      <w:r>
        <w:rPr>
          <w:spacing w:val="-2"/>
        </w:rPr>
        <w:t>cardíaca</w:t>
      </w:r>
    </w:p>
    <w:p>
      <w:pPr>
        <w:pStyle w:val="BodyText"/>
        <w:spacing w:before="240"/>
        <w:rPr>
          <w:b/>
        </w:rPr>
      </w:pPr>
    </w:p>
    <w:p>
      <w:pPr>
        <w:pStyle w:val="BodyText"/>
        <w:ind w:left="568"/>
      </w:pPr>
      <w:bookmarkStart w:name="_bookmark75" w:id="76"/>
      <w:bookmarkEnd w:id="76"/>
      <w:r>
        <w:rPr/>
      </w:r>
      <w:r>
        <w:rPr>
          <w:b/>
        </w:rPr>
        <w:t>Tabla</w:t>
      </w:r>
      <w:r>
        <w:rPr>
          <w:b/>
          <w:spacing w:val="-3"/>
        </w:rPr>
        <w:t> </w:t>
      </w:r>
      <w:r>
        <w:rPr>
          <w:b/>
        </w:rPr>
        <w:t>10.</w:t>
      </w:r>
      <w:r>
        <w:rPr/>
        <w:t>Frecuencia</w:t>
      </w:r>
      <w:r>
        <w:rPr>
          <w:spacing w:val="-2"/>
        </w:rPr>
        <w:t> </w:t>
      </w:r>
      <w:r>
        <w:rPr/>
        <w:t>cardíaca</w:t>
      </w:r>
      <w:r>
        <w:rPr>
          <w:spacing w:val="-2"/>
        </w:rPr>
        <w:t> </w:t>
      </w:r>
      <w:r>
        <w:rPr/>
        <w:t>por</w:t>
      </w:r>
      <w:r>
        <w:rPr>
          <w:spacing w:val="-3"/>
        </w:rPr>
        <w:t> </w:t>
      </w:r>
      <w:r>
        <w:rPr/>
        <w:t>paciente</w:t>
      </w:r>
      <w:r>
        <w:rPr>
          <w:spacing w:val="-2"/>
        </w:rPr>
        <w:t> (n=20)</w:t>
      </w:r>
    </w:p>
    <w:p>
      <w:pPr>
        <w:pStyle w:val="BodyText"/>
        <w:rPr>
          <w:sz w:val="20"/>
        </w:rPr>
      </w:pPr>
    </w:p>
    <w:p>
      <w:pPr>
        <w:pStyle w:val="BodyText"/>
        <w:spacing w:before="20"/>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8"/>
        <w:gridCol w:w="1744"/>
        <w:gridCol w:w="1625"/>
        <w:gridCol w:w="1263"/>
        <w:gridCol w:w="2127"/>
      </w:tblGrid>
      <w:tr>
        <w:trPr>
          <w:trHeight w:val="766" w:hRule="atLeast"/>
        </w:trPr>
        <w:tc>
          <w:tcPr>
            <w:tcW w:w="1038" w:type="dxa"/>
            <w:tcBorders>
              <w:top w:val="single" w:sz="4" w:space="0" w:color="000000"/>
            </w:tcBorders>
          </w:tcPr>
          <w:p>
            <w:pPr>
              <w:pStyle w:val="TableParagraph"/>
              <w:spacing w:before="3"/>
              <w:ind w:left="114"/>
              <w:rPr>
                <w:b/>
                <w:sz w:val="24"/>
              </w:rPr>
            </w:pPr>
            <w:r>
              <w:rPr>
                <w:b/>
                <w:spacing w:val="-5"/>
                <w:sz w:val="24"/>
              </w:rPr>
              <w:t>ID</w:t>
            </w:r>
          </w:p>
        </w:tc>
        <w:tc>
          <w:tcPr>
            <w:tcW w:w="1744" w:type="dxa"/>
            <w:tcBorders>
              <w:top w:val="single" w:sz="4" w:space="0" w:color="000000"/>
            </w:tcBorders>
          </w:tcPr>
          <w:p>
            <w:pPr>
              <w:pStyle w:val="TableParagraph"/>
              <w:spacing w:before="3"/>
              <w:ind w:left="444"/>
              <w:rPr>
                <w:b/>
                <w:sz w:val="24"/>
              </w:rPr>
            </w:pPr>
            <w:r>
              <w:rPr>
                <w:b/>
                <w:spacing w:val="-4"/>
                <w:sz w:val="24"/>
              </w:rPr>
              <w:t>Raza</w:t>
            </w:r>
          </w:p>
        </w:tc>
        <w:tc>
          <w:tcPr>
            <w:tcW w:w="1625" w:type="dxa"/>
            <w:tcBorders>
              <w:top w:val="single" w:sz="4" w:space="0" w:color="000000"/>
            </w:tcBorders>
          </w:tcPr>
          <w:p>
            <w:pPr>
              <w:pStyle w:val="TableParagraph"/>
              <w:spacing w:before="3"/>
              <w:ind w:left="160"/>
              <w:rPr>
                <w:b/>
                <w:sz w:val="24"/>
              </w:rPr>
            </w:pPr>
            <w:r>
              <w:rPr>
                <w:b/>
                <w:sz w:val="24"/>
              </w:rPr>
              <w:t>Edad</w:t>
            </w:r>
            <w:r>
              <w:rPr>
                <w:b/>
                <w:spacing w:val="-6"/>
                <w:sz w:val="24"/>
              </w:rPr>
              <w:t> </w:t>
            </w:r>
            <w:r>
              <w:rPr>
                <w:b/>
                <w:spacing w:val="-2"/>
                <w:sz w:val="24"/>
              </w:rPr>
              <w:t>(años)</w:t>
            </w:r>
          </w:p>
        </w:tc>
        <w:tc>
          <w:tcPr>
            <w:tcW w:w="1263" w:type="dxa"/>
            <w:tcBorders>
              <w:top w:val="single" w:sz="4" w:space="0" w:color="000000"/>
            </w:tcBorders>
          </w:tcPr>
          <w:p>
            <w:pPr>
              <w:pStyle w:val="TableParagraph"/>
              <w:spacing w:before="3"/>
              <w:ind w:left="240"/>
              <w:rPr>
                <w:b/>
                <w:sz w:val="24"/>
              </w:rPr>
            </w:pPr>
            <w:r>
              <w:rPr>
                <w:b/>
                <w:spacing w:val="-4"/>
                <w:sz w:val="24"/>
              </w:rPr>
              <w:t>Sexo</w:t>
            </w:r>
          </w:p>
        </w:tc>
        <w:tc>
          <w:tcPr>
            <w:tcW w:w="2127" w:type="dxa"/>
            <w:tcBorders>
              <w:top w:val="single" w:sz="4" w:space="0" w:color="000000"/>
            </w:tcBorders>
          </w:tcPr>
          <w:p>
            <w:pPr>
              <w:pStyle w:val="TableParagraph"/>
              <w:spacing w:before="3"/>
              <w:ind w:left="253"/>
              <w:rPr>
                <w:b/>
                <w:sz w:val="24"/>
              </w:rPr>
            </w:pPr>
            <w:r>
              <w:rPr>
                <w:b/>
                <w:spacing w:val="-5"/>
                <w:sz w:val="24"/>
              </w:rPr>
              <w:t>FC</w:t>
            </w:r>
          </w:p>
          <w:p>
            <w:pPr>
              <w:pStyle w:val="TableParagraph"/>
              <w:spacing w:before="136"/>
              <w:ind w:left="253"/>
              <w:rPr>
                <w:b/>
                <w:sz w:val="24"/>
              </w:rPr>
            </w:pPr>
            <w:r>
              <w:rPr>
                <w:b/>
                <w:spacing w:val="-2"/>
                <w:sz w:val="24"/>
              </w:rPr>
              <w:t>(lpm)</w:t>
            </w:r>
          </w:p>
        </w:tc>
      </w:tr>
      <w:tr>
        <w:trPr>
          <w:trHeight w:val="414" w:hRule="atLeast"/>
        </w:trPr>
        <w:tc>
          <w:tcPr>
            <w:tcW w:w="1038" w:type="dxa"/>
          </w:tcPr>
          <w:p>
            <w:pPr>
              <w:pStyle w:val="TableParagraph"/>
              <w:ind w:left="114"/>
              <w:rPr>
                <w:sz w:val="24"/>
              </w:rPr>
            </w:pPr>
            <w:r>
              <w:rPr>
                <w:spacing w:val="-5"/>
                <w:sz w:val="24"/>
              </w:rPr>
              <w:t>597</w:t>
            </w:r>
          </w:p>
        </w:tc>
        <w:tc>
          <w:tcPr>
            <w:tcW w:w="1744" w:type="dxa"/>
          </w:tcPr>
          <w:p>
            <w:pPr>
              <w:pStyle w:val="TableParagraph"/>
              <w:ind w:left="444"/>
              <w:rPr>
                <w:sz w:val="24"/>
              </w:rPr>
            </w:pPr>
            <w:r>
              <w:rPr>
                <w:spacing w:val="-2"/>
                <w:sz w:val="24"/>
              </w:rPr>
              <w:t>Bulldog</w:t>
            </w:r>
          </w:p>
        </w:tc>
        <w:tc>
          <w:tcPr>
            <w:tcW w:w="1625" w:type="dxa"/>
          </w:tcPr>
          <w:p>
            <w:pPr>
              <w:pStyle w:val="TableParagraph"/>
              <w:ind w:left="160"/>
              <w:rPr>
                <w:sz w:val="24"/>
              </w:rPr>
            </w:pPr>
            <w:r>
              <w:rPr>
                <w:spacing w:val="-10"/>
                <w:sz w:val="24"/>
              </w:rPr>
              <w:t>4</w:t>
            </w:r>
          </w:p>
        </w:tc>
        <w:tc>
          <w:tcPr>
            <w:tcW w:w="1263" w:type="dxa"/>
          </w:tcPr>
          <w:p>
            <w:pPr>
              <w:pStyle w:val="TableParagraph"/>
              <w:ind w:left="240"/>
              <w:rPr>
                <w:sz w:val="24"/>
              </w:rPr>
            </w:pPr>
            <w:r>
              <w:rPr>
                <w:spacing w:val="-2"/>
                <w:sz w:val="24"/>
              </w:rPr>
              <w:t>Hembra</w:t>
            </w:r>
          </w:p>
        </w:tc>
        <w:tc>
          <w:tcPr>
            <w:tcW w:w="2127" w:type="dxa"/>
          </w:tcPr>
          <w:p>
            <w:pPr>
              <w:pStyle w:val="TableParagraph"/>
              <w:ind w:left="253"/>
              <w:rPr>
                <w:sz w:val="24"/>
              </w:rPr>
            </w:pPr>
            <w:r>
              <w:rPr>
                <w:spacing w:val="-5"/>
                <w:sz w:val="24"/>
              </w:rPr>
              <w:t>123</w:t>
            </w:r>
          </w:p>
        </w:tc>
      </w:tr>
      <w:tr>
        <w:trPr>
          <w:trHeight w:val="413" w:hRule="atLeast"/>
        </w:trPr>
        <w:tc>
          <w:tcPr>
            <w:tcW w:w="1038" w:type="dxa"/>
          </w:tcPr>
          <w:p>
            <w:pPr>
              <w:pStyle w:val="TableParagraph"/>
              <w:spacing w:before="0"/>
              <w:rPr>
                <w:sz w:val="24"/>
              </w:rPr>
            </w:pPr>
          </w:p>
        </w:tc>
        <w:tc>
          <w:tcPr>
            <w:tcW w:w="1744" w:type="dxa"/>
          </w:tcPr>
          <w:p>
            <w:pPr>
              <w:pStyle w:val="TableParagraph"/>
              <w:spacing w:before="63"/>
              <w:ind w:left="444"/>
              <w:rPr>
                <w:sz w:val="24"/>
              </w:rPr>
            </w:pPr>
            <w:r>
              <w:rPr>
                <w:spacing w:val="-2"/>
                <w:sz w:val="24"/>
              </w:rPr>
              <w:t>Francés</w:t>
            </w:r>
          </w:p>
        </w:tc>
        <w:tc>
          <w:tcPr>
            <w:tcW w:w="1625" w:type="dxa"/>
          </w:tcPr>
          <w:p>
            <w:pPr>
              <w:pStyle w:val="TableParagraph"/>
              <w:spacing w:before="0"/>
              <w:rPr>
                <w:sz w:val="24"/>
              </w:rPr>
            </w:pPr>
          </w:p>
        </w:tc>
        <w:tc>
          <w:tcPr>
            <w:tcW w:w="1263" w:type="dxa"/>
          </w:tcPr>
          <w:p>
            <w:pPr>
              <w:pStyle w:val="TableParagraph"/>
              <w:spacing w:before="0"/>
              <w:rPr>
                <w:sz w:val="24"/>
              </w:rPr>
            </w:pPr>
          </w:p>
        </w:tc>
        <w:tc>
          <w:tcPr>
            <w:tcW w:w="2127" w:type="dxa"/>
          </w:tcPr>
          <w:p>
            <w:pPr>
              <w:pStyle w:val="TableParagraph"/>
              <w:spacing w:before="0"/>
              <w:rPr>
                <w:sz w:val="24"/>
              </w:rPr>
            </w:pPr>
          </w:p>
        </w:tc>
      </w:tr>
      <w:tr>
        <w:trPr>
          <w:trHeight w:val="413" w:hRule="atLeast"/>
        </w:trPr>
        <w:tc>
          <w:tcPr>
            <w:tcW w:w="1038" w:type="dxa"/>
          </w:tcPr>
          <w:p>
            <w:pPr>
              <w:pStyle w:val="TableParagraph"/>
              <w:ind w:left="114"/>
              <w:rPr>
                <w:sz w:val="24"/>
              </w:rPr>
            </w:pPr>
            <w:r>
              <w:rPr>
                <w:spacing w:val="-5"/>
                <w:sz w:val="24"/>
              </w:rPr>
              <w:t>522</w:t>
            </w:r>
          </w:p>
        </w:tc>
        <w:tc>
          <w:tcPr>
            <w:tcW w:w="1744" w:type="dxa"/>
          </w:tcPr>
          <w:p>
            <w:pPr>
              <w:pStyle w:val="TableParagraph"/>
              <w:ind w:left="444"/>
              <w:rPr>
                <w:sz w:val="24"/>
              </w:rPr>
            </w:pPr>
            <w:r>
              <w:rPr>
                <w:spacing w:val="-2"/>
                <w:sz w:val="24"/>
              </w:rPr>
              <w:t>Caniche</w:t>
            </w:r>
          </w:p>
        </w:tc>
        <w:tc>
          <w:tcPr>
            <w:tcW w:w="1625" w:type="dxa"/>
          </w:tcPr>
          <w:p>
            <w:pPr>
              <w:pStyle w:val="TableParagraph"/>
              <w:ind w:left="160"/>
              <w:rPr>
                <w:sz w:val="24"/>
              </w:rPr>
            </w:pPr>
            <w:r>
              <w:rPr>
                <w:spacing w:val="-5"/>
                <w:sz w:val="24"/>
              </w:rPr>
              <w:t>10</w:t>
            </w:r>
          </w:p>
        </w:tc>
        <w:tc>
          <w:tcPr>
            <w:tcW w:w="1263" w:type="dxa"/>
          </w:tcPr>
          <w:p>
            <w:pPr>
              <w:pStyle w:val="TableParagraph"/>
              <w:ind w:left="240"/>
              <w:rPr>
                <w:sz w:val="24"/>
              </w:rPr>
            </w:pPr>
            <w:r>
              <w:rPr>
                <w:spacing w:val="-2"/>
                <w:sz w:val="24"/>
              </w:rPr>
              <w:t>Hembra</w:t>
            </w:r>
          </w:p>
        </w:tc>
        <w:tc>
          <w:tcPr>
            <w:tcW w:w="2127" w:type="dxa"/>
          </w:tcPr>
          <w:p>
            <w:pPr>
              <w:pStyle w:val="TableParagraph"/>
              <w:ind w:left="253"/>
              <w:rPr>
                <w:sz w:val="24"/>
              </w:rPr>
            </w:pPr>
            <w:r>
              <w:rPr>
                <w:spacing w:val="-5"/>
                <w:sz w:val="24"/>
              </w:rPr>
              <w:t>115</w:t>
            </w:r>
          </w:p>
        </w:tc>
      </w:tr>
      <w:tr>
        <w:trPr>
          <w:trHeight w:val="414" w:hRule="atLeast"/>
        </w:trPr>
        <w:tc>
          <w:tcPr>
            <w:tcW w:w="1038" w:type="dxa"/>
          </w:tcPr>
          <w:p>
            <w:pPr>
              <w:pStyle w:val="TableParagraph"/>
              <w:spacing w:before="63"/>
              <w:ind w:left="114"/>
              <w:rPr>
                <w:sz w:val="24"/>
              </w:rPr>
            </w:pPr>
            <w:r>
              <w:rPr>
                <w:spacing w:val="-5"/>
                <w:sz w:val="24"/>
              </w:rPr>
              <w:t>904</w:t>
            </w:r>
          </w:p>
        </w:tc>
        <w:tc>
          <w:tcPr>
            <w:tcW w:w="1744" w:type="dxa"/>
          </w:tcPr>
          <w:p>
            <w:pPr>
              <w:pStyle w:val="TableParagraph"/>
              <w:spacing w:before="63"/>
              <w:ind w:left="444"/>
              <w:rPr>
                <w:sz w:val="24"/>
              </w:rPr>
            </w:pPr>
            <w:r>
              <w:rPr>
                <w:spacing w:val="-2"/>
                <w:sz w:val="24"/>
              </w:rPr>
              <w:t>Malamute</w:t>
            </w:r>
          </w:p>
        </w:tc>
        <w:tc>
          <w:tcPr>
            <w:tcW w:w="1625" w:type="dxa"/>
          </w:tcPr>
          <w:p>
            <w:pPr>
              <w:pStyle w:val="TableParagraph"/>
              <w:spacing w:before="63"/>
              <w:ind w:left="160"/>
              <w:rPr>
                <w:sz w:val="24"/>
              </w:rPr>
            </w:pPr>
            <w:r>
              <w:rPr>
                <w:spacing w:val="-10"/>
                <w:sz w:val="24"/>
              </w:rPr>
              <w:t>4</w:t>
            </w:r>
          </w:p>
        </w:tc>
        <w:tc>
          <w:tcPr>
            <w:tcW w:w="1263" w:type="dxa"/>
          </w:tcPr>
          <w:p>
            <w:pPr>
              <w:pStyle w:val="TableParagraph"/>
              <w:spacing w:before="63"/>
              <w:ind w:left="240"/>
              <w:rPr>
                <w:sz w:val="24"/>
              </w:rPr>
            </w:pPr>
            <w:r>
              <w:rPr>
                <w:spacing w:val="-2"/>
                <w:sz w:val="24"/>
              </w:rPr>
              <w:t>Macho</w:t>
            </w:r>
          </w:p>
        </w:tc>
        <w:tc>
          <w:tcPr>
            <w:tcW w:w="2127" w:type="dxa"/>
          </w:tcPr>
          <w:p>
            <w:pPr>
              <w:pStyle w:val="TableParagraph"/>
              <w:spacing w:before="63"/>
              <w:ind w:left="253"/>
              <w:rPr>
                <w:sz w:val="24"/>
              </w:rPr>
            </w:pPr>
            <w:r>
              <w:rPr>
                <w:spacing w:val="-5"/>
                <w:sz w:val="24"/>
              </w:rPr>
              <w:t>89</w:t>
            </w:r>
          </w:p>
        </w:tc>
      </w:tr>
      <w:tr>
        <w:trPr>
          <w:trHeight w:val="414" w:hRule="atLeast"/>
        </w:trPr>
        <w:tc>
          <w:tcPr>
            <w:tcW w:w="1038" w:type="dxa"/>
          </w:tcPr>
          <w:p>
            <w:pPr>
              <w:pStyle w:val="TableParagraph"/>
              <w:spacing w:before="0"/>
              <w:rPr>
                <w:sz w:val="24"/>
              </w:rPr>
            </w:pPr>
          </w:p>
        </w:tc>
        <w:tc>
          <w:tcPr>
            <w:tcW w:w="1744" w:type="dxa"/>
          </w:tcPr>
          <w:p>
            <w:pPr>
              <w:pStyle w:val="TableParagraph"/>
              <w:ind w:left="444"/>
              <w:rPr>
                <w:sz w:val="24"/>
              </w:rPr>
            </w:pPr>
            <w:r>
              <w:rPr>
                <w:spacing w:val="-2"/>
                <w:sz w:val="24"/>
              </w:rPr>
              <w:t>Alaskan</w:t>
            </w:r>
          </w:p>
        </w:tc>
        <w:tc>
          <w:tcPr>
            <w:tcW w:w="1625" w:type="dxa"/>
          </w:tcPr>
          <w:p>
            <w:pPr>
              <w:pStyle w:val="TableParagraph"/>
              <w:spacing w:before="0"/>
              <w:rPr>
                <w:sz w:val="24"/>
              </w:rPr>
            </w:pPr>
          </w:p>
        </w:tc>
        <w:tc>
          <w:tcPr>
            <w:tcW w:w="1263" w:type="dxa"/>
          </w:tcPr>
          <w:p>
            <w:pPr>
              <w:pStyle w:val="TableParagraph"/>
              <w:spacing w:before="0"/>
              <w:rPr>
                <w:sz w:val="24"/>
              </w:rPr>
            </w:pPr>
          </w:p>
        </w:tc>
        <w:tc>
          <w:tcPr>
            <w:tcW w:w="2127" w:type="dxa"/>
          </w:tcPr>
          <w:p>
            <w:pPr>
              <w:pStyle w:val="TableParagraph"/>
              <w:spacing w:before="0"/>
              <w:rPr>
                <w:sz w:val="24"/>
              </w:rPr>
            </w:pPr>
          </w:p>
        </w:tc>
      </w:tr>
      <w:tr>
        <w:trPr>
          <w:trHeight w:val="413" w:hRule="atLeast"/>
        </w:trPr>
        <w:tc>
          <w:tcPr>
            <w:tcW w:w="1038" w:type="dxa"/>
          </w:tcPr>
          <w:p>
            <w:pPr>
              <w:pStyle w:val="TableParagraph"/>
              <w:spacing w:before="63"/>
              <w:ind w:left="114"/>
              <w:rPr>
                <w:sz w:val="24"/>
              </w:rPr>
            </w:pPr>
            <w:r>
              <w:rPr>
                <w:spacing w:val="-4"/>
                <w:sz w:val="24"/>
              </w:rPr>
              <w:t>2411</w:t>
            </w:r>
          </w:p>
        </w:tc>
        <w:tc>
          <w:tcPr>
            <w:tcW w:w="1744" w:type="dxa"/>
          </w:tcPr>
          <w:p>
            <w:pPr>
              <w:pStyle w:val="TableParagraph"/>
              <w:spacing w:before="63"/>
              <w:ind w:left="444"/>
              <w:rPr>
                <w:sz w:val="24"/>
              </w:rPr>
            </w:pPr>
            <w:r>
              <w:rPr>
                <w:spacing w:val="-2"/>
                <w:sz w:val="24"/>
              </w:rPr>
              <w:t>Doberman</w:t>
            </w:r>
          </w:p>
        </w:tc>
        <w:tc>
          <w:tcPr>
            <w:tcW w:w="1625" w:type="dxa"/>
          </w:tcPr>
          <w:p>
            <w:pPr>
              <w:pStyle w:val="TableParagraph"/>
              <w:spacing w:before="63"/>
              <w:ind w:left="160"/>
              <w:rPr>
                <w:sz w:val="24"/>
              </w:rPr>
            </w:pPr>
            <w:r>
              <w:rPr>
                <w:spacing w:val="-10"/>
                <w:sz w:val="24"/>
              </w:rPr>
              <w:t>4</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120</w:t>
            </w:r>
          </w:p>
        </w:tc>
      </w:tr>
      <w:tr>
        <w:trPr>
          <w:trHeight w:val="413" w:hRule="atLeast"/>
        </w:trPr>
        <w:tc>
          <w:tcPr>
            <w:tcW w:w="1038" w:type="dxa"/>
          </w:tcPr>
          <w:p>
            <w:pPr>
              <w:pStyle w:val="TableParagraph"/>
              <w:spacing w:before="0"/>
              <w:rPr>
                <w:sz w:val="24"/>
              </w:rPr>
            </w:pPr>
          </w:p>
        </w:tc>
        <w:tc>
          <w:tcPr>
            <w:tcW w:w="1744" w:type="dxa"/>
          </w:tcPr>
          <w:p>
            <w:pPr>
              <w:pStyle w:val="TableParagraph"/>
              <w:ind w:left="444"/>
              <w:rPr>
                <w:sz w:val="24"/>
              </w:rPr>
            </w:pPr>
            <w:r>
              <w:rPr>
                <w:spacing w:val="-2"/>
                <w:sz w:val="24"/>
              </w:rPr>
              <w:t>Pinscher</w:t>
            </w:r>
          </w:p>
        </w:tc>
        <w:tc>
          <w:tcPr>
            <w:tcW w:w="1625" w:type="dxa"/>
          </w:tcPr>
          <w:p>
            <w:pPr>
              <w:pStyle w:val="TableParagraph"/>
              <w:spacing w:before="0"/>
              <w:rPr>
                <w:sz w:val="24"/>
              </w:rPr>
            </w:pPr>
          </w:p>
        </w:tc>
        <w:tc>
          <w:tcPr>
            <w:tcW w:w="1263" w:type="dxa"/>
          </w:tcPr>
          <w:p>
            <w:pPr>
              <w:pStyle w:val="TableParagraph"/>
              <w:spacing w:before="0"/>
              <w:rPr>
                <w:sz w:val="24"/>
              </w:rPr>
            </w:pPr>
          </w:p>
        </w:tc>
        <w:tc>
          <w:tcPr>
            <w:tcW w:w="2127" w:type="dxa"/>
          </w:tcPr>
          <w:p>
            <w:pPr>
              <w:pStyle w:val="TableParagraph"/>
              <w:spacing w:before="0"/>
              <w:rPr>
                <w:sz w:val="24"/>
              </w:rPr>
            </w:pPr>
          </w:p>
        </w:tc>
      </w:tr>
      <w:tr>
        <w:trPr>
          <w:trHeight w:val="414" w:hRule="atLeast"/>
        </w:trPr>
        <w:tc>
          <w:tcPr>
            <w:tcW w:w="1038" w:type="dxa"/>
          </w:tcPr>
          <w:p>
            <w:pPr>
              <w:pStyle w:val="TableParagraph"/>
              <w:spacing w:before="63"/>
              <w:ind w:left="114"/>
              <w:rPr>
                <w:sz w:val="24"/>
              </w:rPr>
            </w:pPr>
            <w:r>
              <w:rPr>
                <w:spacing w:val="-5"/>
                <w:sz w:val="24"/>
              </w:rPr>
              <w:t>424</w:t>
            </w:r>
          </w:p>
        </w:tc>
        <w:tc>
          <w:tcPr>
            <w:tcW w:w="1744" w:type="dxa"/>
          </w:tcPr>
          <w:p>
            <w:pPr>
              <w:pStyle w:val="TableParagraph"/>
              <w:spacing w:before="63"/>
              <w:ind w:left="444"/>
              <w:rPr>
                <w:sz w:val="24"/>
              </w:rPr>
            </w:pPr>
            <w:r>
              <w:rPr>
                <w:spacing w:val="-5"/>
                <w:sz w:val="24"/>
              </w:rPr>
              <w:t>Pug</w:t>
            </w:r>
          </w:p>
        </w:tc>
        <w:tc>
          <w:tcPr>
            <w:tcW w:w="1625" w:type="dxa"/>
          </w:tcPr>
          <w:p>
            <w:pPr>
              <w:pStyle w:val="TableParagraph"/>
              <w:spacing w:before="63"/>
              <w:ind w:left="160"/>
              <w:rPr>
                <w:sz w:val="24"/>
              </w:rPr>
            </w:pPr>
            <w:r>
              <w:rPr>
                <w:spacing w:val="-10"/>
                <w:sz w:val="24"/>
              </w:rPr>
              <w:t>5</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140</w:t>
            </w:r>
          </w:p>
        </w:tc>
      </w:tr>
      <w:tr>
        <w:trPr>
          <w:trHeight w:val="414" w:hRule="atLeast"/>
        </w:trPr>
        <w:tc>
          <w:tcPr>
            <w:tcW w:w="1038" w:type="dxa"/>
          </w:tcPr>
          <w:p>
            <w:pPr>
              <w:pStyle w:val="TableParagraph"/>
              <w:ind w:left="114"/>
              <w:rPr>
                <w:sz w:val="24"/>
              </w:rPr>
            </w:pPr>
            <w:r>
              <w:rPr>
                <w:spacing w:val="-4"/>
                <w:sz w:val="24"/>
              </w:rPr>
              <w:t>2711</w:t>
            </w:r>
          </w:p>
        </w:tc>
        <w:tc>
          <w:tcPr>
            <w:tcW w:w="1744" w:type="dxa"/>
          </w:tcPr>
          <w:p>
            <w:pPr>
              <w:pStyle w:val="TableParagraph"/>
              <w:ind w:left="444"/>
              <w:rPr>
                <w:sz w:val="24"/>
              </w:rPr>
            </w:pPr>
            <w:r>
              <w:rPr>
                <w:sz w:val="24"/>
              </w:rPr>
              <w:t>Gran</w:t>
            </w:r>
            <w:r>
              <w:rPr>
                <w:spacing w:val="-3"/>
                <w:sz w:val="24"/>
              </w:rPr>
              <w:t> </w:t>
            </w:r>
            <w:r>
              <w:rPr>
                <w:spacing w:val="-2"/>
                <w:sz w:val="24"/>
              </w:rPr>
              <w:t>Danés</w:t>
            </w:r>
          </w:p>
        </w:tc>
        <w:tc>
          <w:tcPr>
            <w:tcW w:w="1625" w:type="dxa"/>
          </w:tcPr>
          <w:p>
            <w:pPr>
              <w:pStyle w:val="TableParagraph"/>
              <w:ind w:left="160"/>
              <w:rPr>
                <w:sz w:val="24"/>
              </w:rPr>
            </w:pPr>
            <w:r>
              <w:rPr>
                <w:spacing w:val="-10"/>
                <w:sz w:val="24"/>
              </w:rPr>
              <w:t>8</w:t>
            </w:r>
          </w:p>
        </w:tc>
        <w:tc>
          <w:tcPr>
            <w:tcW w:w="1263" w:type="dxa"/>
          </w:tcPr>
          <w:p>
            <w:pPr>
              <w:pStyle w:val="TableParagraph"/>
              <w:ind w:left="240"/>
              <w:rPr>
                <w:sz w:val="24"/>
              </w:rPr>
            </w:pPr>
            <w:r>
              <w:rPr>
                <w:spacing w:val="-2"/>
                <w:sz w:val="24"/>
              </w:rPr>
              <w:t>Hembra</w:t>
            </w:r>
          </w:p>
        </w:tc>
        <w:tc>
          <w:tcPr>
            <w:tcW w:w="2127" w:type="dxa"/>
          </w:tcPr>
          <w:p>
            <w:pPr>
              <w:pStyle w:val="TableParagraph"/>
              <w:ind w:left="253"/>
              <w:rPr>
                <w:sz w:val="24"/>
              </w:rPr>
            </w:pPr>
            <w:r>
              <w:rPr>
                <w:spacing w:val="-5"/>
                <w:sz w:val="24"/>
              </w:rPr>
              <w:t>83</w:t>
            </w:r>
          </w:p>
        </w:tc>
      </w:tr>
      <w:tr>
        <w:trPr>
          <w:trHeight w:val="414" w:hRule="atLeast"/>
        </w:trPr>
        <w:tc>
          <w:tcPr>
            <w:tcW w:w="1038" w:type="dxa"/>
          </w:tcPr>
          <w:p>
            <w:pPr>
              <w:pStyle w:val="TableParagraph"/>
              <w:spacing w:before="63"/>
              <w:ind w:left="114"/>
              <w:rPr>
                <w:sz w:val="24"/>
              </w:rPr>
            </w:pPr>
            <w:r>
              <w:rPr>
                <w:spacing w:val="-4"/>
                <w:sz w:val="24"/>
              </w:rPr>
              <w:t>2712</w:t>
            </w:r>
          </w:p>
        </w:tc>
        <w:tc>
          <w:tcPr>
            <w:tcW w:w="1744" w:type="dxa"/>
          </w:tcPr>
          <w:p>
            <w:pPr>
              <w:pStyle w:val="TableParagraph"/>
              <w:spacing w:before="63"/>
              <w:ind w:left="444"/>
              <w:rPr>
                <w:sz w:val="24"/>
              </w:rPr>
            </w:pPr>
            <w:r>
              <w:rPr>
                <w:spacing w:val="-2"/>
                <w:sz w:val="24"/>
              </w:rPr>
              <w:t>Mestiza</w:t>
            </w:r>
          </w:p>
        </w:tc>
        <w:tc>
          <w:tcPr>
            <w:tcW w:w="1625" w:type="dxa"/>
          </w:tcPr>
          <w:p>
            <w:pPr>
              <w:pStyle w:val="TableParagraph"/>
              <w:spacing w:before="63"/>
              <w:ind w:left="160"/>
              <w:rPr>
                <w:sz w:val="24"/>
              </w:rPr>
            </w:pPr>
            <w:r>
              <w:rPr>
                <w:spacing w:val="-10"/>
                <w:sz w:val="24"/>
              </w:rPr>
              <w:t>8</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120</w:t>
            </w:r>
          </w:p>
        </w:tc>
      </w:tr>
      <w:tr>
        <w:trPr>
          <w:trHeight w:val="414" w:hRule="atLeast"/>
        </w:trPr>
        <w:tc>
          <w:tcPr>
            <w:tcW w:w="1038" w:type="dxa"/>
          </w:tcPr>
          <w:p>
            <w:pPr>
              <w:pStyle w:val="TableParagraph"/>
              <w:ind w:left="114"/>
              <w:rPr>
                <w:sz w:val="24"/>
              </w:rPr>
            </w:pPr>
            <w:r>
              <w:rPr>
                <w:spacing w:val="-4"/>
                <w:sz w:val="24"/>
              </w:rPr>
              <w:t>2714</w:t>
            </w:r>
          </w:p>
        </w:tc>
        <w:tc>
          <w:tcPr>
            <w:tcW w:w="1744" w:type="dxa"/>
          </w:tcPr>
          <w:p>
            <w:pPr>
              <w:pStyle w:val="TableParagraph"/>
              <w:ind w:left="444"/>
              <w:rPr>
                <w:sz w:val="24"/>
              </w:rPr>
            </w:pPr>
            <w:r>
              <w:rPr>
                <w:spacing w:val="-2"/>
                <w:sz w:val="24"/>
              </w:rPr>
              <w:t>Mestiza</w:t>
            </w:r>
          </w:p>
        </w:tc>
        <w:tc>
          <w:tcPr>
            <w:tcW w:w="1625" w:type="dxa"/>
          </w:tcPr>
          <w:p>
            <w:pPr>
              <w:pStyle w:val="TableParagraph"/>
              <w:ind w:left="160"/>
              <w:rPr>
                <w:sz w:val="24"/>
              </w:rPr>
            </w:pPr>
            <w:r>
              <w:rPr>
                <w:spacing w:val="-10"/>
                <w:sz w:val="24"/>
              </w:rPr>
              <w:t>9</w:t>
            </w:r>
          </w:p>
        </w:tc>
        <w:tc>
          <w:tcPr>
            <w:tcW w:w="1263" w:type="dxa"/>
          </w:tcPr>
          <w:p>
            <w:pPr>
              <w:pStyle w:val="TableParagraph"/>
              <w:ind w:left="240"/>
              <w:rPr>
                <w:sz w:val="24"/>
              </w:rPr>
            </w:pPr>
            <w:r>
              <w:rPr>
                <w:spacing w:val="-2"/>
                <w:sz w:val="24"/>
              </w:rPr>
              <w:t>Hembra</w:t>
            </w:r>
          </w:p>
        </w:tc>
        <w:tc>
          <w:tcPr>
            <w:tcW w:w="2127" w:type="dxa"/>
          </w:tcPr>
          <w:p>
            <w:pPr>
              <w:pStyle w:val="TableParagraph"/>
              <w:ind w:left="253"/>
              <w:rPr>
                <w:sz w:val="24"/>
              </w:rPr>
            </w:pPr>
            <w:r>
              <w:rPr>
                <w:spacing w:val="-5"/>
                <w:sz w:val="24"/>
              </w:rPr>
              <w:t>114</w:t>
            </w:r>
          </w:p>
        </w:tc>
      </w:tr>
      <w:tr>
        <w:trPr>
          <w:trHeight w:val="414" w:hRule="atLeast"/>
        </w:trPr>
        <w:tc>
          <w:tcPr>
            <w:tcW w:w="1038" w:type="dxa"/>
          </w:tcPr>
          <w:p>
            <w:pPr>
              <w:pStyle w:val="TableParagraph"/>
              <w:spacing w:before="63"/>
              <w:ind w:left="114"/>
              <w:rPr>
                <w:sz w:val="24"/>
              </w:rPr>
            </w:pPr>
            <w:r>
              <w:rPr>
                <w:spacing w:val="-4"/>
                <w:sz w:val="24"/>
              </w:rPr>
              <w:t>2715</w:t>
            </w:r>
          </w:p>
        </w:tc>
        <w:tc>
          <w:tcPr>
            <w:tcW w:w="1744" w:type="dxa"/>
          </w:tcPr>
          <w:p>
            <w:pPr>
              <w:pStyle w:val="TableParagraph"/>
              <w:spacing w:before="63"/>
              <w:ind w:left="444"/>
              <w:rPr>
                <w:sz w:val="24"/>
              </w:rPr>
            </w:pPr>
            <w:r>
              <w:rPr>
                <w:spacing w:val="-2"/>
                <w:sz w:val="24"/>
              </w:rPr>
              <w:t>Mestiza</w:t>
            </w:r>
          </w:p>
        </w:tc>
        <w:tc>
          <w:tcPr>
            <w:tcW w:w="1625" w:type="dxa"/>
          </w:tcPr>
          <w:p>
            <w:pPr>
              <w:pStyle w:val="TableParagraph"/>
              <w:spacing w:before="63"/>
              <w:ind w:left="160"/>
              <w:rPr>
                <w:sz w:val="24"/>
              </w:rPr>
            </w:pPr>
            <w:r>
              <w:rPr>
                <w:spacing w:val="-10"/>
                <w:sz w:val="24"/>
              </w:rPr>
              <w:t>5</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136</w:t>
            </w:r>
          </w:p>
        </w:tc>
      </w:tr>
      <w:tr>
        <w:trPr>
          <w:trHeight w:val="413" w:hRule="atLeast"/>
        </w:trPr>
        <w:tc>
          <w:tcPr>
            <w:tcW w:w="1038" w:type="dxa"/>
          </w:tcPr>
          <w:p>
            <w:pPr>
              <w:pStyle w:val="TableParagraph"/>
              <w:ind w:left="114"/>
              <w:rPr>
                <w:sz w:val="24"/>
              </w:rPr>
            </w:pPr>
            <w:r>
              <w:rPr>
                <w:spacing w:val="-4"/>
                <w:sz w:val="24"/>
              </w:rPr>
              <w:t>2716</w:t>
            </w:r>
          </w:p>
        </w:tc>
        <w:tc>
          <w:tcPr>
            <w:tcW w:w="1744" w:type="dxa"/>
          </w:tcPr>
          <w:p>
            <w:pPr>
              <w:pStyle w:val="TableParagraph"/>
              <w:ind w:left="444"/>
              <w:rPr>
                <w:sz w:val="24"/>
              </w:rPr>
            </w:pPr>
            <w:r>
              <w:rPr>
                <w:spacing w:val="-2"/>
                <w:sz w:val="24"/>
              </w:rPr>
              <w:t>Pekinés</w:t>
            </w:r>
          </w:p>
        </w:tc>
        <w:tc>
          <w:tcPr>
            <w:tcW w:w="1625" w:type="dxa"/>
          </w:tcPr>
          <w:p>
            <w:pPr>
              <w:pStyle w:val="TableParagraph"/>
              <w:ind w:left="160"/>
              <w:rPr>
                <w:sz w:val="24"/>
              </w:rPr>
            </w:pPr>
            <w:r>
              <w:rPr>
                <w:spacing w:val="-10"/>
                <w:sz w:val="24"/>
              </w:rPr>
              <w:t>9</w:t>
            </w:r>
          </w:p>
        </w:tc>
        <w:tc>
          <w:tcPr>
            <w:tcW w:w="1263" w:type="dxa"/>
          </w:tcPr>
          <w:p>
            <w:pPr>
              <w:pStyle w:val="TableParagraph"/>
              <w:ind w:left="240"/>
              <w:rPr>
                <w:sz w:val="24"/>
              </w:rPr>
            </w:pPr>
            <w:r>
              <w:rPr>
                <w:spacing w:val="-2"/>
                <w:sz w:val="24"/>
              </w:rPr>
              <w:t>Macho</w:t>
            </w:r>
          </w:p>
        </w:tc>
        <w:tc>
          <w:tcPr>
            <w:tcW w:w="2127" w:type="dxa"/>
          </w:tcPr>
          <w:p>
            <w:pPr>
              <w:pStyle w:val="TableParagraph"/>
              <w:ind w:left="253"/>
              <w:rPr>
                <w:sz w:val="24"/>
              </w:rPr>
            </w:pPr>
            <w:r>
              <w:rPr>
                <w:spacing w:val="-5"/>
                <w:sz w:val="24"/>
              </w:rPr>
              <w:t>110</w:t>
            </w:r>
          </w:p>
        </w:tc>
      </w:tr>
      <w:tr>
        <w:trPr>
          <w:trHeight w:val="414" w:hRule="atLeast"/>
        </w:trPr>
        <w:tc>
          <w:tcPr>
            <w:tcW w:w="1038" w:type="dxa"/>
          </w:tcPr>
          <w:p>
            <w:pPr>
              <w:pStyle w:val="TableParagraph"/>
              <w:spacing w:before="63"/>
              <w:ind w:left="114"/>
              <w:rPr>
                <w:sz w:val="24"/>
              </w:rPr>
            </w:pPr>
            <w:r>
              <w:rPr>
                <w:spacing w:val="-4"/>
                <w:sz w:val="24"/>
              </w:rPr>
              <w:t>2710</w:t>
            </w:r>
          </w:p>
        </w:tc>
        <w:tc>
          <w:tcPr>
            <w:tcW w:w="1744" w:type="dxa"/>
          </w:tcPr>
          <w:p>
            <w:pPr>
              <w:pStyle w:val="TableParagraph"/>
              <w:spacing w:before="63"/>
              <w:ind w:left="444"/>
              <w:rPr>
                <w:sz w:val="24"/>
              </w:rPr>
            </w:pPr>
            <w:r>
              <w:rPr>
                <w:spacing w:val="-2"/>
                <w:sz w:val="24"/>
              </w:rPr>
              <w:t>Mestiza</w:t>
            </w:r>
          </w:p>
        </w:tc>
        <w:tc>
          <w:tcPr>
            <w:tcW w:w="1625" w:type="dxa"/>
          </w:tcPr>
          <w:p>
            <w:pPr>
              <w:pStyle w:val="TableParagraph"/>
              <w:spacing w:before="63"/>
              <w:ind w:left="160"/>
              <w:rPr>
                <w:sz w:val="24"/>
              </w:rPr>
            </w:pPr>
            <w:r>
              <w:rPr>
                <w:spacing w:val="-10"/>
                <w:sz w:val="24"/>
              </w:rPr>
              <w:t>9</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123</w:t>
            </w:r>
          </w:p>
        </w:tc>
      </w:tr>
      <w:tr>
        <w:trPr>
          <w:trHeight w:val="414" w:hRule="atLeast"/>
        </w:trPr>
        <w:tc>
          <w:tcPr>
            <w:tcW w:w="1038" w:type="dxa"/>
          </w:tcPr>
          <w:p>
            <w:pPr>
              <w:pStyle w:val="TableParagraph"/>
              <w:ind w:left="114"/>
              <w:rPr>
                <w:sz w:val="24"/>
              </w:rPr>
            </w:pPr>
            <w:r>
              <w:rPr>
                <w:spacing w:val="-4"/>
                <w:sz w:val="24"/>
              </w:rPr>
              <w:t>2722</w:t>
            </w:r>
          </w:p>
        </w:tc>
        <w:tc>
          <w:tcPr>
            <w:tcW w:w="1744" w:type="dxa"/>
          </w:tcPr>
          <w:p>
            <w:pPr>
              <w:pStyle w:val="TableParagraph"/>
              <w:ind w:left="444"/>
              <w:rPr>
                <w:sz w:val="24"/>
              </w:rPr>
            </w:pPr>
            <w:r>
              <w:rPr>
                <w:spacing w:val="-2"/>
                <w:sz w:val="24"/>
              </w:rPr>
              <w:t>Mestiza</w:t>
            </w:r>
          </w:p>
        </w:tc>
        <w:tc>
          <w:tcPr>
            <w:tcW w:w="1625" w:type="dxa"/>
          </w:tcPr>
          <w:p>
            <w:pPr>
              <w:pStyle w:val="TableParagraph"/>
              <w:ind w:left="160"/>
              <w:rPr>
                <w:sz w:val="24"/>
              </w:rPr>
            </w:pPr>
            <w:r>
              <w:rPr>
                <w:spacing w:val="-5"/>
                <w:sz w:val="24"/>
              </w:rPr>
              <w:t>10</w:t>
            </w:r>
          </w:p>
        </w:tc>
        <w:tc>
          <w:tcPr>
            <w:tcW w:w="1263" w:type="dxa"/>
          </w:tcPr>
          <w:p>
            <w:pPr>
              <w:pStyle w:val="TableParagraph"/>
              <w:ind w:left="240"/>
              <w:rPr>
                <w:sz w:val="24"/>
              </w:rPr>
            </w:pPr>
            <w:r>
              <w:rPr>
                <w:spacing w:val="-2"/>
                <w:sz w:val="24"/>
              </w:rPr>
              <w:t>Hembra</w:t>
            </w:r>
          </w:p>
        </w:tc>
        <w:tc>
          <w:tcPr>
            <w:tcW w:w="2127" w:type="dxa"/>
          </w:tcPr>
          <w:p>
            <w:pPr>
              <w:pStyle w:val="TableParagraph"/>
              <w:ind w:left="253"/>
              <w:rPr>
                <w:sz w:val="24"/>
              </w:rPr>
            </w:pPr>
            <w:r>
              <w:rPr>
                <w:spacing w:val="-5"/>
                <w:sz w:val="24"/>
              </w:rPr>
              <w:t>103</w:t>
            </w:r>
          </w:p>
        </w:tc>
      </w:tr>
      <w:tr>
        <w:trPr>
          <w:trHeight w:val="413" w:hRule="atLeast"/>
        </w:trPr>
        <w:tc>
          <w:tcPr>
            <w:tcW w:w="1038" w:type="dxa"/>
          </w:tcPr>
          <w:p>
            <w:pPr>
              <w:pStyle w:val="TableParagraph"/>
              <w:spacing w:before="63"/>
              <w:ind w:left="114"/>
              <w:rPr>
                <w:sz w:val="24"/>
              </w:rPr>
            </w:pPr>
            <w:r>
              <w:rPr>
                <w:spacing w:val="-4"/>
                <w:sz w:val="24"/>
              </w:rPr>
              <w:t>2723</w:t>
            </w:r>
          </w:p>
        </w:tc>
        <w:tc>
          <w:tcPr>
            <w:tcW w:w="1744" w:type="dxa"/>
          </w:tcPr>
          <w:p>
            <w:pPr>
              <w:pStyle w:val="TableParagraph"/>
              <w:spacing w:before="63"/>
              <w:ind w:left="444"/>
              <w:rPr>
                <w:sz w:val="24"/>
              </w:rPr>
            </w:pPr>
            <w:r>
              <w:rPr>
                <w:spacing w:val="-2"/>
                <w:sz w:val="24"/>
              </w:rPr>
              <w:t>Mestiza</w:t>
            </w:r>
          </w:p>
        </w:tc>
        <w:tc>
          <w:tcPr>
            <w:tcW w:w="1625" w:type="dxa"/>
          </w:tcPr>
          <w:p>
            <w:pPr>
              <w:pStyle w:val="TableParagraph"/>
              <w:spacing w:before="63"/>
              <w:ind w:left="160"/>
              <w:rPr>
                <w:sz w:val="24"/>
              </w:rPr>
            </w:pPr>
            <w:r>
              <w:rPr>
                <w:spacing w:val="-10"/>
                <w:sz w:val="24"/>
              </w:rPr>
              <w:t>5</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58</w:t>
            </w:r>
          </w:p>
        </w:tc>
      </w:tr>
      <w:tr>
        <w:trPr>
          <w:trHeight w:val="414" w:hRule="atLeast"/>
        </w:trPr>
        <w:tc>
          <w:tcPr>
            <w:tcW w:w="1038" w:type="dxa"/>
          </w:tcPr>
          <w:p>
            <w:pPr>
              <w:pStyle w:val="TableParagraph"/>
              <w:ind w:left="114"/>
              <w:rPr>
                <w:sz w:val="24"/>
              </w:rPr>
            </w:pPr>
            <w:r>
              <w:rPr>
                <w:spacing w:val="-4"/>
                <w:sz w:val="24"/>
              </w:rPr>
              <w:t>2725</w:t>
            </w:r>
          </w:p>
        </w:tc>
        <w:tc>
          <w:tcPr>
            <w:tcW w:w="1744" w:type="dxa"/>
          </w:tcPr>
          <w:p>
            <w:pPr>
              <w:pStyle w:val="TableParagraph"/>
              <w:ind w:left="444"/>
              <w:rPr>
                <w:sz w:val="24"/>
              </w:rPr>
            </w:pPr>
            <w:r>
              <w:rPr>
                <w:spacing w:val="-2"/>
                <w:sz w:val="24"/>
              </w:rPr>
              <w:t>Teckel</w:t>
            </w:r>
          </w:p>
        </w:tc>
        <w:tc>
          <w:tcPr>
            <w:tcW w:w="1625" w:type="dxa"/>
          </w:tcPr>
          <w:p>
            <w:pPr>
              <w:pStyle w:val="TableParagraph"/>
              <w:ind w:left="160"/>
              <w:rPr>
                <w:sz w:val="24"/>
              </w:rPr>
            </w:pPr>
            <w:r>
              <w:rPr>
                <w:spacing w:val="-5"/>
                <w:sz w:val="24"/>
              </w:rPr>
              <w:t>10</w:t>
            </w:r>
          </w:p>
        </w:tc>
        <w:tc>
          <w:tcPr>
            <w:tcW w:w="1263" w:type="dxa"/>
          </w:tcPr>
          <w:p>
            <w:pPr>
              <w:pStyle w:val="TableParagraph"/>
              <w:ind w:left="240"/>
              <w:rPr>
                <w:sz w:val="24"/>
              </w:rPr>
            </w:pPr>
            <w:r>
              <w:rPr>
                <w:spacing w:val="-2"/>
                <w:sz w:val="24"/>
              </w:rPr>
              <w:t>Macho</w:t>
            </w:r>
          </w:p>
        </w:tc>
        <w:tc>
          <w:tcPr>
            <w:tcW w:w="2127" w:type="dxa"/>
          </w:tcPr>
          <w:p>
            <w:pPr>
              <w:pStyle w:val="TableParagraph"/>
              <w:ind w:left="253"/>
              <w:rPr>
                <w:sz w:val="24"/>
              </w:rPr>
            </w:pPr>
            <w:r>
              <w:rPr>
                <w:spacing w:val="-5"/>
                <w:sz w:val="24"/>
              </w:rPr>
              <w:t>61</w:t>
            </w:r>
          </w:p>
        </w:tc>
      </w:tr>
      <w:tr>
        <w:trPr>
          <w:trHeight w:val="414" w:hRule="atLeast"/>
        </w:trPr>
        <w:tc>
          <w:tcPr>
            <w:tcW w:w="1038" w:type="dxa"/>
          </w:tcPr>
          <w:p>
            <w:pPr>
              <w:pStyle w:val="TableParagraph"/>
              <w:spacing w:before="63"/>
              <w:ind w:left="114"/>
              <w:rPr>
                <w:sz w:val="24"/>
              </w:rPr>
            </w:pPr>
            <w:r>
              <w:rPr>
                <w:spacing w:val="-4"/>
                <w:sz w:val="24"/>
              </w:rPr>
              <w:t>2726</w:t>
            </w:r>
          </w:p>
        </w:tc>
        <w:tc>
          <w:tcPr>
            <w:tcW w:w="1744" w:type="dxa"/>
          </w:tcPr>
          <w:p>
            <w:pPr>
              <w:pStyle w:val="TableParagraph"/>
              <w:spacing w:before="63"/>
              <w:ind w:left="444"/>
              <w:rPr>
                <w:sz w:val="24"/>
              </w:rPr>
            </w:pPr>
            <w:r>
              <w:rPr>
                <w:spacing w:val="-2"/>
                <w:sz w:val="24"/>
              </w:rPr>
              <w:t>Chihuahua</w:t>
            </w:r>
          </w:p>
        </w:tc>
        <w:tc>
          <w:tcPr>
            <w:tcW w:w="1625" w:type="dxa"/>
          </w:tcPr>
          <w:p>
            <w:pPr>
              <w:pStyle w:val="TableParagraph"/>
              <w:spacing w:before="63"/>
              <w:ind w:left="160"/>
              <w:rPr>
                <w:sz w:val="24"/>
              </w:rPr>
            </w:pPr>
            <w:r>
              <w:rPr>
                <w:spacing w:val="-5"/>
                <w:sz w:val="24"/>
              </w:rPr>
              <w:t>10</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140</w:t>
            </w:r>
          </w:p>
        </w:tc>
      </w:tr>
      <w:tr>
        <w:trPr>
          <w:trHeight w:val="413" w:hRule="atLeast"/>
        </w:trPr>
        <w:tc>
          <w:tcPr>
            <w:tcW w:w="1038" w:type="dxa"/>
          </w:tcPr>
          <w:p>
            <w:pPr>
              <w:pStyle w:val="TableParagraph"/>
              <w:ind w:left="114"/>
              <w:rPr>
                <w:sz w:val="24"/>
              </w:rPr>
            </w:pPr>
            <w:r>
              <w:rPr>
                <w:spacing w:val="-4"/>
                <w:sz w:val="24"/>
              </w:rPr>
              <w:t>2727</w:t>
            </w:r>
          </w:p>
        </w:tc>
        <w:tc>
          <w:tcPr>
            <w:tcW w:w="1744" w:type="dxa"/>
          </w:tcPr>
          <w:p>
            <w:pPr>
              <w:pStyle w:val="TableParagraph"/>
              <w:ind w:left="444"/>
              <w:rPr>
                <w:sz w:val="24"/>
              </w:rPr>
            </w:pPr>
            <w:r>
              <w:rPr>
                <w:spacing w:val="-2"/>
                <w:sz w:val="24"/>
              </w:rPr>
              <w:t>Pekinés</w:t>
            </w:r>
          </w:p>
        </w:tc>
        <w:tc>
          <w:tcPr>
            <w:tcW w:w="1625" w:type="dxa"/>
          </w:tcPr>
          <w:p>
            <w:pPr>
              <w:pStyle w:val="TableParagraph"/>
              <w:ind w:left="160"/>
              <w:rPr>
                <w:sz w:val="24"/>
              </w:rPr>
            </w:pPr>
            <w:r>
              <w:rPr>
                <w:spacing w:val="-10"/>
                <w:sz w:val="24"/>
              </w:rPr>
              <w:t>8</w:t>
            </w:r>
          </w:p>
        </w:tc>
        <w:tc>
          <w:tcPr>
            <w:tcW w:w="1263" w:type="dxa"/>
          </w:tcPr>
          <w:p>
            <w:pPr>
              <w:pStyle w:val="TableParagraph"/>
              <w:ind w:left="240"/>
              <w:rPr>
                <w:sz w:val="24"/>
              </w:rPr>
            </w:pPr>
            <w:r>
              <w:rPr>
                <w:spacing w:val="-2"/>
                <w:sz w:val="24"/>
              </w:rPr>
              <w:t>Macho</w:t>
            </w:r>
          </w:p>
        </w:tc>
        <w:tc>
          <w:tcPr>
            <w:tcW w:w="2127" w:type="dxa"/>
          </w:tcPr>
          <w:p>
            <w:pPr>
              <w:pStyle w:val="TableParagraph"/>
              <w:ind w:left="253"/>
              <w:rPr>
                <w:sz w:val="24"/>
              </w:rPr>
            </w:pPr>
            <w:r>
              <w:rPr>
                <w:spacing w:val="-5"/>
                <w:sz w:val="24"/>
              </w:rPr>
              <w:t>132</w:t>
            </w:r>
          </w:p>
        </w:tc>
      </w:tr>
      <w:tr>
        <w:trPr>
          <w:trHeight w:val="414" w:hRule="atLeast"/>
        </w:trPr>
        <w:tc>
          <w:tcPr>
            <w:tcW w:w="1038" w:type="dxa"/>
          </w:tcPr>
          <w:p>
            <w:pPr>
              <w:pStyle w:val="TableParagraph"/>
              <w:spacing w:before="63"/>
              <w:ind w:left="114"/>
              <w:rPr>
                <w:sz w:val="24"/>
              </w:rPr>
            </w:pPr>
            <w:r>
              <w:rPr>
                <w:spacing w:val="-4"/>
                <w:sz w:val="24"/>
              </w:rPr>
              <w:t>2728</w:t>
            </w:r>
          </w:p>
        </w:tc>
        <w:tc>
          <w:tcPr>
            <w:tcW w:w="1744" w:type="dxa"/>
          </w:tcPr>
          <w:p>
            <w:pPr>
              <w:pStyle w:val="TableParagraph"/>
              <w:spacing w:before="63"/>
              <w:ind w:left="444"/>
              <w:rPr>
                <w:sz w:val="24"/>
              </w:rPr>
            </w:pPr>
            <w:r>
              <w:rPr>
                <w:spacing w:val="-2"/>
                <w:sz w:val="24"/>
              </w:rPr>
              <w:t>Pekinés</w:t>
            </w:r>
          </w:p>
        </w:tc>
        <w:tc>
          <w:tcPr>
            <w:tcW w:w="1625" w:type="dxa"/>
          </w:tcPr>
          <w:p>
            <w:pPr>
              <w:pStyle w:val="TableParagraph"/>
              <w:spacing w:before="63"/>
              <w:ind w:left="160"/>
              <w:rPr>
                <w:sz w:val="24"/>
              </w:rPr>
            </w:pPr>
            <w:r>
              <w:rPr>
                <w:spacing w:val="-10"/>
                <w:sz w:val="24"/>
              </w:rPr>
              <w:t>7</w:t>
            </w:r>
          </w:p>
        </w:tc>
        <w:tc>
          <w:tcPr>
            <w:tcW w:w="1263" w:type="dxa"/>
          </w:tcPr>
          <w:p>
            <w:pPr>
              <w:pStyle w:val="TableParagraph"/>
              <w:spacing w:before="63"/>
              <w:ind w:left="240"/>
              <w:rPr>
                <w:sz w:val="24"/>
              </w:rPr>
            </w:pPr>
            <w:r>
              <w:rPr>
                <w:spacing w:val="-2"/>
                <w:sz w:val="24"/>
              </w:rPr>
              <w:t>Macho</w:t>
            </w:r>
          </w:p>
        </w:tc>
        <w:tc>
          <w:tcPr>
            <w:tcW w:w="2127" w:type="dxa"/>
          </w:tcPr>
          <w:p>
            <w:pPr>
              <w:pStyle w:val="TableParagraph"/>
              <w:spacing w:before="63"/>
              <w:ind w:left="253"/>
              <w:rPr>
                <w:sz w:val="24"/>
              </w:rPr>
            </w:pPr>
            <w:r>
              <w:rPr>
                <w:spacing w:val="-5"/>
                <w:sz w:val="24"/>
              </w:rPr>
              <w:t>98</w:t>
            </w:r>
          </w:p>
        </w:tc>
      </w:tr>
      <w:tr>
        <w:trPr>
          <w:trHeight w:val="414" w:hRule="atLeast"/>
        </w:trPr>
        <w:tc>
          <w:tcPr>
            <w:tcW w:w="1038" w:type="dxa"/>
          </w:tcPr>
          <w:p>
            <w:pPr>
              <w:pStyle w:val="TableParagraph"/>
              <w:ind w:left="114"/>
              <w:rPr>
                <w:sz w:val="24"/>
              </w:rPr>
            </w:pPr>
            <w:r>
              <w:rPr>
                <w:spacing w:val="-4"/>
                <w:sz w:val="24"/>
              </w:rPr>
              <w:t>2729</w:t>
            </w:r>
          </w:p>
        </w:tc>
        <w:tc>
          <w:tcPr>
            <w:tcW w:w="1744" w:type="dxa"/>
          </w:tcPr>
          <w:p>
            <w:pPr>
              <w:pStyle w:val="TableParagraph"/>
              <w:ind w:left="444"/>
              <w:rPr>
                <w:sz w:val="24"/>
              </w:rPr>
            </w:pPr>
            <w:r>
              <w:rPr>
                <w:spacing w:val="-2"/>
                <w:sz w:val="24"/>
              </w:rPr>
              <w:t>Beagle</w:t>
            </w:r>
          </w:p>
        </w:tc>
        <w:tc>
          <w:tcPr>
            <w:tcW w:w="1625" w:type="dxa"/>
          </w:tcPr>
          <w:p>
            <w:pPr>
              <w:pStyle w:val="TableParagraph"/>
              <w:ind w:left="160"/>
              <w:rPr>
                <w:sz w:val="24"/>
              </w:rPr>
            </w:pPr>
            <w:r>
              <w:rPr>
                <w:spacing w:val="-10"/>
                <w:sz w:val="24"/>
              </w:rPr>
              <w:t>8</w:t>
            </w:r>
          </w:p>
        </w:tc>
        <w:tc>
          <w:tcPr>
            <w:tcW w:w="1263" w:type="dxa"/>
          </w:tcPr>
          <w:p>
            <w:pPr>
              <w:pStyle w:val="TableParagraph"/>
              <w:ind w:left="240"/>
              <w:rPr>
                <w:sz w:val="24"/>
              </w:rPr>
            </w:pPr>
            <w:r>
              <w:rPr>
                <w:spacing w:val="-2"/>
                <w:sz w:val="24"/>
              </w:rPr>
              <w:t>Macho</w:t>
            </w:r>
          </w:p>
        </w:tc>
        <w:tc>
          <w:tcPr>
            <w:tcW w:w="2127" w:type="dxa"/>
          </w:tcPr>
          <w:p>
            <w:pPr>
              <w:pStyle w:val="TableParagraph"/>
              <w:ind w:left="253"/>
              <w:rPr>
                <w:sz w:val="24"/>
              </w:rPr>
            </w:pPr>
            <w:r>
              <w:rPr>
                <w:spacing w:val="-5"/>
                <w:sz w:val="24"/>
              </w:rPr>
              <w:t>110</w:t>
            </w:r>
          </w:p>
        </w:tc>
      </w:tr>
      <w:tr>
        <w:trPr>
          <w:trHeight w:val="413" w:hRule="atLeast"/>
        </w:trPr>
        <w:tc>
          <w:tcPr>
            <w:tcW w:w="1038" w:type="dxa"/>
          </w:tcPr>
          <w:p>
            <w:pPr>
              <w:pStyle w:val="TableParagraph"/>
              <w:spacing w:before="63"/>
              <w:ind w:left="114"/>
              <w:rPr>
                <w:sz w:val="24"/>
              </w:rPr>
            </w:pPr>
            <w:r>
              <w:rPr>
                <w:spacing w:val="-4"/>
                <w:sz w:val="24"/>
              </w:rPr>
              <w:t>2730</w:t>
            </w:r>
          </w:p>
        </w:tc>
        <w:tc>
          <w:tcPr>
            <w:tcW w:w="1744" w:type="dxa"/>
          </w:tcPr>
          <w:p>
            <w:pPr>
              <w:pStyle w:val="TableParagraph"/>
              <w:spacing w:before="63"/>
              <w:ind w:left="444"/>
              <w:rPr>
                <w:sz w:val="24"/>
              </w:rPr>
            </w:pPr>
            <w:r>
              <w:rPr>
                <w:spacing w:val="-2"/>
                <w:sz w:val="24"/>
              </w:rPr>
              <w:t>Mestiza</w:t>
            </w:r>
          </w:p>
        </w:tc>
        <w:tc>
          <w:tcPr>
            <w:tcW w:w="1625" w:type="dxa"/>
          </w:tcPr>
          <w:p>
            <w:pPr>
              <w:pStyle w:val="TableParagraph"/>
              <w:spacing w:before="63"/>
              <w:ind w:left="160"/>
              <w:rPr>
                <w:sz w:val="24"/>
              </w:rPr>
            </w:pPr>
            <w:r>
              <w:rPr>
                <w:spacing w:val="-10"/>
                <w:sz w:val="24"/>
              </w:rPr>
              <w:t>4</w:t>
            </w:r>
          </w:p>
        </w:tc>
        <w:tc>
          <w:tcPr>
            <w:tcW w:w="1263" w:type="dxa"/>
          </w:tcPr>
          <w:p>
            <w:pPr>
              <w:pStyle w:val="TableParagraph"/>
              <w:spacing w:before="63"/>
              <w:ind w:left="240"/>
              <w:rPr>
                <w:sz w:val="24"/>
              </w:rPr>
            </w:pPr>
            <w:r>
              <w:rPr>
                <w:spacing w:val="-2"/>
                <w:sz w:val="24"/>
              </w:rPr>
              <w:t>Hembra</w:t>
            </w:r>
          </w:p>
        </w:tc>
        <w:tc>
          <w:tcPr>
            <w:tcW w:w="2127" w:type="dxa"/>
          </w:tcPr>
          <w:p>
            <w:pPr>
              <w:pStyle w:val="TableParagraph"/>
              <w:spacing w:before="63"/>
              <w:ind w:left="253"/>
              <w:rPr>
                <w:sz w:val="24"/>
              </w:rPr>
            </w:pPr>
            <w:r>
              <w:rPr>
                <w:spacing w:val="-5"/>
                <w:sz w:val="24"/>
              </w:rPr>
              <w:t>123</w:t>
            </w:r>
          </w:p>
        </w:tc>
      </w:tr>
      <w:tr>
        <w:trPr>
          <w:trHeight w:val="479" w:hRule="atLeast"/>
        </w:trPr>
        <w:tc>
          <w:tcPr>
            <w:tcW w:w="1038" w:type="dxa"/>
            <w:tcBorders>
              <w:bottom w:val="single" w:sz="4" w:space="0" w:color="000000"/>
            </w:tcBorders>
          </w:tcPr>
          <w:p>
            <w:pPr>
              <w:pStyle w:val="TableParagraph"/>
              <w:ind w:left="114"/>
              <w:rPr>
                <w:sz w:val="24"/>
              </w:rPr>
            </w:pPr>
            <w:r>
              <w:rPr>
                <w:spacing w:val="-4"/>
                <w:sz w:val="24"/>
              </w:rPr>
              <w:t>1417</w:t>
            </w:r>
          </w:p>
        </w:tc>
        <w:tc>
          <w:tcPr>
            <w:tcW w:w="1744" w:type="dxa"/>
            <w:tcBorders>
              <w:bottom w:val="single" w:sz="4" w:space="0" w:color="000000"/>
            </w:tcBorders>
          </w:tcPr>
          <w:p>
            <w:pPr>
              <w:pStyle w:val="TableParagraph"/>
              <w:ind w:left="444"/>
              <w:rPr>
                <w:sz w:val="24"/>
              </w:rPr>
            </w:pPr>
            <w:r>
              <w:rPr>
                <w:spacing w:val="-2"/>
                <w:sz w:val="24"/>
              </w:rPr>
              <w:t>Castellano</w:t>
            </w:r>
          </w:p>
        </w:tc>
        <w:tc>
          <w:tcPr>
            <w:tcW w:w="1625" w:type="dxa"/>
            <w:tcBorders>
              <w:bottom w:val="single" w:sz="4" w:space="0" w:color="000000"/>
            </w:tcBorders>
          </w:tcPr>
          <w:p>
            <w:pPr>
              <w:pStyle w:val="TableParagraph"/>
              <w:ind w:left="160"/>
              <w:rPr>
                <w:sz w:val="24"/>
              </w:rPr>
            </w:pPr>
            <w:r>
              <w:rPr>
                <w:spacing w:val="-5"/>
                <w:sz w:val="24"/>
              </w:rPr>
              <w:t>10</w:t>
            </w:r>
          </w:p>
        </w:tc>
        <w:tc>
          <w:tcPr>
            <w:tcW w:w="1263" w:type="dxa"/>
            <w:tcBorders>
              <w:bottom w:val="single" w:sz="4" w:space="0" w:color="000000"/>
            </w:tcBorders>
          </w:tcPr>
          <w:p>
            <w:pPr>
              <w:pStyle w:val="TableParagraph"/>
              <w:ind w:left="240"/>
              <w:rPr>
                <w:sz w:val="24"/>
              </w:rPr>
            </w:pPr>
            <w:r>
              <w:rPr>
                <w:spacing w:val="-2"/>
                <w:sz w:val="24"/>
              </w:rPr>
              <w:t>Hembra</w:t>
            </w:r>
          </w:p>
        </w:tc>
        <w:tc>
          <w:tcPr>
            <w:tcW w:w="2127" w:type="dxa"/>
            <w:tcBorders>
              <w:bottom w:val="single" w:sz="4" w:space="0" w:color="000000"/>
            </w:tcBorders>
          </w:tcPr>
          <w:p>
            <w:pPr>
              <w:pStyle w:val="TableParagraph"/>
              <w:ind w:left="253"/>
              <w:rPr>
                <w:sz w:val="24"/>
              </w:rPr>
            </w:pPr>
            <w:r>
              <w:rPr>
                <w:spacing w:val="-5"/>
                <w:sz w:val="24"/>
              </w:rPr>
              <w:t>92</w:t>
            </w:r>
          </w:p>
        </w:tc>
      </w:tr>
    </w:tbl>
    <w:p>
      <w:pPr>
        <w:pStyle w:val="TableParagraph"/>
        <w:spacing w:after="0"/>
        <w:rPr>
          <w:sz w:val="24"/>
        </w:rPr>
        <w:sectPr>
          <w:pgSz w:w="11910" w:h="16840"/>
          <w:pgMar w:header="0" w:footer="438" w:top="1620" w:bottom="620" w:left="1700" w:right="1559"/>
        </w:sectPr>
      </w:pPr>
    </w:p>
    <w:p>
      <w:pPr>
        <w:pStyle w:val="BodyText"/>
        <w:spacing w:before="64"/>
        <w:ind w:left="568"/>
      </w:pPr>
      <w:bookmarkStart w:name="_bookmark76" w:id="77"/>
      <w:bookmarkEnd w:id="77"/>
      <w:r>
        <w:rPr/>
      </w:r>
      <w:r>
        <w:rPr>
          <w:b/>
        </w:rPr>
        <w:t>Tabla</w:t>
      </w:r>
      <w:r>
        <w:rPr>
          <w:b/>
          <w:spacing w:val="-2"/>
        </w:rPr>
        <w:t> </w:t>
      </w:r>
      <w:r>
        <w:rPr>
          <w:b/>
        </w:rPr>
        <w:t>11.</w:t>
      </w:r>
      <w:r>
        <w:rPr/>
        <w:t>Estadística</w:t>
      </w:r>
      <w:r>
        <w:rPr>
          <w:spacing w:val="-1"/>
        </w:rPr>
        <w:t> </w:t>
      </w:r>
      <w:r>
        <w:rPr/>
        <w:t>descriptiva</w:t>
      </w:r>
      <w:r>
        <w:rPr>
          <w:spacing w:val="-1"/>
        </w:rPr>
        <w:t> </w:t>
      </w:r>
      <w:r>
        <w:rPr/>
        <w:t>y</w:t>
      </w:r>
      <w:r>
        <w:rPr>
          <w:spacing w:val="-2"/>
        </w:rPr>
        <w:t> </w:t>
      </w:r>
      <w:r>
        <w:rPr/>
        <w:t>distribución</w:t>
      </w:r>
      <w:r>
        <w:rPr>
          <w:spacing w:val="-2"/>
        </w:rPr>
        <w:t> </w:t>
      </w:r>
      <w:r>
        <w:rPr/>
        <w:t>de</w:t>
      </w:r>
      <w:r>
        <w:rPr>
          <w:spacing w:val="-1"/>
        </w:rPr>
        <w:t> </w:t>
      </w:r>
      <w:r>
        <w:rPr/>
        <w:t>frecuencia</w:t>
      </w:r>
      <w:r>
        <w:rPr>
          <w:spacing w:val="-5"/>
        </w:rPr>
        <w:t> </w:t>
      </w:r>
      <w:r>
        <w:rPr/>
        <w:t>cardíaca </w:t>
      </w:r>
      <w:r>
        <w:rPr>
          <w:spacing w:val="-2"/>
        </w:rPr>
        <w:t>(n=20)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4"/>
        <w:gridCol w:w="1850"/>
        <w:gridCol w:w="2057"/>
        <w:gridCol w:w="1616"/>
      </w:tblGrid>
      <w:tr>
        <w:trPr>
          <w:trHeight w:val="413" w:hRule="atLeast"/>
        </w:trPr>
        <w:tc>
          <w:tcPr>
            <w:tcW w:w="2424" w:type="dxa"/>
            <w:tcBorders>
              <w:top w:val="single" w:sz="4" w:space="0" w:color="000000"/>
              <w:bottom w:val="single" w:sz="4" w:space="0" w:color="000000"/>
            </w:tcBorders>
          </w:tcPr>
          <w:p>
            <w:pPr>
              <w:pStyle w:val="TableParagraph"/>
              <w:spacing w:line="275" w:lineRule="exact" w:before="0"/>
              <w:ind w:left="5" w:right="23"/>
              <w:jc w:val="center"/>
              <w:rPr>
                <w:b/>
                <w:sz w:val="24"/>
              </w:rPr>
            </w:pPr>
            <w:r>
              <w:rPr>
                <w:b/>
                <w:spacing w:val="-2"/>
                <w:sz w:val="24"/>
              </w:rPr>
              <w:t>Parámetro</w:t>
            </w:r>
          </w:p>
        </w:tc>
        <w:tc>
          <w:tcPr>
            <w:tcW w:w="1850" w:type="dxa"/>
            <w:tcBorders>
              <w:top w:val="single" w:sz="4" w:space="0" w:color="000000"/>
              <w:bottom w:val="single" w:sz="4" w:space="0" w:color="000000"/>
            </w:tcBorders>
          </w:tcPr>
          <w:p>
            <w:pPr>
              <w:pStyle w:val="TableParagraph"/>
              <w:spacing w:before="0"/>
              <w:rPr>
                <w:sz w:val="22"/>
              </w:rPr>
            </w:pPr>
          </w:p>
        </w:tc>
        <w:tc>
          <w:tcPr>
            <w:tcW w:w="2057" w:type="dxa"/>
            <w:tcBorders>
              <w:top w:val="single" w:sz="4" w:space="0" w:color="000000"/>
              <w:bottom w:val="single" w:sz="4" w:space="0" w:color="000000"/>
            </w:tcBorders>
          </w:tcPr>
          <w:p>
            <w:pPr>
              <w:pStyle w:val="TableParagraph"/>
              <w:spacing w:line="275" w:lineRule="exact" w:before="0"/>
              <w:ind w:left="4" w:right="265"/>
              <w:jc w:val="center"/>
              <w:rPr>
                <w:b/>
                <w:sz w:val="24"/>
              </w:rPr>
            </w:pPr>
            <w:r>
              <w:rPr>
                <w:b/>
                <w:spacing w:val="-2"/>
                <w:sz w:val="24"/>
              </w:rPr>
              <w:t>Valor</w:t>
            </w:r>
          </w:p>
        </w:tc>
        <w:tc>
          <w:tcPr>
            <w:tcW w:w="1616" w:type="dxa"/>
            <w:tcBorders>
              <w:top w:val="single" w:sz="4" w:space="0" w:color="000000"/>
              <w:bottom w:val="single" w:sz="4" w:space="0" w:color="000000"/>
            </w:tcBorders>
          </w:tcPr>
          <w:p>
            <w:pPr>
              <w:pStyle w:val="TableParagraph"/>
              <w:spacing w:before="0"/>
              <w:rPr>
                <w:sz w:val="22"/>
              </w:rPr>
            </w:pPr>
          </w:p>
        </w:tc>
      </w:tr>
      <w:tr>
        <w:trPr>
          <w:trHeight w:val="350" w:hRule="atLeast"/>
        </w:trPr>
        <w:tc>
          <w:tcPr>
            <w:tcW w:w="2424" w:type="dxa"/>
            <w:tcBorders>
              <w:top w:val="single" w:sz="4" w:space="0" w:color="000000"/>
            </w:tcBorders>
          </w:tcPr>
          <w:p>
            <w:pPr>
              <w:pStyle w:val="TableParagraph"/>
              <w:spacing w:line="275" w:lineRule="exact" w:before="0"/>
              <w:ind w:left="4" w:right="23"/>
              <w:jc w:val="center"/>
              <w:rPr>
                <w:sz w:val="24"/>
              </w:rPr>
            </w:pPr>
            <w:r>
              <w:rPr>
                <w:spacing w:val="-2"/>
                <w:sz w:val="24"/>
              </w:rPr>
              <w:t>Media</w:t>
            </w:r>
          </w:p>
        </w:tc>
        <w:tc>
          <w:tcPr>
            <w:tcW w:w="1850" w:type="dxa"/>
            <w:tcBorders>
              <w:top w:val="single" w:sz="4" w:space="0" w:color="000000"/>
            </w:tcBorders>
          </w:tcPr>
          <w:p>
            <w:pPr>
              <w:pStyle w:val="TableParagraph"/>
              <w:spacing w:before="0"/>
              <w:rPr>
                <w:sz w:val="22"/>
              </w:rPr>
            </w:pPr>
          </w:p>
        </w:tc>
        <w:tc>
          <w:tcPr>
            <w:tcW w:w="2057" w:type="dxa"/>
            <w:tcBorders>
              <w:top w:val="single" w:sz="4" w:space="0" w:color="000000"/>
            </w:tcBorders>
          </w:tcPr>
          <w:p>
            <w:pPr>
              <w:pStyle w:val="TableParagraph"/>
              <w:spacing w:line="275" w:lineRule="exact" w:before="0"/>
              <w:ind w:left="349"/>
              <w:rPr>
                <w:sz w:val="24"/>
              </w:rPr>
            </w:pPr>
            <w:r>
              <w:rPr>
                <w:sz w:val="24"/>
              </w:rPr>
              <w:t>109.50 </w:t>
            </w:r>
            <w:r>
              <w:rPr>
                <w:spacing w:val="-5"/>
                <w:sz w:val="24"/>
              </w:rPr>
              <w:t>lpm</w:t>
            </w:r>
          </w:p>
        </w:tc>
        <w:tc>
          <w:tcPr>
            <w:tcW w:w="1616" w:type="dxa"/>
            <w:tcBorders>
              <w:top w:val="single" w:sz="4" w:space="0" w:color="000000"/>
            </w:tcBorders>
          </w:tcPr>
          <w:p>
            <w:pPr>
              <w:pStyle w:val="TableParagraph"/>
              <w:spacing w:before="0"/>
              <w:rPr>
                <w:sz w:val="22"/>
              </w:rPr>
            </w:pPr>
          </w:p>
        </w:tc>
      </w:tr>
      <w:tr>
        <w:trPr>
          <w:trHeight w:val="414" w:hRule="atLeast"/>
        </w:trPr>
        <w:tc>
          <w:tcPr>
            <w:tcW w:w="2424" w:type="dxa"/>
          </w:tcPr>
          <w:p>
            <w:pPr>
              <w:pStyle w:val="TableParagraph"/>
              <w:ind w:right="23"/>
              <w:jc w:val="center"/>
              <w:rPr>
                <w:sz w:val="24"/>
              </w:rPr>
            </w:pPr>
            <w:r>
              <w:rPr>
                <w:spacing w:val="-2"/>
                <w:sz w:val="24"/>
              </w:rPr>
              <w:t>Mediana</w:t>
            </w:r>
          </w:p>
        </w:tc>
        <w:tc>
          <w:tcPr>
            <w:tcW w:w="1850" w:type="dxa"/>
          </w:tcPr>
          <w:p>
            <w:pPr>
              <w:pStyle w:val="TableParagraph"/>
              <w:spacing w:before="0"/>
              <w:rPr>
                <w:sz w:val="22"/>
              </w:rPr>
            </w:pPr>
          </w:p>
        </w:tc>
        <w:tc>
          <w:tcPr>
            <w:tcW w:w="2057" w:type="dxa"/>
          </w:tcPr>
          <w:p>
            <w:pPr>
              <w:pStyle w:val="TableParagraph"/>
              <w:ind w:left="349"/>
              <w:rPr>
                <w:sz w:val="24"/>
              </w:rPr>
            </w:pPr>
            <w:r>
              <w:rPr>
                <w:sz w:val="24"/>
              </w:rPr>
              <w:t>114.50 </w:t>
            </w:r>
            <w:r>
              <w:rPr>
                <w:spacing w:val="-5"/>
                <w:sz w:val="24"/>
              </w:rPr>
              <w:t>lpm</w:t>
            </w:r>
          </w:p>
        </w:tc>
        <w:tc>
          <w:tcPr>
            <w:tcW w:w="1616" w:type="dxa"/>
          </w:tcPr>
          <w:p>
            <w:pPr>
              <w:pStyle w:val="TableParagraph"/>
              <w:spacing w:before="0"/>
              <w:rPr>
                <w:sz w:val="22"/>
              </w:rPr>
            </w:pPr>
          </w:p>
        </w:tc>
      </w:tr>
      <w:tr>
        <w:trPr>
          <w:trHeight w:val="413" w:hRule="atLeast"/>
        </w:trPr>
        <w:tc>
          <w:tcPr>
            <w:tcW w:w="2424" w:type="dxa"/>
          </w:tcPr>
          <w:p>
            <w:pPr>
              <w:pStyle w:val="TableParagraph"/>
              <w:spacing w:before="63"/>
              <w:ind w:left="4" w:right="23"/>
              <w:jc w:val="center"/>
              <w:rPr>
                <w:sz w:val="24"/>
              </w:rPr>
            </w:pPr>
            <w:r>
              <w:rPr>
                <w:sz w:val="24"/>
              </w:rPr>
              <w:t>Desviación</w:t>
            </w:r>
            <w:r>
              <w:rPr>
                <w:spacing w:val="1"/>
                <w:sz w:val="24"/>
              </w:rPr>
              <w:t> </w:t>
            </w:r>
            <w:r>
              <w:rPr>
                <w:spacing w:val="-2"/>
                <w:sz w:val="24"/>
              </w:rPr>
              <w:t>estándar</w:t>
            </w:r>
          </w:p>
        </w:tc>
        <w:tc>
          <w:tcPr>
            <w:tcW w:w="1850" w:type="dxa"/>
          </w:tcPr>
          <w:p>
            <w:pPr>
              <w:pStyle w:val="TableParagraph"/>
              <w:spacing w:before="0"/>
              <w:rPr>
                <w:sz w:val="22"/>
              </w:rPr>
            </w:pPr>
          </w:p>
        </w:tc>
        <w:tc>
          <w:tcPr>
            <w:tcW w:w="2057" w:type="dxa"/>
          </w:tcPr>
          <w:p>
            <w:pPr>
              <w:pStyle w:val="TableParagraph"/>
              <w:spacing w:before="63"/>
              <w:ind w:left="4" w:right="265"/>
              <w:jc w:val="center"/>
              <w:rPr>
                <w:sz w:val="24"/>
              </w:rPr>
            </w:pPr>
            <w:r>
              <w:rPr>
                <w:sz w:val="24"/>
              </w:rPr>
              <w:t>± 23.50 </w:t>
            </w:r>
            <w:r>
              <w:rPr>
                <w:spacing w:val="-5"/>
                <w:sz w:val="24"/>
              </w:rPr>
              <w:t>lpm</w:t>
            </w:r>
          </w:p>
        </w:tc>
        <w:tc>
          <w:tcPr>
            <w:tcW w:w="1616" w:type="dxa"/>
          </w:tcPr>
          <w:p>
            <w:pPr>
              <w:pStyle w:val="TableParagraph"/>
              <w:spacing w:before="0"/>
              <w:rPr>
                <w:sz w:val="22"/>
              </w:rPr>
            </w:pPr>
          </w:p>
        </w:tc>
      </w:tr>
      <w:tr>
        <w:trPr>
          <w:trHeight w:val="413" w:hRule="atLeast"/>
        </w:trPr>
        <w:tc>
          <w:tcPr>
            <w:tcW w:w="2424" w:type="dxa"/>
          </w:tcPr>
          <w:p>
            <w:pPr>
              <w:pStyle w:val="TableParagraph"/>
              <w:ind w:left="5" w:right="23"/>
              <w:jc w:val="center"/>
              <w:rPr>
                <w:sz w:val="24"/>
              </w:rPr>
            </w:pPr>
            <w:r>
              <w:rPr>
                <w:sz w:val="24"/>
              </w:rPr>
              <w:t>Valor </w:t>
            </w:r>
            <w:r>
              <w:rPr>
                <w:spacing w:val="-2"/>
                <w:sz w:val="24"/>
              </w:rPr>
              <w:t>Mínimo</w:t>
            </w:r>
          </w:p>
        </w:tc>
        <w:tc>
          <w:tcPr>
            <w:tcW w:w="1850" w:type="dxa"/>
          </w:tcPr>
          <w:p>
            <w:pPr>
              <w:pStyle w:val="TableParagraph"/>
              <w:spacing w:before="0"/>
              <w:rPr>
                <w:sz w:val="22"/>
              </w:rPr>
            </w:pPr>
          </w:p>
        </w:tc>
        <w:tc>
          <w:tcPr>
            <w:tcW w:w="2057" w:type="dxa"/>
          </w:tcPr>
          <w:p>
            <w:pPr>
              <w:pStyle w:val="TableParagraph"/>
              <w:ind w:right="265"/>
              <w:jc w:val="center"/>
              <w:rPr>
                <w:sz w:val="24"/>
              </w:rPr>
            </w:pPr>
            <w:r>
              <w:rPr>
                <w:sz w:val="24"/>
              </w:rPr>
              <w:t>58 </w:t>
            </w:r>
            <w:r>
              <w:rPr>
                <w:spacing w:val="-5"/>
                <w:sz w:val="24"/>
              </w:rPr>
              <w:t>lpm</w:t>
            </w:r>
          </w:p>
        </w:tc>
        <w:tc>
          <w:tcPr>
            <w:tcW w:w="1616" w:type="dxa"/>
          </w:tcPr>
          <w:p>
            <w:pPr>
              <w:pStyle w:val="TableParagraph"/>
              <w:spacing w:before="0"/>
              <w:rPr>
                <w:sz w:val="22"/>
              </w:rPr>
            </w:pPr>
          </w:p>
        </w:tc>
      </w:tr>
      <w:tr>
        <w:trPr>
          <w:trHeight w:val="477" w:hRule="atLeast"/>
        </w:trPr>
        <w:tc>
          <w:tcPr>
            <w:tcW w:w="2424" w:type="dxa"/>
            <w:tcBorders>
              <w:bottom w:val="single" w:sz="4" w:space="0" w:color="000000"/>
            </w:tcBorders>
          </w:tcPr>
          <w:p>
            <w:pPr>
              <w:pStyle w:val="TableParagraph"/>
              <w:spacing w:before="63"/>
              <w:ind w:left="1" w:right="23"/>
              <w:jc w:val="center"/>
              <w:rPr>
                <w:sz w:val="24"/>
              </w:rPr>
            </w:pPr>
            <w:r>
              <w:rPr>
                <w:sz w:val="24"/>
              </w:rPr>
              <w:t>Valor</w:t>
            </w:r>
            <w:r>
              <w:rPr>
                <w:spacing w:val="-2"/>
                <w:sz w:val="24"/>
              </w:rPr>
              <w:t> máximo</w:t>
            </w:r>
          </w:p>
        </w:tc>
        <w:tc>
          <w:tcPr>
            <w:tcW w:w="1850" w:type="dxa"/>
            <w:tcBorders>
              <w:bottom w:val="single" w:sz="4" w:space="0" w:color="000000"/>
            </w:tcBorders>
          </w:tcPr>
          <w:p>
            <w:pPr>
              <w:pStyle w:val="TableParagraph"/>
              <w:spacing w:before="0"/>
              <w:rPr>
                <w:sz w:val="22"/>
              </w:rPr>
            </w:pPr>
          </w:p>
        </w:tc>
        <w:tc>
          <w:tcPr>
            <w:tcW w:w="2057" w:type="dxa"/>
            <w:tcBorders>
              <w:bottom w:val="single" w:sz="4" w:space="0" w:color="000000"/>
            </w:tcBorders>
          </w:tcPr>
          <w:p>
            <w:pPr>
              <w:pStyle w:val="TableParagraph"/>
              <w:spacing w:before="63"/>
              <w:ind w:right="265"/>
              <w:jc w:val="center"/>
              <w:rPr>
                <w:sz w:val="24"/>
              </w:rPr>
            </w:pPr>
            <w:r>
              <w:rPr>
                <w:sz w:val="24"/>
              </w:rPr>
              <w:t>140 </w:t>
            </w:r>
            <w:r>
              <w:rPr>
                <w:spacing w:val="-5"/>
                <w:sz w:val="24"/>
              </w:rPr>
              <w:t>lpm</w:t>
            </w:r>
          </w:p>
        </w:tc>
        <w:tc>
          <w:tcPr>
            <w:tcW w:w="1616" w:type="dxa"/>
            <w:tcBorders>
              <w:bottom w:val="single" w:sz="4" w:space="0" w:color="000000"/>
            </w:tcBorders>
          </w:tcPr>
          <w:p>
            <w:pPr>
              <w:pStyle w:val="TableParagraph"/>
              <w:spacing w:before="0"/>
              <w:rPr>
                <w:sz w:val="22"/>
              </w:rPr>
            </w:pPr>
          </w:p>
        </w:tc>
      </w:tr>
      <w:tr>
        <w:trPr>
          <w:trHeight w:val="414" w:hRule="atLeast"/>
        </w:trPr>
        <w:tc>
          <w:tcPr>
            <w:tcW w:w="2424" w:type="dxa"/>
            <w:tcBorders>
              <w:top w:val="single" w:sz="4" w:space="0" w:color="000000"/>
              <w:bottom w:val="single" w:sz="4" w:space="0" w:color="000000"/>
            </w:tcBorders>
          </w:tcPr>
          <w:p>
            <w:pPr>
              <w:pStyle w:val="TableParagraph"/>
              <w:spacing w:line="275" w:lineRule="exact" w:before="0"/>
              <w:ind w:left="6" w:right="23"/>
              <w:jc w:val="center"/>
              <w:rPr>
                <w:b/>
                <w:sz w:val="24"/>
              </w:rPr>
            </w:pPr>
            <w:r>
              <w:rPr>
                <w:b/>
                <w:spacing w:val="-2"/>
                <w:sz w:val="24"/>
              </w:rPr>
              <w:t>Categoría</w:t>
            </w:r>
          </w:p>
        </w:tc>
        <w:tc>
          <w:tcPr>
            <w:tcW w:w="1850" w:type="dxa"/>
            <w:tcBorders>
              <w:top w:val="single" w:sz="4" w:space="0" w:color="000000"/>
              <w:bottom w:val="single" w:sz="4" w:space="0" w:color="000000"/>
            </w:tcBorders>
          </w:tcPr>
          <w:p>
            <w:pPr>
              <w:pStyle w:val="TableParagraph"/>
              <w:spacing w:line="275" w:lineRule="exact" w:before="0"/>
              <w:ind w:right="62"/>
              <w:jc w:val="center"/>
              <w:rPr>
                <w:b/>
                <w:sz w:val="24"/>
              </w:rPr>
            </w:pPr>
            <w:r>
              <w:rPr>
                <w:b/>
                <w:sz w:val="24"/>
              </w:rPr>
              <w:t>Rango</w:t>
            </w:r>
            <w:r>
              <w:rPr>
                <w:b/>
                <w:spacing w:val="-5"/>
                <w:sz w:val="24"/>
              </w:rPr>
              <w:t> </w:t>
            </w:r>
            <w:r>
              <w:rPr>
                <w:b/>
                <w:spacing w:val="-2"/>
                <w:sz w:val="24"/>
              </w:rPr>
              <w:t>(lpm)</w:t>
            </w:r>
          </w:p>
        </w:tc>
        <w:tc>
          <w:tcPr>
            <w:tcW w:w="2057" w:type="dxa"/>
            <w:tcBorders>
              <w:top w:val="single" w:sz="4" w:space="0" w:color="000000"/>
              <w:bottom w:val="single" w:sz="4" w:space="0" w:color="000000"/>
            </w:tcBorders>
          </w:tcPr>
          <w:p>
            <w:pPr>
              <w:pStyle w:val="TableParagraph"/>
              <w:spacing w:line="275" w:lineRule="exact" w:before="0"/>
              <w:ind w:left="12" w:right="265"/>
              <w:jc w:val="center"/>
              <w:rPr>
                <w:b/>
                <w:sz w:val="24"/>
              </w:rPr>
            </w:pPr>
            <w:r>
              <w:rPr>
                <w:b/>
                <w:spacing w:val="-10"/>
                <w:sz w:val="24"/>
              </w:rPr>
              <w:t>n</w:t>
            </w:r>
          </w:p>
        </w:tc>
        <w:tc>
          <w:tcPr>
            <w:tcW w:w="1616" w:type="dxa"/>
            <w:tcBorders>
              <w:top w:val="single" w:sz="4" w:space="0" w:color="000000"/>
              <w:bottom w:val="single" w:sz="4" w:space="0" w:color="000000"/>
            </w:tcBorders>
          </w:tcPr>
          <w:p>
            <w:pPr>
              <w:pStyle w:val="TableParagraph"/>
              <w:spacing w:line="275" w:lineRule="exact" w:before="0"/>
              <w:ind w:left="573"/>
              <w:rPr>
                <w:b/>
                <w:sz w:val="24"/>
              </w:rPr>
            </w:pPr>
            <w:r>
              <w:rPr>
                <w:b/>
                <w:spacing w:val="-10"/>
                <w:sz w:val="24"/>
              </w:rPr>
              <w:t>%</w:t>
            </w:r>
          </w:p>
        </w:tc>
      </w:tr>
      <w:tr>
        <w:trPr>
          <w:trHeight w:val="350" w:hRule="atLeast"/>
        </w:trPr>
        <w:tc>
          <w:tcPr>
            <w:tcW w:w="2424" w:type="dxa"/>
            <w:tcBorders>
              <w:top w:val="single" w:sz="4" w:space="0" w:color="000000"/>
            </w:tcBorders>
          </w:tcPr>
          <w:p>
            <w:pPr>
              <w:pStyle w:val="TableParagraph"/>
              <w:spacing w:line="275" w:lineRule="exact" w:before="0"/>
              <w:ind w:right="23"/>
              <w:jc w:val="center"/>
              <w:rPr>
                <w:sz w:val="24"/>
              </w:rPr>
            </w:pPr>
            <w:r>
              <w:rPr>
                <w:spacing w:val="-2"/>
                <w:sz w:val="24"/>
              </w:rPr>
              <w:t>Bradicardia</w:t>
            </w:r>
          </w:p>
        </w:tc>
        <w:tc>
          <w:tcPr>
            <w:tcW w:w="1850" w:type="dxa"/>
            <w:tcBorders>
              <w:top w:val="single" w:sz="4" w:space="0" w:color="000000"/>
            </w:tcBorders>
          </w:tcPr>
          <w:p>
            <w:pPr>
              <w:pStyle w:val="TableParagraph"/>
              <w:spacing w:line="275" w:lineRule="exact" w:before="0"/>
              <w:ind w:left="3" w:right="62"/>
              <w:jc w:val="center"/>
              <w:rPr>
                <w:sz w:val="24"/>
              </w:rPr>
            </w:pPr>
            <w:r>
              <w:rPr>
                <w:spacing w:val="-5"/>
                <w:sz w:val="24"/>
              </w:rPr>
              <w:t>&lt;60</w:t>
            </w:r>
          </w:p>
        </w:tc>
        <w:tc>
          <w:tcPr>
            <w:tcW w:w="2057" w:type="dxa"/>
            <w:tcBorders>
              <w:top w:val="single" w:sz="4" w:space="0" w:color="000000"/>
            </w:tcBorders>
          </w:tcPr>
          <w:p>
            <w:pPr>
              <w:pStyle w:val="TableParagraph"/>
              <w:spacing w:line="275" w:lineRule="exact" w:before="0"/>
              <w:ind w:left="5" w:right="265"/>
              <w:jc w:val="center"/>
              <w:rPr>
                <w:sz w:val="24"/>
              </w:rPr>
            </w:pPr>
            <w:r>
              <w:rPr>
                <w:spacing w:val="-10"/>
                <w:sz w:val="24"/>
              </w:rPr>
              <w:t>1</w:t>
            </w:r>
          </w:p>
        </w:tc>
        <w:tc>
          <w:tcPr>
            <w:tcW w:w="1616" w:type="dxa"/>
            <w:tcBorders>
              <w:top w:val="single" w:sz="4" w:space="0" w:color="000000"/>
            </w:tcBorders>
          </w:tcPr>
          <w:p>
            <w:pPr>
              <w:pStyle w:val="TableParagraph"/>
              <w:spacing w:line="275" w:lineRule="exact" w:before="0"/>
              <w:ind w:left="633"/>
              <w:rPr>
                <w:sz w:val="24"/>
              </w:rPr>
            </w:pPr>
            <w:r>
              <w:rPr>
                <w:spacing w:val="-10"/>
                <w:sz w:val="24"/>
              </w:rPr>
              <w:t>5</w:t>
            </w:r>
          </w:p>
        </w:tc>
      </w:tr>
      <w:tr>
        <w:trPr>
          <w:trHeight w:val="414" w:hRule="atLeast"/>
        </w:trPr>
        <w:tc>
          <w:tcPr>
            <w:tcW w:w="2424" w:type="dxa"/>
          </w:tcPr>
          <w:p>
            <w:pPr>
              <w:pStyle w:val="TableParagraph"/>
              <w:ind w:left="5" w:right="23"/>
              <w:jc w:val="center"/>
              <w:rPr>
                <w:sz w:val="24"/>
              </w:rPr>
            </w:pPr>
            <w:r>
              <w:rPr>
                <w:spacing w:val="-2"/>
                <w:sz w:val="24"/>
              </w:rPr>
              <w:t>Normal</w:t>
            </w:r>
          </w:p>
        </w:tc>
        <w:tc>
          <w:tcPr>
            <w:tcW w:w="1850" w:type="dxa"/>
          </w:tcPr>
          <w:p>
            <w:pPr>
              <w:pStyle w:val="TableParagraph"/>
              <w:ind w:left="5" w:right="62"/>
              <w:jc w:val="center"/>
              <w:rPr>
                <w:sz w:val="24"/>
              </w:rPr>
            </w:pPr>
            <w:r>
              <w:rPr>
                <w:sz w:val="24"/>
              </w:rPr>
              <w:t>60 – </w:t>
            </w:r>
            <w:r>
              <w:rPr>
                <w:spacing w:val="-5"/>
                <w:sz w:val="24"/>
              </w:rPr>
              <w:t>140</w:t>
            </w:r>
          </w:p>
        </w:tc>
        <w:tc>
          <w:tcPr>
            <w:tcW w:w="2057" w:type="dxa"/>
          </w:tcPr>
          <w:p>
            <w:pPr>
              <w:pStyle w:val="TableParagraph"/>
              <w:ind w:left="5" w:right="265"/>
              <w:jc w:val="center"/>
              <w:rPr>
                <w:sz w:val="24"/>
              </w:rPr>
            </w:pPr>
            <w:r>
              <w:rPr>
                <w:spacing w:val="-5"/>
                <w:sz w:val="24"/>
              </w:rPr>
              <w:t>19</w:t>
            </w:r>
          </w:p>
        </w:tc>
        <w:tc>
          <w:tcPr>
            <w:tcW w:w="1616" w:type="dxa"/>
          </w:tcPr>
          <w:p>
            <w:pPr>
              <w:pStyle w:val="TableParagraph"/>
              <w:ind w:left="573"/>
              <w:rPr>
                <w:sz w:val="24"/>
              </w:rPr>
            </w:pPr>
            <w:r>
              <w:rPr>
                <w:spacing w:val="-5"/>
                <w:sz w:val="24"/>
              </w:rPr>
              <w:t>95</w:t>
            </w:r>
          </w:p>
        </w:tc>
      </w:tr>
      <w:tr>
        <w:trPr>
          <w:trHeight w:val="477" w:hRule="atLeast"/>
        </w:trPr>
        <w:tc>
          <w:tcPr>
            <w:tcW w:w="2424" w:type="dxa"/>
            <w:tcBorders>
              <w:bottom w:val="single" w:sz="4" w:space="0" w:color="000000"/>
            </w:tcBorders>
          </w:tcPr>
          <w:p>
            <w:pPr>
              <w:pStyle w:val="TableParagraph"/>
              <w:spacing w:before="63"/>
              <w:ind w:right="23"/>
              <w:jc w:val="center"/>
              <w:rPr>
                <w:sz w:val="24"/>
              </w:rPr>
            </w:pPr>
            <w:r>
              <w:rPr>
                <w:spacing w:val="-2"/>
                <w:sz w:val="24"/>
              </w:rPr>
              <w:t>Taquicardia</w:t>
            </w:r>
          </w:p>
        </w:tc>
        <w:tc>
          <w:tcPr>
            <w:tcW w:w="1850" w:type="dxa"/>
            <w:tcBorders>
              <w:bottom w:val="single" w:sz="4" w:space="0" w:color="000000"/>
            </w:tcBorders>
          </w:tcPr>
          <w:p>
            <w:pPr>
              <w:pStyle w:val="TableParagraph"/>
              <w:spacing w:before="63"/>
              <w:ind w:left="4" w:right="62"/>
              <w:jc w:val="center"/>
              <w:rPr>
                <w:sz w:val="24"/>
              </w:rPr>
            </w:pPr>
            <w:r>
              <w:rPr>
                <w:spacing w:val="-4"/>
                <w:sz w:val="24"/>
              </w:rPr>
              <w:t>&gt;140</w:t>
            </w:r>
          </w:p>
        </w:tc>
        <w:tc>
          <w:tcPr>
            <w:tcW w:w="2057" w:type="dxa"/>
            <w:tcBorders>
              <w:bottom w:val="single" w:sz="4" w:space="0" w:color="000000"/>
            </w:tcBorders>
          </w:tcPr>
          <w:p>
            <w:pPr>
              <w:pStyle w:val="TableParagraph"/>
              <w:spacing w:before="63"/>
              <w:ind w:left="5" w:right="265"/>
              <w:jc w:val="center"/>
              <w:rPr>
                <w:sz w:val="24"/>
              </w:rPr>
            </w:pPr>
            <w:r>
              <w:rPr>
                <w:spacing w:val="-10"/>
                <w:sz w:val="24"/>
              </w:rPr>
              <w:t>0</w:t>
            </w:r>
          </w:p>
        </w:tc>
        <w:tc>
          <w:tcPr>
            <w:tcW w:w="1616" w:type="dxa"/>
            <w:tcBorders>
              <w:bottom w:val="single" w:sz="4" w:space="0" w:color="000000"/>
            </w:tcBorders>
          </w:tcPr>
          <w:p>
            <w:pPr>
              <w:pStyle w:val="TableParagraph"/>
              <w:spacing w:before="63"/>
              <w:ind w:left="633"/>
              <w:rPr>
                <w:sz w:val="24"/>
              </w:rPr>
            </w:pPr>
            <w:r>
              <w:rPr>
                <w:spacing w:val="-10"/>
                <w:sz w:val="24"/>
              </w:rPr>
              <w:t>0</w:t>
            </w:r>
          </w:p>
        </w:tc>
      </w:tr>
    </w:tbl>
    <w:p>
      <w:pPr>
        <w:spacing w:before="241"/>
        <w:ind w:left="568" w:right="0" w:firstLine="0"/>
        <w:jc w:val="left"/>
        <w:rPr>
          <w:sz w:val="20"/>
        </w:rPr>
      </w:pPr>
      <w:r>
        <w:rPr>
          <w:b/>
          <w:i/>
          <w:sz w:val="20"/>
        </w:rPr>
        <w:t>Elaborado</w:t>
      </w:r>
      <w:r>
        <w:rPr>
          <w:b/>
          <w:i/>
          <w:spacing w:val="-3"/>
          <w:sz w:val="20"/>
        </w:rPr>
        <w:t> </w:t>
      </w:r>
      <w:r>
        <w:rPr>
          <w:b/>
          <w:i/>
          <w:sz w:val="20"/>
        </w:rPr>
        <w:t>por</w:t>
      </w:r>
      <w:r>
        <w:rPr>
          <w:sz w:val="20"/>
        </w:rPr>
        <w:t>:</w:t>
      </w:r>
      <w:r>
        <w:rPr>
          <w:spacing w:val="-2"/>
          <w:sz w:val="20"/>
        </w:rPr>
        <w:t> </w:t>
      </w:r>
      <w:r>
        <w:rPr>
          <w:sz w:val="20"/>
        </w:rPr>
        <w:t>González,</w:t>
      </w:r>
      <w:r>
        <w:rPr>
          <w:spacing w:val="-2"/>
          <w:sz w:val="20"/>
        </w:rPr>
        <w:t> </w:t>
      </w:r>
      <w:r>
        <w:rPr>
          <w:sz w:val="20"/>
        </w:rPr>
        <w:t>A</w:t>
      </w:r>
      <w:r>
        <w:rPr>
          <w:spacing w:val="-2"/>
          <w:sz w:val="20"/>
        </w:rPr>
        <w:t> (2025)</w:t>
      </w:r>
    </w:p>
    <w:p>
      <w:pPr>
        <w:pStyle w:val="BodyText"/>
        <w:rPr>
          <w:sz w:val="20"/>
        </w:rPr>
      </w:pPr>
    </w:p>
    <w:p>
      <w:pPr>
        <w:pStyle w:val="BodyText"/>
        <w:spacing w:before="9"/>
        <w:rPr>
          <w:sz w:val="20"/>
        </w:rPr>
      </w:pPr>
    </w:p>
    <w:p>
      <w:pPr>
        <w:spacing w:before="0"/>
        <w:ind w:left="568" w:right="0" w:firstLine="0"/>
        <w:jc w:val="left"/>
        <w:rPr>
          <w:sz w:val="24"/>
        </w:rPr>
      </w:pPr>
      <w:bookmarkStart w:name="_bookmark77" w:id="78"/>
      <w:bookmarkEnd w:id="78"/>
      <w:r>
        <w:rPr/>
      </w:r>
      <w:r>
        <w:rPr>
          <w:b/>
          <w:sz w:val="24"/>
        </w:rPr>
        <w:t>Figura</w:t>
      </w:r>
      <w:r>
        <w:rPr>
          <w:b/>
          <w:spacing w:val="-1"/>
          <w:sz w:val="24"/>
        </w:rPr>
        <w:t> </w:t>
      </w:r>
      <w:r>
        <w:rPr>
          <w:b/>
          <w:sz w:val="24"/>
        </w:rPr>
        <w:t>4.</w:t>
      </w:r>
      <w:r>
        <w:rPr>
          <w:b/>
          <w:spacing w:val="-1"/>
          <w:sz w:val="24"/>
        </w:rPr>
        <w:t> </w:t>
      </w:r>
      <w:r>
        <w:rPr>
          <w:sz w:val="24"/>
        </w:rPr>
        <w:t>Distribución</w:t>
      </w:r>
      <w:r>
        <w:rPr>
          <w:spacing w:val="-2"/>
          <w:sz w:val="24"/>
        </w:rPr>
        <w:t> </w:t>
      </w:r>
      <w:r>
        <w:rPr>
          <w:sz w:val="24"/>
        </w:rPr>
        <w:t>de frecuencia</w:t>
      </w:r>
      <w:r>
        <w:rPr>
          <w:spacing w:val="-4"/>
          <w:sz w:val="24"/>
        </w:rPr>
        <w:t> </w:t>
      </w:r>
      <w:r>
        <w:rPr>
          <w:spacing w:val="-2"/>
          <w:sz w:val="24"/>
        </w:rPr>
        <w:t>cardíaca</w:t>
      </w:r>
    </w:p>
    <w:p>
      <w:pPr>
        <w:pStyle w:val="BodyText"/>
        <w:spacing w:before="115"/>
        <w:rPr>
          <w:sz w:val="20"/>
        </w:rPr>
      </w:pPr>
      <w:r>
        <w:rPr>
          <w:sz w:val="20"/>
        </w:rPr>
        <mc:AlternateContent>
          <mc:Choice Requires="wps">
            <w:drawing>
              <wp:anchor distT="0" distB="0" distL="0" distR="0" allowOverlap="1" layoutInCell="1" locked="0" behindDoc="1" simplePos="0" relativeHeight="487598080">
                <wp:simplePos x="0" y="0"/>
                <wp:positionH relativeFrom="page">
                  <wp:posOffset>1435417</wp:posOffset>
                </wp:positionH>
                <wp:positionV relativeFrom="paragraph">
                  <wp:posOffset>234684</wp:posOffset>
                </wp:positionV>
                <wp:extent cx="4581525" cy="2752725"/>
                <wp:effectExtent l="0" t="0" r="0" b="0"/>
                <wp:wrapTopAndBottom/>
                <wp:docPr id="84" name="Group 84"/>
                <wp:cNvGraphicFramePr>
                  <a:graphicFrameLocks/>
                </wp:cNvGraphicFramePr>
                <a:graphic>
                  <a:graphicData uri="http://schemas.microsoft.com/office/word/2010/wordprocessingGroup">
                    <wpg:wgp>
                      <wpg:cNvPr id="84" name="Group 84"/>
                      <wpg:cNvGrpSpPr/>
                      <wpg:grpSpPr>
                        <a:xfrm>
                          <a:off x="0" y="0"/>
                          <a:ext cx="4581525" cy="2752725"/>
                          <a:chExt cx="4581525" cy="2752725"/>
                        </a:xfrm>
                      </wpg:grpSpPr>
                      <wps:wsp>
                        <wps:cNvPr id="85" name="Graphic 85"/>
                        <wps:cNvSpPr/>
                        <wps:spPr>
                          <a:xfrm>
                            <a:off x="1457642" y="463232"/>
                            <a:ext cx="2893060" cy="1699895"/>
                          </a:xfrm>
                          <a:custGeom>
                            <a:avLst/>
                            <a:gdLst/>
                            <a:ahLst/>
                            <a:cxnLst/>
                            <a:rect l="l" t="t" r="r" b="b"/>
                            <a:pathLst>
                              <a:path w="2893060" h="1699895">
                                <a:moveTo>
                                  <a:pt x="0" y="0"/>
                                </a:moveTo>
                                <a:lnTo>
                                  <a:pt x="0" y="700658"/>
                                </a:lnTo>
                              </a:path>
                              <a:path w="2893060" h="1699895">
                                <a:moveTo>
                                  <a:pt x="0" y="850518"/>
                                </a:moveTo>
                                <a:lnTo>
                                  <a:pt x="0" y="1699514"/>
                                </a:lnTo>
                              </a:path>
                              <a:path w="2893060" h="1699895">
                                <a:moveTo>
                                  <a:pt x="723900" y="850518"/>
                                </a:moveTo>
                                <a:lnTo>
                                  <a:pt x="723900" y="1699514"/>
                                </a:lnTo>
                              </a:path>
                              <a:path w="2893060" h="1699895">
                                <a:moveTo>
                                  <a:pt x="723900" y="0"/>
                                </a:moveTo>
                                <a:lnTo>
                                  <a:pt x="723900" y="700658"/>
                                </a:lnTo>
                              </a:path>
                              <a:path w="2893060" h="1699895">
                                <a:moveTo>
                                  <a:pt x="1445260" y="850518"/>
                                </a:moveTo>
                                <a:lnTo>
                                  <a:pt x="1445260" y="1699514"/>
                                </a:lnTo>
                              </a:path>
                              <a:path w="2893060" h="1699895">
                                <a:moveTo>
                                  <a:pt x="1445260" y="0"/>
                                </a:moveTo>
                                <a:lnTo>
                                  <a:pt x="1445260" y="700658"/>
                                </a:lnTo>
                              </a:path>
                              <a:path w="2893060" h="1699895">
                                <a:moveTo>
                                  <a:pt x="2169160" y="850518"/>
                                </a:moveTo>
                                <a:lnTo>
                                  <a:pt x="2169160" y="1699514"/>
                                </a:lnTo>
                              </a:path>
                              <a:path w="2893060" h="1699895">
                                <a:moveTo>
                                  <a:pt x="2169160" y="0"/>
                                </a:moveTo>
                                <a:lnTo>
                                  <a:pt x="2169160" y="700658"/>
                                </a:lnTo>
                              </a:path>
                              <a:path w="2893060" h="1699895">
                                <a:moveTo>
                                  <a:pt x="2892552" y="0"/>
                                </a:moveTo>
                                <a:lnTo>
                                  <a:pt x="2892552" y="1699514"/>
                                </a:lnTo>
                              </a:path>
                            </a:pathLst>
                          </a:custGeom>
                          <a:ln w="9525">
                            <a:solidFill>
                              <a:srgbClr val="D9D9D9"/>
                            </a:solidFill>
                            <a:prstDash val="solid"/>
                          </a:ln>
                        </wps:spPr>
                        <wps:bodyPr wrap="square" lIns="0" tIns="0" rIns="0" bIns="0" rtlCol="0">
                          <a:prstTxWarp prst="textNoShape">
                            <a:avLst/>
                          </a:prstTxWarp>
                          <a:noAutofit/>
                        </wps:bodyPr>
                      </wps:wsp>
                      <wps:wsp>
                        <wps:cNvPr id="86" name="Graphic 86"/>
                        <wps:cNvSpPr/>
                        <wps:spPr>
                          <a:xfrm>
                            <a:off x="734123" y="1313751"/>
                            <a:ext cx="688340" cy="713740"/>
                          </a:xfrm>
                          <a:custGeom>
                            <a:avLst/>
                            <a:gdLst/>
                            <a:ahLst/>
                            <a:cxnLst/>
                            <a:rect l="l" t="t" r="r" b="b"/>
                            <a:pathLst>
                              <a:path w="688340" h="713740">
                                <a:moveTo>
                                  <a:pt x="35179" y="566420"/>
                                </a:moveTo>
                                <a:lnTo>
                                  <a:pt x="0" y="566420"/>
                                </a:lnTo>
                                <a:lnTo>
                                  <a:pt x="0" y="713740"/>
                                </a:lnTo>
                                <a:lnTo>
                                  <a:pt x="35179" y="713740"/>
                                </a:lnTo>
                                <a:lnTo>
                                  <a:pt x="35179" y="566420"/>
                                </a:lnTo>
                                <a:close/>
                              </a:path>
                              <a:path w="688340" h="713740">
                                <a:moveTo>
                                  <a:pt x="687959" y="0"/>
                                </a:moveTo>
                                <a:lnTo>
                                  <a:pt x="0" y="0"/>
                                </a:lnTo>
                                <a:lnTo>
                                  <a:pt x="0" y="147320"/>
                                </a:lnTo>
                                <a:lnTo>
                                  <a:pt x="687959" y="147320"/>
                                </a:lnTo>
                                <a:lnTo>
                                  <a:pt x="687959" y="0"/>
                                </a:lnTo>
                                <a:close/>
                              </a:path>
                            </a:pathLst>
                          </a:custGeom>
                          <a:solidFill>
                            <a:srgbClr val="4F81BC"/>
                          </a:solidFill>
                        </wps:spPr>
                        <wps:bodyPr wrap="square" lIns="0" tIns="0" rIns="0" bIns="0" rtlCol="0">
                          <a:prstTxWarp prst="textNoShape">
                            <a:avLst/>
                          </a:prstTxWarp>
                          <a:noAutofit/>
                        </wps:bodyPr>
                      </wps:wsp>
                      <wps:wsp>
                        <wps:cNvPr id="87" name="Graphic 87"/>
                        <wps:cNvSpPr/>
                        <wps:spPr>
                          <a:xfrm>
                            <a:off x="734123" y="1163891"/>
                            <a:ext cx="3436620" cy="716280"/>
                          </a:xfrm>
                          <a:custGeom>
                            <a:avLst/>
                            <a:gdLst/>
                            <a:ahLst/>
                            <a:cxnLst/>
                            <a:rect l="l" t="t" r="r" b="b"/>
                            <a:pathLst>
                              <a:path w="3436620" h="716280">
                                <a:moveTo>
                                  <a:pt x="179959" y="566420"/>
                                </a:moveTo>
                                <a:lnTo>
                                  <a:pt x="0" y="566420"/>
                                </a:lnTo>
                                <a:lnTo>
                                  <a:pt x="0" y="716280"/>
                                </a:lnTo>
                                <a:lnTo>
                                  <a:pt x="179959" y="716280"/>
                                </a:lnTo>
                                <a:lnTo>
                                  <a:pt x="179959" y="566420"/>
                                </a:lnTo>
                                <a:close/>
                              </a:path>
                              <a:path w="3436620" h="716280">
                                <a:moveTo>
                                  <a:pt x="3436239" y="0"/>
                                </a:moveTo>
                                <a:lnTo>
                                  <a:pt x="0" y="0"/>
                                </a:lnTo>
                                <a:lnTo>
                                  <a:pt x="0" y="149860"/>
                                </a:lnTo>
                                <a:lnTo>
                                  <a:pt x="3436239" y="149860"/>
                                </a:lnTo>
                                <a:lnTo>
                                  <a:pt x="3436239" y="0"/>
                                </a:lnTo>
                                <a:close/>
                              </a:path>
                            </a:pathLst>
                          </a:custGeom>
                          <a:solidFill>
                            <a:srgbClr val="C0504D"/>
                          </a:solidFill>
                        </wps:spPr>
                        <wps:bodyPr wrap="square" lIns="0" tIns="0" rIns="0" bIns="0" rtlCol="0">
                          <a:prstTxWarp prst="textNoShape">
                            <a:avLst/>
                          </a:prstTxWarp>
                          <a:noAutofit/>
                        </wps:bodyPr>
                      </wps:wsp>
                      <wps:wsp>
                        <wps:cNvPr id="88" name="Graphic 88"/>
                        <wps:cNvSpPr/>
                        <wps:spPr>
                          <a:xfrm>
                            <a:off x="734123" y="463232"/>
                            <a:ext cx="1270" cy="1699895"/>
                          </a:xfrm>
                          <a:custGeom>
                            <a:avLst/>
                            <a:gdLst/>
                            <a:ahLst/>
                            <a:cxnLst/>
                            <a:rect l="l" t="t" r="r" b="b"/>
                            <a:pathLst>
                              <a:path w="0" h="1699895">
                                <a:moveTo>
                                  <a:pt x="0" y="1699514"/>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89" name="Graphic 89"/>
                        <wps:cNvSpPr/>
                        <wps:spPr>
                          <a:xfrm>
                            <a:off x="2122106"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90" name="Graphic 90"/>
                        <wps:cNvSpPr/>
                        <wps:spPr>
                          <a:xfrm>
                            <a:off x="2355659"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91" name="Graphic 91"/>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92" name="Textbox 92"/>
                        <wps:cNvSpPr txBox="1"/>
                        <wps:spPr>
                          <a:xfrm>
                            <a:off x="808037" y="120642"/>
                            <a:ext cx="2710815" cy="197485"/>
                          </a:xfrm>
                          <a:prstGeom prst="rect">
                            <a:avLst/>
                          </a:prstGeom>
                        </wps:spPr>
                        <wps:txbx>
                          <w:txbxContent>
                            <w:p>
                              <w:pPr>
                                <w:spacing w:line="310" w:lineRule="exact" w:before="0"/>
                                <w:ind w:left="0" w:right="0" w:firstLine="0"/>
                                <w:jc w:val="left"/>
                                <w:rPr>
                                  <w:b/>
                                  <w:sz w:val="28"/>
                                </w:rPr>
                              </w:pPr>
                              <w:r>
                                <w:rPr>
                                  <w:b/>
                                  <w:sz w:val="28"/>
                                </w:rPr>
                                <w:t>Distribución</w:t>
                              </w:r>
                              <w:r>
                                <w:rPr>
                                  <w:b/>
                                  <w:spacing w:val="-2"/>
                                  <w:sz w:val="28"/>
                                </w:rPr>
                                <w:t> </w:t>
                              </w:r>
                              <w:r>
                                <w:rPr>
                                  <w:b/>
                                  <w:sz w:val="28"/>
                                </w:rPr>
                                <w:t>de</w:t>
                              </w:r>
                              <w:r>
                                <w:rPr>
                                  <w:b/>
                                  <w:spacing w:val="-7"/>
                                  <w:sz w:val="28"/>
                                </w:rPr>
                                <w:t> </w:t>
                              </w:r>
                              <w:r>
                                <w:rPr>
                                  <w:b/>
                                  <w:sz w:val="28"/>
                                </w:rPr>
                                <w:t>frecuencia</w:t>
                              </w:r>
                              <w:r>
                                <w:rPr>
                                  <w:b/>
                                  <w:spacing w:val="-4"/>
                                  <w:sz w:val="28"/>
                                </w:rPr>
                                <w:t> </w:t>
                              </w:r>
                              <w:r>
                                <w:rPr>
                                  <w:b/>
                                  <w:spacing w:val="-2"/>
                                  <w:sz w:val="28"/>
                                </w:rPr>
                                <w:t>cardíaca</w:t>
                              </w:r>
                            </w:p>
                          </w:txbxContent>
                        </wps:txbx>
                        <wps:bodyPr wrap="square" lIns="0" tIns="0" rIns="0" bIns="0" rtlCol="0">
                          <a:noAutofit/>
                        </wps:bodyPr>
                      </wps:wsp>
                      <wps:wsp>
                        <wps:cNvPr id="93" name="Textbox 93"/>
                        <wps:cNvSpPr txBox="1"/>
                        <wps:spPr>
                          <a:xfrm>
                            <a:off x="87947" y="695261"/>
                            <a:ext cx="55245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Taquicardia</w:t>
                              </w:r>
                            </w:p>
                          </w:txbxContent>
                        </wps:txbx>
                        <wps:bodyPr wrap="square" lIns="0" tIns="0" rIns="0" bIns="0" rtlCol="0">
                          <a:noAutofit/>
                        </wps:bodyPr>
                      </wps:wsp>
                      <wps:wsp>
                        <wps:cNvPr id="94" name="Textbox 94"/>
                        <wps:cNvSpPr txBox="1"/>
                        <wps:spPr>
                          <a:xfrm>
                            <a:off x="282511" y="1261935"/>
                            <a:ext cx="35877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Normal</w:t>
                              </w:r>
                            </w:p>
                          </w:txbxContent>
                        </wps:txbx>
                        <wps:bodyPr wrap="square" lIns="0" tIns="0" rIns="0" bIns="0" rtlCol="0">
                          <a:noAutofit/>
                        </wps:bodyPr>
                      </wps:wsp>
                      <wps:wsp>
                        <wps:cNvPr id="95" name="Textbox 95"/>
                        <wps:cNvSpPr txBox="1"/>
                        <wps:spPr>
                          <a:xfrm>
                            <a:off x="101536" y="1828482"/>
                            <a:ext cx="53975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Bradicardia</w:t>
                              </w:r>
                            </w:p>
                          </w:txbxContent>
                        </wps:txbx>
                        <wps:bodyPr wrap="square" lIns="0" tIns="0" rIns="0" bIns="0" rtlCol="0">
                          <a:noAutofit/>
                        </wps:bodyPr>
                      </wps:wsp>
                      <wps:wsp>
                        <wps:cNvPr id="96" name="Textbox 96"/>
                        <wps:cNvSpPr txBox="1"/>
                        <wps:spPr>
                          <a:xfrm>
                            <a:off x="705802" y="2260536"/>
                            <a:ext cx="711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97" name="Textbox 97"/>
                        <wps:cNvSpPr txBox="1"/>
                        <wps:spPr>
                          <a:xfrm>
                            <a:off x="1400111" y="2260536"/>
                            <a:ext cx="13017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98" name="Textbox 98"/>
                        <wps:cNvSpPr txBox="1"/>
                        <wps:spPr>
                          <a:xfrm>
                            <a:off x="2123757"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99" name="Textbox 99"/>
                        <wps:cNvSpPr txBox="1"/>
                        <wps:spPr>
                          <a:xfrm>
                            <a:off x="2847403"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60</w:t>
                              </w:r>
                            </w:p>
                          </w:txbxContent>
                        </wps:txbx>
                        <wps:bodyPr wrap="square" lIns="0" tIns="0" rIns="0" bIns="0" rtlCol="0">
                          <a:noAutofit/>
                        </wps:bodyPr>
                      </wps:wsp>
                      <wps:wsp>
                        <wps:cNvPr id="100" name="Textbox 100"/>
                        <wps:cNvSpPr txBox="1"/>
                        <wps:spPr>
                          <a:xfrm>
                            <a:off x="3570541"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80</w:t>
                              </w:r>
                            </w:p>
                          </w:txbxContent>
                        </wps:txbx>
                        <wps:bodyPr wrap="square" lIns="0" tIns="0" rIns="0" bIns="0" rtlCol="0">
                          <a:noAutofit/>
                        </wps:bodyPr>
                      </wps:wsp>
                      <wps:wsp>
                        <wps:cNvPr id="101" name="Textbox 101"/>
                        <wps:cNvSpPr txBox="1"/>
                        <wps:spPr>
                          <a:xfrm>
                            <a:off x="4264977" y="2260536"/>
                            <a:ext cx="18923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100</w:t>
                              </w:r>
                            </w:p>
                          </w:txbxContent>
                        </wps:txbx>
                        <wps:bodyPr wrap="square" lIns="0" tIns="0" rIns="0" bIns="0" rtlCol="0">
                          <a:noAutofit/>
                        </wps:bodyPr>
                      </wps:wsp>
                      <wps:wsp>
                        <wps:cNvPr id="102" name="Textbox 102"/>
                        <wps:cNvSpPr txBox="1"/>
                        <wps:spPr>
                          <a:xfrm>
                            <a:off x="2212657" y="2513282"/>
                            <a:ext cx="306705" cy="114935"/>
                          </a:xfrm>
                          <a:prstGeom prst="rect">
                            <a:avLst/>
                          </a:prstGeom>
                        </wps:spPr>
                        <wps:txbx>
                          <w:txbxContent>
                            <w:p>
                              <w:pPr>
                                <w:tabs>
                                  <w:tab w:pos="367" w:val="left" w:leader="none"/>
                                </w:tabs>
                                <w:spacing w:line="181"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wps:txbx>
                        <wps:bodyPr wrap="square" lIns="0" tIns="0" rIns="0" bIns="0" rtlCol="0">
                          <a:noAutofit/>
                        </wps:bodyPr>
                      </wps:wsp>
                    </wpg:wgp>
                  </a:graphicData>
                </a:graphic>
              </wp:anchor>
            </w:drawing>
          </mc:Choice>
          <mc:Fallback>
            <w:pict>
              <v:group style="position:absolute;margin-left:113.025002pt;margin-top:18.479097pt;width:360.75pt;height:216.75pt;mso-position-horizontal-relative:page;mso-position-vertical-relative:paragraph;z-index:-15718400;mso-wrap-distance-left:0;mso-wrap-distance-right:0" id="docshapegroup77" coordorigin="2261,370" coordsize="7215,4335">
                <v:shape style="position:absolute;left:4556;top:1099;width:4556;height:2677" id="docshape78" coordorigin="4556,1099" coordsize="4556,2677" path="m4556,1099l4556,2202m4556,2438l4556,3775m5696,2438l5696,3775m5696,1099l5696,2202m6832,2438l6832,3775m6832,1099l6832,2202m7972,2438l7972,3775m7972,1099l7972,2202m9111,1099l9111,3775e" filled="false" stroked="true" strokeweight=".75pt" strokecolor="#d9d9d9">
                  <v:path arrowok="t"/>
                  <v:stroke dashstyle="solid"/>
                </v:shape>
                <v:shape style="position:absolute;left:3416;top:2438;width:1084;height:1124" id="docshape79" coordorigin="3417,2438" coordsize="1084,1124" path="m3472,3330l3417,3330,3417,3562,3472,3562,3472,3330xm4500,2438l3417,2438,3417,2670,4500,2670,4500,2438xe" filled="true" fillcolor="#4f81bc" stroked="false">
                  <v:path arrowok="t"/>
                  <v:fill type="solid"/>
                </v:shape>
                <v:shape style="position:absolute;left:3416;top:2202;width:5412;height:1128" id="docshape80" coordorigin="3417,2202" coordsize="5412,1128" path="m3700,3094l3417,3094,3417,3330,3700,3330,3700,3094xm8828,2202l3417,2202,3417,2438,8828,2438,8828,2202xe" filled="true" fillcolor="#c0504d" stroked="false">
                  <v:path arrowok="t"/>
                  <v:fill type="solid"/>
                </v:shape>
                <v:line style="position:absolute" from="3417,3775" to="3417,1099" stroked="true" strokeweight=".75pt" strokecolor="#d9d9d9">
                  <v:stroke dashstyle="solid"/>
                </v:line>
                <v:rect style="position:absolute;left:5602;top:4358;width:99;height:99" id="docshape81" filled="true" fillcolor="#c0504d" stroked="false">
                  <v:fill type="solid"/>
                </v:rect>
                <v:rect style="position:absolute;left:5970;top:4358;width:99;height:99" id="docshape82" filled="true" fillcolor="#4f81bc" stroked="false">
                  <v:fill type="solid"/>
                </v:rect>
                <v:rect style="position:absolute;left:2268;top:377;width:7200;height:4320" id="docshape83" filled="false" stroked="true" strokeweight=".75pt" strokecolor="#d9d9d9">
                  <v:stroke dashstyle="solid"/>
                </v:rect>
                <v:shape style="position:absolute;left:3533;top:559;width:4269;height:311" type="#_x0000_t202" id="docshape84" filled="false" stroked="false">
                  <v:textbox inset="0,0,0,0">
                    <w:txbxContent>
                      <w:p>
                        <w:pPr>
                          <w:spacing w:line="310" w:lineRule="exact" w:before="0"/>
                          <w:ind w:left="0" w:right="0" w:firstLine="0"/>
                          <w:jc w:val="left"/>
                          <w:rPr>
                            <w:b/>
                            <w:sz w:val="28"/>
                          </w:rPr>
                        </w:pPr>
                        <w:r>
                          <w:rPr>
                            <w:b/>
                            <w:sz w:val="28"/>
                          </w:rPr>
                          <w:t>Distribución</w:t>
                        </w:r>
                        <w:r>
                          <w:rPr>
                            <w:b/>
                            <w:spacing w:val="-2"/>
                            <w:sz w:val="28"/>
                          </w:rPr>
                          <w:t> </w:t>
                        </w:r>
                        <w:r>
                          <w:rPr>
                            <w:b/>
                            <w:sz w:val="28"/>
                          </w:rPr>
                          <w:t>de</w:t>
                        </w:r>
                        <w:r>
                          <w:rPr>
                            <w:b/>
                            <w:spacing w:val="-7"/>
                            <w:sz w:val="28"/>
                          </w:rPr>
                          <w:t> </w:t>
                        </w:r>
                        <w:r>
                          <w:rPr>
                            <w:b/>
                            <w:sz w:val="28"/>
                          </w:rPr>
                          <w:t>frecuencia</w:t>
                        </w:r>
                        <w:r>
                          <w:rPr>
                            <w:b/>
                            <w:spacing w:val="-4"/>
                            <w:sz w:val="28"/>
                          </w:rPr>
                          <w:t> </w:t>
                        </w:r>
                        <w:r>
                          <w:rPr>
                            <w:b/>
                            <w:spacing w:val="-2"/>
                            <w:sz w:val="28"/>
                          </w:rPr>
                          <w:t>cardíaca</w:t>
                        </w:r>
                      </w:p>
                    </w:txbxContent>
                  </v:textbox>
                  <w10:wrap type="none"/>
                </v:shape>
                <v:shape style="position:absolute;left:2399;top:1464;width:870;height:180" type="#_x0000_t202" id="docshape85"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Taquicardia</w:t>
                        </w:r>
                      </w:p>
                    </w:txbxContent>
                  </v:textbox>
                  <w10:wrap type="none"/>
                </v:shape>
                <v:shape style="position:absolute;left:2705;top:2356;width:565;height:180" type="#_x0000_t202" id="docshape86"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Normal</w:t>
                        </w:r>
                      </w:p>
                    </w:txbxContent>
                  </v:textbox>
                  <w10:wrap type="none"/>
                </v:shape>
                <v:shape style="position:absolute;left:2420;top:3249;width:850;height:180" type="#_x0000_t202" id="docshape87"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Bradicardia</w:t>
                        </w:r>
                      </w:p>
                    </w:txbxContent>
                  </v:textbox>
                  <w10:wrap type="none"/>
                </v:shape>
                <v:shape style="position:absolute;left:3372;top:3929;width:112;height:180" type="#_x0000_t202" id="docshape88"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4465;top:3929;width:205;height:180" type="#_x0000_t202" id="docshape89"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5605;top:3929;width:204;height:180" type="#_x0000_t202" id="docshape9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6744;top:3929;width:204;height:180" type="#_x0000_t202" id="docshape9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60</w:t>
                        </w:r>
                      </w:p>
                    </w:txbxContent>
                  </v:textbox>
                  <w10:wrap type="none"/>
                </v:shape>
                <v:shape style="position:absolute;left:7883;top:3929;width:204;height:180" type="#_x0000_t202" id="docshape9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80</w:t>
                        </w:r>
                      </w:p>
                    </w:txbxContent>
                  </v:textbox>
                  <w10:wrap type="none"/>
                </v:shape>
                <v:shape style="position:absolute;left:8977;top:3929;width:298;height:180" type="#_x0000_t202" id="docshape9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100</w:t>
                        </w:r>
                      </w:p>
                    </w:txbxContent>
                  </v:textbox>
                  <w10:wrap type="none"/>
                </v:shape>
                <v:shape style="position:absolute;left:5745;top:4327;width:483;height:181" type="#_x0000_t202" id="docshape94" filled="false" stroked="false">
                  <v:textbox inset="0,0,0,0">
                    <w:txbxContent>
                      <w:p>
                        <w:pPr>
                          <w:tabs>
                            <w:tab w:pos="367" w:val="left" w:leader="none"/>
                          </w:tabs>
                          <w:spacing w:line="181"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v:textbox>
                  <w10:wrap type="none"/>
                </v:shape>
                <w10:wrap type="topAndBottom"/>
              </v:group>
            </w:pict>
          </mc:Fallback>
        </mc:AlternateContent>
      </w:r>
    </w:p>
    <w:p>
      <w:pPr>
        <w:pStyle w:val="BodyText"/>
        <w:spacing w:before="236"/>
      </w:pPr>
    </w:p>
    <w:p>
      <w:pPr>
        <w:pStyle w:val="BodyText"/>
        <w:spacing w:line="480" w:lineRule="auto" w:before="1"/>
        <w:ind w:left="568" w:right="144"/>
        <w:jc w:val="both"/>
      </w:pPr>
      <w:r>
        <w:rPr/>
        <w:t>El 95% (n=19) de los animales presentó frecuencia cardíaca dentro del rango normal (60-140 lpm), con una media de 109.50 ± 23.50 lpm. El 5% (n=1), correspondiente</w:t>
      </w:r>
      <w:r>
        <w:rPr>
          <w:spacing w:val="-7"/>
        </w:rPr>
        <w:t> </w:t>
      </w:r>
      <w:r>
        <w:rPr/>
        <w:t>al</w:t>
      </w:r>
      <w:r>
        <w:rPr>
          <w:spacing w:val="-3"/>
        </w:rPr>
        <w:t> </w:t>
      </w:r>
      <w:r>
        <w:rPr/>
        <w:t>ID</w:t>
      </w:r>
      <w:r>
        <w:rPr>
          <w:spacing w:val="-10"/>
        </w:rPr>
        <w:t> </w:t>
      </w:r>
      <w:r>
        <w:rPr/>
        <w:t>2723</w:t>
      </w:r>
      <w:r>
        <w:rPr>
          <w:spacing w:val="-4"/>
        </w:rPr>
        <w:t> </w:t>
      </w:r>
      <w:r>
        <w:rPr/>
        <w:t>(Mestiza,</w:t>
      </w:r>
      <w:r>
        <w:rPr>
          <w:spacing w:val="-9"/>
        </w:rPr>
        <w:t> </w:t>
      </w:r>
      <w:r>
        <w:rPr/>
        <w:t>hembra,</w:t>
      </w:r>
      <w:r>
        <w:rPr>
          <w:spacing w:val="-4"/>
        </w:rPr>
        <w:t> </w:t>
      </w:r>
      <w:r>
        <w:rPr/>
        <w:t>5</w:t>
      </w:r>
      <w:r>
        <w:rPr>
          <w:spacing w:val="-9"/>
        </w:rPr>
        <w:t> </w:t>
      </w:r>
      <w:r>
        <w:rPr/>
        <w:t>años),</w:t>
      </w:r>
      <w:r>
        <w:rPr>
          <w:spacing w:val="-4"/>
        </w:rPr>
        <w:t> </w:t>
      </w:r>
      <w:r>
        <w:rPr/>
        <w:t>presentó</w:t>
      </w:r>
      <w:r>
        <w:rPr>
          <w:spacing w:val="-4"/>
        </w:rPr>
        <w:t> </w:t>
      </w:r>
      <w:r>
        <w:rPr/>
        <w:t>bradicardia</w:t>
      </w:r>
      <w:r>
        <w:rPr>
          <w:spacing w:val="-7"/>
        </w:rPr>
        <w:t> </w:t>
      </w:r>
      <w:r>
        <w:rPr/>
        <w:t>con</w:t>
      </w:r>
      <w:r>
        <w:rPr>
          <w:spacing w:val="-4"/>
        </w:rPr>
        <w:t> </w:t>
      </w:r>
      <w:r>
        <w:rPr/>
        <w:t>58 lpm.</w:t>
      </w:r>
      <w:r>
        <w:rPr>
          <w:spacing w:val="35"/>
        </w:rPr>
        <w:t> </w:t>
      </w:r>
      <w:r>
        <w:rPr/>
        <w:t>La</w:t>
      </w:r>
      <w:r>
        <w:rPr>
          <w:spacing w:val="40"/>
        </w:rPr>
        <w:t> </w:t>
      </w:r>
      <w:r>
        <w:rPr/>
        <w:t>elevada</w:t>
      </w:r>
      <w:r>
        <w:rPr>
          <w:spacing w:val="39"/>
        </w:rPr>
        <w:t> </w:t>
      </w:r>
      <w:r>
        <w:rPr/>
        <w:t>desviación</w:t>
      </w:r>
      <w:r>
        <w:rPr>
          <w:spacing w:val="44"/>
        </w:rPr>
        <w:t> </w:t>
      </w:r>
      <w:r>
        <w:rPr/>
        <w:t>estándar</w:t>
      </w:r>
      <w:r>
        <w:rPr>
          <w:spacing w:val="37"/>
        </w:rPr>
        <w:t> </w:t>
      </w:r>
      <w:r>
        <w:rPr/>
        <w:t>refleja</w:t>
      </w:r>
      <w:r>
        <w:rPr>
          <w:spacing w:val="40"/>
        </w:rPr>
        <w:t> </w:t>
      </w:r>
      <w:r>
        <w:rPr/>
        <w:t>la</w:t>
      </w:r>
      <w:r>
        <w:rPr>
          <w:spacing w:val="39"/>
        </w:rPr>
        <w:t> </w:t>
      </w:r>
      <w:r>
        <w:rPr/>
        <w:t>variabilidad</w:t>
      </w:r>
      <w:r>
        <w:rPr>
          <w:spacing w:val="38"/>
        </w:rPr>
        <w:t> </w:t>
      </w:r>
      <w:r>
        <w:rPr/>
        <w:t>fisiológica</w:t>
      </w:r>
      <w:r>
        <w:rPr>
          <w:spacing w:val="36"/>
        </w:rPr>
        <w:t> </w:t>
      </w:r>
      <w:r>
        <w:rPr>
          <w:spacing w:val="-2"/>
        </w:rPr>
        <w:t>esperada</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0"/>
        <w:jc w:val="both"/>
      </w:pPr>
      <w:r>
        <w:rPr/>
        <w:t>según talla racial: 60-90 lpm en razas grandes como Gran Danés y Doberman Pinscher, 60-120 lpm en razas medianas y mestizas, y 70-140 lpm en razas miniatura como Chihuahua y Pekinés (Merck Veterinary Manual, 2025).</w:t>
      </w:r>
    </w:p>
    <w:p>
      <w:pPr>
        <w:pStyle w:val="BodyText"/>
        <w:spacing w:line="480" w:lineRule="auto" w:before="241"/>
        <w:ind w:left="568" w:right="134"/>
        <w:jc w:val="both"/>
      </w:pPr>
      <w:r>
        <w:rPr/>
        <w:t>La prevalencia de bradicardia del 5% coincide con lo reportado por Sleeper et al. (2019), quienes documentaron bradicardia sinusal como manifestación cardiovascular característica del hipotiroidismo canino, resultado de la reducción del metabolismo cardíaco y la disminución de la sensibilidad del miocardio a las catecolaminas.</w:t>
      </w:r>
      <w:r>
        <w:rPr>
          <w:spacing w:val="-2"/>
        </w:rPr>
        <w:t> </w:t>
      </w:r>
      <w:r>
        <w:rPr/>
        <w:t>Es</w:t>
      </w:r>
      <w:r>
        <w:rPr>
          <w:spacing w:val="-4"/>
        </w:rPr>
        <w:t> </w:t>
      </w:r>
      <w:r>
        <w:rPr/>
        <w:t>relevante</w:t>
      </w:r>
      <w:r>
        <w:rPr>
          <w:spacing w:val="-5"/>
        </w:rPr>
        <w:t> </w:t>
      </w:r>
      <w:r>
        <w:rPr/>
        <w:t>que</w:t>
      </w:r>
      <w:r>
        <w:rPr>
          <w:spacing w:val="-5"/>
        </w:rPr>
        <w:t> </w:t>
      </w:r>
      <w:r>
        <w:rPr/>
        <w:t>el</w:t>
      </w:r>
      <w:r>
        <w:rPr>
          <w:spacing w:val="-1"/>
        </w:rPr>
        <w:t> </w:t>
      </w:r>
      <w:r>
        <w:rPr/>
        <w:t>único</w:t>
      </w:r>
      <w:r>
        <w:rPr>
          <w:spacing w:val="-7"/>
        </w:rPr>
        <w:t> </w:t>
      </w:r>
      <w:r>
        <w:rPr/>
        <w:t>animal</w:t>
      </w:r>
      <w:r>
        <w:rPr>
          <w:spacing w:val="-5"/>
        </w:rPr>
        <w:t> </w:t>
      </w:r>
      <w:r>
        <w:rPr/>
        <w:t>con</w:t>
      </w:r>
      <w:r>
        <w:rPr>
          <w:spacing w:val="-7"/>
        </w:rPr>
        <w:t> </w:t>
      </w:r>
      <w:r>
        <w:rPr/>
        <w:t>bradicardia</w:t>
      </w:r>
      <w:r>
        <w:rPr>
          <w:spacing w:val="-1"/>
        </w:rPr>
        <w:t> </w:t>
      </w:r>
      <w:r>
        <w:rPr/>
        <w:t>(ID</w:t>
      </w:r>
      <w:r>
        <w:rPr>
          <w:spacing w:val="-4"/>
        </w:rPr>
        <w:t> </w:t>
      </w:r>
      <w:r>
        <w:rPr/>
        <w:t>2723,</w:t>
      </w:r>
      <w:r>
        <w:rPr>
          <w:spacing w:val="-7"/>
        </w:rPr>
        <w:t> </w:t>
      </w:r>
      <w:r>
        <w:rPr/>
        <w:t>58</w:t>
      </w:r>
      <w:r>
        <w:rPr>
          <w:spacing w:val="-2"/>
        </w:rPr>
        <w:t> </w:t>
      </w:r>
      <w:r>
        <w:rPr/>
        <w:t>lpm) presentara simultáneamente T4 en zona gris (18.2 ng/mL) e IBC moderado (IBC=3), configurando el perfil más consistente con hipotiroidismo subclínico de la muestra. Este hallazgo coincide con lo señalado por Scott-Moncrieff (2007), quien describe que la bradicardia sinusal en perros hipotiroideos frecuentemente coexiste con otros signos clínicos como sobrepeso y alteraciones comportamentales, tal como se observa en este paciente. Por su parte, la ausencia de bradicardia en el ID 2725 (Teckel, 61 lpm, también en zona gris) podría explicarse por lo señalado por Panciera (2001), quien indica que la expresión cardiovascular</w:t>
      </w:r>
      <w:r>
        <w:rPr>
          <w:spacing w:val="-12"/>
        </w:rPr>
        <w:t> </w:t>
      </w:r>
      <w:r>
        <w:rPr/>
        <w:t>del</w:t>
      </w:r>
      <w:r>
        <w:rPr>
          <w:spacing w:val="-11"/>
        </w:rPr>
        <w:t> </w:t>
      </w:r>
      <w:r>
        <w:rPr/>
        <w:t>hipotiroidismo</w:t>
      </w:r>
      <w:r>
        <w:rPr>
          <w:spacing w:val="-12"/>
        </w:rPr>
        <w:t> </w:t>
      </w:r>
      <w:r>
        <w:rPr/>
        <w:t>es</w:t>
      </w:r>
      <w:r>
        <w:rPr>
          <w:spacing w:val="-14"/>
        </w:rPr>
        <w:t> </w:t>
      </w:r>
      <w:r>
        <w:rPr/>
        <w:t>variable</w:t>
      </w:r>
      <w:r>
        <w:rPr>
          <w:spacing w:val="-11"/>
        </w:rPr>
        <w:t> </w:t>
      </w:r>
      <w:r>
        <w:rPr/>
        <w:t>y</w:t>
      </w:r>
      <w:r>
        <w:rPr>
          <w:spacing w:val="-12"/>
        </w:rPr>
        <w:t> </w:t>
      </w:r>
      <w:r>
        <w:rPr/>
        <w:t>no</w:t>
      </w:r>
      <w:r>
        <w:rPr>
          <w:spacing w:val="-12"/>
        </w:rPr>
        <w:t> </w:t>
      </w:r>
      <w:r>
        <w:rPr/>
        <w:t>siempre</w:t>
      </w:r>
      <w:r>
        <w:rPr>
          <w:spacing w:val="-11"/>
        </w:rPr>
        <w:t> </w:t>
      </w:r>
      <w:r>
        <w:rPr/>
        <w:t>proporcional</w:t>
      </w:r>
      <w:r>
        <w:rPr>
          <w:spacing w:val="-11"/>
        </w:rPr>
        <w:t> </w:t>
      </w:r>
      <w:r>
        <w:rPr/>
        <w:t>al</w:t>
      </w:r>
      <w:r>
        <w:rPr>
          <w:spacing w:val="-11"/>
        </w:rPr>
        <w:t> </w:t>
      </w:r>
      <w:r>
        <w:rPr/>
        <w:t>grado</w:t>
      </w:r>
      <w:r>
        <w:rPr>
          <w:spacing w:val="-12"/>
        </w:rPr>
        <w:t> </w:t>
      </w:r>
      <w:r>
        <w:rPr/>
        <w:t>de deficiencia</w:t>
      </w:r>
      <w:r>
        <w:rPr>
          <w:spacing w:val="-15"/>
        </w:rPr>
        <w:t> </w:t>
      </w:r>
      <w:r>
        <w:rPr/>
        <w:t>hormonal,</w:t>
      </w:r>
      <w:r>
        <w:rPr>
          <w:spacing w:val="-15"/>
        </w:rPr>
        <w:t> </w:t>
      </w:r>
      <w:r>
        <w:rPr/>
        <w:t>especialmente</w:t>
      </w:r>
      <w:r>
        <w:rPr>
          <w:spacing w:val="-15"/>
        </w:rPr>
        <w:t> </w:t>
      </w:r>
      <w:r>
        <w:rPr/>
        <w:t>en</w:t>
      </w:r>
      <w:r>
        <w:rPr>
          <w:spacing w:val="-15"/>
        </w:rPr>
        <w:t> </w:t>
      </w:r>
      <w:r>
        <w:rPr/>
        <w:t>estadios</w:t>
      </w:r>
      <w:r>
        <w:rPr>
          <w:spacing w:val="-15"/>
        </w:rPr>
        <w:t> </w:t>
      </w:r>
      <w:r>
        <w:rPr/>
        <w:t>iniciales</w:t>
      </w:r>
      <w:r>
        <w:rPr>
          <w:spacing w:val="-15"/>
        </w:rPr>
        <w:t> </w:t>
      </w:r>
      <w:r>
        <w:rPr/>
        <w:t>de</w:t>
      </w:r>
      <w:r>
        <w:rPr>
          <w:spacing w:val="-15"/>
        </w:rPr>
        <w:t> </w:t>
      </w:r>
      <w:r>
        <w:rPr/>
        <w:t>la</w:t>
      </w:r>
      <w:r>
        <w:rPr>
          <w:spacing w:val="-15"/>
        </w:rPr>
        <w:t> </w:t>
      </w:r>
      <w:r>
        <w:rPr/>
        <w:t>enfermedad.</w:t>
      </w:r>
      <w:r>
        <w:rPr>
          <w:spacing w:val="-15"/>
        </w:rPr>
        <w:t> </w:t>
      </w:r>
      <w:r>
        <w:rPr/>
        <w:t>Sleeper et al. (2019) adicionalmente documentaron que las alteraciones cardiovasculares del hipotiroidismo son reversibles dentro de las primeras ocho semanas de tratamiento con levotiroxina, hallazgo que respalda la importancia de identificar estos casos en estadios tempranos como los evidenciados en este estudio</w:t>
      </w:r>
    </w:p>
    <w:p>
      <w:pPr>
        <w:pStyle w:val="BodyText"/>
        <w:spacing w:after="0" w:line="480" w:lineRule="auto"/>
        <w:jc w:val="both"/>
        <w:sectPr>
          <w:pgSz w:w="11910" w:h="16840"/>
          <w:pgMar w:header="0" w:footer="438" w:top="1620" w:bottom="620" w:left="1700" w:right="1559"/>
        </w:sectPr>
      </w:pPr>
    </w:p>
    <w:p>
      <w:pPr>
        <w:pStyle w:val="Heading3"/>
        <w:numPr>
          <w:ilvl w:val="2"/>
          <w:numId w:val="26"/>
        </w:numPr>
        <w:tabs>
          <w:tab w:pos="1108" w:val="left" w:leader="none"/>
        </w:tabs>
        <w:spacing w:line="240" w:lineRule="auto" w:before="64" w:after="0"/>
        <w:ind w:left="1108" w:right="0" w:hanging="540"/>
        <w:jc w:val="left"/>
      </w:pPr>
      <w:bookmarkStart w:name="_bookmark78" w:id="79"/>
      <w:bookmarkEnd w:id="79"/>
      <w:r>
        <w:rPr>
          <w:b w:val="0"/>
        </w:rPr>
      </w:r>
      <w:r>
        <w:rPr/>
        <w:t>Peso</w:t>
      </w:r>
      <w:r>
        <w:rPr>
          <w:spacing w:val="-1"/>
        </w:rPr>
        <w:t> </w:t>
      </w:r>
      <w:r>
        <w:rPr/>
        <w:t>corporal</w:t>
      </w:r>
      <w:r>
        <w:rPr>
          <w:spacing w:val="1"/>
        </w:rPr>
        <w:t> </w:t>
      </w:r>
      <w:r>
        <w:rPr/>
        <w:t>y</w:t>
      </w:r>
      <w:r>
        <w:rPr>
          <w:spacing w:val="-5"/>
        </w:rPr>
        <w:t> </w:t>
      </w:r>
      <w:r>
        <w:rPr/>
        <w:t>condición</w:t>
      </w:r>
      <w:r>
        <w:rPr>
          <w:spacing w:val="-2"/>
        </w:rPr>
        <w:t> corporal</w:t>
      </w:r>
    </w:p>
    <w:p>
      <w:pPr>
        <w:pStyle w:val="BodyText"/>
        <w:spacing w:before="240"/>
        <w:rPr>
          <w:b/>
        </w:rPr>
      </w:pPr>
    </w:p>
    <w:p>
      <w:pPr>
        <w:spacing w:before="0"/>
        <w:ind w:left="568" w:right="0" w:firstLine="0"/>
        <w:jc w:val="left"/>
        <w:rPr>
          <w:sz w:val="24"/>
        </w:rPr>
      </w:pPr>
      <w:bookmarkStart w:name="_bookmark79" w:id="80"/>
      <w:bookmarkEnd w:id="80"/>
      <w:r>
        <w:rPr/>
      </w:r>
      <w:r>
        <w:rPr>
          <w:b/>
          <w:sz w:val="24"/>
        </w:rPr>
        <w:t>Tabla</w:t>
      </w:r>
      <w:r>
        <w:rPr>
          <w:b/>
          <w:spacing w:val="-2"/>
          <w:sz w:val="24"/>
        </w:rPr>
        <w:t> </w:t>
      </w:r>
      <w:r>
        <w:rPr>
          <w:b/>
          <w:sz w:val="24"/>
        </w:rPr>
        <w:t>12.</w:t>
      </w:r>
      <w:r>
        <w:rPr>
          <w:b/>
          <w:spacing w:val="-1"/>
          <w:sz w:val="24"/>
        </w:rPr>
        <w:t> </w:t>
      </w:r>
      <w:r>
        <w:rPr>
          <w:sz w:val="24"/>
        </w:rPr>
        <w:t>Condición</w:t>
      </w:r>
      <w:r>
        <w:rPr>
          <w:spacing w:val="-2"/>
          <w:sz w:val="24"/>
        </w:rPr>
        <w:t> </w:t>
      </w:r>
      <w:r>
        <w:rPr>
          <w:sz w:val="24"/>
        </w:rPr>
        <w:t>corporal por</w:t>
      </w:r>
      <w:r>
        <w:rPr>
          <w:spacing w:val="-2"/>
          <w:sz w:val="24"/>
        </w:rPr>
        <w:t> </w:t>
      </w:r>
      <w:r>
        <w:rPr>
          <w:sz w:val="24"/>
        </w:rPr>
        <w:t>paciente </w:t>
      </w:r>
      <w:r>
        <w:rPr>
          <w:spacing w:val="-2"/>
          <w:sz w:val="24"/>
        </w:rPr>
        <w:t>(n=20)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4"/>
        <w:gridCol w:w="1674"/>
        <w:gridCol w:w="1113"/>
        <w:gridCol w:w="1421"/>
        <w:gridCol w:w="1502"/>
        <w:gridCol w:w="1406"/>
      </w:tblGrid>
      <w:tr>
        <w:trPr>
          <w:trHeight w:val="1242" w:hRule="atLeast"/>
        </w:trPr>
        <w:tc>
          <w:tcPr>
            <w:tcW w:w="964" w:type="dxa"/>
            <w:tcBorders>
              <w:top w:val="single" w:sz="4" w:space="0" w:color="000000"/>
              <w:bottom w:val="single" w:sz="4" w:space="0" w:color="000000"/>
            </w:tcBorders>
          </w:tcPr>
          <w:p>
            <w:pPr>
              <w:pStyle w:val="TableParagraph"/>
              <w:spacing w:line="275" w:lineRule="exact" w:before="0"/>
              <w:ind w:left="114"/>
              <w:rPr>
                <w:b/>
                <w:sz w:val="24"/>
              </w:rPr>
            </w:pPr>
            <w:r>
              <w:rPr>
                <w:b/>
                <w:spacing w:val="-5"/>
                <w:sz w:val="24"/>
              </w:rPr>
              <w:t>ID</w:t>
            </w:r>
          </w:p>
        </w:tc>
        <w:tc>
          <w:tcPr>
            <w:tcW w:w="1674" w:type="dxa"/>
            <w:tcBorders>
              <w:top w:val="single" w:sz="4" w:space="0" w:color="000000"/>
              <w:bottom w:val="single" w:sz="4" w:space="0" w:color="000000"/>
            </w:tcBorders>
          </w:tcPr>
          <w:p>
            <w:pPr>
              <w:pStyle w:val="TableParagraph"/>
              <w:spacing w:line="275" w:lineRule="exact" w:before="0"/>
              <w:ind w:left="370"/>
              <w:rPr>
                <w:b/>
                <w:sz w:val="24"/>
              </w:rPr>
            </w:pPr>
            <w:r>
              <w:rPr>
                <w:b/>
                <w:spacing w:val="-4"/>
                <w:sz w:val="24"/>
              </w:rPr>
              <w:t>Raza</w:t>
            </w:r>
          </w:p>
        </w:tc>
        <w:tc>
          <w:tcPr>
            <w:tcW w:w="1113" w:type="dxa"/>
            <w:tcBorders>
              <w:top w:val="single" w:sz="4" w:space="0" w:color="000000"/>
              <w:bottom w:val="single" w:sz="4" w:space="0" w:color="000000"/>
            </w:tcBorders>
          </w:tcPr>
          <w:p>
            <w:pPr>
              <w:pStyle w:val="TableParagraph"/>
              <w:spacing w:line="362" w:lineRule="auto" w:before="0"/>
              <w:ind w:left="164" w:right="314"/>
              <w:rPr>
                <w:b/>
                <w:sz w:val="24"/>
              </w:rPr>
            </w:pPr>
            <w:r>
              <w:rPr>
                <w:b/>
                <w:spacing w:val="-4"/>
                <w:sz w:val="24"/>
              </w:rPr>
              <w:t>Edad </w:t>
            </w:r>
            <w:r>
              <w:rPr>
                <w:b/>
                <w:spacing w:val="-2"/>
                <w:sz w:val="24"/>
              </w:rPr>
              <w:t>(años)</w:t>
            </w:r>
          </w:p>
        </w:tc>
        <w:tc>
          <w:tcPr>
            <w:tcW w:w="1421" w:type="dxa"/>
            <w:tcBorders>
              <w:top w:val="single" w:sz="4" w:space="0" w:color="000000"/>
              <w:bottom w:val="single" w:sz="4" w:space="0" w:color="000000"/>
            </w:tcBorders>
          </w:tcPr>
          <w:p>
            <w:pPr>
              <w:pStyle w:val="TableParagraph"/>
              <w:spacing w:line="275" w:lineRule="exact" w:before="0"/>
              <w:ind w:left="328"/>
              <w:rPr>
                <w:b/>
                <w:sz w:val="24"/>
              </w:rPr>
            </w:pPr>
            <w:r>
              <w:rPr>
                <w:b/>
                <w:spacing w:val="-4"/>
                <w:sz w:val="24"/>
              </w:rPr>
              <w:t>Sexo</w:t>
            </w:r>
          </w:p>
        </w:tc>
        <w:tc>
          <w:tcPr>
            <w:tcW w:w="1502" w:type="dxa"/>
            <w:tcBorders>
              <w:top w:val="single" w:sz="4" w:space="0" w:color="000000"/>
              <w:bottom w:val="single" w:sz="4" w:space="0" w:color="000000"/>
            </w:tcBorders>
          </w:tcPr>
          <w:p>
            <w:pPr>
              <w:pStyle w:val="TableParagraph"/>
              <w:spacing w:line="275" w:lineRule="exact" w:before="0"/>
              <w:ind w:left="324"/>
              <w:rPr>
                <w:b/>
                <w:sz w:val="24"/>
              </w:rPr>
            </w:pPr>
            <w:r>
              <w:rPr>
                <w:b/>
                <w:sz w:val="24"/>
              </w:rPr>
              <w:t>Peso </w:t>
            </w:r>
            <w:r>
              <w:rPr>
                <w:b/>
                <w:spacing w:val="-4"/>
                <w:sz w:val="24"/>
              </w:rPr>
              <w:t>(kg)</w:t>
            </w:r>
          </w:p>
        </w:tc>
        <w:tc>
          <w:tcPr>
            <w:tcW w:w="1406" w:type="dxa"/>
            <w:tcBorders>
              <w:top w:val="single" w:sz="4" w:space="0" w:color="000000"/>
              <w:bottom w:val="single" w:sz="4" w:space="0" w:color="000000"/>
            </w:tcBorders>
          </w:tcPr>
          <w:p>
            <w:pPr>
              <w:pStyle w:val="TableParagraph"/>
              <w:spacing w:line="275" w:lineRule="exact" w:before="0"/>
              <w:ind w:left="242"/>
              <w:rPr>
                <w:b/>
                <w:sz w:val="24"/>
              </w:rPr>
            </w:pPr>
            <w:r>
              <w:rPr>
                <w:b/>
                <w:spacing w:val="-2"/>
                <w:sz w:val="24"/>
              </w:rPr>
              <w:t>Condición</w:t>
            </w:r>
          </w:p>
          <w:p>
            <w:pPr>
              <w:pStyle w:val="TableParagraph"/>
              <w:spacing w:line="410" w:lineRule="atLeast" w:before="6"/>
              <w:ind w:left="242" w:right="279"/>
              <w:rPr>
                <w:b/>
                <w:sz w:val="24"/>
              </w:rPr>
            </w:pPr>
            <w:r>
              <w:rPr>
                <w:b/>
                <w:spacing w:val="-2"/>
                <w:sz w:val="24"/>
              </w:rPr>
              <w:t>corporal (1-5)</w:t>
            </w:r>
          </w:p>
        </w:tc>
      </w:tr>
      <w:tr>
        <w:trPr>
          <w:trHeight w:val="350" w:hRule="atLeast"/>
        </w:trPr>
        <w:tc>
          <w:tcPr>
            <w:tcW w:w="964" w:type="dxa"/>
            <w:tcBorders>
              <w:top w:val="single" w:sz="4" w:space="0" w:color="000000"/>
            </w:tcBorders>
          </w:tcPr>
          <w:p>
            <w:pPr>
              <w:pStyle w:val="TableParagraph"/>
              <w:spacing w:line="275" w:lineRule="exact" w:before="0"/>
              <w:ind w:left="114"/>
              <w:rPr>
                <w:sz w:val="24"/>
              </w:rPr>
            </w:pPr>
            <w:r>
              <w:rPr>
                <w:spacing w:val="-5"/>
                <w:sz w:val="24"/>
              </w:rPr>
              <w:t>597</w:t>
            </w:r>
          </w:p>
        </w:tc>
        <w:tc>
          <w:tcPr>
            <w:tcW w:w="1674" w:type="dxa"/>
            <w:tcBorders>
              <w:top w:val="single" w:sz="4" w:space="0" w:color="000000"/>
            </w:tcBorders>
          </w:tcPr>
          <w:p>
            <w:pPr>
              <w:pStyle w:val="TableParagraph"/>
              <w:spacing w:line="275" w:lineRule="exact" w:before="0"/>
              <w:ind w:left="370"/>
              <w:rPr>
                <w:sz w:val="24"/>
              </w:rPr>
            </w:pPr>
            <w:r>
              <w:rPr>
                <w:spacing w:val="-2"/>
                <w:sz w:val="24"/>
              </w:rPr>
              <w:t>Bulldog</w:t>
            </w:r>
          </w:p>
        </w:tc>
        <w:tc>
          <w:tcPr>
            <w:tcW w:w="1113" w:type="dxa"/>
            <w:tcBorders>
              <w:top w:val="single" w:sz="4" w:space="0" w:color="000000"/>
            </w:tcBorders>
          </w:tcPr>
          <w:p>
            <w:pPr>
              <w:pStyle w:val="TableParagraph"/>
              <w:spacing w:line="275" w:lineRule="exact" w:before="0"/>
              <w:ind w:left="164"/>
              <w:rPr>
                <w:sz w:val="24"/>
              </w:rPr>
            </w:pPr>
            <w:r>
              <w:rPr>
                <w:spacing w:val="-10"/>
                <w:sz w:val="24"/>
              </w:rPr>
              <w:t>4</w:t>
            </w:r>
          </w:p>
        </w:tc>
        <w:tc>
          <w:tcPr>
            <w:tcW w:w="1421" w:type="dxa"/>
            <w:tcBorders>
              <w:top w:val="single" w:sz="4" w:space="0" w:color="000000"/>
            </w:tcBorders>
          </w:tcPr>
          <w:p>
            <w:pPr>
              <w:pStyle w:val="TableParagraph"/>
              <w:spacing w:line="275" w:lineRule="exact" w:before="0"/>
              <w:ind w:left="328"/>
              <w:rPr>
                <w:sz w:val="24"/>
              </w:rPr>
            </w:pPr>
            <w:r>
              <w:rPr>
                <w:spacing w:val="-2"/>
                <w:sz w:val="24"/>
              </w:rPr>
              <w:t>Hembra</w:t>
            </w:r>
          </w:p>
        </w:tc>
        <w:tc>
          <w:tcPr>
            <w:tcW w:w="1502" w:type="dxa"/>
            <w:tcBorders>
              <w:top w:val="single" w:sz="4" w:space="0" w:color="000000"/>
            </w:tcBorders>
          </w:tcPr>
          <w:p>
            <w:pPr>
              <w:pStyle w:val="TableParagraph"/>
              <w:spacing w:line="275" w:lineRule="exact" w:before="0"/>
              <w:ind w:left="324"/>
              <w:rPr>
                <w:sz w:val="24"/>
              </w:rPr>
            </w:pPr>
            <w:r>
              <w:rPr>
                <w:spacing w:val="-2"/>
                <w:sz w:val="24"/>
              </w:rPr>
              <w:t>11,85</w:t>
            </w:r>
          </w:p>
        </w:tc>
        <w:tc>
          <w:tcPr>
            <w:tcW w:w="1406" w:type="dxa"/>
            <w:tcBorders>
              <w:top w:val="single" w:sz="4" w:space="0" w:color="000000"/>
            </w:tcBorders>
          </w:tcPr>
          <w:p>
            <w:pPr>
              <w:pStyle w:val="TableParagraph"/>
              <w:spacing w:line="275" w:lineRule="exact" w:before="0"/>
              <w:ind w:left="242"/>
              <w:rPr>
                <w:sz w:val="24"/>
              </w:rPr>
            </w:pPr>
            <w:r>
              <w:rPr>
                <w:spacing w:val="-10"/>
                <w:sz w:val="24"/>
              </w:rPr>
              <w:t>4</w:t>
            </w:r>
          </w:p>
        </w:tc>
      </w:tr>
      <w:tr>
        <w:trPr>
          <w:trHeight w:val="414" w:hRule="atLeast"/>
        </w:trPr>
        <w:tc>
          <w:tcPr>
            <w:tcW w:w="964" w:type="dxa"/>
          </w:tcPr>
          <w:p>
            <w:pPr>
              <w:pStyle w:val="TableParagraph"/>
              <w:spacing w:before="0"/>
              <w:rPr>
                <w:sz w:val="24"/>
              </w:rPr>
            </w:pPr>
          </w:p>
        </w:tc>
        <w:tc>
          <w:tcPr>
            <w:tcW w:w="1674" w:type="dxa"/>
          </w:tcPr>
          <w:p>
            <w:pPr>
              <w:pStyle w:val="TableParagraph"/>
              <w:ind w:left="370"/>
              <w:rPr>
                <w:sz w:val="24"/>
              </w:rPr>
            </w:pPr>
            <w:r>
              <w:rPr>
                <w:spacing w:val="-2"/>
                <w:sz w:val="24"/>
              </w:rPr>
              <w:t>Francés</w:t>
            </w:r>
          </w:p>
        </w:tc>
        <w:tc>
          <w:tcPr>
            <w:tcW w:w="1113" w:type="dxa"/>
          </w:tcPr>
          <w:p>
            <w:pPr>
              <w:pStyle w:val="TableParagraph"/>
              <w:spacing w:before="0"/>
              <w:rPr>
                <w:sz w:val="24"/>
              </w:rPr>
            </w:pPr>
          </w:p>
        </w:tc>
        <w:tc>
          <w:tcPr>
            <w:tcW w:w="1421" w:type="dxa"/>
          </w:tcPr>
          <w:p>
            <w:pPr>
              <w:pStyle w:val="TableParagraph"/>
              <w:spacing w:before="0"/>
              <w:rPr>
                <w:sz w:val="24"/>
              </w:rPr>
            </w:pPr>
          </w:p>
        </w:tc>
        <w:tc>
          <w:tcPr>
            <w:tcW w:w="1502" w:type="dxa"/>
          </w:tcPr>
          <w:p>
            <w:pPr>
              <w:pStyle w:val="TableParagraph"/>
              <w:spacing w:before="0"/>
              <w:rPr>
                <w:sz w:val="24"/>
              </w:rPr>
            </w:pPr>
          </w:p>
        </w:tc>
        <w:tc>
          <w:tcPr>
            <w:tcW w:w="1406" w:type="dxa"/>
          </w:tcPr>
          <w:p>
            <w:pPr>
              <w:pStyle w:val="TableParagraph"/>
              <w:spacing w:before="0"/>
              <w:rPr>
                <w:sz w:val="24"/>
              </w:rPr>
            </w:pPr>
          </w:p>
        </w:tc>
      </w:tr>
      <w:tr>
        <w:trPr>
          <w:trHeight w:val="414" w:hRule="atLeast"/>
        </w:trPr>
        <w:tc>
          <w:tcPr>
            <w:tcW w:w="964" w:type="dxa"/>
          </w:tcPr>
          <w:p>
            <w:pPr>
              <w:pStyle w:val="TableParagraph"/>
              <w:spacing w:before="63"/>
              <w:ind w:left="114"/>
              <w:rPr>
                <w:sz w:val="24"/>
              </w:rPr>
            </w:pPr>
            <w:r>
              <w:rPr>
                <w:spacing w:val="-5"/>
                <w:sz w:val="24"/>
              </w:rPr>
              <w:t>522</w:t>
            </w:r>
          </w:p>
        </w:tc>
        <w:tc>
          <w:tcPr>
            <w:tcW w:w="1674" w:type="dxa"/>
          </w:tcPr>
          <w:p>
            <w:pPr>
              <w:pStyle w:val="TableParagraph"/>
              <w:spacing w:before="63"/>
              <w:ind w:left="370"/>
              <w:rPr>
                <w:sz w:val="24"/>
              </w:rPr>
            </w:pPr>
            <w:r>
              <w:rPr>
                <w:spacing w:val="-2"/>
                <w:sz w:val="24"/>
              </w:rPr>
              <w:t>Caniche</w:t>
            </w:r>
          </w:p>
        </w:tc>
        <w:tc>
          <w:tcPr>
            <w:tcW w:w="1113" w:type="dxa"/>
          </w:tcPr>
          <w:p>
            <w:pPr>
              <w:pStyle w:val="TableParagraph"/>
              <w:spacing w:before="63"/>
              <w:ind w:left="164"/>
              <w:rPr>
                <w:sz w:val="24"/>
              </w:rPr>
            </w:pPr>
            <w:r>
              <w:rPr>
                <w:spacing w:val="-5"/>
                <w:sz w:val="24"/>
              </w:rPr>
              <w:t>10</w:t>
            </w:r>
          </w:p>
        </w:tc>
        <w:tc>
          <w:tcPr>
            <w:tcW w:w="1421" w:type="dxa"/>
          </w:tcPr>
          <w:p>
            <w:pPr>
              <w:pStyle w:val="TableParagraph"/>
              <w:spacing w:before="63"/>
              <w:ind w:left="328"/>
              <w:rPr>
                <w:sz w:val="24"/>
              </w:rPr>
            </w:pPr>
            <w:r>
              <w:rPr>
                <w:spacing w:val="-2"/>
                <w:sz w:val="24"/>
              </w:rPr>
              <w:t>Hembra</w:t>
            </w:r>
          </w:p>
        </w:tc>
        <w:tc>
          <w:tcPr>
            <w:tcW w:w="1502" w:type="dxa"/>
          </w:tcPr>
          <w:p>
            <w:pPr>
              <w:pStyle w:val="TableParagraph"/>
              <w:spacing w:before="63"/>
              <w:ind w:left="324"/>
              <w:rPr>
                <w:sz w:val="24"/>
              </w:rPr>
            </w:pPr>
            <w:r>
              <w:rPr>
                <w:spacing w:val="-2"/>
                <w:sz w:val="24"/>
              </w:rPr>
              <w:t>14,00</w:t>
            </w:r>
          </w:p>
        </w:tc>
        <w:tc>
          <w:tcPr>
            <w:tcW w:w="1406" w:type="dxa"/>
          </w:tcPr>
          <w:p>
            <w:pPr>
              <w:pStyle w:val="TableParagraph"/>
              <w:spacing w:before="63"/>
              <w:ind w:left="242"/>
              <w:rPr>
                <w:sz w:val="24"/>
              </w:rPr>
            </w:pPr>
            <w:r>
              <w:rPr>
                <w:spacing w:val="-10"/>
                <w:sz w:val="24"/>
              </w:rPr>
              <w:t>5</w:t>
            </w:r>
          </w:p>
        </w:tc>
      </w:tr>
      <w:tr>
        <w:trPr>
          <w:trHeight w:val="414" w:hRule="atLeast"/>
        </w:trPr>
        <w:tc>
          <w:tcPr>
            <w:tcW w:w="964" w:type="dxa"/>
          </w:tcPr>
          <w:p>
            <w:pPr>
              <w:pStyle w:val="TableParagraph"/>
              <w:ind w:left="114"/>
              <w:rPr>
                <w:sz w:val="24"/>
              </w:rPr>
            </w:pPr>
            <w:r>
              <w:rPr>
                <w:spacing w:val="-5"/>
                <w:sz w:val="24"/>
              </w:rPr>
              <w:t>904</w:t>
            </w:r>
          </w:p>
        </w:tc>
        <w:tc>
          <w:tcPr>
            <w:tcW w:w="1674" w:type="dxa"/>
          </w:tcPr>
          <w:p>
            <w:pPr>
              <w:pStyle w:val="TableParagraph"/>
              <w:ind w:left="370"/>
              <w:rPr>
                <w:sz w:val="24"/>
              </w:rPr>
            </w:pPr>
            <w:r>
              <w:rPr>
                <w:spacing w:val="-2"/>
                <w:sz w:val="24"/>
              </w:rPr>
              <w:t>Malamute</w:t>
            </w:r>
          </w:p>
        </w:tc>
        <w:tc>
          <w:tcPr>
            <w:tcW w:w="1113" w:type="dxa"/>
          </w:tcPr>
          <w:p>
            <w:pPr>
              <w:pStyle w:val="TableParagraph"/>
              <w:ind w:left="164"/>
              <w:rPr>
                <w:sz w:val="24"/>
              </w:rPr>
            </w:pPr>
            <w:r>
              <w:rPr>
                <w:spacing w:val="-10"/>
                <w:sz w:val="24"/>
              </w:rPr>
              <w:t>4</w:t>
            </w:r>
          </w:p>
        </w:tc>
        <w:tc>
          <w:tcPr>
            <w:tcW w:w="1421" w:type="dxa"/>
          </w:tcPr>
          <w:p>
            <w:pPr>
              <w:pStyle w:val="TableParagraph"/>
              <w:ind w:left="328"/>
              <w:rPr>
                <w:sz w:val="24"/>
              </w:rPr>
            </w:pPr>
            <w:r>
              <w:rPr>
                <w:spacing w:val="-2"/>
                <w:sz w:val="24"/>
              </w:rPr>
              <w:t>Macho</w:t>
            </w:r>
          </w:p>
        </w:tc>
        <w:tc>
          <w:tcPr>
            <w:tcW w:w="1502" w:type="dxa"/>
          </w:tcPr>
          <w:p>
            <w:pPr>
              <w:pStyle w:val="TableParagraph"/>
              <w:ind w:left="324"/>
              <w:rPr>
                <w:sz w:val="24"/>
              </w:rPr>
            </w:pPr>
            <w:r>
              <w:rPr>
                <w:spacing w:val="-2"/>
                <w:sz w:val="24"/>
              </w:rPr>
              <w:t>25,00</w:t>
            </w:r>
          </w:p>
        </w:tc>
        <w:tc>
          <w:tcPr>
            <w:tcW w:w="1406" w:type="dxa"/>
          </w:tcPr>
          <w:p>
            <w:pPr>
              <w:pStyle w:val="TableParagraph"/>
              <w:ind w:left="242"/>
              <w:rPr>
                <w:sz w:val="24"/>
              </w:rPr>
            </w:pPr>
            <w:r>
              <w:rPr>
                <w:spacing w:val="-10"/>
                <w:sz w:val="24"/>
              </w:rPr>
              <w:t>4</w:t>
            </w:r>
          </w:p>
        </w:tc>
      </w:tr>
      <w:tr>
        <w:trPr>
          <w:trHeight w:val="413" w:hRule="atLeast"/>
        </w:trPr>
        <w:tc>
          <w:tcPr>
            <w:tcW w:w="964" w:type="dxa"/>
          </w:tcPr>
          <w:p>
            <w:pPr>
              <w:pStyle w:val="TableParagraph"/>
              <w:spacing w:before="0"/>
              <w:rPr>
                <w:sz w:val="24"/>
              </w:rPr>
            </w:pPr>
          </w:p>
        </w:tc>
        <w:tc>
          <w:tcPr>
            <w:tcW w:w="1674" w:type="dxa"/>
          </w:tcPr>
          <w:p>
            <w:pPr>
              <w:pStyle w:val="TableParagraph"/>
              <w:spacing w:before="63"/>
              <w:ind w:left="370"/>
              <w:rPr>
                <w:sz w:val="24"/>
              </w:rPr>
            </w:pPr>
            <w:r>
              <w:rPr>
                <w:spacing w:val="-2"/>
                <w:sz w:val="24"/>
              </w:rPr>
              <w:t>Alaskan</w:t>
            </w:r>
          </w:p>
        </w:tc>
        <w:tc>
          <w:tcPr>
            <w:tcW w:w="1113" w:type="dxa"/>
          </w:tcPr>
          <w:p>
            <w:pPr>
              <w:pStyle w:val="TableParagraph"/>
              <w:spacing w:before="0"/>
              <w:rPr>
                <w:sz w:val="24"/>
              </w:rPr>
            </w:pPr>
          </w:p>
        </w:tc>
        <w:tc>
          <w:tcPr>
            <w:tcW w:w="1421" w:type="dxa"/>
          </w:tcPr>
          <w:p>
            <w:pPr>
              <w:pStyle w:val="TableParagraph"/>
              <w:spacing w:before="0"/>
              <w:rPr>
                <w:sz w:val="24"/>
              </w:rPr>
            </w:pPr>
          </w:p>
        </w:tc>
        <w:tc>
          <w:tcPr>
            <w:tcW w:w="1502" w:type="dxa"/>
          </w:tcPr>
          <w:p>
            <w:pPr>
              <w:pStyle w:val="TableParagraph"/>
              <w:spacing w:before="0"/>
              <w:rPr>
                <w:sz w:val="24"/>
              </w:rPr>
            </w:pPr>
          </w:p>
        </w:tc>
        <w:tc>
          <w:tcPr>
            <w:tcW w:w="1406" w:type="dxa"/>
          </w:tcPr>
          <w:p>
            <w:pPr>
              <w:pStyle w:val="TableParagraph"/>
              <w:spacing w:before="0"/>
              <w:rPr>
                <w:sz w:val="24"/>
              </w:rPr>
            </w:pPr>
          </w:p>
        </w:tc>
      </w:tr>
      <w:tr>
        <w:trPr>
          <w:trHeight w:val="414" w:hRule="atLeast"/>
        </w:trPr>
        <w:tc>
          <w:tcPr>
            <w:tcW w:w="964" w:type="dxa"/>
          </w:tcPr>
          <w:p>
            <w:pPr>
              <w:pStyle w:val="TableParagraph"/>
              <w:ind w:left="114"/>
              <w:rPr>
                <w:sz w:val="24"/>
              </w:rPr>
            </w:pPr>
            <w:r>
              <w:rPr>
                <w:spacing w:val="-4"/>
                <w:sz w:val="24"/>
              </w:rPr>
              <w:t>2411</w:t>
            </w:r>
          </w:p>
        </w:tc>
        <w:tc>
          <w:tcPr>
            <w:tcW w:w="1674" w:type="dxa"/>
          </w:tcPr>
          <w:p>
            <w:pPr>
              <w:pStyle w:val="TableParagraph"/>
              <w:ind w:left="370"/>
              <w:rPr>
                <w:sz w:val="24"/>
              </w:rPr>
            </w:pPr>
            <w:r>
              <w:rPr>
                <w:spacing w:val="-2"/>
                <w:sz w:val="24"/>
              </w:rPr>
              <w:t>Doberman</w:t>
            </w:r>
          </w:p>
        </w:tc>
        <w:tc>
          <w:tcPr>
            <w:tcW w:w="1113" w:type="dxa"/>
          </w:tcPr>
          <w:p>
            <w:pPr>
              <w:pStyle w:val="TableParagraph"/>
              <w:ind w:left="164"/>
              <w:rPr>
                <w:sz w:val="24"/>
              </w:rPr>
            </w:pPr>
            <w:r>
              <w:rPr>
                <w:spacing w:val="-10"/>
                <w:sz w:val="24"/>
              </w:rPr>
              <w:t>4</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4"/>
                <w:sz w:val="24"/>
              </w:rPr>
              <w:t>2,15</w:t>
            </w:r>
          </w:p>
        </w:tc>
        <w:tc>
          <w:tcPr>
            <w:tcW w:w="1406" w:type="dxa"/>
          </w:tcPr>
          <w:p>
            <w:pPr>
              <w:pStyle w:val="TableParagraph"/>
              <w:ind w:left="242"/>
              <w:rPr>
                <w:sz w:val="24"/>
              </w:rPr>
            </w:pPr>
            <w:r>
              <w:rPr>
                <w:spacing w:val="-10"/>
                <w:sz w:val="24"/>
              </w:rPr>
              <w:t>2</w:t>
            </w:r>
          </w:p>
        </w:tc>
      </w:tr>
      <w:tr>
        <w:trPr>
          <w:trHeight w:val="413" w:hRule="atLeast"/>
        </w:trPr>
        <w:tc>
          <w:tcPr>
            <w:tcW w:w="964" w:type="dxa"/>
          </w:tcPr>
          <w:p>
            <w:pPr>
              <w:pStyle w:val="TableParagraph"/>
              <w:spacing w:before="0"/>
              <w:rPr>
                <w:sz w:val="24"/>
              </w:rPr>
            </w:pPr>
          </w:p>
        </w:tc>
        <w:tc>
          <w:tcPr>
            <w:tcW w:w="1674" w:type="dxa"/>
          </w:tcPr>
          <w:p>
            <w:pPr>
              <w:pStyle w:val="TableParagraph"/>
              <w:spacing w:before="63"/>
              <w:ind w:left="370"/>
              <w:rPr>
                <w:sz w:val="24"/>
              </w:rPr>
            </w:pPr>
            <w:r>
              <w:rPr>
                <w:spacing w:val="-2"/>
                <w:sz w:val="24"/>
              </w:rPr>
              <w:t>Pinscher</w:t>
            </w:r>
          </w:p>
        </w:tc>
        <w:tc>
          <w:tcPr>
            <w:tcW w:w="1113" w:type="dxa"/>
          </w:tcPr>
          <w:p>
            <w:pPr>
              <w:pStyle w:val="TableParagraph"/>
              <w:spacing w:before="0"/>
              <w:rPr>
                <w:sz w:val="24"/>
              </w:rPr>
            </w:pPr>
          </w:p>
        </w:tc>
        <w:tc>
          <w:tcPr>
            <w:tcW w:w="1421" w:type="dxa"/>
          </w:tcPr>
          <w:p>
            <w:pPr>
              <w:pStyle w:val="TableParagraph"/>
              <w:spacing w:before="0"/>
              <w:rPr>
                <w:sz w:val="24"/>
              </w:rPr>
            </w:pPr>
          </w:p>
        </w:tc>
        <w:tc>
          <w:tcPr>
            <w:tcW w:w="1502" w:type="dxa"/>
          </w:tcPr>
          <w:p>
            <w:pPr>
              <w:pStyle w:val="TableParagraph"/>
              <w:spacing w:before="0"/>
              <w:rPr>
                <w:sz w:val="24"/>
              </w:rPr>
            </w:pPr>
          </w:p>
        </w:tc>
        <w:tc>
          <w:tcPr>
            <w:tcW w:w="1406" w:type="dxa"/>
          </w:tcPr>
          <w:p>
            <w:pPr>
              <w:pStyle w:val="TableParagraph"/>
              <w:spacing w:before="0"/>
              <w:rPr>
                <w:sz w:val="24"/>
              </w:rPr>
            </w:pPr>
          </w:p>
        </w:tc>
      </w:tr>
      <w:tr>
        <w:trPr>
          <w:trHeight w:val="414" w:hRule="atLeast"/>
        </w:trPr>
        <w:tc>
          <w:tcPr>
            <w:tcW w:w="964" w:type="dxa"/>
          </w:tcPr>
          <w:p>
            <w:pPr>
              <w:pStyle w:val="TableParagraph"/>
              <w:ind w:left="114"/>
              <w:rPr>
                <w:sz w:val="24"/>
              </w:rPr>
            </w:pPr>
            <w:r>
              <w:rPr>
                <w:spacing w:val="-5"/>
                <w:sz w:val="24"/>
              </w:rPr>
              <w:t>424</w:t>
            </w:r>
          </w:p>
        </w:tc>
        <w:tc>
          <w:tcPr>
            <w:tcW w:w="1674" w:type="dxa"/>
          </w:tcPr>
          <w:p>
            <w:pPr>
              <w:pStyle w:val="TableParagraph"/>
              <w:ind w:left="370"/>
              <w:rPr>
                <w:sz w:val="24"/>
              </w:rPr>
            </w:pPr>
            <w:r>
              <w:rPr>
                <w:spacing w:val="-5"/>
                <w:sz w:val="24"/>
              </w:rPr>
              <w:t>Pug</w:t>
            </w:r>
          </w:p>
        </w:tc>
        <w:tc>
          <w:tcPr>
            <w:tcW w:w="1113" w:type="dxa"/>
          </w:tcPr>
          <w:p>
            <w:pPr>
              <w:pStyle w:val="TableParagraph"/>
              <w:ind w:left="164"/>
              <w:rPr>
                <w:sz w:val="24"/>
              </w:rPr>
            </w:pPr>
            <w:r>
              <w:rPr>
                <w:spacing w:val="-10"/>
                <w:sz w:val="24"/>
              </w:rPr>
              <w:t>5</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4"/>
                <w:sz w:val="24"/>
              </w:rPr>
              <w:t>9,50</w:t>
            </w:r>
          </w:p>
        </w:tc>
        <w:tc>
          <w:tcPr>
            <w:tcW w:w="1406" w:type="dxa"/>
          </w:tcPr>
          <w:p>
            <w:pPr>
              <w:pStyle w:val="TableParagraph"/>
              <w:ind w:left="242"/>
              <w:rPr>
                <w:sz w:val="24"/>
              </w:rPr>
            </w:pPr>
            <w:r>
              <w:rPr>
                <w:spacing w:val="-10"/>
                <w:sz w:val="24"/>
              </w:rPr>
              <w:t>5</w:t>
            </w:r>
          </w:p>
        </w:tc>
      </w:tr>
      <w:tr>
        <w:trPr>
          <w:trHeight w:val="414" w:hRule="atLeast"/>
        </w:trPr>
        <w:tc>
          <w:tcPr>
            <w:tcW w:w="964" w:type="dxa"/>
          </w:tcPr>
          <w:p>
            <w:pPr>
              <w:pStyle w:val="TableParagraph"/>
              <w:spacing w:before="63"/>
              <w:ind w:left="114"/>
              <w:rPr>
                <w:sz w:val="24"/>
              </w:rPr>
            </w:pPr>
            <w:r>
              <w:rPr>
                <w:spacing w:val="-4"/>
                <w:sz w:val="24"/>
              </w:rPr>
              <w:t>2711</w:t>
            </w:r>
          </w:p>
        </w:tc>
        <w:tc>
          <w:tcPr>
            <w:tcW w:w="1674" w:type="dxa"/>
          </w:tcPr>
          <w:p>
            <w:pPr>
              <w:pStyle w:val="TableParagraph"/>
              <w:spacing w:before="63"/>
              <w:ind w:left="370"/>
              <w:rPr>
                <w:sz w:val="24"/>
              </w:rPr>
            </w:pPr>
            <w:r>
              <w:rPr>
                <w:sz w:val="24"/>
              </w:rPr>
              <w:t>Gran</w:t>
            </w:r>
            <w:r>
              <w:rPr>
                <w:spacing w:val="-3"/>
                <w:sz w:val="24"/>
              </w:rPr>
              <w:t> </w:t>
            </w:r>
            <w:r>
              <w:rPr>
                <w:spacing w:val="-2"/>
                <w:sz w:val="24"/>
              </w:rPr>
              <w:t>Danés</w:t>
            </w:r>
          </w:p>
        </w:tc>
        <w:tc>
          <w:tcPr>
            <w:tcW w:w="1113" w:type="dxa"/>
          </w:tcPr>
          <w:p>
            <w:pPr>
              <w:pStyle w:val="TableParagraph"/>
              <w:spacing w:before="63"/>
              <w:ind w:left="164"/>
              <w:rPr>
                <w:sz w:val="24"/>
              </w:rPr>
            </w:pPr>
            <w:r>
              <w:rPr>
                <w:spacing w:val="-10"/>
                <w:sz w:val="24"/>
              </w:rPr>
              <w:t>8</w:t>
            </w:r>
          </w:p>
        </w:tc>
        <w:tc>
          <w:tcPr>
            <w:tcW w:w="1421" w:type="dxa"/>
          </w:tcPr>
          <w:p>
            <w:pPr>
              <w:pStyle w:val="TableParagraph"/>
              <w:spacing w:before="63"/>
              <w:ind w:left="328"/>
              <w:rPr>
                <w:sz w:val="24"/>
              </w:rPr>
            </w:pPr>
            <w:r>
              <w:rPr>
                <w:spacing w:val="-2"/>
                <w:sz w:val="24"/>
              </w:rPr>
              <w:t>Hembra</w:t>
            </w:r>
          </w:p>
        </w:tc>
        <w:tc>
          <w:tcPr>
            <w:tcW w:w="1502" w:type="dxa"/>
          </w:tcPr>
          <w:p>
            <w:pPr>
              <w:pStyle w:val="TableParagraph"/>
              <w:spacing w:before="63"/>
              <w:ind w:left="324"/>
              <w:rPr>
                <w:sz w:val="24"/>
              </w:rPr>
            </w:pPr>
            <w:r>
              <w:rPr>
                <w:spacing w:val="-2"/>
                <w:sz w:val="24"/>
              </w:rPr>
              <w:t>42,90</w:t>
            </w:r>
          </w:p>
        </w:tc>
        <w:tc>
          <w:tcPr>
            <w:tcW w:w="1406" w:type="dxa"/>
          </w:tcPr>
          <w:p>
            <w:pPr>
              <w:pStyle w:val="TableParagraph"/>
              <w:spacing w:before="63"/>
              <w:ind w:left="242"/>
              <w:rPr>
                <w:sz w:val="24"/>
              </w:rPr>
            </w:pPr>
            <w:r>
              <w:rPr>
                <w:spacing w:val="-10"/>
                <w:sz w:val="24"/>
              </w:rPr>
              <w:t>3</w:t>
            </w:r>
          </w:p>
        </w:tc>
      </w:tr>
      <w:tr>
        <w:trPr>
          <w:trHeight w:val="414" w:hRule="atLeast"/>
        </w:trPr>
        <w:tc>
          <w:tcPr>
            <w:tcW w:w="964" w:type="dxa"/>
          </w:tcPr>
          <w:p>
            <w:pPr>
              <w:pStyle w:val="TableParagraph"/>
              <w:ind w:left="114"/>
              <w:rPr>
                <w:sz w:val="24"/>
              </w:rPr>
            </w:pPr>
            <w:r>
              <w:rPr>
                <w:spacing w:val="-4"/>
                <w:sz w:val="24"/>
              </w:rPr>
              <w:t>2712</w:t>
            </w:r>
          </w:p>
        </w:tc>
        <w:tc>
          <w:tcPr>
            <w:tcW w:w="1674" w:type="dxa"/>
          </w:tcPr>
          <w:p>
            <w:pPr>
              <w:pStyle w:val="TableParagraph"/>
              <w:ind w:left="370"/>
              <w:rPr>
                <w:sz w:val="24"/>
              </w:rPr>
            </w:pPr>
            <w:r>
              <w:rPr>
                <w:spacing w:val="-2"/>
                <w:sz w:val="24"/>
              </w:rPr>
              <w:t>Mestiza</w:t>
            </w:r>
          </w:p>
        </w:tc>
        <w:tc>
          <w:tcPr>
            <w:tcW w:w="1113" w:type="dxa"/>
          </w:tcPr>
          <w:p>
            <w:pPr>
              <w:pStyle w:val="TableParagraph"/>
              <w:ind w:left="164"/>
              <w:rPr>
                <w:sz w:val="24"/>
              </w:rPr>
            </w:pPr>
            <w:r>
              <w:rPr>
                <w:spacing w:val="-10"/>
                <w:sz w:val="24"/>
              </w:rPr>
              <w:t>8</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2"/>
                <w:sz w:val="24"/>
              </w:rPr>
              <w:t>17,10</w:t>
            </w:r>
          </w:p>
        </w:tc>
        <w:tc>
          <w:tcPr>
            <w:tcW w:w="1406" w:type="dxa"/>
          </w:tcPr>
          <w:p>
            <w:pPr>
              <w:pStyle w:val="TableParagraph"/>
              <w:ind w:left="242"/>
              <w:rPr>
                <w:sz w:val="24"/>
              </w:rPr>
            </w:pPr>
            <w:r>
              <w:rPr>
                <w:spacing w:val="-10"/>
                <w:sz w:val="24"/>
              </w:rPr>
              <w:t>5</w:t>
            </w:r>
          </w:p>
        </w:tc>
      </w:tr>
      <w:tr>
        <w:trPr>
          <w:trHeight w:val="413" w:hRule="atLeast"/>
        </w:trPr>
        <w:tc>
          <w:tcPr>
            <w:tcW w:w="964" w:type="dxa"/>
          </w:tcPr>
          <w:p>
            <w:pPr>
              <w:pStyle w:val="TableParagraph"/>
              <w:spacing w:before="63"/>
              <w:ind w:left="114"/>
              <w:rPr>
                <w:sz w:val="24"/>
              </w:rPr>
            </w:pPr>
            <w:r>
              <w:rPr>
                <w:spacing w:val="-4"/>
                <w:sz w:val="24"/>
              </w:rPr>
              <w:t>2714</w:t>
            </w:r>
          </w:p>
        </w:tc>
        <w:tc>
          <w:tcPr>
            <w:tcW w:w="1674" w:type="dxa"/>
          </w:tcPr>
          <w:p>
            <w:pPr>
              <w:pStyle w:val="TableParagraph"/>
              <w:spacing w:before="63"/>
              <w:ind w:left="370"/>
              <w:rPr>
                <w:sz w:val="24"/>
              </w:rPr>
            </w:pPr>
            <w:r>
              <w:rPr>
                <w:spacing w:val="-2"/>
                <w:sz w:val="24"/>
              </w:rPr>
              <w:t>Mestiza</w:t>
            </w:r>
          </w:p>
        </w:tc>
        <w:tc>
          <w:tcPr>
            <w:tcW w:w="1113" w:type="dxa"/>
          </w:tcPr>
          <w:p>
            <w:pPr>
              <w:pStyle w:val="TableParagraph"/>
              <w:spacing w:before="63"/>
              <w:ind w:left="164"/>
              <w:rPr>
                <w:sz w:val="24"/>
              </w:rPr>
            </w:pPr>
            <w:r>
              <w:rPr>
                <w:spacing w:val="-10"/>
                <w:sz w:val="24"/>
              </w:rPr>
              <w:t>9</w:t>
            </w:r>
          </w:p>
        </w:tc>
        <w:tc>
          <w:tcPr>
            <w:tcW w:w="1421" w:type="dxa"/>
          </w:tcPr>
          <w:p>
            <w:pPr>
              <w:pStyle w:val="TableParagraph"/>
              <w:spacing w:before="63"/>
              <w:ind w:left="328"/>
              <w:rPr>
                <w:sz w:val="24"/>
              </w:rPr>
            </w:pPr>
            <w:r>
              <w:rPr>
                <w:spacing w:val="-2"/>
                <w:sz w:val="24"/>
              </w:rPr>
              <w:t>Hembra</w:t>
            </w:r>
          </w:p>
        </w:tc>
        <w:tc>
          <w:tcPr>
            <w:tcW w:w="1502" w:type="dxa"/>
          </w:tcPr>
          <w:p>
            <w:pPr>
              <w:pStyle w:val="TableParagraph"/>
              <w:spacing w:before="63"/>
              <w:ind w:left="324"/>
              <w:rPr>
                <w:sz w:val="24"/>
              </w:rPr>
            </w:pPr>
            <w:r>
              <w:rPr>
                <w:spacing w:val="-4"/>
                <w:sz w:val="24"/>
              </w:rPr>
              <w:t>8,70</w:t>
            </w:r>
          </w:p>
        </w:tc>
        <w:tc>
          <w:tcPr>
            <w:tcW w:w="1406" w:type="dxa"/>
          </w:tcPr>
          <w:p>
            <w:pPr>
              <w:pStyle w:val="TableParagraph"/>
              <w:spacing w:before="63"/>
              <w:ind w:left="242"/>
              <w:rPr>
                <w:sz w:val="24"/>
              </w:rPr>
            </w:pPr>
            <w:r>
              <w:rPr>
                <w:spacing w:val="-10"/>
                <w:sz w:val="24"/>
              </w:rPr>
              <w:t>4</w:t>
            </w:r>
          </w:p>
        </w:tc>
      </w:tr>
      <w:tr>
        <w:trPr>
          <w:trHeight w:val="414" w:hRule="atLeast"/>
        </w:trPr>
        <w:tc>
          <w:tcPr>
            <w:tcW w:w="964" w:type="dxa"/>
          </w:tcPr>
          <w:p>
            <w:pPr>
              <w:pStyle w:val="TableParagraph"/>
              <w:ind w:left="114"/>
              <w:rPr>
                <w:sz w:val="24"/>
              </w:rPr>
            </w:pPr>
            <w:r>
              <w:rPr>
                <w:spacing w:val="-4"/>
                <w:sz w:val="24"/>
              </w:rPr>
              <w:t>2715</w:t>
            </w:r>
          </w:p>
        </w:tc>
        <w:tc>
          <w:tcPr>
            <w:tcW w:w="1674" w:type="dxa"/>
          </w:tcPr>
          <w:p>
            <w:pPr>
              <w:pStyle w:val="TableParagraph"/>
              <w:ind w:left="370"/>
              <w:rPr>
                <w:sz w:val="24"/>
              </w:rPr>
            </w:pPr>
            <w:r>
              <w:rPr>
                <w:spacing w:val="-2"/>
                <w:sz w:val="24"/>
              </w:rPr>
              <w:t>Mestiza</w:t>
            </w:r>
          </w:p>
        </w:tc>
        <w:tc>
          <w:tcPr>
            <w:tcW w:w="1113" w:type="dxa"/>
          </w:tcPr>
          <w:p>
            <w:pPr>
              <w:pStyle w:val="TableParagraph"/>
              <w:ind w:left="164"/>
              <w:rPr>
                <w:sz w:val="24"/>
              </w:rPr>
            </w:pPr>
            <w:r>
              <w:rPr>
                <w:spacing w:val="-10"/>
                <w:sz w:val="24"/>
              </w:rPr>
              <w:t>5</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4"/>
                <w:sz w:val="24"/>
              </w:rPr>
              <w:t>4,40</w:t>
            </w:r>
          </w:p>
        </w:tc>
        <w:tc>
          <w:tcPr>
            <w:tcW w:w="1406" w:type="dxa"/>
          </w:tcPr>
          <w:p>
            <w:pPr>
              <w:pStyle w:val="TableParagraph"/>
              <w:ind w:left="242"/>
              <w:rPr>
                <w:sz w:val="24"/>
              </w:rPr>
            </w:pPr>
            <w:r>
              <w:rPr>
                <w:spacing w:val="-10"/>
                <w:sz w:val="24"/>
              </w:rPr>
              <w:t>3</w:t>
            </w:r>
          </w:p>
        </w:tc>
      </w:tr>
      <w:tr>
        <w:trPr>
          <w:trHeight w:val="414" w:hRule="atLeast"/>
        </w:trPr>
        <w:tc>
          <w:tcPr>
            <w:tcW w:w="964" w:type="dxa"/>
          </w:tcPr>
          <w:p>
            <w:pPr>
              <w:pStyle w:val="TableParagraph"/>
              <w:spacing w:before="63"/>
              <w:ind w:left="114"/>
              <w:rPr>
                <w:sz w:val="24"/>
              </w:rPr>
            </w:pPr>
            <w:r>
              <w:rPr>
                <w:spacing w:val="-4"/>
                <w:sz w:val="24"/>
              </w:rPr>
              <w:t>2716</w:t>
            </w:r>
          </w:p>
        </w:tc>
        <w:tc>
          <w:tcPr>
            <w:tcW w:w="1674" w:type="dxa"/>
          </w:tcPr>
          <w:p>
            <w:pPr>
              <w:pStyle w:val="TableParagraph"/>
              <w:spacing w:before="63"/>
              <w:ind w:left="370"/>
              <w:rPr>
                <w:sz w:val="24"/>
              </w:rPr>
            </w:pPr>
            <w:r>
              <w:rPr>
                <w:spacing w:val="-2"/>
                <w:sz w:val="24"/>
              </w:rPr>
              <w:t>Pekinés</w:t>
            </w:r>
          </w:p>
        </w:tc>
        <w:tc>
          <w:tcPr>
            <w:tcW w:w="1113" w:type="dxa"/>
          </w:tcPr>
          <w:p>
            <w:pPr>
              <w:pStyle w:val="TableParagraph"/>
              <w:spacing w:before="63"/>
              <w:ind w:left="164"/>
              <w:rPr>
                <w:sz w:val="24"/>
              </w:rPr>
            </w:pPr>
            <w:r>
              <w:rPr>
                <w:spacing w:val="-10"/>
                <w:sz w:val="24"/>
              </w:rPr>
              <w:t>9</w:t>
            </w:r>
          </w:p>
        </w:tc>
        <w:tc>
          <w:tcPr>
            <w:tcW w:w="1421" w:type="dxa"/>
          </w:tcPr>
          <w:p>
            <w:pPr>
              <w:pStyle w:val="TableParagraph"/>
              <w:spacing w:before="63"/>
              <w:ind w:left="328"/>
              <w:rPr>
                <w:sz w:val="24"/>
              </w:rPr>
            </w:pPr>
            <w:r>
              <w:rPr>
                <w:spacing w:val="-2"/>
                <w:sz w:val="24"/>
              </w:rPr>
              <w:t>Macho</w:t>
            </w:r>
          </w:p>
        </w:tc>
        <w:tc>
          <w:tcPr>
            <w:tcW w:w="1502" w:type="dxa"/>
          </w:tcPr>
          <w:p>
            <w:pPr>
              <w:pStyle w:val="TableParagraph"/>
              <w:spacing w:before="63"/>
              <w:ind w:left="324"/>
              <w:rPr>
                <w:sz w:val="24"/>
              </w:rPr>
            </w:pPr>
            <w:r>
              <w:rPr>
                <w:spacing w:val="-4"/>
                <w:sz w:val="24"/>
              </w:rPr>
              <w:t>4,90</w:t>
            </w:r>
          </w:p>
        </w:tc>
        <w:tc>
          <w:tcPr>
            <w:tcW w:w="1406" w:type="dxa"/>
          </w:tcPr>
          <w:p>
            <w:pPr>
              <w:pStyle w:val="TableParagraph"/>
              <w:spacing w:before="63"/>
              <w:ind w:left="242"/>
              <w:rPr>
                <w:sz w:val="24"/>
              </w:rPr>
            </w:pPr>
            <w:r>
              <w:rPr>
                <w:spacing w:val="-10"/>
                <w:sz w:val="24"/>
              </w:rPr>
              <w:t>3</w:t>
            </w:r>
          </w:p>
        </w:tc>
      </w:tr>
      <w:tr>
        <w:trPr>
          <w:trHeight w:val="414" w:hRule="atLeast"/>
        </w:trPr>
        <w:tc>
          <w:tcPr>
            <w:tcW w:w="964" w:type="dxa"/>
          </w:tcPr>
          <w:p>
            <w:pPr>
              <w:pStyle w:val="TableParagraph"/>
              <w:ind w:left="114"/>
              <w:rPr>
                <w:sz w:val="24"/>
              </w:rPr>
            </w:pPr>
            <w:r>
              <w:rPr>
                <w:spacing w:val="-4"/>
                <w:sz w:val="24"/>
              </w:rPr>
              <w:t>2710</w:t>
            </w:r>
          </w:p>
        </w:tc>
        <w:tc>
          <w:tcPr>
            <w:tcW w:w="1674" w:type="dxa"/>
          </w:tcPr>
          <w:p>
            <w:pPr>
              <w:pStyle w:val="TableParagraph"/>
              <w:ind w:left="370"/>
              <w:rPr>
                <w:sz w:val="24"/>
              </w:rPr>
            </w:pPr>
            <w:r>
              <w:rPr>
                <w:spacing w:val="-2"/>
                <w:sz w:val="24"/>
              </w:rPr>
              <w:t>Mestiza</w:t>
            </w:r>
          </w:p>
        </w:tc>
        <w:tc>
          <w:tcPr>
            <w:tcW w:w="1113" w:type="dxa"/>
          </w:tcPr>
          <w:p>
            <w:pPr>
              <w:pStyle w:val="TableParagraph"/>
              <w:ind w:left="164"/>
              <w:rPr>
                <w:sz w:val="24"/>
              </w:rPr>
            </w:pPr>
            <w:r>
              <w:rPr>
                <w:spacing w:val="-10"/>
                <w:sz w:val="24"/>
              </w:rPr>
              <w:t>9</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2"/>
                <w:sz w:val="24"/>
              </w:rPr>
              <w:t>21,00</w:t>
            </w:r>
          </w:p>
        </w:tc>
        <w:tc>
          <w:tcPr>
            <w:tcW w:w="1406" w:type="dxa"/>
          </w:tcPr>
          <w:p>
            <w:pPr>
              <w:pStyle w:val="TableParagraph"/>
              <w:ind w:left="242"/>
              <w:rPr>
                <w:sz w:val="24"/>
              </w:rPr>
            </w:pPr>
            <w:r>
              <w:rPr>
                <w:spacing w:val="-10"/>
                <w:sz w:val="24"/>
              </w:rPr>
              <w:t>4</w:t>
            </w:r>
          </w:p>
        </w:tc>
      </w:tr>
      <w:tr>
        <w:trPr>
          <w:trHeight w:val="414" w:hRule="atLeast"/>
        </w:trPr>
        <w:tc>
          <w:tcPr>
            <w:tcW w:w="964" w:type="dxa"/>
          </w:tcPr>
          <w:p>
            <w:pPr>
              <w:pStyle w:val="TableParagraph"/>
              <w:spacing w:before="63"/>
              <w:ind w:left="114"/>
              <w:rPr>
                <w:sz w:val="24"/>
              </w:rPr>
            </w:pPr>
            <w:r>
              <w:rPr>
                <w:spacing w:val="-4"/>
                <w:sz w:val="24"/>
              </w:rPr>
              <w:t>2722</w:t>
            </w:r>
          </w:p>
        </w:tc>
        <w:tc>
          <w:tcPr>
            <w:tcW w:w="1674" w:type="dxa"/>
          </w:tcPr>
          <w:p>
            <w:pPr>
              <w:pStyle w:val="TableParagraph"/>
              <w:spacing w:before="63"/>
              <w:ind w:left="370"/>
              <w:rPr>
                <w:sz w:val="24"/>
              </w:rPr>
            </w:pPr>
            <w:r>
              <w:rPr>
                <w:spacing w:val="-2"/>
                <w:sz w:val="24"/>
              </w:rPr>
              <w:t>Mestiza</w:t>
            </w:r>
          </w:p>
        </w:tc>
        <w:tc>
          <w:tcPr>
            <w:tcW w:w="1113" w:type="dxa"/>
          </w:tcPr>
          <w:p>
            <w:pPr>
              <w:pStyle w:val="TableParagraph"/>
              <w:spacing w:before="63"/>
              <w:ind w:left="164"/>
              <w:rPr>
                <w:sz w:val="24"/>
              </w:rPr>
            </w:pPr>
            <w:r>
              <w:rPr>
                <w:spacing w:val="-5"/>
                <w:sz w:val="24"/>
              </w:rPr>
              <w:t>10</w:t>
            </w:r>
          </w:p>
        </w:tc>
        <w:tc>
          <w:tcPr>
            <w:tcW w:w="1421" w:type="dxa"/>
          </w:tcPr>
          <w:p>
            <w:pPr>
              <w:pStyle w:val="TableParagraph"/>
              <w:spacing w:before="63"/>
              <w:ind w:left="328"/>
              <w:rPr>
                <w:sz w:val="24"/>
              </w:rPr>
            </w:pPr>
            <w:r>
              <w:rPr>
                <w:spacing w:val="-2"/>
                <w:sz w:val="24"/>
              </w:rPr>
              <w:t>Hembra</w:t>
            </w:r>
          </w:p>
        </w:tc>
        <w:tc>
          <w:tcPr>
            <w:tcW w:w="1502" w:type="dxa"/>
          </w:tcPr>
          <w:p>
            <w:pPr>
              <w:pStyle w:val="TableParagraph"/>
              <w:spacing w:before="63"/>
              <w:ind w:left="324"/>
              <w:rPr>
                <w:sz w:val="24"/>
              </w:rPr>
            </w:pPr>
            <w:r>
              <w:rPr>
                <w:spacing w:val="-4"/>
                <w:sz w:val="24"/>
              </w:rPr>
              <w:t>5,20</w:t>
            </w:r>
          </w:p>
        </w:tc>
        <w:tc>
          <w:tcPr>
            <w:tcW w:w="1406" w:type="dxa"/>
          </w:tcPr>
          <w:p>
            <w:pPr>
              <w:pStyle w:val="TableParagraph"/>
              <w:spacing w:before="63"/>
              <w:ind w:left="242"/>
              <w:rPr>
                <w:sz w:val="24"/>
              </w:rPr>
            </w:pPr>
            <w:r>
              <w:rPr>
                <w:spacing w:val="-10"/>
                <w:sz w:val="24"/>
              </w:rPr>
              <w:t>3</w:t>
            </w:r>
          </w:p>
        </w:tc>
      </w:tr>
      <w:tr>
        <w:trPr>
          <w:trHeight w:val="413" w:hRule="atLeast"/>
        </w:trPr>
        <w:tc>
          <w:tcPr>
            <w:tcW w:w="964" w:type="dxa"/>
          </w:tcPr>
          <w:p>
            <w:pPr>
              <w:pStyle w:val="TableParagraph"/>
              <w:ind w:left="114"/>
              <w:rPr>
                <w:sz w:val="24"/>
              </w:rPr>
            </w:pPr>
            <w:r>
              <w:rPr>
                <w:spacing w:val="-4"/>
                <w:sz w:val="24"/>
              </w:rPr>
              <w:t>2723</w:t>
            </w:r>
          </w:p>
        </w:tc>
        <w:tc>
          <w:tcPr>
            <w:tcW w:w="1674" w:type="dxa"/>
          </w:tcPr>
          <w:p>
            <w:pPr>
              <w:pStyle w:val="TableParagraph"/>
              <w:ind w:left="370"/>
              <w:rPr>
                <w:sz w:val="24"/>
              </w:rPr>
            </w:pPr>
            <w:r>
              <w:rPr>
                <w:spacing w:val="-2"/>
                <w:sz w:val="24"/>
              </w:rPr>
              <w:t>Mestiza</w:t>
            </w:r>
          </w:p>
        </w:tc>
        <w:tc>
          <w:tcPr>
            <w:tcW w:w="1113" w:type="dxa"/>
          </w:tcPr>
          <w:p>
            <w:pPr>
              <w:pStyle w:val="TableParagraph"/>
              <w:ind w:left="164"/>
              <w:rPr>
                <w:sz w:val="24"/>
              </w:rPr>
            </w:pPr>
            <w:r>
              <w:rPr>
                <w:spacing w:val="-10"/>
                <w:sz w:val="24"/>
              </w:rPr>
              <w:t>5</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4"/>
                <w:sz w:val="24"/>
              </w:rPr>
              <w:t>6,30</w:t>
            </w:r>
          </w:p>
        </w:tc>
        <w:tc>
          <w:tcPr>
            <w:tcW w:w="1406" w:type="dxa"/>
          </w:tcPr>
          <w:p>
            <w:pPr>
              <w:pStyle w:val="TableParagraph"/>
              <w:ind w:left="242"/>
              <w:rPr>
                <w:sz w:val="24"/>
              </w:rPr>
            </w:pPr>
            <w:r>
              <w:rPr>
                <w:spacing w:val="-10"/>
                <w:sz w:val="24"/>
              </w:rPr>
              <w:t>4</w:t>
            </w:r>
          </w:p>
        </w:tc>
      </w:tr>
      <w:tr>
        <w:trPr>
          <w:trHeight w:val="413" w:hRule="atLeast"/>
        </w:trPr>
        <w:tc>
          <w:tcPr>
            <w:tcW w:w="964" w:type="dxa"/>
          </w:tcPr>
          <w:p>
            <w:pPr>
              <w:pStyle w:val="TableParagraph"/>
              <w:spacing w:before="63"/>
              <w:ind w:left="114"/>
              <w:rPr>
                <w:sz w:val="24"/>
              </w:rPr>
            </w:pPr>
            <w:r>
              <w:rPr>
                <w:spacing w:val="-4"/>
                <w:sz w:val="24"/>
              </w:rPr>
              <w:t>2725</w:t>
            </w:r>
          </w:p>
        </w:tc>
        <w:tc>
          <w:tcPr>
            <w:tcW w:w="1674" w:type="dxa"/>
          </w:tcPr>
          <w:p>
            <w:pPr>
              <w:pStyle w:val="TableParagraph"/>
              <w:spacing w:before="63"/>
              <w:ind w:left="370"/>
              <w:rPr>
                <w:sz w:val="24"/>
              </w:rPr>
            </w:pPr>
            <w:r>
              <w:rPr>
                <w:spacing w:val="-2"/>
                <w:sz w:val="24"/>
              </w:rPr>
              <w:t>Teckel</w:t>
            </w:r>
          </w:p>
        </w:tc>
        <w:tc>
          <w:tcPr>
            <w:tcW w:w="1113" w:type="dxa"/>
          </w:tcPr>
          <w:p>
            <w:pPr>
              <w:pStyle w:val="TableParagraph"/>
              <w:spacing w:before="63"/>
              <w:ind w:left="164"/>
              <w:rPr>
                <w:sz w:val="24"/>
              </w:rPr>
            </w:pPr>
            <w:r>
              <w:rPr>
                <w:spacing w:val="-5"/>
                <w:sz w:val="24"/>
              </w:rPr>
              <w:t>10</w:t>
            </w:r>
          </w:p>
        </w:tc>
        <w:tc>
          <w:tcPr>
            <w:tcW w:w="1421" w:type="dxa"/>
          </w:tcPr>
          <w:p>
            <w:pPr>
              <w:pStyle w:val="TableParagraph"/>
              <w:spacing w:before="63"/>
              <w:ind w:left="328"/>
              <w:rPr>
                <w:sz w:val="24"/>
              </w:rPr>
            </w:pPr>
            <w:r>
              <w:rPr>
                <w:spacing w:val="-2"/>
                <w:sz w:val="24"/>
              </w:rPr>
              <w:t>Macho</w:t>
            </w:r>
          </w:p>
        </w:tc>
        <w:tc>
          <w:tcPr>
            <w:tcW w:w="1502" w:type="dxa"/>
          </w:tcPr>
          <w:p>
            <w:pPr>
              <w:pStyle w:val="TableParagraph"/>
              <w:spacing w:before="63"/>
              <w:ind w:left="324"/>
              <w:rPr>
                <w:sz w:val="24"/>
              </w:rPr>
            </w:pPr>
            <w:r>
              <w:rPr>
                <w:spacing w:val="-4"/>
                <w:sz w:val="24"/>
              </w:rPr>
              <w:t>9,40</w:t>
            </w:r>
          </w:p>
        </w:tc>
        <w:tc>
          <w:tcPr>
            <w:tcW w:w="1406" w:type="dxa"/>
          </w:tcPr>
          <w:p>
            <w:pPr>
              <w:pStyle w:val="TableParagraph"/>
              <w:spacing w:before="63"/>
              <w:ind w:left="242"/>
              <w:rPr>
                <w:sz w:val="24"/>
              </w:rPr>
            </w:pPr>
            <w:r>
              <w:rPr>
                <w:spacing w:val="-10"/>
                <w:sz w:val="24"/>
              </w:rPr>
              <w:t>4</w:t>
            </w:r>
          </w:p>
        </w:tc>
      </w:tr>
      <w:tr>
        <w:trPr>
          <w:trHeight w:val="414" w:hRule="atLeast"/>
        </w:trPr>
        <w:tc>
          <w:tcPr>
            <w:tcW w:w="964" w:type="dxa"/>
          </w:tcPr>
          <w:p>
            <w:pPr>
              <w:pStyle w:val="TableParagraph"/>
              <w:ind w:left="114"/>
              <w:rPr>
                <w:sz w:val="24"/>
              </w:rPr>
            </w:pPr>
            <w:r>
              <w:rPr>
                <w:spacing w:val="-4"/>
                <w:sz w:val="24"/>
              </w:rPr>
              <w:t>2726</w:t>
            </w:r>
          </w:p>
        </w:tc>
        <w:tc>
          <w:tcPr>
            <w:tcW w:w="1674" w:type="dxa"/>
          </w:tcPr>
          <w:p>
            <w:pPr>
              <w:pStyle w:val="TableParagraph"/>
              <w:ind w:left="370"/>
              <w:rPr>
                <w:sz w:val="24"/>
              </w:rPr>
            </w:pPr>
            <w:r>
              <w:rPr>
                <w:spacing w:val="-2"/>
                <w:sz w:val="24"/>
              </w:rPr>
              <w:t>Chihuahua</w:t>
            </w:r>
          </w:p>
        </w:tc>
        <w:tc>
          <w:tcPr>
            <w:tcW w:w="1113" w:type="dxa"/>
          </w:tcPr>
          <w:p>
            <w:pPr>
              <w:pStyle w:val="TableParagraph"/>
              <w:ind w:left="164"/>
              <w:rPr>
                <w:sz w:val="24"/>
              </w:rPr>
            </w:pPr>
            <w:r>
              <w:rPr>
                <w:spacing w:val="-5"/>
                <w:sz w:val="24"/>
              </w:rPr>
              <w:t>10</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4"/>
                <w:sz w:val="24"/>
              </w:rPr>
              <w:t>4,75</w:t>
            </w:r>
          </w:p>
        </w:tc>
        <w:tc>
          <w:tcPr>
            <w:tcW w:w="1406" w:type="dxa"/>
          </w:tcPr>
          <w:p>
            <w:pPr>
              <w:pStyle w:val="TableParagraph"/>
              <w:ind w:left="242"/>
              <w:rPr>
                <w:sz w:val="24"/>
              </w:rPr>
            </w:pPr>
            <w:r>
              <w:rPr>
                <w:spacing w:val="-10"/>
                <w:sz w:val="24"/>
              </w:rPr>
              <w:t>4</w:t>
            </w:r>
          </w:p>
        </w:tc>
      </w:tr>
      <w:tr>
        <w:trPr>
          <w:trHeight w:val="414" w:hRule="atLeast"/>
        </w:trPr>
        <w:tc>
          <w:tcPr>
            <w:tcW w:w="964" w:type="dxa"/>
          </w:tcPr>
          <w:p>
            <w:pPr>
              <w:pStyle w:val="TableParagraph"/>
              <w:spacing w:before="63"/>
              <w:ind w:left="114"/>
              <w:rPr>
                <w:sz w:val="24"/>
              </w:rPr>
            </w:pPr>
            <w:r>
              <w:rPr>
                <w:spacing w:val="-4"/>
                <w:sz w:val="24"/>
              </w:rPr>
              <w:t>2727</w:t>
            </w:r>
          </w:p>
        </w:tc>
        <w:tc>
          <w:tcPr>
            <w:tcW w:w="1674" w:type="dxa"/>
          </w:tcPr>
          <w:p>
            <w:pPr>
              <w:pStyle w:val="TableParagraph"/>
              <w:spacing w:before="63"/>
              <w:ind w:left="370"/>
              <w:rPr>
                <w:sz w:val="24"/>
              </w:rPr>
            </w:pPr>
            <w:r>
              <w:rPr>
                <w:spacing w:val="-2"/>
                <w:sz w:val="24"/>
              </w:rPr>
              <w:t>Pekinés</w:t>
            </w:r>
          </w:p>
        </w:tc>
        <w:tc>
          <w:tcPr>
            <w:tcW w:w="1113" w:type="dxa"/>
          </w:tcPr>
          <w:p>
            <w:pPr>
              <w:pStyle w:val="TableParagraph"/>
              <w:spacing w:before="63"/>
              <w:ind w:left="164"/>
              <w:rPr>
                <w:sz w:val="24"/>
              </w:rPr>
            </w:pPr>
            <w:r>
              <w:rPr>
                <w:spacing w:val="-10"/>
                <w:sz w:val="24"/>
              </w:rPr>
              <w:t>8</w:t>
            </w:r>
          </w:p>
        </w:tc>
        <w:tc>
          <w:tcPr>
            <w:tcW w:w="1421" w:type="dxa"/>
          </w:tcPr>
          <w:p>
            <w:pPr>
              <w:pStyle w:val="TableParagraph"/>
              <w:spacing w:before="63"/>
              <w:ind w:left="328"/>
              <w:rPr>
                <w:sz w:val="24"/>
              </w:rPr>
            </w:pPr>
            <w:r>
              <w:rPr>
                <w:spacing w:val="-2"/>
                <w:sz w:val="24"/>
              </w:rPr>
              <w:t>Macho</w:t>
            </w:r>
          </w:p>
        </w:tc>
        <w:tc>
          <w:tcPr>
            <w:tcW w:w="1502" w:type="dxa"/>
          </w:tcPr>
          <w:p>
            <w:pPr>
              <w:pStyle w:val="TableParagraph"/>
              <w:spacing w:before="63"/>
              <w:ind w:left="324"/>
              <w:rPr>
                <w:sz w:val="24"/>
              </w:rPr>
            </w:pPr>
            <w:r>
              <w:rPr>
                <w:spacing w:val="-4"/>
                <w:sz w:val="24"/>
              </w:rPr>
              <w:t>7,30</w:t>
            </w:r>
          </w:p>
        </w:tc>
        <w:tc>
          <w:tcPr>
            <w:tcW w:w="1406" w:type="dxa"/>
          </w:tcPr>
          <w:p>
            <w:pPr>
              <w:pStyle w:val="TableParagraph"/>
              <w:spacing w:before="63"/>
              <w:ind w:left="242"/>
              <w:rPr>
                <w:sz w:val="24"/>
              </w:rPr>
            </w:pPr>
            <w:r>
              <w:rPr>
                <w:spacing w:val="-10"/>
                <w:sz w:val="24"/>
              </w:rPr>
              <w:t>3</w:t>
            </w:r>
          </w:p>
        </w:tc>
      </w:tr>
      <w:tr>
        <w:trPr>
          <w:trHeight w:val="414" w:hRule="atLeast"/>
        </w:trPr>
        <w:tc>
          <w:tcPr>
            <w:tcW w:w="964" w:type="dxa"/>
          </w:tcPr>
          <w:p>
            <w:pPr>
              <w:pStyle w:val="TableParagraph"/>
              <w:ind w:left="114"/>
              <w:rPr>
                <w:sz w:val="24"/>
              </w:rPr>
            </w:pPr>
            <w:r>
              <w:rPr>
                <w:spacing w:val="-4"/>
                <w:sz w:val="24"/>
              </w:rPr>
              <w:t>2728</w:t>
            </w:r>
          </w:p>
        </w:tc>
        <w:tc>
          <w:tcPr>
            <w:tcW w:w="1674" w:type="dxa"/>
          </w:tcPr>
          <w:p>
            <w:pPr>
              <w:pStyle w:val="TableParagraph"/>
              <w:ind w:left="370"/>
              <w:rPr>
                <w:sz w:val="24"/>
              </w:rPr>
            </w:pPr>
            <w:r>
              <w:rPr>
                <w:spacing w:val="-2"/>
                <w:sz w:val="24"/>
              </w:rPr>
              <w:t>Pekinés</w:t>
            </w:r>
          </w:p>
        </w:tc>
        <w:tc>
          <w:tcPr>
            <w:tcW w:w="1113" w:type="dxa"/>
          </w:tcPr>
          <w:p>
            <w:pPr>
              <w:pStyle w:val="TableParagraph"/>
              <w:ind w:left="164"/>
              <w:rPr>
                <w:sz w:val="24"/>
              </w:rPr>
            </w:pPr>
            <w:r>
              <w:rPr>
                <w:spacing w:val="-10"/>
                <w:sz w:val="24"/>
              </w:rPr>
              <w:t>7</w:t>
            </w:r>
          </w:p>
        </w:tc>
        <w:tc>
          <w:tcPr>
            <w:tcW w:w="1421" w:type="dxa"/>
          </w:tcPr>
          <w:p>
            <w:pPr>
              <w:pStyle w:val="TableParagraph"/>
              <w:ind w:left="328"/>
              <w:rPr>
                <w:sz w:val="24"/>
              </w:rPr>
            </w:pPr>
            <w:r>
              <w:rPr>
                <w:spacing w:val="-2"/>
                <w:sz w:val="24"/>
              </w:rPr>
              <w:t>Macho</w:t>
            </w:r>
          </w:p>
        </w:tc>
        <w:tc>
          <w:tcPr>
            <w:tcW w:w="1502" w:type="dxa"/>
          </w:tcPr>
          <w:p>
            <w:pPr>
              <w:pStyle w:val="TableParagraph"/>
              <w:ind w:left="324"/>
              <w:rPr>
                <w:sz w:val="24"/>
              </w:rPr>
            </w:pPr>
            <w:r>
              <w:rPr>
                <w:spacing w:val="-4"/>
                <w:sz w:val="24"/>
              </w:rPr>
              <w:t>7,95</w:t>
            </w:r>
          </w:p>
        </w:tc>
        <w:tc>
          <w:tcPr>
            <w:tcW w:w="1406" w:type="dxa"/>
          </w:tcPr>
          <w:p>
            <w:pPr>
              <w:pStyle w:val="TableParagraph"/>
              <w:ind w:left="242"/>
              <w:rPr>
                <w:sz w:val="24"/>
              </w:rPr>
            </w:pPr>
            <w:r>
              <w:rPr>
                <w:spacing w:val="-10"/>
                <w:sz w:val="24"/>
              </w:rPr>
              <w:t>3</w:t>
            </w:r>
          </w:p>
        </w:tc>
      </w:tr>
      <w:tr>
        <w:trPr>
          <w:trHeight w:val="414" w:hRule="atLeast"/>
        </w:trPr>
        <w:tc>
          <w:tcPr>
            <w:tcW w:w="964" w:type="dxa"/>
          </w:tcPr>
          <w:p>
            <w:pPr>
              <w:pStyle w:val="TableParagraph"/>
              <w:spacing w:before="63"/>
              <w:ind w:left="114"/>
              <w:rPr>
                <w:sz w:val="24"/>
              </w:rPr>
            </w:pPr>
            <w:r>
              <w:rPr>
                <w:spacing w:val="-4"/>
                <w:sz w:val="24"/>
              </w:rPr>
              <w:t>2729</w:t>
            </w:r>
          </w:p>
        </w:tc>
        <w:tc>
          <w:tcPr>
            <w:tcW w:w="1674" w:type="dxa"/>
          </w:tcPr>
          <w:p>
            <w:pPr>
              <w:pStyle w:val="TableParagraph"/>
              <w:spacing w:before="63"/>
              <w:ind w:left="370"/>
              <w:rPr>
                <w:sz w:val="24"/>
              </w:rPr>
            </w:pPr>
            <w:r>
              <w:rPr>
                <w:spacing w:val="-2"/>
                <w:sz w:val="24"/>
              </w:rPr>
              <w:t>Beagle</w:t>
            </w:r>
          </w:p>
        </w:tc>
        <w:tc>
          <w:tcPr>
            <w:tcW w:w="1113" w:type="dxa"/>
          </w:tcPr>
          <w:p>
            <w:pPr>
              <w:pStyle w:val="TableParagraph"/>
              <w:spacing w:before="63"/>
              <w:ind w:left="164"/>
              <w:rPr>
                <w:sz w:val="24"/>
              </w:rPr>
            </w:pPr>
            <w:r>
              <w:rPr>
                <w:spacing w:val="-10"/>
                <w:sz w:val="24"/>
              </w:rPr>
              <w:t>8</w:t>
            </w:r>
          </w:p>
        </w:tc>
        <w:tc>
          <w:tcPr>
            <w:tcW w:w="1421" w:type="dxa"/>
          </w:tcPr>
          <w:p>
            <w:pPr>
              <w:pStyle w:val="TableParagraph"/>
              <w:spacing w:before="63"/>
              <w:ind w:left="328"/>
              <w:rPr>
                <w:sz w:val="24"/>
              </w:rPr>
            </w:pPr>
            <w:r>
              <w:rPr>
                <w:spacing w:val="-2"/>
                <w:sz w:val="24"/>
              </w:rPr>
              <w:t>Macho</w:t>
            </w:r>
          </w:p>
        </w:tc>
        <w:tc>
          <w:tcPr>
            <w:tcW w:w="1502" w:type="dxa"/>
          </w:tcPr>
          <w:p>
            <w:pPr>
              <w:pStyle w:val="TableParagraph"/>
              <w:spacing w:before="63"/>
              <w:ind w:left="324"/>
              <w:rPr>
                <w:sz w:val="24"/>
              </w:rPr>
            </w:pPr>
            <w:r>
              <w:rPr>
                <w:spacing w:val="-2"/>
                <w:sz w:val="24"/>
              </w:rPr>
              <w:t>13,70</w:t>
            </w:r>
          </w:p>
        </w:tc>
        <w:tc>
          <w:tcPr>
            <w:tcW w:w="1406" w:type="dxa"/>
          </w:tcPr>
          <w:p>
            <w:pPr>
              <w:pStyle w:val="TableParagraph"/>
              <w:spacing w:before="63"/>
              <w:ind w:left="242"/>
              <w:rPr>
                <w:sz w:val="24"/>
              </w:rPr>
            </w:pPr>
            <w:r>
              <w:rPr>
                <w:spacing w:val="-10"/>
                <w:sz w:val="24"/>
              </w:rPr>
              <w:t>4</w:t>
            </w:r>
          </w:p>
        </w:tc>
      </w:tr>
      <w:tr>
        <w:trPr>
          <w:trHeight w:val="414" w:hRule="atLeast"/>
        </w:trPr>
        <w:tc>
          <w:tcPr>
            <w:tcW w:w="964" w:type="dxa"/>
          </w:tcPr>
          <w:p>
            <w:pPr>
              <w:pStyle w:val="TableParagraph"/>
              <w:ind w:left="114"/>
              <w:rPr>
                <w:sz w:val="24"/>
              </w:rPr>
            </w:pPr>
            <w:r>
              <w:rPr>
                <w:spacing w:val="-4"/>
                <w:sz w:val="24"/>
              </w:rPr>
              <w:t>2730</w:t>
            </w:r>
          </w:p>
        </w:tc>
        <w:tc>
          <w:tcPr>
            <w:tcW w:w="1674" w:type="dxa"/>
          </w:tcPr>
          <w:p>
            <w:pPr>
              <w:pStyle w:val="TableParagraph"/>
              <w:ind w:left="370"/>
              <w:rPr>
                <w:sz w:val="24"/>
              </w:rPr>
            </w:pPr>
            <w:r>
              <w:rPr>
                <w:spacing w:val="-2"/>
                <w:sz w:val="24"/>
              </w:rPr>
              <w:t>Mestiza</w:t>
            </w:r>
          </w:p>
        </w:tc>
        <w:tc>
          <w:tcPr>
            <w:tcW w:w="1113" w:type="dxa"/>
          </w:tcPr>
          <w:p>
            <w:pPr>
              <w:pStyle w:val="TableParagraph"/>
              <w:ind w:left="164"/>
              <w:rPr>
                <w:sz w:val="24"/>
              </w:rPr>
            </w:pPr>
            <w:r>
              <w:rPr>
                <w:spacing w:val="-10"/>
                <w:sz w:val="24"/>
              </w:rPr>
              <w:t>4</w:t>
            </w:r>
          </w:p>
        </w:tc>
        <w:tc>
          <w:tcPr>
            <w:tcW w:w="1421" w:type="dxa"/>
          </w:tcPr>
          <w:p>
            <w:pPr>
              <w:pStyle w:val="TableParagraph"/>
              <w:ind w:left="328"/>
              <w:rPr>
                <w:sz w:val="24"/>
              </w:rPr>
            </w:pPr>
            <w:r>
              <w:rPr>
                <w:spacing w:val="-2"/>
                <w:sz w:val="24"/>
              </w:rPr>
              <w:t>Hembra</w:t>
            </w:r>
          </w:p>
        </w:tc>
        <w:tc>
          <w:tcPr>
            <w:tcW w:w="1502" w:type="dxa"/>
          </w:tcPr>
          <w:p>
            <w:pPr>
              <w:pStyle w:val="TableParagraph"/>
              <w:ind w:left="324"/>
              <w:rPr>
                <w:sz w:val="24"/>
              </w:rPr>
            </w:pPr>
            <w:r>
              <w:rPr>
                <w:spacing w:val="-2"/>
                <w:sz w:val="24"/>
              </w:rPr>
              <w:t>15,20</w:t>
            </w:r>
          </w:p>
        </w:tc>
        <w:tc>
          <w:tcPr>
            <w:tcW w:w="1406" w:type="dxa"/>
          </w:tcPr>
          <w:p>
            <w:pPr>
              <w:pStyle w:val="TableParagraph"/>
              <w:ind w:left="242"/>
              <w:rPr>
                <w:sz w:val="24"/>
              </w:rPr>
            </w:pPr>
            <w:r>
              <w:rPr>
                <w:spacing w:val="-10"/>
                <w:sz w:val="24"/>
              </w:rPr>
              <w:t>3</w:t>
            </w:r>
          </w:p>
        </w:tc>
      </w:tr>
      <w:tr>
        <w:trPr>
          <w:trHeight w:val="477" w:hRule="atLeast"/>
        </w:trPr>
        <w:tc>
          <w:tcPr>
            <w:tcW w:w="964" w:type="dxa"/>
            <w:tcBorders>
              <w:bottom w:val="single" w:sz="4" w:space="0" w:color="000000"/>
            </w:tcBorders>
          </w:tcPr>
          <w:p>
            <w:pPr>
              <w:pStyle w:val="TableParagraph"/>
              <w:spacing w:before="63"/>
              <w:ind w:left="114"/>
              <w:rPr>
                <w:sz w:val="24"/>
              </w:rPr>
            </w:pPr>
            <w:r>
              <w:rPr>
                <w:spacing w:val="-4"/>
                <w:sz w:val="24"/>
              </w:rPr>
              <w:t>1417</w:t>
            </w:r>
          </w:p>
        </w:tc>
        <w:tc>
          <w:tcPr>
            <w:tcW w:w="1674" w:type="dxa"/>
            <w:tcBorders>
              <w:bottom w:val="single" w:sz="4" w:space="0" w:color="000000"/>
            </w:tcBorders>
          </w:tcPr>
          <w:p>
            <w:pPr>
              <w:pStyle w:val="TableParagraph"/>
              <w:spacing w:before="63"/>
              <w:ind w:left="370"/>
              <w:rPr>
                <w:sz w:val="24"/>
              </w:rPr>
            </w:pPr>
            <w:r>
              <w:rPr>
                <w:spacing w:val="-2"/>
                <w:sz w:val="24"/>
              </w:rPr>
              <w:t>Castellano</w:t>
            </w:r>
          </w:p>
        </w:tc>
        <w:tc>
          <w:tcPr>
            <w:tcW w:w="1113" w:type="dxa"/>
            <w:tcBorders>
              <w:bottom w:val="single" w:sz="4" w:space="0" w:color="000000"/>
            </w:tcBorders>
          </w:tcPr>
          <w:p>
            <w:pPr>
              <w:pStyle w:val="TableParagraph"/>
              <w:spacing w:before="63"/>
              <w:ind w:left="164"/>
              <w:rPr>
                <w:sz w:val="24"/>
              </w:rPr>
            </w:pPr>
            <w:r>
              <w:rPr>
                <w:spacing w:val="-5"/>
                <w:sz w:val="24"/>
              </w:rPr>
              <w:t>10</w:t>
            </w:r>
          </w:p>
        </w:tc>
        <w:tc>
          <w:tcPr>
            <w:tcW w:w="1421" w:type="dxa"/>
            <w:tcBorders>
              <w:bottom w:val="single" w:sz="4" w:space="0" w:color="000000"/>
            </w:tcBorders>
          </w:tcPr>
          <w:p>
            <w:pPr>
              <w:pStyle w:val="TableParagraph"/>
              <w:spacing w:before="63"/>
              <w:ind w:left="328"/>
              <w:rPr>
                <w:sz w:val="24"/>
              </w:rPr>
            </w:pPr>
            <w:r>
              <w:rPr>
                <w:spacing w:val="-2"/>
                <w:sz w:val="24"/>
              </w:rPr>
              <w:t>Hembra</w:t>
            </w:r>
          </w:p>
        </w:tc>
        <w:tc>
          <w:tcPr>
            <w:tcW w:w="1502" w:type="dxa"/>
            <w:tcBorders>
              <w:bottom w:val="single" w:sz="4" w:space="0" w:color="000000"/>
            </w:tcBorders>
          </w:tcPr>
          <w:p>
            <w:pPr>
              <w:pStyle w:val="TableParagraph"/>
              <w:spacing w:before="63"/>
              <w:ind w:left="324"/>
              <w:rPr>
                <w:sz w:val="24"/>
              </w:rPr>
            </w:pPr>
            <w:r>
              <w:rPr>
                <w:spacing w:val="-4"/>
                <w:sz w:val="24"/>
              </w:rPr>
              <w:t>4,75</w:t>
            </w:r>
          </w:p>
        </w:tc>
        <w:tc>
          <w:tcPr>
            <w:tcW w:w="1406" w:type="dxa"/>
            <w:tcBorders>
              <w:bottom w:val="single" w:sz="4" w:space="0" w:color="000000"/>
            </w:tcBorders>
          </w:tcPr>
          <w:p>
            <w:pPr>
              <w:pStyle w:val="TableParagraph"/>
              <w:spacing w:before="63"/>
              <w:ind w:left="242"/>
              <w:rPr>
                <w:sz w:val="24"/>
              </w:rPr>
            </w:pPr>
            <w:r>
              <w:rPr>
                <w:spacing w:val="-10"/>
                <w:sz w:val="24"/>
              </w:rPr>
              <w:t>3</w:t>
            </w:r>
          </w:p>
        </w:tc>
      </w:tr>
    </w:tbl>
    <w:p>
      <w:pPr>
        <w:pStyle w:val="TableParagraph"/>
        <w:spacing w:after="0"/>
        <w:rPr>
          <w:sz w:val="24"/>
        </w:rPr>
        <w:sectPr>
          <w:pgSz w:w="11910" w:h="16840"/>
          <w:pgMar w:header="0" w:footer="438" w:top="1620" w:bottom="620" w:left="1700" w:right="1559"/>
        </w:sectPr>
      </w:pPr>
    </w:p>
    <w:p>
      <w:pPr>
        <w:pStyle w:val="BodyText"/>
        <w:spacing w:before="64"/>
        <w:ind w:left="568"/>
      </w:pPr>
      <w:bookmarkStart w:name="_bookmark80" w:id="81"/>
      <w:bookmarkEnd w:id="81"/>
      <w:r>
        <w:rPr/>
      </w:r>
      <w:r>
        <w:rPr>
          <w:b/>
        </w:rPr>
        <w:t>Tabla</w:t>
      </w:r>
      <w:r>
        <w:rPr>
          <w:b/>
          <w:spacing w:val="-2"/>
        </w:rPr>
        <w:t> </w:t>
      </w:r>
      <w:r>
        <w:rPr>
          <w:b/>
        </w:rPr>
        <w:t>13.</w:t>
      </w:r>
      <w:r>
        <w:rPr>
          <w:b/>
          <w:spacing w:val="-2"/>
        </w:rPr>
        <w:t> </w:t>
      </w:r>
      <w:r>
        <w:rPr/>
        <w:t>Estadística</w:t>
      </w:r>
      <w:r>
        <w:rPr>
          <w:spacing w:val="-1"/>
        </w:rPr>
        <w:t> </w:t>
      </w:r>
      <w:r>
        <w:rPr/>
        <w:t>descriptiva y</w:t>
      </w:r>
      <w:r>
        <w:rPr>
          <w:spacing w:val="-2"/>
        </w:rPr>
        <w:t> </w:t>
      </w:r>
      <w:r>
        <w:rPr/>
        <w:t>distribución</w:t>
      </w:r>
      <w:r>
        <w:rPr>
          <w:spacing w:val="-2"/>
        </w:rPr>
        <w:t> </w:t>
      </w:r>
      <w:r>
        <w:rPr/>
        <w:t>de condición</w:t>
      </w:r>
      <w:r>
        <w:rPr>
          <w:spacing w:val="-7"/>
        </w:rPr>
        <w:t> </w:t>
      </w:r>
      <w:r>
        <w:rPr/>
        <w:t>corporal </w:t>
      </w:r>
      <w:r>
        <w:rPr>
          <w:spacing w:val="-2"/>
        </w:rPr>
        <w:t>(n=20)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1"/>
        <w:gridCol w:w="1893"/>
        <w:gridCol w:w="1901"/>
        <w:gridCol w:w="1719"/>
      </w:tblGrid>
      <w:tr>
        <w:trPr>
          <w:trHeight w:val="413" w:hRule="atLeast"/>
        </w:trPr>
        <w:tc>
          <w:tcPr>
            <w:tcW w:w="2431" w:type="dxa"/>
            <w:tcBorders>
              <w:top w:val="single" w:sz="4" w:space="0" w:color="000000"/>
              <w:bottom w:val="single" w:sz="4" w:space="0" w:color="000000"/>
            </w:tcBorders>
          </w:tcPr>
          <w:p>
            <w:pPr>
              <w:pStyle w:val="TableParagraph"/>
              <w:spacing w:line="275" w:lineRule="exact" w:before="0"/>
              <w:ind w:right="57"/>
              <w:jc w:val="center"/>
              <w:rPr>
                <w:b/>
                <w:sz w:val="24"/>
              </w:rPr>
            </w:pPr>
            <w:r>
              <w:rPr>
                <w:b/>
                <w:spacing w:val="-2"/>
                <w:sz w:val="24"/>
              </w:rPr>
              <w:t>Parámetro</w:t>
            </w:r>
          </w:p>
        </w:tc>
        <w:tc>
          <w:tcPr>
            <w:tcW w:w="1893" w:type="dxa"/>
            <w:tcBorders>
              <w:top w:val="single" w:sz="4" w:space="0" w:color="000000"/>
              <w:bottom w:val="single" w:sz="4" w:space="0" w:color="000000"/>
            </w:tcBorders>
          </w:tcPr>
          <w:p>
            <w:pPr>
              <w:pStyle w:val="TableParagraph"/>
              <w:spacing w:before="0"/>
              <w:rPr>
                <w:sz w:val="22"/>
              </w:rPr>
            </w:pPr>
          </w:p>
        </w:tc>
        <w:tc>
          <w:tcPr>
            <w:tcW w:w="1901" w:type="dxa"/>
            <w:tcBorders>
              <w:top w:val="single" w:sz="4" w:space="0" w:color="000000"/>
              <w:bottom w:val="single" w:sz="4" w:space="0" w:color="000000"/>
            </w:tcBorders>
          </w:tcPr>
          <w:p>
            <w:pPr>
              <w:pStyle w:val="TableParagraph"/>
              <w:spacing w:line="275" w:lineRule="exact" w:before="0"/>
              <w:ind w:left="535"/>
              <w:rPr>
                <w:b/>
                <w:sz w:val="24"/>
              </w:rPr>
            </w:pPr>
            <w:r>
              <w:rPr>
                <w:b/>
                <w:spacing w:val="-2"/>
                <w:sz w:val="24"/>
              </w:rPr>
              <w:t>Valor</w:t>
            </w:r>
          </w:p>
        </w:tc>
        <w:tc>
          <w:tcPr>
            <w:tcW w:w="1719" w:type="dxa"/>
            <w:tcBorders>
              <w:top w:val="single" w:sz="4" w:space="0" w:color="000000"/>
              <w:bottom w:val="single" w:sz="4" w:space="0" w:color="000000"/>
            </w:tcBorders>
          </w:tcPr>
          <w:p>
            <w:pPr>
              <w:pStyle w:val="TableParagraph"/>
              <w:spacing w:before="0"/>
              <w:rPr>
                <w:sz w:val="22"/>
              </w:rPr>
            </w:pPr>
          </w:p>
        </w:tc>
      </w:tr>
      <w:tr>
        <w:trPr>
          <w:trHeight w:val="350" w:hRule="atLeast"/>
        </w:trPr>
        <w:tc>
          <w:tcPr>
            <w:tcW w:w="2431" w:type="dxa"/>
            <w:tcBorders>
              <w:top w:val="single" w:sz="4" w:space="0" w:color="000000"/>
            </w:tcBorders>
          </w:tcPr>
          <w:p>
            <w:pPr>
              <w:pStyle w:val="TableParagraph"/>
              <w:spacing w:line="275" w:lineRule="exact" w:before="0"/>
              <w:ind w:right="58"/>
              <w:jc w:val="center"/>
              <w:rPr>
                <w:sz w:val="24"/>
              </w:rPr>
            </w:pPr>
            <w:r>
              <w:rPr>
                <w:spacing w:val="-2"/>
                <w:sz w:val="24"/>
              </w:rPr>
              <w:t>Media</w:t>
            </w:r>
          </w:p>
        </w:tc>
        <w:tc>
          <w:tcPr>
            <w:tcW w:w="1893" w:type="dxa"/>
            <w:tcBorders>
              <w:top w:val="single" w:sz="4" w:space="0" w:color="000000"/>
            </w:tcBorders>
          </w:tcPr>
          <w:p>
            <w:pPr>
              <w:pStyle w:val="TableParagraph"/>
              <w:spacing w:before="0"/>
              <w:rPr>
                <w:sz w:val="22"/>
              </w:rPr>
            </w:pPr>
          </w:p>
        </w:tc>
        <w:tc>
          <w:tcPr>
            <w:tcW w:w="1901" w:type="dxa"/>
            <w:tcBorders>
              <w:top w:val="single" w:sz="4" w:space="0" w:color="000000"/>
            </w:tcBorders>
          </w:tcPr>
          <w:p>
            <w:pPr>
              <w:pStyle w:val="TableParagraph"/>
              <w:spacing w:line="275" w:lineRule="exact" w:before="0"/>
              <w:ind w:right="679"/>
              <w:jc w:val="right"/>
              <w:rPr>
                <w:sz w:val="24"/>
              </w:rPr>
            </w:pPr>
            <w:r>
              <w:rPr>
                <w:spacing w:val="-2"/>
                <w:sz w:val="24"/>
              </w:rPr>
              <w:t>11.80kg</w:t>
            </w:r>
          </w:p>
        </w:tc>
        <w:tc>
          <w:tcPr>
            <w:tcW w:w="1719" w:type="dxa"/>
            <w:tcBorders>
              <w:top w:val="single" w:sz="4" w:space="0" w:color="000000"/>
            </w:tcBorders>
          </w:tcPr>
          <w:p>
            <w:pPr>
              <w:pStyle w:val="TableParagraph"/>
              <w:spacing w:before="0"/>
              <w:rPr>
                <w:sz w:val="22"/>
              </w:rPr>
            </w:pPr>
          </w:p>
        </w:tc>
      </w:tr>
      <w:tr>
        <w:trPr>
          <w:trHeight w:val="414" w:hRule="atLeast"/>
        </w:trPr>
        <w:tc>
          <w:tcPr>
            <w:tcW w:w="2431" w:type="dxa"/>
          </w:tcPr>
          <w:p>
            <w:pPr>
              <w:pStyle w:val="TableParagraph"/>
              <w:ind w:right="58"/>
              <w:jc w:val="center"/>
              <w:rPr>
                <w:sz w:val="24"/>
              </w:rPr>
            </w:pPr>
            <w:r>
              <w:rPr>
                <w:sz w:val="24"/>
              </w:rPr>
              <w:t>Desviación</w:t>
            </w:r>
            <w:r>
              <w:rPr>
                <w:spacing w:val="1"/>
                <w:sz w:val="24"/>
              </w:rPr>
              <w:t> </w:t>
            </w:r>
            <w:r>
              <w:rPr>
                <w:spacing w:val="-2"/>
                <w:sz w:val="24"/>
              </w:rPr>
              <w:t>estándar</w:t>
            </w:r>
          </w:p>
        </w:tc>
        <w:tc>
          <w:tcPr>
            <w:tcW w:w="1893" w:type="dxa"/>
          </w:tcPr>
          <w:p>
            <w:pPr>
              <w:pStyle w:val="TableParagraph"/>
              <w:spacing w:before="0"/>
              <w:rPr>
                <w:sz w:val="22"/>
              </w:rPr>
            </w:pPr>
          </w:p>
        </w:tc>
        <w:tc>
          <w:tcPr>
            <w:tcW w:w="1901" w:type="dxa"/>
          </w:tcPr>
          <w:p>
            <w:pPr>
              <w:pStyle w:val="TableParagraph"/>
              <w:ind w:right="615"/>
              <w:jc w:val="right"/>
              <w:rPr>
                <w:sz w:val="24"/>
              </w:rPr>
            </w:pPr>
            <w:r>
              <w:rPr>
                <w:sz w:val="24"/>
              </w:rPr>
              <w:t>± 9.45 </w:t>
            </w:r>
            <w:r>
              <w:rPr>
                <w:spacing w:val="-5"/>
                <w:sz w:val="24"/>
              </w:rPr>
              <w:t>kg</w:t>
            </w:r>
          </w:p>
        </w:tc>
        <w:tc>
          <w:tcPr>
            <w:tcW w:w="1719" w:type="dxa"/>
          </w:tcPr>
          <w:p>
            <w:pPr>
              <w:pStyle w:val="TableParagraph"/>
              <w:spacing w:before="0"/>
              <w:rPr>
                <w:sz w:val="22"/>
              </w:rPr>
            </w:pPr>
          </w:p>
        </w:tc>
      </w:tr>
      <w:tr>
        <w:trPr>
          <w:trHeight w:val="413" w:hRule="atLeast"/>
        </w:trPr>
        <w:tc>
          <w:tcPr>
            <w:tcW w:w="2431" w:type="dxa"/>
          </w:tcPr>
          <w:p>
            <w:pPr>
              <w:pStyle w:val="TableParagraph"/>
              <w:spacing w:before="63"/>
              <w:ind w:right="57"/>
              <w:jc w:val="center"/>
              <w:rPr>
                <w:sz w:val="24"/>
              </w:rPr>
            </w:pPr>
            <w:r>
              <w:rPr>
                <w:sz w:val="24"/>
              </w:rPr>
              <w:t>Valor </w:t>
            </w:r>
            <w:r>
              <w:rPr>
                <w:spacing w:val="-2"/>
                <w:sz w:val="24"/>
              </w:rPr>
              <w:t>Mínimo</w:t>
            </w:r>
          </w:p>
        </w:tc>
        <w:tc>
          <w:tcPr>
            <w:tcW w:w="1893" w:type="dxa"/>
          </w:tcPr>
          <w:p>
            <w:pPr>
              <w:pStyle w:val="TableParagraph"/>
              <w:spacing w:before="0"/>
              <w:rPr>
                <w:sz w:val="22"/>
              </w:rPr>
            </w:pPr>
          </w:p>
        </w:tc>
        <w:tc>
          <w:tcPr>
            <w:tcW w:w="1901" w:type="dxa"/>
          </w:tcPr>
          <w:p>
            <w:pPr>
              <w:pStyle w:val="TableParagraph"/>
              <w:spacing w:before="63"/>
              <w:ind w:left="467"/>
              <w:rPr>
                <w:sz w:val="24"/>
              </w:rPr>
            </w:pPr>
            <w:r>
              <w:rPr>
                <w:sz w:val="24"/>
              </w:rPr>
              <w:t>2.15 </w:t>
            </w:r>
            <w:r>
              <w:rPr>
                <w:spacing w:val="-5"/>
                <w:sz w:val="24"/>
              </w:rPr>
              <w:t>kg</w:t>
            </w:r>
          </w:p>
        </w:tc>
        <w:tc>
          <w:tcPr>
            <w:tcW w:w="1719" w:type="dxa"/>
          </w:tcPr>
          <w:p>
            <w:pPr>
              <w:pStyle w:val="TableParagraph"/>
              <w:spacing w:before="0"/>
              <w:rPr>
                <w:sz w:val="22"/>
              </w:rPr>
            </w:pPr>
          </w:p>
        </w:tc>
      </w:tr>
      <w:tr>
        <w:trPr>
          <w:trHeight w:val="475" w:hRule="atLeast"/>
        </w:trPr>
        <w:tc>
          <w:tcPr>
            <w:tcW w:w="2431" w:type="dxa"/>
            <w:tcBorders>
              <w:bottom w:val="single" w:sz="4" w:space="0" w:color="000000"/>
            </w:tcBorders>
          </w:tcPr>
          <w:p>
            <w:pPr>
              <w:pStyle w:val="TableParagraph"/>
              <w:ind w:right="53"/>
              <w:jc w:val="center"/>
              <w:rPr>
                <w:sz w:val="24"/>
              </w:rPr>
            </w:pPr>
            <w:r>
              <w:rPr>
                <w:sz w:val="24"/>
              </w:rPr>
              <w:t>Valor</w:t>
            </w:r>
            <w:r>
              <w:rPr>
                <w:spacing w:val="-2"/>
                <w:sz w:val="24"/>
              </w:rPr>
              <w:t> máximo</w:t>
            </w:r>
          </w:p>
        </w:tc>
        <w:tc>
          <w:tcPr>
            <w:tcW w:w="1893" w:type="dxa"/>
            <w:tcBorders>
              <w:bottom w:val="single" w:sz="4" w:space="0" w:color="000000"/>
            </w:tcBorders>
          </w:tcPr>
          <w:p>
            <w:pPr>
              <w:pStyle w:val="TableParagraph"/>
              <w:spacing w:before="0"/>
              <w:rPr>
                <w:sz w:val="22"/>
              </w:rPr>
            </w:pPr>
          </w:p>
        </w:tc>
        <w:tc>
          <w:tcPr>
            <w:tcW w:w="1901" w:type="dxa"/>
            <w:tcBorders>
              <w:bottom w:val="single" w:sz="4" w:space="0" w:color="000000"/>
            </w:tcBorders>
          </w:tcPr>
          <w:p>
            <w:pPr>
              <w:pStyle w:val="TableParagraph"/>
              <w:ind w:right="679"/>
              <w:jc w:val="right"/>
              <w:rPr>
                <w:sz w:val="24"/>
              </w:rPr>
            </w:pPr>
            <w:r>
              <w:rPr>
                <w:spacing w:val="-2"/>
                <w:sz w:val="24"/>
              </w:rPr>
              <w:t>42,70kg</w:t>
            </w:r>
          </w:p>
        </w:tc>
        <w:tc>
          <w:tcPr>
            <w:tcW w:w="1719" w:type="dxa"/>
            <w:tcBorders>
              <w:bottom w:val="single" w:sz="4" w:space="0" w:color="000000"/>
            </w:tcBorders>
          </w:tcPr>
          <w:p>
            <w:pPr>
              <w:pStyle w:val="TableParagraph"/>
              <w:spacing w:before="0"/>
              <w:rPr>
                <w:sz w:val="22"/>
              </w:rPr>
            </w:pPr>
          </w:p>
        </w:tc>
      </w:tr>
      <w:tr>
        <w:trPr>
          <w:trHeight w:val="414" w:hRule="atLeast"/>
        </w:trPr>
        <w:tc>
          <w:tcPr>
            <w:tcW w:w="2431" w:type="dxa"/>
            <w:tcBorders>
              <w:top w:val="single" w:sz="4" w:space="0" w:color="000000"/>
              <w:bottom w:val="single" w:sz="4" w:space="0" w:color="000000"/>
            </w:tcBorders>
          </w:tcPr>
          <w:p>
            <w:pPr>
              <w:pStyle w:val="TableParagraph"/>
              <w:spacing w:before="3"/>
              <w:ind w:right="54"/>
              <w:jc w:val="center"/>
              <w:rPr>
                <w:b/>
                <w:sz w:val="24"/>
              </w:rPr>
            </w:pPr>
            <w:r>
              <w:rPr>
                <w:b/>
                <w:sz w:val="24"/>
              </w:rPr>
              <w:t>Condición</w:t>
            </w:r>
            <w:r>
              <w:rPr>
                <w:b/>
                <w:spacing w:val="-7"/>
                <w:sz w:val="24"/>
              </w:rPr>
              <w:t> </w:t>
            </w:r>
            <w:r>
              <w:rPr>
                <w:b/>
                <w:spacing w:val="-2"/>
                <w:sz w:val="24"/>
              </w:rPr>
              <w:t>corporal</w:t>
            </w:r>
          </w:p>
        </w:tc>
        <w:tc>
          <w:tcPr>
            <w:tcW w:w="1893" w:type="dxa"/>
            <w:tcBorders>
              <w:top w:val="single" w:sz="4" w:space="0" w:color="000000"/>
              <w:bottom w:val="single" w:sz="4" w:space="0" w:color="000000"/>
            </w:tcBorders>
          </w:tcPr>
          <w:p>
            <w:pPr>
              <w:pStyle w:val="TableParagraph"/>
              <w:spacing w:before="3"/>
              <w:ind w:left="8" w:right="123"/>
              <w:jc w:val="center"/>
              <w:rPr>
                <w:b/>
                <w:sz w:val="24"/>
              </w:rPr>
            </w:pPr>
            <w:r>
              <w:rPr>
                <w:b/>
                <w:spacing w:val="-2"/>
                <w:sz w:val="24"/>
              </w:rPr>
              <w:t>Categoría</w:t>
            </w:r>
          </w:p>
        </w:tc>
        <w:tc>
          <w:tcPr>
            <w:tcW w:w="1901" w:type="dxa"/>
            <w:tcBorders>
              <w:top w:val="single" w:sz="4" w:space="0" w:color="000000"/>
              <w:bottom w:val="single" w:sz="4" w:space="0" w:color="000000"/>
            </w:tcBorders>
          </w:tcPr>
          <w:p>
            <w:pPr>
              <w:pStyle w:val="TableParagraph"/>
              <w:spacing w:before="3"/>
              <w:ind w:left="7" w:right="172"/>
              <w:jc w:val="center"/>
              <w:rPr>
                <w:b/>
                <w:sz w:val="24"/>
              </w:rPr>
            </w:pPr>
            <w:r>
              <w:rPr>
                <w:b/>
                <w:spacing w:val="-10"/>
                <w:sz w:val="24"/>
              </w:rPr>
              <w:t>n</w:t>
            </w:r>
          </w:p>
        </w:tc>
        <w:tc>
          <w:tcPr>
            <w:tcW w:w="1719" w:type="dxa"/>
            <w:tcBorders>
              <w:top w:val="single" w:sz="4" w:space="0" w:color="000000"/>
              <w:bottom w:val="single" w:sz="4" w:space="0" w:color="000000"/>
            </w:tcBorders>
          </w:tcPr>
          <w:p>
            <w:pPr>
              <w:pStyle w:val="TableParagraph"/>
              <w:spacing w:before="3"/>
              <w:ind w:right="797"/>
              <w:jc w:val="right"/>
              <w:rPr>
                <w:b/>
                <w:sz w:val="24"/>
              </w:rPr>
            </w:pPr>
            <w:r>
              <w:rPr>
                <w:b/>
                <w:spacing w:val="-10"/>
                <w:sz w:val="24"/>
              </w:rPr>
              <w:t>%</w:t>
            </w:r>
          </w:p>
        </w:tc>
      </w:tr>
      <w:tr>
        <w:trPr>
          <w:trHeight w:val="352" w:hRule="atLeast"/>
        </w:trPr>
        <w:tc>
          <w:tcPr>
            <w:tcW w:w="2431" w:type="dxa"/>
            <w:tcBorders>
              <w:top w:val="single" w:sz="4" w:space="0" w:color="000000"/>
            </w:tcBorders>
          </w:tcPr>
          <w:p>
            <w:pPr>
              <w:pStyle w:val="TableParagraph"/>
              <w:spacing w:before="3"/>
              <w:ind w:right="56"/>
              <w:jc w:val="center"/>
              <w:rPr>
                <w:sz w:val="24"/>
              </w:rPr>
            </w:pPr>
            <w:r>
              <w:rPr>
                <w:sz w:val="24"/>
              </w:rPr>
              <w:t>2-</w:t>
            </w:r>
            <w:r>
              <w:rPr>
                <w:spacing w:val="-10"/>
                <w:sz w:val="24"/>
              </w:rPr>
              <w:t>3</w:t>
            </w:r>
          </w:p>
        </w:tc>
        <w:tc>
          <w:tcPr>
            <w:tcW w:w="1893" w:type="dxa"/>
            <w:tcBorders>
              <w:top w:val="single" w:sz="4" w:space="0" w:color="000000"/>
            </w:tcBorders>
          </w:tcPr>
          <w:p>
            <w:pPr>
              <w:pStyle w:val="TableParagraph"/>
              <w:spacing w:before="3"/>
              <w:ind w:left="7" w:right="123"/>
              <w:jc w:val="center"/>
              <w:rPr>
                <w:sz w:val="24"/>
              </w:rPr>
            </w:pPr>
            <w:r>
              <w:rPr>
                <w:spacing w:val="-2"/>
                <w:sz w:val="24"/>
              </w:rPr>
              <w:t>Óptimo</w:t>
            </w:r>
          </w:p>
        </w:tc>
        <w:tc>
          <w:tcPr>
            <w:tcW w:w="1901" w:type="dxa"/>
            <w:tcBorders>
              <w:top w:val="single" w:sz="4" w:space="0" w:color="000000"/>
            </w:tcBorders>
          </w:tcPr>
          <w:p>
            <w:pPr>
              <w:pStyle w:val="TableParagraph"/>
              <w:spacing w:before="3"/>
              <w:ind w:right="172"/>
              <w:jc w:val="center"/>
              <w:rPr>
                <w:sz w:val="24"/>
              </w:rPr>
            </w:pPr>
            <w:r>
              <w:rPr>
                <w:spacing w:val="-10"/>
                <w:sz w:val="24"/>
              </w:rPr>
              <w:t>9</w:t>
            </w:r>
          </w:p>
        </w:tc>
        <w:tc>
          <w:tcPr>
            <w:tcW w:w="1719" w:type="dxa"/>
            <w:tcBorders>
              <w:top w:val="single" w:sz="4" w:space="0" w:color="000000"/>
            </w:tcBorders>
          </w:tcPr>
          <w:p>
            <w:pPr>
              <w:pStyle w:val="TableParagraph"/>
              <w:spacing w:before="3"/>
              <w:ind w:right="797"/>
              <w:jc w:val="right"/>
              <w:rPr>
                <w:sz w:val="24"/>
              </w:rPr>
            </w:pPr>
            <w:r>
              <w:rPr>
                <w:spacing w:val="-5"/>
                <w:sz w:val="24"/>
              </w:rPr>
              <w:t>45</w:t>
            </w:r>
          </w:p>
        </w:tc>
      </w:tr>
      <w:tr>
        <w:trPr>
          <w:trHeight w:val="414" w:hRule="atLeast"/>
        </w:trPr>
        <w:tc>
          <w:tcPr>
            <w:tcW w:w="2431" w:type="dxa"/>
          </w:tcPr>
          <w:p>
            <w:pPr>
              <w:pStyle w:val="TableParagraph"/>
              <w:spacing w:before="63"/>
              <w:ind w:right="56"/>
              <w:jc w:val="center"/>
              <w:rPr>
                <w:sz w:val="24"/>
              </w:rPr>
            </w:pPr>
            <w:r>
              <w:rPr>
                <w:sz w:val="24"/>
              </w:rPr>
              <w:t>4-</w:t>
            </w:r>
            <w:r>
              <w:rPr>
                <w:spacing w:val="-10"/>
                <w:sz w:val="24"/>
              </w:rPr>
              <w:t>5</w:t>
            </w:r>
          </w:p>
        </w:tc>
        <w:tc>
          <w:tcPr>
            <w:tcW w:w="1893" w:type="dxa"/>
          </w:tcPr>
          <w:p>
            <w:pPr>
              <w:pStyle w:val="TableParagraph"/>
              <w:spacing w:before="63"/>
              <w:ind w:right="123"/>
              <w:jc w:val="center"/>
              <w:rPr>
                <w:sz w:val="24"/>
              </w:rPr>
            </w:pPr>
            <w:r>
              <w:rPr>
                <w:spacing w:val="-2"/>
                <w:sz w:val="24"/>
              </w:rPr>
              <w:t>Sobrepeso</w:t>
            </w:r>
          </w:p>
        </w:tc>
        <w:tc>
          <w:tcPr>
            <w:tcW w:w="1901" w:type="dxa"/>
          </w:tcPr>
          <w:p>
            <w:pPr>
              <w:pStyle w:val="TableParagraph"/>
              <w:spacing w:before="63"/>
              <w:ind w:left="1" w:right="172"/>
              <w:jc w:val="center"/>
              <w:rPr>
                <w:sz w:val="24"/>
              </w:rPr>
            </w:pPr>
            <w:r>
              <w:rPr>
                <w:spacing w:val="-5"/>
                <w:sz w:val="24"/>
              </w:rPr>
              <w:t>11</w:t>
            </w:r>
          </w:p>
        </w:tc>
        <w:tc>
          <w:tcPr>
            <w:tcW w:w="1719" w:type="dxa"/>
          </w:tcPr>
          <w:p>
            <w:pPr>
              <w:pStyle w:val="TableParagraph"/>
              <w:spacing w:before="63"/>
              <w:ind w:right="797"/>
              <w:jc w:val="right"/>
              <w:rPr>
                <w:sz w:val="24"/>
              </w:rPr>
            </w:pPr>
            <w:r>
              <w:rPr>
                <w:spacing w:val="-5"/>
                <w:sz w:val="24"/>
              </w:rPr>
              <w:t>55</w:t>
            </w:r>
          </w:p>
        </w:tc>
      </w:tr>
      <w:tr>
        <w:trPr>
          <w:trHeight w:val="414" w:hRule="atLeast"/>
        </w:trPr>
        <w:tc>
          <w:tcPr>
            <w:tcW w:w="2431" w:type="dxa"/>
          </w:tcPr>
          <w:p>
            <w:pPr>
              <w:pStyle w:val="TableParagraph"/>
              <w:ind w:right="56"/>
              <w:jc w:val="center"/>
              <w:rPr>
                <w:sz w:val="24"/>
              </w:rPr>
            </w:pPr>
            <w:r>
              <w:rPr>
                <w:sz w:val="24"/>
              </w:rPr>
              <w:t>0-</w:t>
            </w:r>
            <w:r>
              <w:rPr>
                <w:spacing w:val="-10"/>
                <w:sz w:val="24"/>
              </w:rPr>
              <w:t>1</w:t>
            </w:r>
          </w:p>
        </w:tc>
        <w:tc>
          <w:tcPr>
            <w:tcW w:w="1893" w:type="dxa"/>
          </w:tcPr>
          <w:p>
            <w:pPr>
              <w:pStyle w:val="TableParagraph"/>
              <w:ind w:left="4" w:right="123"/>
              <w:jc w:val="center"/>
              <w:rPr>
                <w:sz w:val="24"/>
              </w:rPr>
            </w:pPr>
            <w:r>
              <w:rPr>
                <w:sz w:val="24"/>
              </w:rPr>
              <w:t>Muy</w:t>
            </w:r>
            <w:r>
              <w:rPr>
                <w:spacing w:val="-2"/>
                <w:sz w:val="24"/>
              </w:rPr>
              <w:t> delgado</w:t>
            </w:r>
          </w:p>
        </w:tc>
        <w:tc>
          <w:tcPr>
            <w:tcW w:w="1901" w:type="dxa"/>
          </w:tcPr>
          <w:p>
            <w:pPr>
              <w:pStyle w:val="TableParagraph"/>
              <w:ind w:right="172"/>
              <w:jc w:val="center"/>
              <w:rPr>
                <w:sz w:val="24"/>
              </w:rPr>
            </w:pPr>
            <w:r>
              <w:rPr>
                <w:spacing w:val="-10"/>
                <w:sz w:val="24"/>
              </w:rPr>
              <w:t>0</w:t>
            </w:r>
          </w:p>
        </w:tc>
        <w:tc>
          <w:tcPr>
            <w:tcW w:w="1719" w:type="dxa"/>
          </w:tcPr>
          <w:p>
            <w:pPr>
              <w:pStyle w:val="TableParagraph"/>
              <w:ind w:right="118"/>
              <w:jc w:val="center"/>
              <w:rPr>
                <w:sz w:val="24"/>
              </w:rPr>
            </w:pPr>
            <w:r>
              <w:rPr>
                <w:spacing w:val="-10"/>
                <w:sz w:val="24"/>
              </w:rPr>
              <w:t>0</w:t>
            </w:r>
          </w:p>
        </w:tc>
      </w:tr>
      <w:tr>
        <w:trPr>
          <w:trHeight w:val="477" w:hRule="atLeast"/>
        </w:trPr>
        <w:tc>
          <w:tcPr>
            <w:tcW w:w="2431" w:type="dxa"/>
            <w:tcBorders>
              <w:bottom w:val="single" w:sz="4" w:space="0" w:color="000000"/>
            </w:tcBorders>
          </w:tcPr>
          <w:p>
            <w:pPr>
              <w:pStyle w:val="TableParagraph"/>
              <w:spacing w:before="63"/>
              <w:ind w:right="61"/>
              <w:jc w:val="center"/>
              <w:rPr>
                <w:b/>
                <w:sz w:val="24"/>
              </w:rPr>
            </w:pPr>
            <w:r>
              <w:rPr>
                <w:b/>
                <w:spacing w:val="-2"/>
                <w:sz w:val="24"/>
              </w:rPr>
              <w:t>Total</w:t>
            </w:r>
          </w:p>
        </w:tc>
        <w:tc>
          <w:tcPr>
            <w:tcW w:w="1893" w:type="dxa"/>
            <w:tcBorders>
              <w:bottom w:val="single" w:sz="4" w:space="0" w:color="000000"/>
            </w:tcBorders>
          </w:tcPr>
          <w:p>
            <w:pPr>
              <w:pStyle w:val="TableParagraph"/>
              <w:spacing w:before="0"/>
              <w:rPr>
                <w:sz w:val="22"/>
              </w:rPr>
            </w:pPr>
          </w:p>
        </w:tc>
        <w:tc>
          <w:tcPr>
            <w:tcW w:w="1901" w:type="dxa"/>
            <w:tcBorders>
              <w:bottom w:val="single" w:sz="4" w:space="0" w:color="000000"/>
            </w:tcBorders>
          </w:tcPr>
          <w:p>
            <w:pPr>
              <w:pStyle w:val="TableParagraph"/>
              <w:spacing w:before="63"/>
              <w:ind w:left="1" w:right="172"/>
              <w:jc w:val="center"/>
              <w:rPr>
                <w:sz w:val="24"/>
              </w:rPr>
            </w:pPr>
            <w:r>
              <w:rPr>
                <w:spacing w:val="-5"/>
                <w:sz w:val="24"/>
              </w:rPr>
              <w:t>20</w:t>
            </w:r>
          </w:p>
        </w:tc>
        <w:tc>
          <w:tcPr>
            <w:tcW w:w="1719" w:type="dxa"/>
            <w:tcBorders>
              <w:bottom w:val="single" w:sz="4" w:space="0" w:color="000000"/>
            </w:tcBorders>
          </w:tcPr>
          <w:p>
            <w:pPr>
              <w:pStyle w:val="TableParagraph"/>
              <w:spacing w:before="63"/>
              <w:ind w:right="737"/>
              <w:jc w:val="right"/>
              <w:rPr>
                <w:sz w:val="24"/>
              </w:rPr>
            </w:pPr>
            <w:r>
              <w:rPr>
                <w:spacing w:val="-5"/>
                <w:sz w:val="24"/>
              </w:rPr>
              <w:t>100</w:t>
            </w:r>
          </w:p>
        </w:tc>
      </w:tr>
    </w:tbl>
    <w:p>
      <w:pPr>
        <w:spacing w:before="240"/>
        <w:ind w:left="568" w:right="0" w:firstLine="0"/>
        <w:jc w:val="left"/>
        <w:rPr>
          <w:sz w:val="20"/>
        </w:rPr>
      </w:pPr>
      <w:r>
        <w:rPr>
          <w:b/>
          <w:i/>
          <w:sz w:val="20"/>
        </w:rPr>
        <w:t>Elaborado</w:t>
      </w:r>
      <w:r>
        <w:rPr>
          <w:b/>
          <w:i/>
          <w:spacing w:val="-3"/>
          <w:sz w:val="20"/>
        </w:rPr>
        <w:t> </w:t>
      </w:r>
      <w:r>
        <w:rPr>
          <w:b/>
          <w:i/>
          <w:sz w:val="20"/>
        </w:rPr>
        <w:t>por</w:t>
      </w:r>
      <w:r>
        <w:rPr>
          <w:i/>
          <w:sz w:val="20"/>
        </w:rPr>
        <w:t>:</w:t>
      </w:r>
      <w:r>
        <w:rPr>
          <w:i/>
          <w:spacing w:val="-1"/>
          <w:sz w:val="20"/>
        </w:rPr>
        <w:t> </w:t>
      </w:r>
      <w:r>
        <w:rPr>
          <w:sz w:val="20"/>
        </w:rPr>
        <w:t>González,</w:t>
      </w:r>
      <w:r>
        <w:rPr>
          <w:spacing w:val="-2"/>
          <w:sz w:val="20"/>
        </w:rPr>
        <w:t> </w:t>
      </w:r>
      <w:r>
        <w:rPr>
          <w:sz w:val="20"/>
        </w:rPr>
        <w:t>A</w:t>
      </w:r>
      <w:r>
        <w:rPr>
          <w:spacing w:val="-2"/>
          <w:sz w:val="20"/>
        </w:rPr>
        <w:t> (2025)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
        <w:rPr>
          <w:sz w:val="20"/>
        </w:rPr>
      </w:pPr>
    </w:p>
    <w:p>
      <w:pPr>
        <w:spacing w:before="0"/>
        <w:ind w:left="568" w:right="0" w:firstLine="0"/>
        <w:jc w:val="left"/>
        <w:rPr>
          <w:sz w:val="24"/>
        </w:rPr>
      </w:pPr>
      <w:bookmarkStart w:name="_bookmark81" w:id="82"/>
      <w:bookmarkEnd w:id="82"/>
      <w:r>
        <w:rPr/>
      </w:r>
      <w:r>
        <w:rPr>
          <w:b/>
          <w:sz w:val="24"/>
        </w:rPr>
        <w:t>Figura 5.</w:t>
      </w:r>
      <w:r>
        <w:rPr>
          <w:b/>
          <w:spacing w:val="-1"/>
          <w:sz w:val="24"/>
        </w:rPr>
        <w:t> </w:t>
      </w:r>
      <w:r>
        <w:rPr>
          <w:sz w:val="24"/>
        </w:rPr>
        <w:t>Distribución</w:t>
      </w:r>
      <w:r>
        <w:rPr>
          <w:spacing w:val="-1"/>
          <w:sz w:val="24"/>
        </w:rPr>
        <w:t> </w:t>
      </w:r>
      <w:r>
        <w:rPr>
          <w:sz w:val="24"/>
        </w:rPr>
        <w:t>de condición</w:t>
      </w:r>
      <w:r>
        <w:rPr>
          <w:spacing w:val="-5"/>
          <w:sz w:val="24"/>
        </w:rPr>
        <w:t> </w:t>
      </w:r>
      <w:r>
        <w:rPr>
          <w:spacing w:val="-2"/>
          <w:sz w:val="24"/>
        </w:rPr>
        <w:t>corporal</w:t>
      </w:r>
    </w:p>
    <w:p>
      <w:pPr>
        <w:pStyle w:val="BodyText"/>
        <w:rPr>
          <w:sz w:val="20"/>
        </w:rPr>
      </w:pPr>
    </w:p>
    <w:p>
      <w:pPr>
        <w:pStyle w:val="BodyText"/>
        <w:spacing w:before="22"/>
        <w:rPr>
          <w:sz w:val="20"/>
        </w:rPr>
      </w:pPr>
      <w:r>
        <w:rPr>
          <w:sz w:val="20"/>
        </w:rPr>
        <mc:AlternateContent>
          <mc:Choice Requires="wps">
            <w:drawing>
              <wp:anchor distT="0" distB="0" distL="0" distR="0" allowOverlap="1" layoutInCell="1" locked="0" behindDoc="1" simplePos="0" relativeHeight="487598592">
                <wp:simplePos x="0" y="0"/>
                <wp:positionH relativeFrom="page">
                  <wp:posOffset>1435417</wp:posOffset>
                </wp:positionH>
                <wp:positionV relativeFrom="paragraph">
                  <wp:posOffset>176187</wp:posOffset>
                </wp:positionV>
                <wp:extent cx="4581525" cy="2752725"/>
                <wp:effectExtent l="0" t="0" r="0" b="0"/>
                <wp:wrapTopAndBottom/>
                <wp:docPr id="103" name="Group 103"/>
                <wp:cNvGraphicFramePr>
                  <a:graphicFrameLocks/>
                </wp:cNvGraphicFramePr>
                <a:graphic>
                  <a:graphicData uri="http://schemas.microsoft.com/office/word/2010/wordprocessingGroup">
                    <wpg:wgp>
                      <wpg:cNvPr id="103" name="Group 103"/>
                      <wpg:cNvGrpSpPr/>
                      <wpg:grpSpPr>
                        <a:xfrm>
                          <a:off x="0" y="0"/>
                          <a:ext cx="4581525" cy="2752725"/>
                          <a:chExt cx="4581525" cy="2752725"/>
                        </a:xfrm>
                      </wpg:grpSpPr>
                      <wps:wsp>
                        <wps:cNvPr id="104" name="Graphic 104"/>
                        <wps:cNvSpPr/>
                        <wps:spPr>
                          <a:xfrm>
                            <a:off x="1132522" y="463232"/>
                            <a:ext cx="3246755" cy="1699895"/>
                          </a:xfrm>
                          <a:custGeom>
                            <a:avLst/>
                            <a:gdLst/>
                            <a:ahLst/>
                            <a:cxnLst/>
                            <a:rect l="l" t="t" r="r" b="b"/>
                            <a:pathLst>
                              <a:path w="3246755" h="1699895">
                                <a:moveTo>
                                  <a:pt x="0" y="1415795"/>
                                </a:moveTo>
                                <a:lnTo>
                                  <a:pt x="0" y="1699640"/>
                                </a:lnTo>
                              </a:path>
                              <a:path w="3246755" h="1699895">
                                <a:moveTo>
                                  <a:pt x="0" y="0"/>
                                </a:moveTo>
                                <a:lnTo>
                                  <a:pt x="0" y="702055"/>
                                </a:lnTo>
                              </a:path>
                              <a:path w="3246755" h="1699895">
                                <a:moveTo>
                                  <a:pt x="0" y="999236"/>
                                </a:moveTo>
                                <a:lnTo>
                                  <a:pt x="0" y="1268476"/>
                                </a:lnTo>
                              </a:path>
                              <a:path w="3246755" h="1699895">
                                <a:moveTo>
                                  <a:pt x="650240" y="1415795"/>
                                </a:moveTo>
                                <a:lnTo>
                                  <a:pt x="650240" y="1699640"/>
                                </a:lnTo>
                              </a:path>
                              <a:path w="3246755" h="1699895">
                                <a:moveTo>
                                  <a:pt x="650240" y="849376"/>
                                </a:moveTo>
                                <a:lnTo>
                                  <a:pt x="650240" y="1268476"/>
                                </a:lnTo>
                              </a:path>
                              <a:path w="3246755" h="1699895">
                                <a:moveTo>
                                  <a:pt x="650240" y="0"/>
                                </a:moveTo>
                                <a:lnTo>
                                  <a:pt x="650240" y="702055"/>
                                </a:lnTo>
                              </a:path>
                              <a:path w="3246755" h="1699895">
                                <a:moveTo>
                                  <a:pt x="1297939" y="0"/>
                                </a:moveTo>
                                <a:lnTo>
                                  <a:pt x="1297939" y="702055"/>
                                </a:lnTo>
                              </a:path>
                              <a:path w="3246755" h="1699895">
                                <a:moveTo>
                                  <a:pt x="1297939" y="849376"/>
                                </a:moveTo>
                                <a:lnTo>
                                  <a:pt x="1297939" y="1268476"/>
                                </a:lnTo>
                              </a:path>
                              <a:path w="3246755" h="1699895">
                                <a:moveTo>
                                  <a:pt x="1297939" y="1415795"/>
                                </a:moveTo>
                                <a:lnTo>
                                  <a:pt x="1297939" y="1699640"/>
                                </a:lnTo>
                              </a:path>
                              <a:path w="3246755" h="1699895">
                                <a:moveTo>
                                  <a:pt x="1948180" y="849376"/>
                                </a:moveTo>
                                <a:lnTo>
                                  <a:pt x="1948180" y="1268476"/>
                                </a:lnTo>
                              </a:path>
                              <a:path w="3246755" h="1699895">
                                <a:moveTo>
                                  <a:pt x="1948180" y="0"/>
                                </a:moveTo>
                                <a:lnTo>
                                  <a:pt x="1948180" y="702055"/>
                                </a:lnTo>
                              </a:path>
                              <a:path w="3246755" h="1699895">
                                <a:moveTo>
                                  <a:pt x="1948180" y="1415795"/>
                                </a:moveTo>
                                <a:lnTo>
                                  <a:pt x="1948180" y="1699640"/>
                                </a:lnTo>
                              </a:path>
                              <a:path w="3246755" h="1699895">
                                <a:moveTo>
                                  <a:pt x="2598420" y="849376"/>
                                </a:moveTo>
                                <a:lnTo>
                                  <a:pt x="2598420" y="1699640"/>
                                </a:lnTo>
                              </a:path>
                              <a:path w="3246755" h="1699895">
                                <a:moveTo>
                                  <a:pt x="2598420" y="0"/>
                                </a:moveTo>
                                <a:lnTo>
                                  <a:pt x="2598420" y="702055"/>
                                </a:lnTo>
                              </a:path>
                              <a:path w="3246755" h="1699895">
                                <a:moveTo>
                                  <a:pt x="3246628" y="0"/>
                                </a:moveTo>
                                <a:lnTo>
                                  <a:pt x="3246628" y="1699640"/>
                                </a:lnTo>
                              </a:path>
                            </a:pathLst>
                          </a:custGeom>
                          <a:ln w="9525">
                            <a:solidFill>
                              <a:srgbClr val="D9D9D9"/>
                            </a:solidFill>
                            <a:prstDash val="solid"/>
                          </a:ln>
                        </wps:spPr>
                        <wps:bodyPr wrap="square" lIns="0" tIns="0" rIns="0" bIns="0" rtlCol="0">
                          <a:prstTxWarp prst="textNoShape">
                            <a:avLst/>
                          </a:prstTxWarp>
                          <a:noAutofit/>
                        </wps:bodyPr>
                      </wps:wsp>
                      <wps:wsp>
                        <wps:cNvPr id="105" name="Graphic 105"/>
                        <wps:cNvSpPr/>
                        <wps:spPr>
                          <a:xfrm>
                            <a:off x="484060" y="1312608"/>
                            <a:ext cx="715010" cy="716280"/>
                          </a:xfrm>
                          <a:custGeom>
                            <a:avLst/>
                            <a:gdLst/>
                            <a:ahLst/>
                            <a:cxnLst/>
                            <a:rect l="l" t="t" r="r" b="b"/>
                            <a:pathLst>
                              <a:path w="715010" h="716280">
                                <a:moveTo>
                                  <a:pt x="584962" y="566420"/>
                                </a:moveTo>
                                <a:lnTo>
                                  <a:pt x="0" y="566420"/>
                                </a:lnTo>
                                <a:lnTo>
                                  <a:pt x="0" y="716280"/>
                                </a:lnTo>
                                <a:lnTo>
                                  <a:pt x="584962" y="716280"/>
                                </a:lnTo>
                                <a:lnTo>
                                  <a:pt x="584962" y="566420"/>
                                </a:lnTo>
                                <a:close/>
                              </a:path>
                              <a:path w="715010" h="716280">
                                <a:moveTo>
                                  <a:pt x="714502" y="0"/>
                                </a:moveTo>
                                <a:lnTo>
                                  <a:pt x="0" y="0"/>
                                </a:lnTo>
                                <a:lnTo>
                                  <a:pt x="0" y="149860"/>
                                </a:lnTo>
                                <a:lnTo>
                                  <a:pt x="714502" y="149860"/>
                                </a:lnTo>
                                <a:lnTo>
                                  <a:pt x="714502" y="0"/>
                                </a:lnTo>
                                <a:close/>
                              </a:path>
                            </a:pathLst>
                          </a:custGeom>
                          <a:solidFill>
                            <a:srgbClr val="4F81BC"/>
                          </a:solidFill>
                        </wps:spPr>
                        <wps:bodyPr wrap="square" lIns="0" tIns="0" rIns="0" bIns="0" rtlCol="0">
                          <a:prstTxWarp prst="textNoShape">
                            <a:avLst/>
                          </a:prstTxWarp>
                          <a:noAutofit/>
                        </wps:bodyPr>
                      </wps:wsp>
                      <wps:wsp>
                        <wps:cNvPr id="106" name="Graphic 106"/>
                        <wps:cNvSpPr/>
                        <wps:spPr>
                          <a:xfrm>
                            <a:off x="484060" y="1165288"/>
                            <a:ext cx="3569970" cy="713740"/>
                          </a:xfrm>
                          <a:custGeom>
                            <a:avLst/>
                            <a:gdLst/>
                            <a:ahLst/>
                            <a:cxnLst/>
                            <a:rect l="l" t="t" r="r" b="b"/>
                            <a:pathLst>
                              <a:path w="3569970" h="713740">
                                <a:moveTo>
                                  <a:pt x="2921762" y="566420"/>
                                </a:moveTo>
                                <a:lnTo>
                                  <a:pt x="0" y="566420"/>
                                </a:lnTo>
                                <a:lnTo>
                                  <a:pt x="0" y="713740"/>
                                </a:lnTo>
                                <a:lnTo>
                                  <a:pt x="2921762" y="713740"/>
                                </a:lnTo>
                                <a:lnTo>
                                  <a:pt x="2921762" y="566420"/>
                                </a:lnTo>
                                <a:close/>
                              </a:path>
                              <a:path w="3569970" h="713740">
                                <a:moveTo>
                                  <a:pt x="3569462" y="0"/>
                                </a:moveTo>
                                <a:lnTo>
                                  <a:pt x="0" y="0"/>
                                </a:lnTo>
                                <a:lnTo>
                                  <a:pt x="0" y="147320"/>
                                </a:lnTo>
                                <a:lnTo>
                                  <a:pt x="3569462" y="147320"/>
                                </a:lnTo>
                                <a:lnTo>
                                  <a:pt x="3569462" y="0"/>
                                </a:lnTo>
                                <a:close/>
                              </a:path>
                            </a:pathLst>
                          </a:custGeom>
                          <a:solidFill>
                            <a:srgbClr val="C0504D"/>
                          </a:solidFill>
                        </wps:spPr>
                        <wps:bodyPr wrap="square" lIns="0" tIns="0" rIns="0" bIns="0" rtlCol="0">
                          <a:prstTxWarp prst="textNoShape">
                            <a:avLst/>
                          </a:prstTxWarp>
                          <a:noAutofit/>
                        </wps:bodyPr>
                      </wps:wsp>
                      <wps:wsp>
                        <wps:cNvPr id="107" name="Graphic 107"/>
                        <wps:cNvSpPr/>
                        <wps:spPr>
                          <a:xfrm>
                            <a:off x="484060" y="463232"/>
                            <a:ext cx="1270" cy="1699895"/>
                          </a:xfrm>
                          <a:custGeom>
                            <a:avLst/>
                            <a:gdLst/>
                            <a:ahLst/>
                            <a:cxnLst/>
                            <a:rect l="l" t="t" r="r" b="b"/>
                            <a:pathLst>
                              <a:path w="0" h="1699895">
                                <a:moveTo>
                                  <a:pt x="0" y="1699640"/>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108" name="Graphic 108"/>
                        <wps:cNvSpPr/>
                        <wps:spPr>
                          <a:xfrm>
                            <a:off x="2122106"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109" name="Graphic 109"/>
                        <wps:cNvSpPr/>
                        <wps:spPr>
                          <a:xfrm>
                            <a:off x="2355659"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110" name="Graphic 110"/>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111" name="Textbox 111"/>
                        <wps:cNvSpPr txBox="1"/>
                        <wps:spPr>
                          <a:xfrm>
                            <a:off x="2212657" y="2514028"/>
                            <a:ext cx="306705" cy="114300"/>
                          </a:xfrm>
                          <a:prstGeom prst="rect">
                            <a:avLst/>
                          </a:prstGeom>
                        </wps:spPr>
                        <wps:txbx>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wps:txbx>
                        <wps:bodyPr wrap="square" lIns="0" tIns="0" rIns="0" bIns="0" rtlCol="0">
                          <a:noAutofit/>
                        </wps:bodyPr>
                      </wps:wsp>
                      <wps:wsp>
                        <wps:cNvPr id="112" name="Textbox 112"/>
                        <wps:cNvSpPr txBox="1"/>
                        <wps:spPr>
                          <a:xfrm>
                            <a:off x="4323016"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60</w:t>
                              </w:r>
                            </w:p>
                          </w:txbxContent>
                        </wps:txbx>
                        <wps:bodyPr wrap="square" lIns="0" tIns="0" rIns="0" bIns="0" rtlCol="0">
                          <a:noAutofit/>
                        </wps:bodyPr>
                      </wps:wsp>
                      <wps:wsp>
                        <wps:cNvPr id="113" name="Textbox 113"/>
                        <wps:cNvSpPr txBox="1"/>
                        <wps:spPr>
                          <a:xfrm>
                            <a:off x="3673792"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50</w:t>
                              </w:r>
                            </w:p>
                          </w:txbxContent>
                        </wps:txbx>
                        <wps:bodyPr wrap="square" lIns="0" tIns="0" rIns="0" bIns="0" rtlCol="0">
                          <a:noAutofit/>
                        </wps:bodyPr>
                      </wps:wsp>
                      <wps:wsp>
                        <wps:cNvPr id="114" name="Textbox 114"/>
                        <wps:cNvSpPr txBox="1"/>
                        <wps:spPr>
                          <a:xfrm>
                            <a:off x="3024187"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115" name="Textbox 115"/>
                        <wps:cNvSpPr txBox="1"/>
                        <wps:spPr>
                          <a:xfrm>
                            <a:off x="2374963"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30</w:t>
                              </w:r>
                            </w:p>
                          </w:txbxContent>
                        </wps:txbx>
                        <wps:bodyPr wrap="square" lIns="0" tIns="0" rIns="0" bIns="0" rtlCol="0">
                          <a:noAutofit/>
                        </wps:bodyPr>
                      </wps:wsp>
                      <wps:wsp>
                        <wps:cNvPr id="116" name="Textbox 116"/>
                        <wps:cNvSpPr txBox="1"/>
                        <wps:spPr>
                          <a:xfrm>
                            <a:off x="1725612"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117" name="Textbox 117"/>
                        <wps:cNvSpPr txBox="1"/>
                        <wps:spPr>
                          <a:xfrm>
                            <a:off x="1076007" y="2260663"/>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10</w:t>
                              </w:r>
                            </w:p>
                          </w:txbxContent>
                        </wps:txbx>
                        <wps:bodyPr wrap="square" lIns="0" tIns="0" rIns="0" bIns="0" rtlCol="0">
                          <a:noAutofit/>
                        </wps:bodyPr>
                      </wps:wsp>
                      <wps:wsp>
                        <wps:cNvPr id="118" name="Textbox 118"/>
                        <wps:cNvSpPr txBox="1"/>
                        <wps:spPr>
                          <a:xfrm>
                            <a:off x="455612" y="2260663"/>
                            <a:ext cx="711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119" name="Textbox 119"/>
                        <wps:cNvSpPr txBox="1"/>
                        <wps:spPr>
                          <a:xfrm>
                            <a:off x="99631" y="1828863"/>
                            <a:ext cx="291465"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2-</w:t>
                              </w:r>
                              <w:r>
                                <w:rPr>
                                  <w:rFonts w:ascii="Calibri"/>
                                  <w:color w:val="585858"/>
                                  <w:spacing w:val="-5"/>
                                  <w:sz w:val="18"/>
                                </w:rPr>
                                <w:t>mar</w:t>
                              </w:r>
                            </w:p>
                          </w:txbxContent>
                        </wps:txbx>
                        <wps:bodyPr wrap="square" lIns="0" tIns="0" rIns="0" bIns="0" rtlCol="0">
                          <a:noAutofit/>
                        </wps:bodyPr>
                      </wps:wsp>
                      <wps:wsp>
                        <wps:cNvPr id="120" name="Textbox 120"/>
                        <wps:cNvSpPr txBox="1"/>
                        <wps:spPr>
                          <a:xfrm>
                            <a:off x="87947" y="1262189"/>
                            <a:ext cx="30353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4-</w:t>
                              </w:r>
                              <w:r>
                                <w:rPr>
                                  <w:rFonts w:ascii="Calibri"/>
                                  <w:color w:val="585858"/>
                                  <w:spacing w:val="-5"/>
                                  <w:sz w:val="18"/>
                                </w:rPr>
                                <w:t>may</w:t>
                              </w:r>
                            </w:p>
                          </w:txbxContent>
                        </wps:txbx>
                        <wps:bodyPr wrap="square" lIns="0" tIns="0" rIns="0" bIns="0" rtlCol="0">
                          <a:noAutofit/>
                        </wps:bodyPr>
                      </wps:wsp>
                      <wps:wsp>
                        <wps:cNvPr id="121" name="Textbox 121"/>
                        <wps:cNvSpPr txBox="1"/>
                        <wps:spPr>
                          <a:xfrm>
                            <a:off x="227647" y="695388"/>
                            <a:ext cx="165100" cy="114300"/>
                          </a:xfrm>
                          <a:prstGeom prst="rect">
                            <a:avLst/>
                          </a:prstGeom>
                        </wps:spPr>
                        <wps:txbx>
                          <w:txbxContent>
                            <w:p>
                              <w:pPr>
                                <w:spacing w:line="180" w:lineRule="exact" w:before="0"/>
                                <w:ind w:left="0" w:right="0" w:firstLine="0"/>
                                <w:jc w:val="left"/>
                                <w:rPr>
                                  <w:rFonts w:ascii="Calibri"/>
                                  <w:sz w:val="18"/>
                                </w:rPr>
                              </w:pPr>
                              <w:r>
                                <w:rPr>
                                  <w:rFonts w:ascii="Calibri"/>
                                  <w:color w:val="585858"/>
                                  <w:sz w:val="18"/>
                                </w:rPr>
                                <w:t>0-</w:t>
                              </w:r>
                              <w:r>
                                <w:rPr>
                                  <w:rFonts w:ascii="Calibri"/>
                                  <w:color w:val="585858"/>
                                  <w:spacing w:val="-10"/>
                                  <w:sz w:val="18"/>
                                </w:rPr>
                                <w:t>1</w:t>
                              </w:r>
                            </w:p>
                          </w:txbxContent>
                        </wps:txbx>
                        <wps:bodyPr wrap="square" lIns="0" tIns="0" rIns="0" bIns="0" rtlCol="0">
                          <a:noAutofit/>
                        </wps:bodyPr>
                      </wps:wsp>
                      <wps:wsp>
                        <wps:cNvPr id="122" name="Textbox 122"/>
                        <wps:cNvSpPr txBox="1"/>
                        <wps:spPr>
                          <a:xfrm>
                            <a:off x="879792" y="107942"/>
                            <a:ext cx="2656205" cy="197485"/>
                          </a:xfrm>
                          <a:prstGeom prst="rect">
                            <a:avLst/>
                          </a:prstGeom>
                        </wps:spPr>
                        <wps:txbx>
                          <w:txbxContent>
                            <w:p>
                              <w:pPr>
                                <w:spacing w:line="310" w:lineRule="exact" w:before="0"/>
                                <w:ind w:left="0" w:right="0" w:firstLine="0"/>
                                <w:jc w:val="left"/>
                                <w:rPr>
                                  <w:b/>
                                  <w:sz w:val="28"/>
                                </w:rPr>
                              </w:pPr>
                              <w:r>
                                <w:rPr>
                                  <w:b/>
                                  <w:sz w:val="28"/>
                                </w:rPr>
                                <w:t>Distribución de</w:t>
                              </w:r>
                              <w:r>
                                <w:rPr>
                                  <w:b/>
                                  <w:spacing w:val="-7"/>
                                  <w:sz w:val="28"/>
                                </w:rPr>
                                <w:t> </w:t>
                              </w:r>
                              <w:r>
                                <w:rPr>
                                  <w:b/>
                                  <w:sz w:val="28"/>
                                </w:rPr>
                                <w:t>condición</w:t>
                              </w:r>
                              <w:r>
                                <w:rPr>
                                  <w:b/>
                                  <w:spacing w:val="1"/>
                                  <w:sz w:val="28"/>
                                </w:rPr>
                                <w:t> </w:t>
                              </w:r>
                              <w:r>
                                <w:rPr>
                                  <w:b/>
                                  <w:spacing w:val="-2"/>
                                  <w:sz w:val="28"/>
                                </w:rPr>
                                <w:t>corporal</w:t>
                              </w:r>
                            </w:p>
                          </w:txbxContent>
                        </wps:txbx>
                        <wps:bodyPr wrap="square" lIns="0" tIns="0" rIns="0" bIns="0" rtlCol="0">
                          <a:noAutofit/>
                        </wps:bodyPr>
                      </wps:wsp>
                    </wpg:wgp>
                  </a:graphicData>
                </a:graphic>
              </wp:anchor>
            </w:drawing>
          </mc:Choice>
          <mc:Fallback>
            <w:pict>
              <v:group style="position:absolute;margin-left:113.025002pt;margin-top:13.873003pt;width:360.75pt;height:216.75pt;mso-position-horizontal-relative:page;mso-position-vertical-relative:paragraph;z-index:-15717888;mso-wrap-distance-left:0;mso-wrap-distance-right:0" id="docshapegroup95" coordorigin="2261,277" coordsize="7215,4335">
                <v:shape style="position:absolute;left:4044;top:1006;width:5113;height:2677" id="docshape96" coordorigin="4044,1007" coordsize="5113,2677" path="m4044,3237l4044,3684m4044,1007l4044,2113m4044,2581l4044,3005m5068,3237l5068,3684m5068,2345l5068,3005m5068,1007l5068,2113m6088,1007l6088,2113m6088,2345l6088,3005m6088,3237l6088,3684m7112,2345l7112,3005m7112,1007l7112,2113m7112,3237l7112,3684m8136,2345l8136,3684m8136,1007l8136,2113m9157,1007l9157,3684e" filled="false" stroked="true" strokeweight=".75pt" strokecolor="#d9d9d9">
                  <v:path arrowok="t"/>
                  <v:stroke dashstyle="solid"/>
                </v:shape>
                <v:shape style="position:absolute;left:3022;top:2344;width:1126;height:1128" id="docshape97" coordorigin="3023,2345" coordsize="1126,1128" path="m3944,3237l3023,3237,3023,3473,3944,3473,3944,3237xm4148,2345l3023,2345,3023,2581,4148,2581,4148,2345xe" filled="true" fillcolor="#4f81bc" stroked="false">
                  <v:path arrowok="t"/>
                  <v:fill type="solid"/>
                </v:shape>
                <v:shape style="position:absolute;left:3022;top:2112;width:5622;height:1124" id="docshape98" coordorigin="3023,2113" coordsize="5622,1124" path="m7624,3005l3023,3005,3023,3237,7624,3237,7624,3005xm8644,2113l3023,2113,3023,2345,8644,2345,8644,2113xe" filled="true" fillcolor="#c0504d" stroked="false">
                  <v:path arrowok="t"/>
                  <v:fill type="solid"/>
                </v:shape>
                <v:line style="position:absolute" from="3023,3684" to="3023,1007" stroked="true" strokeweight=".75pt" strokecolor="#d9d9d9">
                  <v:stroke dashstyle="solid"/>
                </v:line>
                <v:rect style="position:absolute;left:5602;top:4266;width:99;height:99" id="docshape99" filled="true" fillcolor="#c0504d" stroked="false">
                  <v:fill type="solid"/>
                </v:rect>
                <v:rect style="position:absolute;left:5970;top:4266;width:99;height:99" id="docshape100" filled="true" fillcolor="#4f81bc" stroked="false">
                  <v:fill type="solid"/>
                </v:rect>
                <v:rect style="position:absolute;left:2268;top:284;width:7200;height:4320" id="docshape101" filled="false" stroked="true" strokeweight=".75pt" strokecolor="#d9d9d9">
                  <v:stroke dashstyle="solid"/>
                </v:rect>
                <v:shape style="position:absolute;left:5745;top:4236;width:483;height:180" type="#_x0000_t202" id="docshape102" filled="false" stroked="false">
                  <v:textbox inset="0,0,0,0">
                    <w:txbxContent>
                      <w:p>
                        <w:pPr>
                          <w:tabs>
                            <w:tab w:pos="367" w:val="left" w:leader="none"/>
                          </w:tabs>
                          <w:spacing w:line="180"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v:textbox>
                  <w10:wrap type="none"/>
                </v:shape>
                <v:shape style="position:absolute;left:9068;top:3837;width:204;height:180" type="#_x0000_t202" id="docshape10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60</w:t>
                        </w:r>
                      </w:p>
                    </w:txbxContent>
                  </v:textbox>
                  <w10:wrap type="none"/>
                </v:shape>
                <v:shape style="position:absolute;left:8046;top:3837;width:204;height:180" type="#_x0000_t202" id="docshape104"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50</w:t>
                        </w:r>
                      </w:p>
                    </w:txbxContent>
                  </v:textbox>
                  <w10:wrap type="none"/>
                </v:shape>
                <v:shape style="position:absolute;left:7023;top:3837;width:204;height:180" type="#_x0000_t202" id="docshape105"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6000;top:3837;width:204;height:180" type="#_x0000_t202" id="docshape106"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30</w:t>
                        </w:r>
                      </w:p>
                    </w:txbxContent>
                  </v:textbox>
                  <w10:wrap type="none"/>
                </v:shape>
                <v:shape style="position:absolute;left:4978;top:3837;width:204;height:180" type="#_x0000_t202" id="docshape107"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3955;top:3837;width:204;height:180" type="#_x0000_t202" id="docshape108"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10</w:t>
                        </w:r>
                      </w:p>
                    </w:txbxContent>
                  </v:textbox>
                  <w10:wrap type="none"/>
                </v:shape>
                <v:shape style="position:absolute;left:2978;top:3837;width:112;height:180" type="#_x0000_t202" id="docshape109"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2417;top:3157;width:459;height:180" type="#_x0000_t202" id="docshape110" filled="false" stroked="false">
                  <v:textbox inset="0,0,0,0">
                    <w:txbxContent>
                      <w:p>
                        <w:pPr>
                          <w:spacing w:line="180" w:lineRule="exact" w:before="0"/>
                          <w:ind w:left="0" w:right="0" w:firstLine="0"/>
                          <w:jc w:val="left"/>
                          <w:rPr>
                            <w:rFonts w:ascii="Calibri"/>
                            <w:sz w:val="18"/>
                          </w:rPr>
                        </w:pPr>
                        <w:r>
                          <w:rPr>
                            <w:rFonts w:ascii="Calibri"/>
                            <w:color w:val="585858"/>
                            <w:sz w:val="18"/>
                          </w:rPr>
                          <w:t>2-</w:t>
                        </w:r>
                        <w:r>
                          <w:rPr>
                            <w:rFonts w:ascii="Calibri"/>
                            <w:color w:val="585858"/>
                            <w:spacing w:val="-5"/>
                            <w:sz w:val="18"/>
                          </w:rPr>
                          <w:t>mar</w:t>
                        </w:r>
                      </w:p>
                    </w:txbxContent>
                  </v:textbox>
                  <w10:wrap type="none"/>
                </v:shape>
                <v:shape style="position:absolute;left:2399;top:2265;width:478;height:180" type="#_x0000_t202" id="docshape111" filled="false" stroked="false">
                  <v:textbox inset="0,0,0,0">
                    <w:txbxContent>
                      <w:p>
                        <w:pPr>
                          <w:spacing w:line="180" w:lineRule="exact" w:before="0"/>
                          <w:ind w:left="0" w:right="0" w:firstLine="0"/>
                          <w:jc w:val="left"/>
                          <w:rPr>
                            <w:rFonts w:ascii="Calibri"/>
                            <w:sz w:val="18"/>
                          </w:rPr>
                        </w:pPr>
                        <w:r>
                          <w:rPr>
                            <w:rFonts w:ascii="Calibri"/>
                            <w:color w:val="585858"/>
                            <w:sz w:val="18"/>
                          </w:rPr>
                          <w:t>4-</w:t>
                        </w:r>
                        <w:r>
                          <w:rPr>
                            <w:rFonts w:ascii="Calibri"/>
                            <w:color w:val="585858"/>
                            <w:spacing w:val="-5"/>
                            <w:sz w:val="18"/>
                          </w:rPr>
                          <w:t>may</w:t>
                        </w:r>
                      </w:p>
                    </w:txbxContent>
                  </v:textbox>
                  <w10:wrap type="none"/>
                </v:shape>
                <v:shape style="position:absolute;left:2619;top:1372;width:260;height:180" type="#_x0000_t202" id="docshape112" filled="false" stroked="false">
                  <v:textbox inset="0,0,0,0">
                    <w:txbxContent>
                      <w:p>
                        <w:pPr>
                          <w:spacing w:line="180" w:lineRule="exact" w:before="0"/>
                          <w:ind w:left="0" w:right="0" w:firstLine="0"/>
                          <w:jc w:val="left"/>
                          <w:rPr>
                            <w:rFonts w:ascii="Calibri"/>
                            <w:sz w:val="18"/>
                          </w:rPr>
                        </w:pPr>
                        <w:r>
                          <w:rPr>
                            <w:rFonts w:ascii="Calibri"/>
                            <w:color w:val="585858"/>
                            <w:sz w:val="18"/>
                          </w:rPr>
                          <w:t>0-</w:t>
                        </w:r>
                        <w:r>
                          <w:rPr>
                            <w:rFonts w:ascii="Calibri"/>
                            <w:color w:val="585858"/>
                            <w:spacing w:val="-10"/>
                            <w:sz w:val="18"/>
                          </w:rPr>
                          <w:t>1</w:t>
                        </w:r>
                      </w:p>
                    </w:txbxContent>
                  </v:textbox>
                  <w10:wrap type="none"/>
                </v:shape>
                <v:shape style="position:absolute;left:3646;top:447;width:4183;height:311" type="#_x0000_t202" id="docshape113" filled="false" stroked="false">
                  <v:textbox inset="0,0,0,0">
                    <w:txbxContent>
                      <w:p>
                        <w:pPr>
                          <w:spacing w:line="310" w:lineRule="exact" w:before="0"/>
                          <w:ind w:left="0" w:right="0" w:firstLine="0"/>
                          <w:jc w:val="left"/>
                          <w:rPr>
                            <w:b/>
                            <w:sz w:val="28"/>
                          </w:rPr>
                        </w:pPr>
                        <w:r>
                          <w:rPr>
                            <w:b/>
                            <w:sz w:val="28"/>
                          </w:rPr>
                          <w:t>Distribución de</w:t>
                        </w:r>
                        <w:r>
                          <w:rPr>
                            <w:b/>
                            <w:spacing w:val="-7"/>
                            <w:sz w:val="28"/>
                          </w:rPr>
                          <w:t> </w:t>
                        </w:r>
                        <w:r>
                          <w:rPr>
                            <w:b/>
                            <w:sz w:val="28"/>
                          </w:rPr>
                          <w:t>condición</w:t>
                        </w:r>
                        <w:r>
                          <w:rPr>
                            <w:b/>
                            <w:spacing w:val="1"/>
                            <w:sz w:val="28"/>
                          </w:rPr>
                          <w:t> </w:t>
                        </w:r>
                        <w:r>
                          <w:rPr>
                            <w:b/>
                            <w:spacing w:val="-2"/>
                            <w:sz w:val="28"/>
                          </w:rPr>
                          <w:t>corporal</w:t>
                        </w:r>
                      </w:p>
                    </w:txbxContent>
                  </v:textbox>
                  <w10:wrap type="none"/>
                </v:shape>
                <w10:wrap type="topAndBottom"/>
              </v:group>
            </w:pict>
          </mc:Fallback>
        </mc:AlternateContent>
      </w:r>
    </w:p>
    <w:p>
      <w:pPr>
        <w:pStyle w:val="BodyText"/>
        <w:spacing w:before="235"/>
      </w:pPr>
    </w:p>
    <w:p>
      <w:pPr>
        <w:pStyle w:val="BodyText"/>
        <w:spacing w:line="480" w:lineRule="auto"/>
        <w:ind w:left="568"/>
      </w:pPr>
      <w:r>
        <w:rPr/>
        <w:t>La media de peso corporal fue de 11.80 ± 9.45 kg, con valor mínimo de 2.15 kg y máximo</w:t>
      </w:r>
      <w:r>
        <w:rPr>
          <w:spacing w:val="-2"/>
        </w:rPr>
        <w:t> </w:t>
      </w:r>
      <w:r>
        <w:rPr/>
        <w:t>de</w:t>
      </w:r>
      <w:r>
        <w:rPr>
          <w:spacing w:val="5"/>
        </w:rPr>
        <w:t> </w:t>
      </w:r>
      <w:r>
        <w:rPr/>
        <w:t>42.90</w:t>
      </w:r>
      <w:r>
        <w:rPr>
          <w:spacing w:val="-2"/>
        </w:rPr>
        <w:t> </w:t>
      </w:r>
      <w:r>
        <w:rPr/>
        <w:t>kg,</w:t>
      </w:r>
      <w:r>
        <w:rPr>
          <w:spacing w:val="3"/>
        </w:rPr>
        <w:t> </w:t>
      </w:r>
      <w:r>
        <w:rPr/>
        <w:t>siendo</w:t>
      </w:r>
      <w:r>
        <w:rPr>
          <w:spacing w:val="-2"/>
        </w:rPr>
        <w:t> </w:t>
      </w:r>
      <w:r>
        <w:rPr/>
        <w:t>la</w:t>
      </w:r>
      <w:r>
        <w:rPr>
          <w:spacing w:val="1"/>
        </w:rPr>
        <w:t> </w:t>
      </w:r>
      <w:r>
        <w:rPr/>
        <w:t>amplia</w:t>
      </w:r>
      <w:r>
        <w:rPr>
          <w:spacing w:val="1"/>
        </w:rPr>
        <w:t> </w:t>
      </w:r>
      <w:r>
        <w:rPr/>
        <w:t>variabilidad</w:t>
      </w:r>
      <w:r>
        <w:rPr>
          <w:spacing w:val="-1"/>
        </w:rPr>
        <w:t> </w:t>
      </w:r>
      <w:r>
        <w:rPr/>
        <w:t>atribuible</w:t>
      </w:r>
      <w:r>
        <w:rPr>
          <w:spacing w:val="1"/>
        </w:rPr>
        <w:t> </w:t>
      </w:r>
      <w:r>
        <w:rPr/>
        <w:t>a la</w:t>
      </w:r>
      <w:r>
        <w:rPr>
          <w:spacing w:val="5"/>
        </w:rPr>
        <w:t> </w:t>
      </w:r>
      <w:r>
        <w:rPr/>
        <w:t>diversidad</w:t>
      </w:r>
      <w:r>
        <w:rPr>
          <w:spacing w:val="3"/>
        </w:rPr>
        <w:t> </w:t>
      </w:r>
      <w:r>
        <w:rPr>
          <w:spacing w:val="-2"/>
        </w:rPr>
        <w:t>racial</w:t>
      </w:r>
    </w:p>
    <w:p>
      <w:pPr>
        <w:pStyle w:val="BodyText"/>
        <w:spacing w:after="0" w:line="480" w:lineRule="auto"/>
        <w:sectPr>
          <w:pgSz w:w="11910" w:h="16840"/>
          <w:pgMar w:header="0" w:footer="438" w:top="1620" w:bottom="620" w:left="1700" w:right="1559"/>
        </w:sectPr>
      </w:pPr>
    </w:p>
    <w:p>
      <w:pPr>
        <w:pStyle w:val="BodyText"/>
        <w:spacing w:line="480" w:lineRule="auto" w:before="64"/>
        <w:ind w:left="568" w:right="142"/>
        <w:jc w:val="both"/>
      </w:pPr>
      <w:r>
        <w:rPr/>
        <w:t>de la muestra. El 55% (n=11) presentó sobrepeso (CC 4-5) y el 45% (n=9) condición corporal óptima (CC 2-3).</w:t>
      </w:r>
    </w:p>
    <w:p>
      <w:pPr>
        <w:pStyle w:val="BodyText"/>
        <w:spacing w:line="480" w:lineRule="auto" w:before="240"/>
        <w:ind w:left="568" w:right="136"/>
        <w:jc w:val="both"/>
      </w:pPr>
      <w:r>
        <w:rPr/>
        <w:t>La</w:t>
      </w:r>
      <w:r>
        <w:rPr>
          <w:spacing w:val="-9"/>
        </w:rPr>
        <w:t> </w:t>
      </w:r>
      <w:r>
        <w:rPr/>
        <w:t>prevalencia</w:t>
      </w:r>
      <w:r>
        <w:rPr>
          <w:spacing w:val="-9"/>
        </w:rPr>
        <w:t> </w:t>
      </w:r>
      <w:r>
        <w:rPr/>
        <w:t>de</w:t>
      </w:r>
      <w:r>
        <w:rPr>
          <w:spacing w:val="-9"/>
        </w:rPr>
        <w:t> </w:t>
      </w:r>
      <w:r>
        <w:rPr/>
        <w:t>sobrepeso</w:t>
      </w:r>
      <w:r>
        <w:rPr>
          <w:spacing w:val="-10"/>
        </w:rPr>
        <w:t> </w:t>
      </w:r>
      <w:r>
        <w:rPr/>
        <w:t>del</w:t>
      </w:r>
      <w:r>
        <w:rPr>
          <w:spacing w:val="-9"/>
        </w:rPr>
        <w:t> </w:t>
      </w:r>
      <w:r>
        <w:rPr/>
        <w:t>55%</w:t>
      </w:r>
      <w:r>
        <w:rPr>
          <w:spacing w:val="-10"/>
        </w:rPr>
        <w:t> </w:t>
      </w:r>
      <w:r>
        <w:rPr/>
        <w:t>supera</w:t>
      </w:r>
      <w:r>
        <w:rPr>
          <w:spacing w:val="-9"/>
        </w:rPr>
        <w:t> </w:t>
      </w:r>
      <w:r>
        <w:rPr/>
        <w:t>lo</w:t>
      </w:r>
      <w:r>
        <w:rPr>
          <w:spacing w:val="-10"/>
        </w:rPr>
        <w:t> </w:t>
      </w:r>
      <w:r>
        <w:rPr/>
        <w:t>que</w:t>
      </w:r>
      <w:r>
        <w:rPr>
          <w:spacing w:val="-9"/>
        </w:rPr>
        <w:t> </w:t>
      </w:r>
      <w:r>
        <w:rPr/>
        <w:t>cabría</w:t>
      </w:r>
      <w:r>
        <w:rPr>
          <w:spacing w:val="-9"/>
        </w:rPr>
        <w:t> </w:t>
      </w:r>
      <w:r>
        <w:rPr/>
        <w:t>esperar</w:t>
      </w:r>
      <w:r>
        <w:rPr>
          <w:spacing w:val="-10"/>
        </w:rPr>
        <w:t> </w:t>
      </w:r>
      <w:r>
        <w:rPr/>
        <w:t>en</w:t>
      </w:r>
      <w:r>
        <w:rPr>
          <w:spacing w:val="-10"/>
        </w:rPr>
        <w:t> </w:t>
      </w:r>
      <w:r>
        <w:rPr/>
        <w:t>una</w:t>
      </w:r>
      <w:r>
        <w:rPr>
          <w:spacing w:val="-9"/>
        </w:rPr>
        <w:t> </w:t>
      </w:r>
      <w:r>
        <w:rPr/>
        <w:t>población canina general, lo cual es consistente con la descripción del Merck Veterinary Manual (2025),</w:t>
      </w:r>
      <w:r>
        <w:rPr>
          <w:spacing w:val="-3"/>
        </w:rPr>
        <w:t> </w:t>
      </w:r>
      <w:r>
        <w:rPr/>
        <w:t>que señala que</w:t>
      </w:r>
      <w:r>
        <w:rPr>
          <w:spacing w:val="-2"/>
        </w:rPr>
        <w:t> </w:t>
      </w:r>
      <w:r>
        <w:rPr/>
        <w:t>la reducción</w:t>
      </w:r>
      <w:r>
        <w:rPr>
          <w:spacing w:val="-1"/>
        </w:rPr>
        <w:t> </w:t>
      </w:r>
      <w:r>
        <w:rPr/>
        <w:t>del</w:t>
      </w:r>
      <w:r>
        <w:rPr>
          <w:spacing w:val="-2"/>
        </w:rPr>
        <w:t> </w:t>
      </w:r>
      <w:r>
        <w:rPr/>
        <w:t>metabolismo</w:t>
      </w:r>
      <w:r>
        <w:rPr>
          <w:spacing w:val="-1"/>
        </w:rPr>
        <w:t> </w:t>
      </w:r>
      <w:r>
        <w:rPr/>
        <w:t>basal</w:t>
      </w:r>
      <w:r>
        <w:rPr>
          <w:spacing w:val="-2"/>
        </w:rPr>
        <w:t> </w:t>
      </w:r>
      <w:r>
        <w:rPr/>
        <w:t>inducida por</w:t>
      </w:r>
      <w:r>
        <w:rPr>
          <w:spacing w:val="-3"/>
        </w:rPr>
        <w:t> </w:t>
      </w:r>
      <w:r>
        <w:rPr/>
        <w:t>la deficiencia</w:t>
      </w:r>
      <w:r>
        <w:rPr>
          <w:spacing w:val="-15"/>
        </w:rPr>
        <w:t> </w:t>
      </w:r>
      <w:r>
        <w:rPr/>
        <w:t>tiroidea</w:t>
      </w:r>
      <w:r>
        <w:rPr>
          <w:spacing w:val="-15"/>
        </w:rPr>
        <w:t> </w:t>
      </w:r>
      <w:r>
        <w:rPr/>
        <w:t>favorece</w:t>
      </w:r>
      <w:r>
        <w:rPr>
          <w:spacing w:val="-15"/>
        </w:rPr>
        <w:t> </w:t>
      </w:r>
      <w:r>
        <w:rPr/>
        <w:t>el</w:t>
      </w:r>
      <w:r>
        <w:rPr>
          <w:spacing w:val="-15"/>
        </w:rPr>
        <w:t> </w:t>
      </w:r>
      <w:r>
        <w:rPr/>
        <w:t>depósito</w:t>
      </w:r>
      <w:r>
        <w:rPr>
          <w:spacing w:val="-15"/>
        </w:rPr>
        <w:t> </w:t>
      </w:r>
      <w:r>
        <w:rPr/>
        <w:t>adiposo</w:t>
      </w:r>
      <w:r>
        <w:rPr>
          <w:spacing w:val="-15"/>
        </w:rPr>
        <w:t> </w:t>
      </w:r>
      <w:r>
        <w:rPr/>
        <w:t>progresivo</w:t>
      </w:r>
      <w:r>
        <w:rPr>
          <w:spacing w:val="-15"/>
        </w:rPr>
        <w:t> </w:t>
      </w:r>
      <w:r>
        <w:rPr/>
        <w:t>incluso</w:t>
      </w:r>
      <w:r>
        <w:rPr>
          <w:spacing w:val="-15"/>
        </w:rPr>
        <w:t> </w:t>
      </w:r>
      <w:r>
        <w:rPr/>
        <w:t>sin</w:t>
      </w:r>
      <w:r>
        <w:rPr>
          <w:spacing w:val="-15"/>
        </w:rPr>
        <w:t> </w:t>
      </w:r>
      <w:r>
        <w:rPr/>
        <w:t>incrementos en la ingesta calórica. VCA Animal Hospitals (2024) refuerzan este principio al establecer que la ganancia de peso sin cambios en la dieta constituye uno de los signos</w:t>
      </w:r>
      <w:r>
        <w:rPr>
          <w:spacing w:val="-11"/>
        </w:rPr>
        <w:t> </w:t>
      </w:r>
      <w:r>
        <w:rPr/>
        <w:t>clínicos</w:t>
      </w:r>
      <w:r>
        <w:rPr>
          <w:spacing w:val="-11"/>
        </w:rPr>
        <w:t> </w:t>
      </w:r>
      <w:r>
        <w:rPr/>
        <w:t>más</w:t>
      </w:r>
      <w:r>
        <w:rPr>
          <w:spacing w:val="-11"/>
        </w:rPr>
        <w:t> </w:t>
      </w:r>
      <w:r>
        <w:rPr/>
        <w:t>frecuentes</w:t>
      </w:r>
      <w:r>
        <w:rPr>
          <w:spacing w:val="-11"/>
        </w:rPr>
        <w:t> </w:t>
      </w:r>
      <w:r>
        <w:rPr/>
        <w:t>y</w:t>
      </w:r>
      <w:r>
        <w:rPr>
          <w:spacing w:val="-9"/>
        </w:rPr>
        <w:t> </w:t>
      </w:r>
      <w:r>
        <w:rPr/>
        <w:t>tempranos</w:t>
      </w:r>
      <w:r>
        <w:rPr>
          <w:spacing w:val="-11"/>
        </w:rPr>
        <w:t> </w:t>
      </w:r>
      <w:r>
        <w:rPr/>
        <w:t>de</w:t>
      </w:r>
      <w:r>
        <w:rPr>
          <w:spacing w:val="-8"/>
        </w:rPr>
        <w:t> </w:t>
      </w:r>
      <w:r>
        <w:rPr/>
        <w:t>la</w:t>
      </w:r>
      <w:r>
        <w:rPr>
          <w:spacing w:val="-8"/>
        </w:rPr>
        <w:t> </w:t>
      </w:r>
      <w:r>
        <w:rPr/>
        <w:t>disfunción</w:t>
      </w:r>
      <w:r>
        <w:rPr>
          <w:spacing w:val="-9"/>
        </w:rPr>
        <w:t> </w:t>
      </w:r>
      <w:r>
        <w:rPr/>
        <w:t>tiroidea,</w:t>
      </w:r>
      <w:r>
        <w:rPr>
          <w:spacing w:val="-9"/>
        </w:rPr>
        <w:t> </w:t>
      </w:r>
      <w:r>
        <w:rPr/>
        <w:t>condición</w:t>
      </w:r>
      <w:r>
        <w:rPr>
          <w:spacing w:val="-9"/>
        </w:rPr>
        <w:t> </w:t>
      </w:r>
      <w:r>
        <w:rPr/>
        <w:t>que aplica a los animales de esta muestra cuyos propietarios no reportaron modificaciones dietéticas. Sin embargo, estos hallazgos deben interpretarse con cautela,</w:t>
      </w:r>
      <w:r>
        <w:rPr>
          <w:spacing w:val="-11"/>
        </w:rPr>
        <w:t> </w:t>
      </w:r>
      <w:r>
        <w:rPr/>
        <w:t>dado</w:t>
      </w:r>
      <w:r>
        <w:rPr>
          <w:spacing w:val="-11"/>
        </w:rPr>
        <w:t> </w:t>
      </w:r>
      <w:r>
        <w:rPr/>
        <w:t>que</w:t>
      </w:r>
      <w:r>
        <w:rPr>
          <w:spacing w:val="-10"/>
        </w:rPr>
        <w:t> </w:t>
      </w:r>
      <w:r>
        <w:rPr/>
        <w:t>Panciera</w:t>
      </w:r>
      <w:r>
        <w:rPr>
          <w:spacing w:val="-10"/>
        </w:rPr>
        <w:t> </w:t>
      </w:r>
      <w:r>
        <w:rPr/>
        <w:t>(1994)</w:t>
      </w:r>
      <w:r>
        <w:rPr>
          <w:spacing w:val="-11"/>
        </w:rPr>
        <w:t> </w:t>
      </w:r>
      <w:r>
        <w:rPr/>
        <w:t>señala</w:t>
      </w:r>
      <w:r>
        <w:rPr>
          <w:spacing w:val="-10"/>
        </w:rPr>
        <w:t> </w:t>
      </w:r>
      <w:r>
        <w:rPr/>
        <w:t>que</w:t>
      </w:r>
      <w:r>
        <w:rPr>
          <w:spacing w:val="-5"/>
        </w:rPr>
        <w:t> </w:t>
      </w:r>
      <w:r>
        <w:rPr/>
        <w:t>la</w:t>
      </w:r>
      <w:r>
        <w:rPr>
          <w:spacing w:val="-10"/>
        </w:rPr>
        <w:t> </w:t>
      </w:r>
      <w:r>
        <w:rPr/>
        <w:t>obesidad</w:t>
      </w:r>
      <w:r>
        <w:rPr>
          <w:spacing w:val="-11"/>
        </w:rPr>
        <w:t> </w:t>
      </w:r>
      <w:r>
        <w:rPr/>
        <w:t>en</w:t>
      </w:r>
      <w:r>
        <w:rPr>
          <w:spacing w:val="-11"/>
        </w:rPr>
        <w:t> </w:t>
      </w:r>
      <w:r>
        <w:rPr/>
        <w:t>perros</w:t>
      </w:r>
      <w:r>
        <w:rPr>
          <w:spacing w:val="-13"/>
        </w:rPr>
        <w:t> </w:t>
      </w:r>
      <w:r>
        <w:rPr/>
        <w:t>con</w:t>
      </w:r>
      <w:r>
        <w:rPr>
          <w:spacing w:val="-11"/>
        </w:rPr>
        <w:t> </w:t>
      </w:r>
      <w:r>
        <w:rPr/>
        <w:t>sospecha</w:t>
      </w:r>
      <w:r>
        <w:rPr>
          <w:spacing w:val="-10"/>
        </w:rPr>
        <w:t> </w:t>
      </w:r>
      <w:r>
        <w:rPr/>
        <w:t>de hipotiroidismo puede ser de origen multifactorial, incluyendo sedentarismo post-esterilización, sobrealimentación y predisposición racial, sin que necesariamente indique disfunción tiroidea confirmada. En este sentido, la predominancia de sobrepeso en razas braquicéfalas de talla pequeña como Bulldog Francés, Pug y Chihuahua podría reflejar también predisposiciones raciales al sedentarismo descritas</w:t>
      </w:r>
      <w:r>
        <w:rPr>
          <w:spacing w:val="-13"/>
        </w:rPr>
        <w:t> </w:t>
      </w:r>
      <w:r>
        <w:rPr/>
        <w:t>por</w:t>
      </w:r>
      <w:r>
        <w:rPr>
          <w:spacing w:val="-15"/>
        </w:rPr>
        <w:t> </w:t>
      </w:r>
      <w:r>
        <w:rPr/>
        <w:t>la</w:t>
      </w:r>
      <w:r>
        <w:rPr>
          <w:spacing w:val="-10"/>
        </w:rPr>
        <w:t> </w:t>
      </w:r>
      <w:r>
        <w:rPr/>
        <w:t>FCI</w:t>
      </w:r>
      <w:r>
        <w:rPr>
          <w:spacing w:val="-11"/>
        </w:rPr>
        <w:t> </w:t>
      </w:r>
      <w:r>
        <w:rPr/>
        <w:t>(2023),</w:t>
      </w:r>
      <w:r>
        <w:rPr>
          <w:spacing w:val="-15"/>
        </w:rPr>
        <w:t> </w:t>
      </w:r>
      <w:r>
        <w:rPr/>
        <w:t>más</w:t>
      </w:r>
      <w:r>
        <w:rPr>
          <w:spacing w:val="-13"/>
        </w:rPr>
        <w:t> </w:t>
      </w:r>
      <w:r>
        <w:rPr/>
        <w:t>que</w:t>
      </w:r>
      <w:r>
        <w:rPr>
          <w:spacing w:val="-10"/>
        </w:rPr>
        <w:t> </w:t>
      </w:r>
      <w:r>
        <w:rPr/>
        <w:t>una</w:t>
      </w:r>
      <w:r>
        <w:rPr>
          <w:spacing w:val="-10"/>
        </w:rPr>
        <w:t> </w:t>
      </w:r>
      <w:r>
        <w:rPr/>
        <w:t>consecuencia</w:t>
      </w:r>
      <w:r>
        <w:rPr>
          <w:spacing w:val="-10"/>
        </w:rPr>
        <w:t> </w:t>
      </w:r>
      <w:r>
        <w:rPr/>
        <w:t>exclusiva</w:t>
      </w:r>
      <w:r>
        <w:rPr>
          <w:spacing w:val="-14"/>
        </w:rPr>
        <w:t> </w:t>
      </w:r>
      <w:r>
        <w:rPr/>
        <w:t>de</w:t>
      </w:r>
      <w:r>
        <w:rPr>
          <w:spacing w:val="-10"/>
        </w:rPr>
        <w:t> </w:t>
      </w:r>
      <w:r>
        <w:rPr/>
        <w:t>hipotiroidismo. Significativamente,</w:t>
      </w:r>
      <w:r>
        <w:rPr>
          <w:spacing w:val="-15"/>
        </w:rPr>
        <w:t> </w:t>
      </w:r>
      <w:r>
        <w:rPr/>
        <w:t>de</w:t>
      </w:r>
      <w:r>
        <w:rPr>
          <w:spacing w:val="-11"/>
        </w:rPr>
        <w:t> </w:t>
      </w:r>
      <w:r>
        <w:rPr/>
        <w:t>los</w:t>
      </w:r>
      <w:r>
        <w:rPr>
          <w:spacing w:val="-15"/>
        </w:rPr>
        <w:t> </w:t>
      </w:r>
      <w:r>
        <w:rPr/>
        <w:t>11</w:t>
      </w:r>
      <w:r>
        <w:rPr>
          <w:spacing w:val="-13"/>
        </w:rPr>
        <w:t> </w:t>
      </w:r>
      <w:r>
        <w:rPr/>
        <w:t>animales</w:t>
      </w:r>
      <w:r>
        <w:rPr>
          <w:spacing w:val="-15"/>
        </w:rPr>
        <w:t> </w:t>
      </w:r>
      <w:r>
        <w:rPr/>
        <w:t>con</w:t>
      </w:r>
      <w:r>
        <w:rPr>
          <w:spacing w:val="-15"/>
        </w:rPr>
        <w:t> </w:t>
      </w:r>
      <w:r>
        <w:rPr/>
        <w:t>sobrepeso,</w:t>
      </w:r>
      <w:r>
        <w:rPr>
          <w:spacing w:val="-13"/>
        </w:rPr>
        <w:t> </w:t>
      </w:r>
      <w:r>
        <w:rPr/>
        <w:t>8</w:t>
      </w:r>
      <w:r>
        <w:rPr>
          <w:spacing w:val="-13"/>
        </w:rPr>
        <w:t> </w:t>
      </w:r>
      <w:r>
        <w:rPr/>
        <w:t>presentaron</w:t>
      </w:r>
      <w:r>
        <w:rPr>
          <w:spacing w:val="-13"/>
        </w:rPr>
        <w:t> </w:t>
      </w:r>
      <w:r>
        <w:rPr/>
        <w:t>IBC</w:t>
      </w:r>
      <w:r>
        <w:rPr>
          <w:spacing w:val="-13"/>
        </w:rPr>
        <w:t> </w:t>
      </w:r>
      <w:r>
        <w:rPr/>
        <w:t>moderado o severo, dato que se confronta con lo documentado por Aghdam Shahryar et al. (2012), quienes establecieron correlaciones directas entre concentraciones reducidas de T4 y la reducción de la actividad general. Un estudio más reciente sobre la interacción entre neurotransmisores y hormonas tiroideas en el fenotipo conductual</w:t>
      </w:r>
      <w:r>
        <w:rPr>
          <w:spacing w:val="7"/>
        </w:rPr>
        <w:t> </w:t>
      </w:r>
      <w:r>
        <w:rPr/>
        <w:t>canino</w:t>
      </w:r>
      <w:r>
        <w:rPr>
          <w:spacing w:val="7"/>
        </w:rPr>
        <w:t> </w:t>
      </w:r>
      <w:r>
        <w:rPr/>
        <w:t>(2023)</w:t>
      </w:r>
      <w:r>
        <w:rPr>
          <w:spacing w:val="3"/>
        </w:rPr>
        <w:t> </w:t>
      </w:r>
      <w:r>
        <w:rPr/>
        <w:t>confirmó</w:t>
      </w:r>
      <w:r>
        <w:rPr>
          <w:spacing w:val="7"/>
        </w:rPr>
        <w:t> </w:t>
      </w:r>
      <w:r>
        <w:rPr/>
        <w:t>que</w:t>
      </w:r>
      <w:r>
        <w:rPr>
          <w:spacing w:val="4"/>
        </w:rPr>
        <w:t> </w:t>
      </w:r>
      <w:r>
        <w:rPr/>
        <w:t>las</w:t>
      </w:r>
      <w:r>
        <w:rPr>
          <w:spacing w:val="6"/>
        </w:rPr>
        <w:t> </w:t>
      </w:r>
      <w:r>
        <w:rPr/>
        <w:t>variaciones</w:t>
      </w:r>
      <w:r>
        <w:rPr>
          <w:spacing w:val="6"/>
        </w:rPr>
        <w:t> </w:t>
      </w:r>
      <w:r>
        <w:rPr/>
        <w:t>en</w:t>
      </w:r>
      <w:r>
        <w:rPr>
          <w:spacing w:val="3"/>
        </w:rPr>
        <w:t> </w:t>
      </w:r>
      <w:r>
        <w:rPr/>
        <w:t>T3</w:t>
      </w:r>
      <w:r>
        <w:rPr>
          <w:spacing w:val="6"/>
        </w:rPr>
        <w:t> </w:t>
      </w:r>
      <w:r>
        <w:rPr/>
        <w:t>y</w:t>
      </w:r>
      <w:r>
        <w:rPr>
          <w:spacing w:val="3"/>
        </w:rPr>
        <w:t> </w:t>
      </w:r>
      <w:r>
        <w:rPr/>
        <w:t>T4</w:t>
      </w:r>
      <w:r>
        <w:rPr>
          <w:spacing w:val="7"/>
        </w:rPr>
        <w:t> </w:t>
      </w:r>
      <w:r>
        <w:rPr/>
        <w:t>se</w:t>
      </w:r>
      <w:r>
        <w:rPr>
          <w:spacing w:val="8"/>
        </w:rPr>
        <w:t> </w:t>
      </w:r>
      <w:r>
        <w:rPr/>
        <w:t>asocian</w:t>
      </w:r>
      <w:r>
        <w:rPr>
          <w:spacing w:val="3"/>
        </w:rPr>
        <w:t> </w:t>
      </w:r>
      <w:r>
        <w:rPr>
          <w:spacing w:val="-5"/>
        </w:rPr>
        <w:t>con</w:t>
      </w:r>
    </w:p>
    <w:p>
      <w:pPr>
        <w:pStyle w:val="BodyText"/>
        <w:spacing w:after="0" w:line="480" w:lineRule="auto"/>
        <w:jc w:val="both"/>
        <w:sectPr>
          <w:pgSz w:w="11910" w:h="16840"/>
          <w:pgMar w:header="0" w:footer="438" w:top="1620" w:bottom="620" w:left="1700" w:right="1559"/>
        </w:sectPr>
      </w:pPr>
    </w:p>
    <w:p>
      <w:pPr>
        <w:pStyle w:val="BodyText"/>
        <w:spacing w:line="480" w:lineRule="auto" w:before="64"/>
        <w:ind w:left="568" w:right="149"/>
        <w:jc w:val="both"/>
      </w:pPr>
      <w:r>
        <w:rPr/>
        <w:t>cambios medibles en el perfil motivacional de los perros, lo cual sugiere que el sobrepeso y la reducción locomotora constituyen manifestaciones concurrentes y mutuamente agravantes de la disfunción tiroidea.</w:t>
      </w:r>
    </w:p>
    <w:p>
      <w:pPr>
        <w:pStyle w:val="BodyText"/>
        <w:spacing w:after="0" w:line="480" w:lineRule="auto"/>
        <w:jc w:val="both"/>
        <w:sectPr>
          <w:pgSz w:w="11910" w:h="16840"/>
          <w:pgMar w:header="0" w:footer="438" w:top="1620" w:bottom="620" w:left="1700" w:right="1559"/>
        </w:sectPr>
      </w:pPr>
    </w:p>
    <w:p>
      <w:pPr>
        <w:pStyle w:val="BodyText"/>
        <w:spacing w:before="76"/>
      </w:pPr>
    </w:p>
    <w:p>
      <w:pPr>
        <w:pStyle w:val="Heading3"/>
        <w:numPr>
          <w:ilvl w:val="1"/>
          <w:numId w:val="26"/>
        </w:numPr>
        <w:tabs>
          <w:tab w:pos="501" w:val="left" w:leader="none"/>
        </w:tabs>
        <w:spacing w:line="240" w:lineRule="auto" w:before="0" w:after="0"/>
        <w:ind w:left="501" w:right="0" w:hanging="360"/>
        <w:jc w:val="left"/>
      </w:pPr>
      <w:bookmarkStart w:name="_bookmark82" w:id="83"/>
      <w:bookmarkEnd w:id="83"/>
      <w:r>
        <w:rPr>
          <w:b w:val="0"/>
        </w:rPr>
      </w:r>
      <w:r>
        <w:rPr/>
        <w:t>Evaluación</w:t>
      </w:r>
      <w:r>
        <w:rPr>
          <w:spacing w:val="-6"/>
        </w:rPr>
        <w:t> </w:t>
      </w:r>
      <w:r>
        <w:rPr/>
        <w:t>comportamental</w:t>
      </w:r>
      <w:r>
        <w:rPr>
          <w:spacing w:val="-2"/>
        </w:rPr>
        <w:t> </w:t>
      </w:r>
      <w:r>
        <w:rPr/>
        <w:t>mediante</w:t>
      </w:r>
      <w:r>
        <w:rPr>
          <w:spacing w:val="-2"/>
        </w:rPr>
        <w:t> </w:t>
      </w:r>
      <w:r>
        <w:rPr>
          <w:spacing w:val="-4"/>
        </w:rPr>
        <w:t>EECHC</w:t>
      </w:r>
    </w:p>
    <w:p>
      <w:pPr>
        <w:pStyle w:val="BodyText"/>
        <w:spacing w:before="241"/>
        <w:rPr>
          <w:b/>
        </w:rPr>
      </w:pPr>
    </w:p>
    <w:p>
      <w:pPr>
        <w:pStyle w:val="BodyText"/>
        <w:ind w:left="141"/>
      </w:pPr>
      <w:bookmarkStart w:name="_bookmark83" w:id="84"/>
      <w:bookmarkEnd w:id="84"/>
      <w:r>
        <w:rPr/>
      </w:r>
      <w:r>
        <w:rPr>
          <w:b/>
        </w:rPr>
        <w:t>Tabla</w:t>
      </w:r>
      <w:r>
        <w:rPr>
          <w:b/>
          <w:spacing w:val="-3"/>
        </w:rPr>
        <w:t> </w:t>
      </w:r>
      <w:r>
        <w:rPr>
          <w:b/>
        </w:rPr>
        <w:t>14.</w:t>
      </w:r>
      <w:r>
        <w:rPr>
          <w:b/>
          <w:spacing w:val="-2"/>
        </w:rPr>
        <w:t> </w:t>
      </w:r>
      <w:r>
        <w:rPr/>
        <w:t>Distribución</w:t>
      </w:r>
      <w:r>
        <w:rPr>
          <w:spacing w:val="-2"/>
        </w:rPr>
        <w:t> </w:t>
      </w:r>
      <w:r>
        <w:rPr/>
        <w:t>del</w:t>
      </w:r>
      <w:r>
        <w:rPr>
          <w:spacing w:val="-2"/>
        </w:rPr>
        <w:t> </w:t>
      </w:r>
      <w:r>
        <w:rPr/>
        <w:t>Índice</w:t>
      </w:r>
      <w:r>
        <w:rPr>
          <w:spacing w:val="-1"/>
        </w:rPr>
        <w:t> </w:t>
      </w:r>
      <w:r>
        <w:rPr/>
        <w:t>de</w:t>
      </w:r>
      <w:r>
        <w:rPr>
          <w:spacing w:val="-1"/>
        </w:rPr>
        <w:t> </w:t>
      </w:r>
      <w:r>
        <w:rPr/>
        <w:t>Bienestar</w:t>
      </w:r>
      <w:r>
        <w:rPr>
          <w:spacing w:val="-3"/>
        </w:rPr>
        <w:t> </w:t>
      </w:r>
      <w:r>
        <w:rPr/>
        <w:t>Comportamental</w:t>
      </w:r>
      <w:r>
        <w:rPr>
          <w:spacing w:val="-1"/>
        </w:rPr>
        <w:t> </w:t>
      </w:r>
      <w:r>
        <w:rPr/>
        <w:t>por</w:t>
      </w:r>
      <w:r>
        <w:rPr>
          <w:spacing w:val="-2"/>
        </w:rPr>
        <w:t> </w:t>
      </w:r>
      <w:r>
        <w:rPr/>
        <w:t>paciente</w:t>
      </w:r>
      <w:r>
        <w:rPr>
          <w:spacing w:val="-1"/>
        </w:rPr>
        <w:t> </w:t>
      </w:r>
      <w:r>
        <w:rPr>
          <w:spacing w:val="-2"/>
        </w:rPr>
        <w:t>(n=20)</w:t>
      </w:r>
    </w:p>
    <w:p>
      <w:pPr>
        <w:pStyle w:val="BodyText"/>
        <w:spacing w:before="222"/>
        <w:rPr>
          <w:sz w:val="20"/>
        </w:rPr>
      </w:pPr>
      <w:r>
        <w:rPr>
          <w:sz w:val="20"/>
        </w:rPr>
        <mc:AlternateContent>
          <mc:Choice Requires="wps">
            <w:drawing>
              <wp:anchor distT="0" distB="0" distL="0" distR="0" allowOverlap="1" layoutInCell="1" locked="0" behindDoc="1" simplePos="0" relativeHeight="487599104">
                <wp:simplePos x="0" y="0"/>
                <wp:positionH relativeFrom="page">
                  <wp:posOffset>1079817</wp:posOffset>
                </wp:positionH>
                <wp:positionV relativeFrom="paragraph">
                  <wp:posOffset>302319</wp:posOffset>
                </wp:positionV>
                <wp:extent cx="8554085" cy="508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8554085" cy="5080"/>
                        </a:xfrm>
                        <a:custGeom>
                          <a:avLst/>
                          <a:gdLst/>
                          <a:ahLst/>
                          <a:cxnLst/>
                          <a:rect l="l" t="t" r="r" b="b"/>
                          <a:pathLst>
                            <a:path w="8554085" h="5080">
                              <a:moveTo>
                                <a:pt x="546036" y="0"/>
                              </a:moveTo>
                              <a:lnTo>
                                <a:pt x="541020" y="0"/>
                              </a:lnTo>
                              <a:lnTo>
                                <a:pt x="0" y="0"/>
                              </a:lnTo>
                              <a:lnTo>
                                <a:pt x="0" y="5080"/>
                              </a:lnTo>
                              <a:lnTo>
                                <a:pt x="540956" y="5080"/>
                              </a:lnTo>
                              <a:lnTo>
                                <a:pt x="546036" y="5080"/>
                              </a:lnTo>
                              <a:lnTo>
                                <a:pt x="546036" y="0"/>
                              </a:lnTo>
                              <a:close/>
                            </a:path>
                            <a:path w="8554085" h="5080">
                              <a:moveTo>
                                <a:pt x="1986584" y="0"/>
                              </a:moveTo>
                              <a:lnTo>
                                <a:pt x="1981517" y="0"/>
                              </a:lnTo>
                              <a:lnTo>
                                <a:pt x="546163" y="0"/>
                              </a:lnTo>
                              <a:lnTo>
                                <a:pt x="546163" y="5080"/>
                              </a:lnTo>
                              <a:lnTo>
                                <a:pt x="1981517" y="5080"/>
                              </a:lnTo>
                              <a:lnTo>
                                <a:pt x="1986584" y="5080"/>
                              </a:lnTo>
                              <a:lnTo>
                                <a:pt x="1986584" y="0"/>
                              </a:lnTo>
                              <a:close/>
                            </a:path>
                            <a:path w="8554085" h="5080">
                              <a:moveTo>
                                <a:pt x="2880995" y="0"/>
                              </a:moveTo>
                              <a:lnTo>
                                <a:pt x="1986597" y="0"/>
                              </a:lnTo>
                              <a:lnTo>
                                <a:pt x="1986597" y="5080"/>
                              </a:lnTo>
                              <a:lnTo>
                                <a:pt x="2880995" y="5080"/>
                              </a:lnTo>
                              <a:lnTo>
                                <a:pt x="2880995" y="0"/>
                              </a:lnTo>
                              <a:close/>
                            </a:path>
                            <a:path w="8554085" h="5080">
                              <a:moveTo>
                                <a:pt x="3960749" y="0"/>
                              </a:moveTo>
                              <a:lnTo>
                                <a:pt x="2886125" y="0"/>
                              </a:lnTo>
                              <a:lnTo>
                                <a:pt x="2881058" y="0"/>
                              </a:lnTo>
                              <a:lnTo>
                                <a:pt x="2881058" y="5080"/>
                              </a:lnTo>
                              <a:lnTo>
                                <a:pt x="2886011" y="5080"/>
                              </a:lnTo>
                              <a:lnTo>
                                <a:pt x="3960749" y="5080"/>
                              </a:lnTo>
                              <a:lnTo>
                                <a:pt x="3960749" y="0"/>
                              </a:lnTo>
                              <a:close/>
                            </a:path>
                            <a:path w="8554085" h="5080">
                              <a:moveTo>
                                <a:pt x="5228260" y="0"/>
                              </a:moveTo>
                              <a:lnTo>
                                <a:pt x="5223192" y="0"/>
                              </a:lnTo>
                              <a:lnTo>
                                <a:pt x="3965892" y="0"/>
                              </a:lnTo>
                              <a:lnTo>
                                <a:pt x="3960812" y="0"/>
                              </a:lnTo>
                              <a:lnTo>
                                <a:pt x="3960812" y="5080"/>
                              </a:lnTo>
                              <a:lnTo>
                                <a:pt x="3965892" y="5080"/>
                              </a:lnTo>
                              <a:lnTo>
                                <a:pt x="5223192" y="5080"/>
                              </a:lnTo>
                              <a:lnTo>
                                <a:pt x="5228260" y="5080"/>
                              </a:lnTo>
                              <a:lnTo>
                                <a:pt x="5228260" y="0"/>
                              </a:lnTo>
                              <a:close/>
                            </a:path>
                            <a:path w="8554085" h="5080">
                              <a:moveTo>
                                <a:pt x="6668821" y="0"/>
                              </a:moveTo>
                              <a:lnTo>
                                <a:pt x="6663753" y="0"/>
                              </a:lnTo>
                              <a:lnTo>
                                <a:pt x="5228272" y="0"/>
                              </a:lnTo>
                              <a:lnTo>
                                <a:pt x="5228272" y="5080"/>
                              </a:lnTo>
                              <a:lnTo>
                                <a:pt x="6663753" y="5080"/>
                              </a:lnTo>
                              <a:lnTo>
                                <a:pt x="6668821" y="5080"/>
                              </a:lnTo>
                              <a:lnTo>
                                <a:pt x="6668821" y="0"/>
                              </a:lnTo>
                              <a:close/>
                            </a:path>
                            <a:path w="8554085" h="5080">
                              <a:moveTo>
                                <a:pt x="8554085" y="0"/>
                              </a:moveTo>
                              <a:lnTo>
                                <a:pt x="7479347" y="0"/>
                              </a:lnTo>
                              <a:lnTo>
                                <a:pt x="7474331" y="0"/>
                              </a:lnTo>
                              <a:lnTo>
                                <a:pt x="6668833" y="0"/>
                              </a:lnTo>
                              <a:lnTo>
                                <a:pt x="6668833" y="5080"/>
                              </a:lnTo>
                              <a:lnTo>
                                <a:pt x="7474267" y="5080"/>
                              </a:lnTo>
                              <a:lnTo>
                                <a:pt x="7479347" y="5080"/>
                              </a:lnTo>
                              <a:lnTo>
                                <a:pt x="8554085" y="5080"/>
                              </a:lnTo>
                              <a:lnTo>
                                <a:pt x="85540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025002pt;margin-top:23.804667pt;width:673.55pt;height:.4pt;mso-position-horizontal-relative:page;mso-position-vertical-relative:paragraph;z-index:-15717376;mso-wrap-distance-left:0;mso-wrap-distance-right:0" id="docshape114" coordorigin="1701,476" coordsize="13471,8" path="m2560,476l2553,476,2552,476,1701,476,1701,484,2552,484,2553,484,2560,484,2560,476xm4829,476l4821,476,2561,476,2561,484,4821,484,4829,484,4829,476xm6238,476l4829,476,4829,484,6238,484,6238,476xm7938,476l6246,476,6245,476,6238,476,6238,484,6245,484,6246,484,7938,484,7938,476xm9934,476l9926,476,7946,476,7938,476,7938,484,7946,484,9926,484,9934,484,9934,476xm12203,476l12195,476,9934,476,9934,484,12195,484,12203,484,12203,476xm15172,476l13479,476,13471,476,13471,476,12203,476,12203,484,13471,484,13471,484,13479,484,15172,484,15172,476xe" filled="true" fillcolor="#000000" stroked="false">
                <v:path arrowok="t"/>
                <v:fill type="solid"/>
                <w10:wrap type="topAndBottom"/>
              </v:shape>
            </w:pict>
          </mc:Fallback>
        </mc:AlternateContent>
      </w:r>
    </w:p>
    <w:p>
      <w:pPr>
        <w:spacing w:before="5"/>
        <w:ind w:left="0" w:right="912" w:firstLine="0"/>
        <w:jc w:val="right"/>
        <w:rPr>
          <w:b/>
          <w:sz w:val="20"/>
        </w:rPr>
      </w:pPr>
      <w:r>
        <w:rPr>
          <w:b/>
          <w:sz w:val="20"/>
        </w:rPr>
        <w:t>Índice</w:t>
      </w:r>
      <w:r>
        <w:rPr>
          <w:b/>
          <w:spacing w:val="-2"/>
          <w:sz w:val="20"/>
        </w:rPr>
        <w:t> </w:t>
      </w:r>
      <w:r>
        <w:rPr>
          <w:b/>
          <w:spacing w:val="-5"/>
          <w:sz w:val="20"/>
        </w:rPr>
        <w:t>de</w:t>
      </w:r>
    </w:p>
    <w:p>
      <w:pPr>
        <w:pStyle w:val="BodyText"/>
        <w:spacing w:before="7" w:after="1"/>
        <w:rPr>
          <w:b/>
          <w:sz w:val="1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2231"/>
        <w:gridCol w:w="1555"/>
        <w:gridCol w:w="1681"/>
        <w:gridCol w:w="1775"/>
        <w:gridCol w:w="2290"/>
        <w:gridCol w:w="1310"/>
        <w:gridCol w:w="1756"/>
      </w:tblGrid>
      <w:tr>
        <w:trPr>
          <w:trHeight w:val="221" w:hRule="atLeast"/>
        </w:trPr>
        <w:tc>
          <w:tcPr>
            <w:tcW w:w="10402" w:type="dxa"/>
            <w:gridSpan w:val="6"/>
          </w:tcPr>
          <w:p>
            <w:pPr>
              <w:pStyle w:val="TableParagraph"/>
              <w:tabs>
                <w:tab w:pos="4953" w:val="left" w:leader="none"/>
                <w:tab w:pos="8626" w:val="left" w:leader="none"/>
              </w:tabs>
              <w:spacing w:line="201" w:lineRule="exact" w:before="0"/>
              <w:ind w:left="3408"/>
              <w:rPr>
                <w:b/>
                <w:sz w:val="20"/>
              </w:rPr>
            </w:pPr>
            <w:r>
              <w:rPr>
                <w:b/>
                <w:spacing w:val="-2"/>
                <w:sz w:val="20"/>
              </w:rPr>
              <w:t>Actividad</w:t>
            </w:r>
            <w:r>
              <w:rPr>
                <w:b/>
                <w:sz w:val="20"/>
              </w:rPr>
              <w:tab/>
            </w:r>
            <w:r>
              <w:rPr>
                <w:b/>
                <w:spacing w:val="-2"/>
                <w:sz w:val="20"/>
              </w:rPr>
              <w:t>Respuesta</w:t>
            </w:r>
            <w:r>
              <w:rPr>
                <w:b/>
                <w:sz w:val="20"/>
              </w:rPr>
              <w:tab/>
            </w:r>
            <w:r>
              <w:rPr>
                <w:b/>
                <w:spacing w:val="-2"/>
                <w:sz w:val="20"/>
              </w:rPr>
              <w:t>Comportamiento</w:t>
            </w:r>
          </w:p>
        </w:tc>
        <w:tc>
          <w:tcPr>
            <w:tcW w:w="1310" w:type="dxa"/>
          </w:tcPr>
          <w:p>
            <w:pPr>
              <w:pStyle w:val="TableParagraph"/>
              <w:spacing w:line="201" w:lineRule="exact" w:before="0"/>
              <w:ind w:left="308"/>
              <w:rPr>
                <w:b/>
                <w:sz w:val="20"/>
              </w:rPr>
            </w:pPr>
            <w:r>
              <w:rPr>
                <w:b/>
                <w:sz w:val="20"/>
              </w:rPr>
              <w:t>Estado</w:t>
            </w:r>
            <w:r>
              <w:rPr>
                <w:b/>
                <w:spacing w:val="-3"/>
                <w:sz w:val="20"/>
              </w:rPr>
              <w:t> </w:t>
            </w:r>
            <w:r>
              <w:rPr>
                <w:b/>
                <w:spacing w:val="-5"/>
                <w:sz w:val="20"/>
              </w:rPr>
              <w:t>de</w:t>
            </w:r>
          </w:p>
        </w:tc>
        <w:tc>
          <w:tcPr>
            <w:tcW w:w="1756" w:type="dxa"/>
          </w:tcPr>
          <w:p>
            <w:pPr>
              <w:pStyle w:val="TableParagraph"/>
              <w:spacing w:line="201" w:lineRule="exact" w:before="0"/>
              <w:ind w:left="166"/>
              <w:rPr>
                <w:b/>
                <w:sz w:val="20"/>
              </w:rPr>
            </w:pPr>
            <w:r>
              <w:rPr>
                <w:b/>
                <w:spacing w:val="-2"/>
                <w:sz w:val="20"/>
              </w:rPr>
              <w:t>bienestar</w:t>
            </w:r>
          </w:p>
        </w:tc>
      </w:tr>
      <w:tr>
        <w:trPr>
          <w:trHeight w:val="804" w:hRule="atLeast"/>
        </w:trPr>
        <w:tc>
          <w:tcPr>
            <w:tcW w:w="870" w:type="dxa"/>
            <w:tcBorders>
              <w:bottom w:val="single" w:sz="4" w:space="0" w:color="000000"/>
            </w:tcBorders>
          </w:tcPr>
          <w:p>
            <w:pPr>
              <w:pStyle w:val="TableParagraph"/>
              <w:spacing w:line="172" w:lineRule="exact" w:before="0"/>
              <w:ind w:right="25"/>
              <w:jc w:val="center"/>
              <w:rPr>
                <w:b/>
                <w:sz w:val="20"/>
              </w:rPr>
            </w:pPr>
            <w:r>
              <w:rPr>
                <w:b/>
                <w:spacing w:val="-5"/>
                <w:sz w:val="20"/>
              </w:rPr>
              <w:t>ID</w:t>
            </w:r>
          </w:p>
        </w:tc>
        <w:tc>
          <w:tcPr>
            <w:tcW w:w="2231" w:type="dxa"/>
            <w:tcBorders>
              <w:bottom w:val="single" w:sz="4" w:space="0" w:color="000000"/>
            </w:tcBorders>
          </w:tcPr>
          <w:p>
            <w:pPr>
              <w:pStyle w:val="TableParagraph"/>
              <w:spacing w:line="172" w:lineRule="exact" w:before="0"/>
              <w:ind w:left="5" w:right="6"/>
              <w:jc w:val="center"/>
              <w:rPr>
                <w:b/>
                <w:sz w:val="20"/>
              </w:rPr>
            </w:pPr>
            <w:r>
              <w:rPr>
                <w:b/>
                <w:spacing w:val="-4"/>
                <w:sz w:val="20"/>
              </w:rPr>
              <w:t>Raza</w:t>
            </w:r>
          </w:p>
        </w:tc>
        <w:tc>
          <w:tcPr>
            <w:tcW w:w="1555" w:type="dxa"/>
            <w:tcBorders>
              <w:bottom w:val="single" w:sz="4" w:space="0" w:color="000000"/>
            </w:tcBorders>
          </w:tcPr>
          <w:p>
            <w:pPr>
              <w:pStyle w:val="TableParagraph"/>
              <w:spacing w:before="114"/>
              <w:ind w:right="102"/>
              <w:jc w:val="center"/>
              <w:rPr>
                <w:b/>
                <w:sz w:val="20"/>
              </w:rPr>
            </w:pPr>
            <w:r>
              <w:rPr>
                <w:b/>
                <w:spacing w:val="-2"/>
                <w:sz w:val="20"/>
              </w:rPr>
              <w:t>Locomotora</w:t>
            </w:r>
          </w:p>
        </w:tc>
        <w:tc>
          <w:tcPr>
            <w:tcW w:w="1681" w:type="dxa"/>
            <w:tcBorders>
              <w:bottom w:val="single" w:sz="4" w:space="0" w:color="000000"/>
            </w:tcBorders>
          </w:tcPr>
          <w:p>
            <w:pPr>
              <w:pStyle w:val="TableParagraph"/>
              <w:spacing w:before="114"/>
              <w:ind w:right="525"/>
              <w:jc w:val="right"/>
              <w:rPr>
                <w:b/>
                <w:sz w:val="20"/>
              </w:rPr>
            </w:pPr>
            <w:r>
              <w:rPr>
                <w:b/>
                <w:spacing w:val="-2"/>
                <w:sz w:val="20"/>
              </w:rPr>
              <w:t>Estímulos</w:t>
            </w:r>
          </w:p>
        </w:tc>
        <w:tc>
          <w:tcPr>
            <w:tcW w:w="1775" w:type="dxa"/>
            <w:tcBorders>
              <w:bottom w:val="single" w:sz="4" w:space="0" w:color="000000"/>
            </w:tcBorders>
          </w:tcPr>
          <w:p>
            <w:pPr>
              <w:pStyle w:val="TableParagraph"/>
              <w:spacing w:line="172" w:lineRule="exact" w:before="0"/>
              <w:ind w:left="16" w:right="4"/>
              <w:jc w:val="center"/>
              <w:rPr>
                <w:b/>
                <w:sz w:val="20"/>
              </w:rPr>
            </w:pPr>
            <w:r>
              <w:rPr>
                <w:b/>
                <w:sz w:val="20"/>
              </w:rPr>
              <w:t>Interacción</w:t>
            </w:r>
            <w:r>
              <w:rPr>
                <w:b/>
                <w:spacing w:val="-5"/>
                <w:sz w:val="20"/>
              </w:rPr>
              <w:t> </w:t>
            </w:r>
            <w:r>
              <w:rPr>
                <w:b/>
                <w:spacing w:val="-2"/>
                <w:sz w:val="20"/>
              </w:rPr>
              <w:t>Social</w:t>
            </w:r>
          </w:p>
        </w:tc>
        <w:tc>
          <w:tcPr>
            <w:tcW w:w="2290" w:type="dxa"/>
            <w:tcBorders>
              <w:bottom w:val="single" w:sz="4" w:space="0" w:color="000000"/>
            </w:tcBorders>
          </w:tcPr>
          <w:p>
            <w:pPr>
              <w:pStyle w:val="TableParagraph"/>
              <w:spacing w:before="114"/>
              <w:ind w:left="208" w:right="3"/>
              <w:jc w:val="center"/>
              <w:rPr>
                <w:b/>
                <w:sz w:val="20"/>
              </w:rPr>
            </w:pPr>
            <w:r>
              <w:rPr>
                <w:b/>
                <w:spacing w:val="-2"/>
                <w:sz w:val="20"/>
              </w:rPr>
              <w:t>Exploratorio</w:t>
            </w:r>
          </w:p>
        </w:tc>
        <w:tc>
          <w:tcPr>
            <w:tcW w:w="3066" w:type="dxa"/>
            <w:gridSpan w:val="2"/>
            <w:tcBorders>
              <w:bottom w:val="single" w:sz="4" w:space="0" w:color="000000"/>
            </w:tcBorders>
          </w:tcPr>
          <w:p>
            <w:pPr>
              <w:pStyle w:val="TableParagraph"/>
              <w:tabs>
                <w:tab w:pos="1476" w:val="left" w:leader="none"/>
              </w:tabs>
              <w:spacing w:line="340" w:lineRule="atLeast" w:before="4"/>
              <w:ind w:left="1476" w:right="173" w:hanging="996"/>
              <w:rPr>
                <w:b/>
                <w:sz w:val="20"/>
              </w:rPr>
            </w:pPr>
            <w:r>
              <w:rPr>
                <w:b/>
                <w:spacing w:val="-2"/>
                <w:sz w:val="20"/>
              </w:rPr>
              <w:t>alerta</w:t>
            </w:r>
            <w:r>
              <w:rPr>
                <w:b/>
                <w:sz w:val="20"/>
              </w:rPr>
              <w:tab/>
            </w:r>
            <w:r>
              <w:rPr>
                <w:b/>
                <w:spacing w:val="-2"/>
                <w:sz w:val="20"/>
              </w:rPr>
              <w:t>comportamental (1-5)</w:t>
            </w:r>
          </w:p>
        </w:tc>
      </w:tr>
      <w:tr>
        <w:trPr>
          <w:trHeight w:val="418" w:hRule="atLeast"/>
        </w:trPr>
        <w:tc>
          <w:tcPr>
            <w:tcW w:w="870" w:type="dxa"/>
            <w:tcBorders>
              <w:top w:val="single" w:sz="4" w:space="0" w:color="000000"/>
            </w:tcBorders>
          </w:tcPr>
          <w:p>
            <w:pPr>
              <w:pStyle w:val="TableParagraph"/>
              <w:spacing w:line="275" w:lineRule="exact" w:before="0"/>
              <w:ind w:left="4" w:right="25"/>
              <w:jc w:val="center"/>
              <w:rPr>
                <w:sz w:val="24"/>
              </w:rPr>
            </w:pPr>
            <w:r>
              <w:rPr>
                <w:spacing w:val="-5"/>
                <w:sz w:val="24"/>
              </w:rPr>
              <w:t>597</w:t>
            </w:r>
          </w:p>
        </w:tc>
        <w:tc>
          <w:tcPr>
            <w:tcW w:w="2231" w:type="dxa"/>
            <w:tcBorders>
              <w:top w:val="single" w:sz="4" w:space="0" w:color="000000"/>
            </w:tcBorders>
          </w:tcPr>
          <w:p>
            <w:pPr>
              <w:pStyle w:val="TableParagraph"/>
              <w:spacing w:line="275" w:lineRule="exact" w:before="0"/>
              <w:ind w:left="6" w:right="1"/>
              <w:jc w:val="center"/>
              <w:rPr>
                <w:sz w:val="24"/>
              </w:rPr>
            </w:pPr>
            <w:r>
              <w:rPr>
                <w:sz w:val="24"/>
              </w:rPr>
              <w:t>Bulldog</w:t>
            </w:r>
            <w:r>
              <w:rPr>
                <w:spacing w:val="2"/>
                <w:sz w:val="24"/>
              </w:rPr>
              <w:t> </w:t>
            </w:r>
            <w:r>
              <w:rPr>
                <w:spacing w:val="-2"/>
                <w:sz w:val="24"/>
              </w:rPr>
              <w:t>Francés</w:t>
            </w:r>
          </w:p>
        </w:tc>
        <w:tc>
          <w:tcPr>
            <w:tcW w:w="1555" w:type="dxa"/>
            <w:tcBorders>
              <w:top w:val="single" w:sz="4" w:space="0" w:color="000000"/>
            </w:tcBorders>
          </w:tcPr>
          <w:p>
            <w:pPr>
              <w:pStyle w:val="TableParagraph"/>
              <w:spacing w:line="275" w:lineRule="exact" w:before="0"/>
              <w:ind w:left="3" w:right="102"/>
              <w:jc w:val="center"/>
              <w:rPr>
                <w:sz w:val="24"/>
              </w:rPr>
            </w:pPr>
            <w:r>
              <w:rPr>
                <w:spacing w:val="-2"/>
                <w:sz w:val="24"/>
              </w:rPr>
              <w:t>Normal</w:t>
            </w:r>
          </w:p>
        </w:tc>
        <w:tc>
          <w:tcPr>
            <w:tcW w:w="1681" w:type="dxa"/>
            <w:tcBorders>
              <w:top w:val="single" w:sz="4" w:space="0" w:color="000000"/>
            </w:tcBorders>
          </w:tcPr>
          <w:p>
            <w:pPr>
              <w:pStyle w:val="TableParagraph"/>
              <w:spacing w:line="275" w:lineRule="exact" w:before="0"/>
              <w:ind w:right="579"/>
              <w:jc w:val="right"/>
              <w:rPr>
                <w:sz w:val="24"/>
              </w:rPr>
            </w:pPr>
            <w:r>
              <w:rPr>
                <w:spacing w:val="-2"/>
                <w:sz w:val="24"/>
              </w:rPr>
              <w:t>Normal</w:t>
            </w:r>
          </w:p>
        </w:tc>
        <w:tc>
          <w:tcPr>
            <w:tcW w:w="1775" w:type="dxa"/>
            <w:tcBorders>
              <w:top w:val="single" w:sz="4" w:space="0" w:color="000000"/>
            </w:tcBorders>
          </w:tcPr>
          <w:p>
            <w:pPr>
              <w:pStyle w:val="TableParagraph"/>
              <w:spacing w:line="275" w:lineRule="exact" w:before="0"/>
              <w:ind w:left="16"/>
              <w:jc w:val="center"/>
              <w:rPr>
                <w:sz w:val="24"/>
              </w:rPr>
            </w:pPr>
            <w:r>
              <w:rPr>
                <w:spacing w:val="-2"/>
                <w:sz w:val="24"/>
              </w:rPr>
              <w:t>Normal</w:t>
            </w:r>
          </w:p>
        </w:tc>
        <w:tc>
          <w:tcPr>
            <w:tcW w:w="2290" w:type="dxa"/>
            <w:tcBorders>
              <w:top w:val="single" w:sz="4" w:space="0" w:color="000000"/>
            </w:tcBorders>
          </w:tcPr>
          <w:p>
            <w:pPr>
              <w:pStyle w:val="TableParagraph"/>
              <w:spacing w:line="275" w:lineRule="exact" w:before="0"/>
              <w:ind w:left="208"/>
              <w:jc w:val="center"/>
              <w:rPr>
                <w:sz w:val="24"/>
              </w:rPr>
            </w:pPr>
            <w:r>
              <w:rPr>
                <w:spacing w:val="-2"/>
                <w:sz w:val="24"/>
              </w:rPr>
              <w:t>Normal</w:t>
            </w:r>
          </w:p>
        </w:tc>
        <w:tc>
          <w:tcPr>
            <w:tcW w:w="3066" w:type="dxa"/>
            <w:gridSpan w:val="2"/>
            <w:tcBorders>
              <w:top w:val="single" w:sz="4" w:space="0" w:color="000000"/>
            </w:tcBorders>
          </w:tcPr>
          <w:p>
            <w:pPr>
              <w:pStyle w:val="TableParagraph"/>
              <w:tabs>
                <w:tab w:pos="2156" w:val="left" w:leader="none"/>
              </w:tabs>
              <w:spacing w:before="0"/>
              <w:ind w:left="364"/>
              <w:rPr>
                <w:position w:val="-6"/>
                <w:sz w:val="24"/>
              </w:rPr>
            </w:pPr>
            <w:r>
              <w:rPr>
                <w:spacing w:val="-2"/>
                <w:sz w:val="24"/>
              </w:rPr>
              <w:t>Normal</w:t>
            </w:r>
            <w:r>
              <w:rPr>
                <w:sz w:val="24"/>
              </w:rPr>
              <w:tab/>
            </w:r>
            <w:r>
              <w:rPr>
                <w:spacing w:val="-10"/>
                <w:position w:val="-6"/>
                <w:sz w:val="24"/>
              </w:rPr>
              <w:t>0</w:t>
            </w:r>
          </w:p>
        </w:tc>
      </w:tr>
      <w:tr>
        <w:trPr>
          <w:trHeight w:val="552" w:hRule="atLeast"/>
        </w:trPr>
        <w:tc>
          <w:tcPr>
            <w:tcW w:w="870" w:type="dxa"/>
          </w:tcPr>
          <w:p>
            <w:pPr>
              <w:pStyle w:val="TableParagraph"/>
              <w:spacing w:before="133"/>
              <w:ind w:left="4" w:right="25"/>
              <w:jc w:val="center"/>
              <w:rPr>
                <w:sz w:val="24"/>
              </w:rPr>
            </w:pPr>
            <w:r>
              <w:rPr>
                <w:spacing w:val="-4"/>
                <w:sz w:val="24"/>
              </w:rPr>
              <w:t>2729</w:t>
            </w:r>
          </w:p>
        </w:tc>
        <w:tc>
          <w:tcPr>
            <w:tcW w:w="2231" w:type="dxa"/>
          </w:tcPr>
          <w:p>
            <w:pPr>
              <w:pStyle w:val="TableParagraph"/>
              <w:spacing w:before="133"/>
              <w:ind w:left="5" w:right="2"/>
              <w:jc w:val="center"/>
              <w:rPr>
                <w:sz w:val="24"/>
              </w:rPr>
            </w:pPr>
            <w:r>
              <w:rPr>
                <w:spacing w:val="-2"/>
                <w:sz w:val="24"/>
              </w:rPr>
              <w:t>Beagle</w:t>
            </w:r>
          </w:p>
        </w:tc>
        <w:tc>
          <w:tcPr>
            <w:tcW w:w="1555" w:type="dxa"/>
          </w:tcPr>
          <w:p>
            <w:pPr>
              <w:pStyle w:val="TableParagraph"/>
              <w:spacing w:before="133"/>
              <w:ind w:left="3" w:right="102"/>
              <w:jc w:val="center"/>
              <w:rPr>
                <w:sz w:val="24"/>
              </w:rPr>
            </w:pPr>
            <w:r>
              <w:rPr>
                <w:spacing w:val="-2"/>
                <w:sz w:val="24"/>
              </w:rPr>
              <w:t>Normal</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156" w:val="left" w:leader="none"/>
              </w:tabs>
              <w:spacing w:before="133"/>
              <w:ind w:left="364"/>
              <w:rPr>
                <w:position w:val="-6"/>
                <w:sz w:val="24"/>
              </w:rPr>
            </w:pPr>
            <w:r>
              <w:rPr>
                <w:spacing w:val="-2"/>
                <w:sz w:val="24"/>
              </w:rPr>
              <w:t>Normal</w:t>
            </w:r>
            <w:r>
              <w:rPr>
                <w:sz w:val="24"/>
              </w:rPr>
              <w:tab/>
            </w:r>
            <w:r>
              <w:rPr>
                <w:spacing w:val="-10"/>
                <w:position w:val="-6"/>
                <w:sz w:val="24"/>
              </w:rPr>
              <w:t>0</w:t>
            </w:r>
          </w:p>
        </w:tc>
      </w:tr>
      <w:tr>
        <w:trPr>
          <w:trHeight w:val="552" w:hRule="atLeast"/>
        </w:trPr>
        <w:tc>
          <w:tcPr>
            <w:tcW w:w="870" w:type="dxa"/>
          </w:tcPr>
          <w:p>
            <w:pPr>
              <w:pStyle w:val="TableParagraph"/>
              <w:spacing w:before="133"/>
              <w:ind w:left="4" w:right="25"/>
              <w:jc w:val="center"/>
              <w:rPr>
                <w:sz w:val="24"/>
              </w:rPr>
            </w:pPr>
            <w:r>
              <w:rPr>
                <w:spacing w:val="-5"/>
                <w:sz w:val="24"/>
              </w:rPr>
              <w:t>904</w:t>
            </w:r>
          </w:p>
        </w:tc>
        <w:tc>
          <w:tcPr>
            <w:tcW w:w="2231" w:type="dxa"/>
          </w:tcPr>
          <w:p>
            <w:pPr>
              <w:pStyle w:val="TableParagraph"/>
              <w:spacing w:before="133"/>
              <w:ind w:left="5" w:right="2"/>
              <w:jc w:val="center"/>
              <w:rPr>
                <w:sz w:val="24"/>
              </w:rPr>
            </w:pPr>
            <w:r>
              <w:rPr>
                <w:sz w:val="24"/>
              </w:rPr>
              <w:t>Malumate </w:t>
            </w:r>
            <w:r>
              <w:rPr>
                <w:spacing w:val="-2"/>
                <w:sz w:val="24"/>
              </w:rPr>
              <w:t>Alaskan</w:t>
            </w:r>
          </w:p>
        </w:tc>
        <w:tc>
          <w:tcPr>
            <w:tcW w:w="1555" w:type="dxa"/>
          </w:tcPr>
          <w:p>
            <w:pPr>
              <w:pStyle w:val="TableParagraph"/>
              <w:spacing w:before="133"/>
              <w:ind w:left="3" w:right="102"/>
              <w:jc w:val="center"/>
              <w:rPr>
                <w:sz w:val="24"/>
              </w:rPr>
            </w:pPr>
            <w:r>
              <w:rPr>
                <w:spacing w:val="-2"/>
                <w:sz w:val="24"/>
              </w:rPr>
              <w:t>Normal</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156" w:val="left" w:leader="none"/>
              </w:tabs>
              <w:spacing w:before="133"/>
              <w:ind w:left="364"/>
              <w:rPr>
                <w:position w:val="-6"/>
                <w:sz w:val="24"/>
              </w:rPr>
            </w:pPr>
            <w:r>
              <w:rPr>
                <w:spacing w:val="-2"/>
                <w:sz w:val="24"/>
              </w:rPr>
              <w:t>Normal</w:t>
            </w:r>
            <w:r>
              <w:rPr>
                <w:sz w:val="24"/>
              </w:rPr>
              <w:tab/>
            </w:r>
            <w:r>
              <w:rPr>
                <w:spacing w:val="-10"/>
                <w:position w:val="-6"/>
                <w:sz w:val="24"/>
              </w:rPr>
              <w:t>0</w:t>
            </w:r>
          </w:p>
        </w:tc>
      </w:tr>
      <w:tr>
        <w:trPr>
          <w:trHeight w:val="551" w:hRule="atLeast"/>
        </w:trPr>
        <w:tc>
          <w:tcPr>
            <w:tcW w:w="870" w:type="dxa"/>
          </w:tcPr>
          <w:p>
            <w:pPr>
              <w:pStyle w:val="TableParagraph"/>
              <w:spacing w:before="133"/>
              <w:ind w:left="4" w:right="25"/>
              <w:jc w:val="center"/>
              <w:rPr>
                <w:sz w:val="24"/>
              </w:rPr>
            </w:pPr>
            <w:r>
              <w:rPr>
                <w:spacing w:val="-4"/>
                <w:sz w:val="24"/>
              </w:rPr>
              <w:t>2722</w:t>
            </w:r>
          </w:p>
        </w:tc>
        <w:tc>
          <w:tcPr>
            <w:tcW w:w="2231" w:type="dxa"/>
          </w:tcPr>
          <w:p>
            <w:pPr>
              <w:pStyle w:val="TableParagraph"/>
              <w:spacing w:before="133"/>
              <w:ind w:left="5" w:right="6"/>
              <w:jc w:val="center"/>
              <w:rPr>
                <w:sz w:val="24"/>
              </w:rPr>
            </w:pPr>
            <w:r>
              <w:rPr>
                <w:spacing w:val="-2"/>
                <w:sz w:val="24"/>
              </w:rPr>
              <w:t>Mestiza</w:t>
            </w:r>
          </w:p>
        </w:tc>
        <w:tc>
          <w:tcPr>
            <w:tcW w:w="1555" w:type="dxa"/>
          </w:tcPr>
          <w:p>
            <w:pPr>
              <w:pStyle w:val="TableParagraph"/>
              <w:spacing w:before="133"/>
              <w:ind w:left="3" w:right="102"/>
              <w:jc w:val="center"/>
              <w:rPr>
                <w:sz w:val="24"/>
              </w:rPr>
            </w:pPr>
            <w:r>
              <w:rPr>
                <w:spacing w:val="-2"/>
                <w:sz w:val="24"/>
              </w:rPr>
              <w:t>Normal</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156" w:val="left" w:leader="none"/>
              </w:tabs>
              <w:spacing w:before="133"/>
              <w:ind w:left="364"/>
              <w:rPr>
                <w:position w:val="-6"/>
                <w:sz w:val="24"/>
              </w:rPr>
            </w:pPr>
            <w:r>
              <w:rPr>
                <w:spacing w:val="-2"/>
                <w:sz w:val="24"/>
              </w:rPr>
              <w:t>Normal</w:t>
            </w:r>
            <w:r>
              <w:rPr>
                <w:sz w:val="24"/>
              </w:rPr>
              <w:tab/>
            </w:r>
            <w:r>
              <w:rPr>
                <w:spacing w:val="-10"/>
                <w:position w:val="-6"/>
                <w:sz w:val="24"/>
              </w:rPr>
              <w:t>0</w:t>
            </w:r>
          </w:p>
        </w:tc>
      </w:tr>
      <w:tr>
        <w:trPr>
          <w:trHeight w:val="552" w:hRule="atLeast"/>
        </w:trPr>
        <w:tc>
          <w:tcPr>
            <w:tcW w:w="870" w:type="dxa"/>
          </w:tcPr>
          <w:p>
            <w:pPr>
              <w:pStyle w:val="TableParagraph"/>
              <w:spacing w:before="133"/>
              <w:ind w:left="4" w:right="25"/>
              <w:jc w:val="center"/>
              <w:rPr>
                <w:sz w:val="24"/>
              </w:rPr>
            </w:pPr>
            <w:r>
              <w:rPr>
                <w:spacing w:val="-4"/>
                <w:sz w:val="24"/>
              </w:rPr>
              <w:t>2716</w:t>
            </w:r>
          </w:p>
        </w:tc>
        <w:tc>
          <w:tcPr>
            <w:tcW w:w="2231" w:type="dxa"/>
          </w:tcPr>
          <w:p>
            <w:pPr>
              <w:pStyle w:val="TableParagraph"/>
              <w:spacing w:before="133"/>
              <w:ind w:left="5" w:right="3"/>
              <w:jc w:val="center"/>
              <w:rPr>
                <w:sz w:val="24"/>
              </w:rPr>
            </w:pPr>
            <w:r>
              <w:rPr>
                <w:spacing w:val="-2"/>
                <w:sz w:val="24"/>
              </w:rPr>
              <w:t>Pekines</w:t>
            </w:r>
          </w:p>
        </w:tc>
        <w:tc>
          <w:tcPr>
            <w:tcW w:w="1555" w:type="dxa"/>
          </w:tcPr>
          <w:p>
            <w:pPr>
              <w:pStyle w:val="TableParagraph"/>
              <w:spacing w:before="133"/>
              <w:ind w:left="7" w:right="102"/>
              <w:jc w:val="center"/>
              <w:rPr>
                <w:sz w:val="24"/>
              </w:rPr>
            </w:pPr>
            <w:r>
              <w:rPr>
                <w:spacing w:val="-2"/>
                <w:sz w:val="24"/>
              </w:rPr>
              <w:t>Alterado</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276" w:val="right" w:leader="none"/>
              </w:tabs>
              <w:spacing w:before="133"/>
              <w:ind w:left="364"/>
              <w:rPr>
                <w:position w:val="-6"/>
                <w:sz w:val="24"/>
              </w:rPr>
            </w:pPr>
            <w:r>
              <w:rPr>
                <w:spacing w:val="-2"/>
                <w:sz w:val="24"/>
              </w:rPr>
              <w:t>Normal</w:t>
            </w:r>
            <w:r>
              <w:rPr>
                <w:sz w:val="24"/>
              </w:rPr>
              <w:tab/>
            </w:r>
            <w:r>
              <w:rPr>
                <w:spacing w:val="-10"/>
                <w:position w:val="-6"/>
                <w:sz w:val="24"/>
              </w:rPr>
              <w:t>1</w:t>
            </w:r>
          </w:p>
        </w:tc>
      </w:tr>
      <w:tr>
        <w:trPr>
          <w:trHeight w:val="552" w:hRule="atLeast"/>
        </w:trPr>
        <w:tc>
          <w:tcPr>
            <w:tcW w:w="870" w:type="dxa"/>
          </w:tcPr>
          <w:p>
            <w:pPr>
              <w:pStyle w:val="TableParagraph"/>
              <w:spacing w:before="133"/>
              <w:ind w:left="4" w:right="25"/>
              <w:jc w:val="center"/>
              <w:rPr>
                <w:sz w:val="24"/>
              </w:rPr>
            </w:pPr>
            <w:r>
              <w:rPr>
                <w:spacing w:val="-4"/>
                <w:sz w:val="24"/>
              </w:rPr>
              <w:t>2711</w:t>
            </w:r>
          </w:p>
        </w:tc>
        <w:tc>
          <w:tcPr>
            <w:tcW w:w="2231" w:type="dxa"/>
          </w:tcPr>
          <w:p>
            <w:pPr>
              <w:pStyle w:val="TableParagraph"/>
              <w:spacing w:before="133"/>
              <w:ind w:left="5" w:right="3"/>
              <w:jc w:val="center"/>
              <w:rPr>
                <w:sz w:val="24"/>
              </w:rPr>
            </w:pPr>
            <w:r>
              <w:rPr>
                <w:sz w:val="24"/>
              </w:rPr>
              <w:t>Gran</w:t>
            </w:r>
            <w:r>
              <w:rPr>
                <w:spacing w:val="-3"/>
                <w:sz w:val="24"/>
              </w:rPr>
              <w:t> </w:t>
            </w:r>
            <w:r>
              <w:rPr>
                <w:spacing w:val="-2"/>
                <w:sz w:val="24"/>
              </w:rPr>
              <w:t>Danés</w:t>
            </w:r>
          </w:p>
        </w:tc>
        <w:tc>
          <w:tcPr>
            <w:tcW w:w="1555" w:type="dxa"/>
          </w:tcPr>
          <w:p>
            <w:pPr>
              <w:pStyle w:val="TableParagraph"/>
              <w:spacing w:before="133"/>
              <w:ind w:left="7" w:right="102"/>
              <w:jc w:val="center"/>
              <w:rPr>
                <w:sz w:val="24"/>
              </w:rPr>
            </w:pPr>
            <w:r>
              <w:rPr>
                <w:spacing w:val="-2"/>
                <w:sz w:val="24"/>
              </w:rPr>
              <w:t>Alterado</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276" w:val="right" w:leader="none"/>
              </w:tabs>
              <w:spacing w:before="133"/>
              <w:ind w:left="364"/>
              <w:rPr>
                <w:position w:val="-6"/>
                <w:sz w:val="24"/>
              </w:rPr>
            </w:pPr>
            <w:r>
              <w:rPr>
                <w:spacing w:val="-2"/>
                <w:sz w:val="24"/>
              </w:rPr>
              <w:t>Normal</w:t>
            </w:r>
            <w:r>
              <w:rPr>
                <w:sz w:val="24"/>
              </w:rPr>
              <w:tab/>
            </w:r>
            <w:r>
              <w:rPr>
                <w:spacing w:val="-10"/>
                <w:position w:val="-6"/>
                <w:sz w:val="24"/>
              </w:rPr>
              <w:t>1</w:t>
            </w:r>
          </w:p>
        </w:tc>
      </w:tr>
      <w:tr>
        <w:trPr>
          <w:trHeight w:val="552" w:hRule="atLeast"/>
        </w:trPr>
        <w:tc>
          <w:tcPr>
            <w:tcW w:w="870" w:type="dxa"/>
          </w:tcPr>
          <w:p>
            <w:pPr>
              <w:pStyle w:val="TableParagraph"/>
              <w:spacing w:before="133"/>
              <w:ind w:left="4" w:right="25"/>
              <w:jc w:val="center"/>
              <w:rPr>
                <w:sz w:val="24"/>
              </w:rPr>
            </w:pPr>
            <w:r>
              <w:rPr>
                <w:spacing w:val="-5"/>
                <w:sz w:val="24"/>
              </w:rPr>
              <w:t>522</w:t>
            </w:r>
          </w:p>
        </w:tc>
        <w:tc>
          <w:tcPr>
            <w:tcW w:w="2231" w:type="dxa"/>
          </w:tcPr>
          <w:p>
            <w:pPr>
              <w:pStyle w:val="TableParagraph"/>
              <w:spacing w:before="133"/>
              <w:ind w:left="5" w:right="2"/>
              <w:jc w:val="center"/>
              <w:rPr>
                <w:sz w:val="24"/>
              </w:rPr>
            </w:pPr>
            <w:r>
              <w:rPr>
                <w:spacing w:val="-2"/>
                <w:sz w:val="24"/>
              </w:rPr>
              <w:t>Caniche</w:t>
            </w:r>
          </w:p>
        </w:tc>
        <w:tc>
          <w:tcPr>
            <w:tcW w:w="1555" w:type="dxa"/>
          </w:tcPr>
          <w:p>
            <w:pPr>
              <w:pStyle w:val="TableParagraph"/>
              <w:spacing w:before="133"/>
              <w:ind w:left="7" w:right="102"/>
              <w:jc w:val="center"/>
              <w:rPr>
                <w:sz w:val="24"/>
              </w:rPr>
            </w:pPr>
            <w:r>
              <w:rPr>
                <w:spacing w:val="-2"/>
                <w:sz w:val="24"/>
              </w:rPr>
              <w:t>Alterado</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276" w:val="right" w:leader="none"/>
              </w:tabs>
              <w:spacing w:before="133"/>
              <w:ind w:left="364"/>
              <w:rPr>
                <w:position w:val="-6"/>
                <w:sz w:val="24"/>
              </w:rPr>
            </w:pPr>
            <w:r>
              <w:rPr>
                <w:spacing w:val="-2"/>
                <w:sz w:val="24"/>
              </w:rPr>
              <w:t>Normal</w:t>
            </w:r>
            <w:r>
              <w:rPr>
                <w:sz w:val="24"/>
              </w:rPr>
              <w:tab/>
            </w:r>
            <w:r>
              <w:rPr>
                <w:spacing w:val="-10"/>
                <w:position w:val="-6"/>
                <w:sz w:val="24"/>
              </w:rPr>
              <w:t>1</w:t>
            </w:r>
          </w:p>
        </w:tc>
      </w:tr>
      <w:tr>
        <w:trPr>
          <w:trHeight w:val="552" w:hRule="atLeast"/>
        </w:trPr>
        <w:tc>
          <w:tcPr>
            <w:tcW w:w="870" w:type="dxa"/>
          </w:tcPr>
          <w:p>
            <w:pPr>
              <w:pStyle w:val="TableParagraph"/>
              <w:spacing w:before="133"/>
              <w:ind w:left="4" w:right="25"/>
              <w:jc w:val="center"/>
              <w:rPr>
                <w:sz w:val="24"/>
              </w:rPr>
            </w:pPr>
            <w:r>
              <w:rPr>
                <w:spacing w:val="-4"/>
                <w:sz w:val="24"/>
              </w:rPr>
              <w:t>2712</w:t>
            </w:r>
          </w:p>
        </w:tc>
        <w:tc>
          <w:tcPr>
            <w:tcW w:w="2231" w:type="dxa"/>
          </w:tcPr>
          <w:p>
            <w:pPr>
              <w:pStyle w:val="TableParagraph"/>
              <w:spacing w:before="133"/>
              <w:ind w:left="5" w:right="6"/>
              <w:jc w:val="center"/>
              <w:rPr>
                <w:sz w:val="24"/>
              </w:rPr>
            </w:pPr>
            <w:r>
              <w:rPr>
                <w:spacing w:val="-2"/>
                <w:sz w:val="24"/>
              </w:rPr>
              <w:t>Mestiza</w:t>
            </w:r>
          </w:p>
        </w:tc>
        <w:tc>
          <w:tcPr>
            <w:tcW w:w="1555" w:type="dxa"/>
          </w:tcPr>
          <w:p>
            <w:pPr>
              <w:pStyle w:val="TableParagraph"/>
              <w:spacing w:before="133"/>
              <w:ind w:left="7" w:right="102"/>
              <w:jc w:val="center"/>
              <w:rPr>
                <w:sz w:val="24"/>
              </w:rPr>
            </w:pPr>
            <w:r>
              <w:rPr>
                <w:spacing w:val="-2"/>
                <w:sz w:val="24"/>
              </w:rPr>
              <w:t>Alterado</w:t>
            </w:r>
          </w:p>
        </w:tc>
        <w:tc>
          <w:tcPr>
            <w:tcW w:w="1681" w:type="dxa"/>
          </w:tcPr>
          <w:p>
            <w:pPr>
              <w:pStyle w:val="TableParagraph"/>
              <w:spacing w:before="133"/>
              <w:ind w:right="579"/>
              <w:jc w:val="right"/>
              <w:rPr>
                <w:sz w:val="24"/>
              </w:rPr>
            </w:pPr>
            <w:r>
              <w:rPr>
                <w:spacing w:val="-2"/>
                <w:sz w:val="24"/>
              </w:rPr>
              <w:t>Normal</w:t>
            </w:r>
          </w:p>
        </w:tc>
        <w:tc>
          <w:tcPr>
            <w:tcW w:w="1775" w:type="dxa"/>
          </w:tcPr>
          <w:p>
            <w:pPr>
              <w:pStyle w:val="TableParagraph"/>
              <w:spacing w:before="133"/>
              <w:ind w:left="16"/>
              <w:jc w:val="center"/>
              <w:rPr>
                <w:sz w:val="24"/>
              </w:rPr>
            </w:pPr>
            <w:r>
              <w:rPr>
                <w:spacing w:val="-2"/>
                <w:sz w:val="24"/>
              </w:rPr>
              <w:t>Normal</w:t>
            </w:r>
          </w:p>
        </w:tc>
        <w:tc>
          <w:tcPr>
            <w:tcW w:w="2290" w:type="dxa"/>
          </w:tcPr>
          <w:p>
            <w:pPr>
              <w:pStyle w:val="TableParagraph"/>
              <w:spacing w:before="133"/>
              <w:ind w:left="208"/>
              <w:jc w:val="center"/>
              <w:rPr>
                <w:sz w:val="24"/>
              </w:rPr>
            </w:pPr>
            <w:r>
              <w:rPr>
                <w:spacing w:val="-2"/>
                <w:sz w:val="24"/>
              </w:rPr>
              <w:t>Normal</w:t>
            </w:r>
          </w:p>
        </w:tc>
        <w:tc>
          <w:tcPr>
            <w:tcW w:w="3066" w:type="dxa"/>
            <w:gridSpan w:val="2"/>
          </w:tcPr>
          <w:p>
            <w:pPr>
              <w:pStyle w:val="TableParagraph"/>
              <w:tabs>
                <w:tab w:pos="2276" w:val="right" w:leader="none"/>
              </w:tabs>
              <w:spacing w:before="133"/>
              <w:ind w:left="364"/>
              <w:rPr>
                <w:position w:val="-6"/>
                <w:sz w:val="24"/>
              </w:rPr>
            </w:pPr>
            <w:r>
              <w:rPr>
                <w:spacing w:val="-2"/>
                <w:sz w:val="24"/>
              </w:rPr>
              <w:t>Normal</w:t>
            </w:r>
            <w:r>
              <w:rPr>
                <w:sz w:val="24"/>
              </w:rPr>
              <w:tab/>
            </w:r>
            <w:r>
              <w:rPr>
                <w:spacing w:val="-10"/>
                <w:position w:val="-6"/>
                <w:sz w:val="24"/>
              </w:rPr>
              <w:t>1</w:t>
            </w:r>
          </w:p>
        </w:tc>
      </w:tr>
      <w:tr>
        <w:trPr>
          <w:trHeight w:val="408" w:hRule="atLeast"/>
        </w:trPr>
        <w:tc>
          <w:tcPr>
            <w:tcW w:w="870" w:type="dxa"/>
          </w:tcPr>
          <w:p>
            <w:pPr>
              <w:pStyle w:val="TableParagraph"/>
              <w:spacing w:line="256" w:lineRule="exact" w:before="133"/>
              <w:ind w:left="4" w:right="25"/>
              <w:jc w:val="center"/>
              <w:rPr>
                <w:sz w:val="24"/>
              </w:rPr>
            </w:pPr>
            <w:r>
              <w:rPr>
                <w:spacing w:val="-4"/>
                <w:sz w:val="24"/>
              </w:rPr>
              <w:t>2715</w:t>
            </w:r>
          </w:p>
        </w:tc>
        <w:tc>
          <w:tcPr>
            <w:tcW w:w="2231" w:type="dxa"/>
          </w:tcPr>
          <w:p>
            <w:pPr>
              <w:pStyle w:val="TableParagraph"/>
              <w:spacing w:line="256" w:lineRule="exact" w:before="133"/>
              <w:ind w:left="5" w:right="6"/>
              <w:jc w:val="center"/>
              <w:rPr>
                <w:sz w:val="24"/>
              </w:rPr>
            </w:pPr>
            <w:r>
              <w:rPr>
                <w:spacing w:val="-2"/>
                <w:sz w:val="24"/>
              </w:rPr>
              <w:t>Mestiza</w:t>
            </w:r>
          </w:p>
        </w:tc>
        <w:tc>
          <w:tcPr>
            <w:tcW w:w="1555" w:type="dxa"/>
          </w:tcPr>
          <w:p>
            <w:pPr>
              <w:pStyle w:val="TableParagraph"/>
              <w:spacing w:line="256" w:lineRule="exact" w:before="133"/>
              <w:ind w:left="7" w:right="102"/>
              <w:jc w:val="center"/>
              <w:rPr>
                <w:sz w:val="24"/>
              </w:rPr>
            </w:pPr>
            <w:r>
              <w:rPr>
                <w:spacing w:val="-2"/>
                <w:sz w:val="24"/>
              </w:rPr>
              <w:t>Alterado</w:t>
            </w:r>
          </w:p>
        </w:tc>
        <w:tc>
          <w:tcPr>
            <w:tcW w:w="1681" w:type="dxa"/>
          </w:tcPr>
          <w:p>
            <w:pPr>
              <w:pStyle w:val="TableParagraph"/>
              <w:spacing w:line="256" w:lineRule="exact" w:before="133"/>
              <w:ind w:right="579"/>
              <w:jc w:val="right"/>
              <w:rPr>
                <w:sz w:val="24"/>
              </w:rPr>
            </w:pPr>
            <w:r>
              <w:rPr>
                <w:spacing w:val="-2"/>
                <w:sz w:val="24"/>
              </w:rPr>
              <w:t>Normal</w:t>
            </w:r>
          </w:p>
        </w:tc>
        <w:tc>
          <w:tcPr>
            <w:tcW w:w="1775" w:type="dxa"/>
          </w:tcPr>
          <w:p>
            <w:pPr>
              <w:pStyle w:val="TableParagraph"/>
              <w:spacing w:line="256" w:lineRule="exact" w:before="133"/>
              <w:ind w:left="16"/>
              <w:jc w:val="center"/>
              <w:rPr>
                <w:sz w:val="24"/>
              </w:rPr>
            </w:pPr>
            <w:r>
              <w:rPr>
                <w:spacing w:val="-2"/>
                <w:sz w:val="24"/>
              </w:rPr>
              <w:t>Normal</w:t>
            </w:r>
          </w:p>
        </w:tc>
        <w:tc>
          <w:tcPr>
            <w:tcW w:w="2290" w:type="dxa"/>
          </w:tcPr>
          <w:p>
            <w:pPr>
              <w:pStyle w:val="TableParagraph"/>
              <w:spacing w:line="256" w:lineRule="exact" w:before="133"/>
              <w:ind w:left="208"/>
              <w:jc w:val="center"/>
              <w:rPr>
                <w:sz w:val="24"/>
              </w:rPr>
            </w:pPr>
            <w:r>
              <w:rPr>
                <w:spacing w:val="-2"/>
                <w:sz w:val="24"/>
              </w:rPr>
              <w:t>Normal</w:t>
            </w:r>
          </w:p>
        </w:tc>
        <w:tc>
          <w:tcPr>
            <w:tcW w:w="3066" w:type="dxa"/>
            <w:gridSpan w:val="2"/>
          </w:tcPr>
          <w:p>
            <w:pPr>
              <w:pStyle w:val="TableParagraph"/>
              <w:tabs>
                <w:tab w:pos="2276" w:val="right" w:leader="none"/>
              </w:tabs>
              <w:spacing w:line="256" w:lineRule="exact" w:before="133"/>
              <w:ind w:left="364"/>
              <w:rPr>
                <w:position w:val="-6"/>
                <w:sz w:val="24"/>
              </w:rPr>
            </w:pPr>
            <w:r>
              <w:rPr>
                <w:spacing w:val="-2"/>
                <w:sz w:val="24"/>
              </w:rPr>
              <w:t>Normal</w:t>
            </w:r>
            <w:r>
              <w:rPr>
                <w:sz w:val="24"/>
              </w:rPr>
              <w:tab/>
            </w:r>
            <w:r>
              <w:rPr>
                <w:spacing w:val="-10"/>
                <w:position w:val="-6"/>
                <w:sz w:val="24"/>
              </w:rPr>
              <w:t>1</w:t>
            </w:r>
          </w:p>
        </w:tc>
      </w:tr>
    </w:tbl>
    <w:p>
      <w:pPr>
        <w:pStyle w:val="BodyText"/>
        <w:spacing w:before="30"/>
        <w:rPr>
          <w:b/>
          <w:sz w:val="20"/>
        </w:rPr>
      </w:pPr>
      <w:r>
        <w:rPr>
          <w:b/>
          <w:sz w:val="20"/>
        </w:rPr>
        <mc:AlternateContent>
          <mc:Choice Requires="wps">
            <w:drawing>
              <wp:anchor distT="0" distB="0" distL="0" distR="0" allowOverlap="1" layoutInCell="1" locked="0" behindDoc="1" simplePos="0" relativeHeight="487599616">
                <wp:simplePos x="0" y="0"/>
                <wp:positionH relativeFrom="page">
                  <wp:posOffset>1072197</wp:posOffset>
                </wp:positionH>
                <wp:positionV relativeFrom="paragraph">
                  <wp:posOffset>180494</wp:posOffset>
                </wp:positionV>
                <wp:extent cx="8561705" cy="508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8561705" cy="5080"/>
                        </a:xfrm>
                        <a:custGeom>
                          <a:avLst/>
                          <a:gdLst/>
                          <a:ahLst/>
                          <a:cxnLst/>
                          <a:rect l="l" t="t" r="r" b="b"/>
                          <a:pathLst>
                            <a:path w="8561705" h="5080">
                              <a:moveTo>
                                <a:pt x="8561705" y="0"/>
                              </a:moveTo>
                              <a:lnTo>
                                <a:pt x="8561705" y="0"/>
                              </a:lnTo>
                              <a:lnTo>
                                <a:pt x="0" y="0"/>
                              </a:lnTo>
                              <a:lnTo>
                                <a:pt x="0" y="5067"/>
                              </a:lnTo>
                              <a:lnTo>
                                <a:pt x="8561705" y="5067"/>
                              </a:lnTo>
                              <a:lnTo>
                                <a:pt x="8561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4.425003pt;margin-top:14.212128pt;width:674.150032pt;height:.399pt;mso-position-horizontal-relative:page;mso-position-vertical-relative:paragraph;z-index:-15716864;mso-wrap-distance-left:0;mso-wrap-distance-right:0" id="docshape115" filled="true" fillcolor="#000000" stroked="false">
                <v:fill type="solid"/>
                <w10:wrap type="topAndBottom"/>
              </v:rect>
            </w:pict>
          </mc:Fallback>
        </mc:AlternateContent>
      </w:r>
    </w:p>
    <w:p>
      <w:pPr>
        <w:pStyle w:val="BodyText"/>
        <w:rPr>
          <w:b/>
        </w:rPr>
      </w:pPr>
    </w:p>
    <w:p>
      <w:pPr>
        <w:pStyle w:val="BodyText"/>
        <w:rPr>
          <w:b/>
        </w:rPr>
      </w:pPr>
    </w:p>
    <w:p>
      <w:pPr>
        <w:pStyle w:val="BodyText"/>
        <w:spacing w:before="80"/>
        <w:rPr>
          <w:b/>
        </w:rPr>
      </w:pPr>
    </w:p>
    <w:p>
      <w:pPr>
        <w:pStyle w:val="BodyText"/>
        <w:ind w:right="135"/>
        <w:jc w:val="right"/>
      </w:pPr>
      <w:r>
        <w:rPr>
          <w:spacing w:val="-5"/>
        </w:rPr>
        <w:t>44</w:t>
      </w:r>
    </w:p>
    <w:p>
      <w:pPr>
        <w:pStyle w:val="BodyText"/>
        <w:spacing w:after="0"/>
        <w:jc w:val="right"/>
        <w:sectPr>
          <w:footerReference w:type="default" r:id="rId14"/>
          <w:pgSz w:w="16840" w:h="11910" w:orient="landscape"/>
          <w:pgMar w:header="0" w:footer="0" w:top="1340" w:bottom="280" w:left="1559" w:right="1559"/>
        </w:sectPr>
      </w:pPr>
    </w:p>
    <w:p>
      <w:pPr>
        <w:pStyle w:val="BodyText"/>
        <w:spacing w:before="126"/>
        <w:rPr>
          <w:sz w:val="2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0"/>
        <w:gridCol w:w="2264"/>
        <w:gridCol w:w="1464"/>
        <w:gridCol w:w="1703"/>
        <w:gridCol w:w="1987"/>
        <w:gridCol w:w="1949"/>
        <w:gridCol w:w="3226"/>
      </w:tblGrid>
      <w:tr>
        <w:trPr>
          <w:trHeight w:val="422" w:hRule="atLeast"/>
        </w:trPr>
        <w:tc>
          <w:tcPr>
            <w:tcW w:w="880" w:type="dxa"/>
            <w:tcBorders>
              <w:top w:val="single" w:sz="4" w:space="0" w:color="000000"/>
            </w:tcBorders>
          </w:tcPr>
          <w:p>
            <w:pPr>
              <w:pStyle w:val="TableParagraph"/>
              <w:spacing w:before="3"/>
              <w:ind w:right="31"/>
              <w:jc w:val="center"/>
              <w:rPr>
                <w:sz w:val="24"/>
              </w:rPr>
            </w:pPr>
            <w:r>
              <w:rPr>
                <w:spacing w:val="-4"/>
                <w:sz w:val="24"/>
              </w:rPr>
              <w:t>2411</w:t>
            </w:r>
          </w:p>
        </w:tc>
        <w:tc>
          <w:tcPr>
            <w:tcW w:w="2264" w:type="dxa"/>
            <w:tcBorders>
              <w:top w:val="single" w:sz="4" w:space="0" w:color="000000"/>
            </w:tcBorders>
          </w:tcPr>
          <w:p>
            <w:pPr>
              <w:pStyle w:val="TableParagraph"/>
              <w:spacing w:before="3"/>
              <w:ind w:left="6" w:right="52"/>
              <w:jc w:val="center"/>
              <w:rPr>
                <w:sz w:val="24"/>
              </w:rPr>
            </w:pPr>
            <w:r>
              <w:rPr>
                <w:sz w:val="24"/>
              </w:rPr>
              <w:t>Doberman</w:t>
            </w:r>
            <w:r>
              <w:rPr>
                <w:spacing w:val="1"/>
                <w:sz w:val="24"/>
              </w:rPr>
              <w:t> </w:t>
            </w:r>
            <w:r>
              <w:rPr>
                <w:spacing w:val="-2"/>
                <w:sz w:val="24"/>
              </w:rPr>
              <w:t>pinsher</w:t>
            </w:r>
          </w:p>
        </w:tc>
        <w:tc>
          <w:tcPr>
            <w:tcW w:w="1464" w:type="dxa"/>
            <w:tcBorders>
              <w:top w:val="single" w:sz="4" w:space="0" w:color="000000"/>
            </w:tcBorders>
          </w:tcPr>
          <w:p>
            <w:pPr>
              <w:pStyle w:val="TableParagraph"/>
              <w:spacing w:before="3"/>
              <w:ind w:right="354"/>
              <w:jc w:val="right"/>
              <w:rPr>
                <w:sz w:val="24"/>
              </w:rPr>
            </w:pPr>
            <w:r>
              <w:rPr>
                <w:spacing w:val="-2"/>
                <w:sz w:val="24"/>
              </w:rPr>
              <w:t>Alterado</w:t>
            </w:r>
          </w:p>
        </w:tc>
        <w:tc>
          <w:tcPr>
            <w:tcW w:w="1703" w:type="dxa"/>
            <w:tcBorders>
              <w:top w:val="single" w:sz="4" w:space="0" w:color="000000"/>
            </w:tcBorders>
          </w:tcPr>
          <w:p>
            <w:pPr>
              <w:pStyle w:val="TableParagraph"/>
              <w:spacing w:before="3"/>
              <w:ind w:right="553"/>
              <w:jc w:val="right"/>
              <w:rPr>
                <w:sz w:val="24"/>
              </w:rPr>
            </w:pPr>
            <w:r>
              <w:rPr>
                <w:spacing w:val="-2"/>
                <w:sz w:val="24"/>
              </w:rPr>
              <w:t>Normal</w:t>
            </w:r>
          </w:p>
        </w:tc>
        <w:tc>
          <w:tcPr>
            <w:tcW w:w="1987" w:type="dxa"/>
            <w:tcBorders>
              <w:top w:val="single" w:sz="4" w:space="0" w:color="000000"/>
            </w:tcBorders>
          </w:tcPr>
          <w:p>
            <w:pPr>
              <w:pStyle w:val="TableParagraph"/>
              <w:spacing w:before="3"/>
              <w:ind w:right="696"/>
              <w:jc w:val="right"/>
              <w:rPr>
                <w:sz w:val="24"/>
              </w:rPr>
            </w:pPr>
            <w:r>
              <w:rPr>
                <w:spacing w:val="-2"/>
                <w:sz w:val="24"/>
              </w:rPr>
              <w:t>Normal</w:t>
            </w:r>
          </w:p>
        </w:tc>
        <w:tc>
          <w:tcPr>
            <w:tcW w:w="1949" w:type="dxa"/>
            <w:tcBorders>
              <w:top w:val="single" w:sz="4" w:space="0" w:color="000000"/>
            </w:tcBorders>
          </w:tcPr>
          <w:p>
            <w:pPr>
              <w:pStyle w:val="TableParagraph"/>
              <w:spacing w:before="3"/>
              <w:ind w:left="177" w:right="4"/>
              <w:jc w:val="center"/>
              <w:rPr>
                <w:sz w:val="24"/>
              </w:rPr>
            </w:pPr>
            <w:r>
              <w:rPr>
                <w:spacing w:val="-2"/>
                <w:sz w:val="24"/>
              </w:rPr>
              <w:t>Alterado</w:t>
            </w:r>
          </w:p>
        </w:tc>
        <w:tc>
          <w:tcPr>
            <w:tcW w:w="3226" w:type="dxa"/>
            <w:tcBorders>
              <w:top w:val="single" w:sz="4" w:space="0" w:color="000000"/>
            </w:tcBorders>
          </w:tcPr>
          <w:p>
            <w:pPr>
              <w:pStyle w:val="TableParagraph"/>
              <w:tabs>
                <w:tab w:pos="2431" w:val="right" w:leader="none"/>
              </w:tabs>
              <w:spacing w:before="3"/>
              <w:ind w:left="519"/>
              <w:rPr>
                <w:position w:val="-6"/>
                <w:sz w:val="24"/>
              </w:rPr>
            </w:pPr>
            <w:r>
              <w:rPr>
                <w:spacing w:val="-2"/>
                <w:sz w:val="24"/>
              </w:rPr>
              <w:t>Normal</w:t>
            </w:r>
            <w:r>
              <w:rPr>
                <w:sz w:val="24"/>
              </w:rPr>
              <w:tab/>
            </w:r>
            <w:r>
              <w:rPr>
                <w:spacing w:val="-10"/>
                <w:position w:val="-6"/>
                <w:sz w:val="24"/>
              </w:rPr>
              <w:t>2</w:t>
            </w:r>
          </w:p>
        </w:tc>
      </w:tr>
      <w:tr>
        <w:trPr>
          <w:trHeight w:val="552" w:hRule="atLeast"/>
        </w:trPr>
        <w:tc>
          <w:tcPr>
            <w:tcW w:w="880" w:type="dxa"/>
          </w:tcPr>
          <w:p>
            <w:pPr>
              <w:pStyle w:val="TableParagraph"/>
              <w:spacing w:before="133"/>
              <w:ind w:right="31"/>
              <w:jc w:val="center"/>
              <w:rPr>
                <w:sz w:val="24"/>
              </w:rPr>
            </w:pPr>
            <w:r>
              <w:rPr>
                <w:spacing w:val="-4"/>
                <w:sz w:val="24"/>
              </w:rPr>
              <w:t>2723</w:t>
            </w:r>
          </w:p>
        </w:tc>
        <w:tc>
          <w:tcPr>
            <w:tcW w:w="2264" w:type="dxa"/>
          </w:tcPr>
          <w:p>
            <w:pPr>
              <w:pStyle w:val="TableParagraph"/>
              <w:spacing w:before="133"/>
              <w:ind w:right="52"/>
              <w:jc w:val="center"/>
              <w:rPr>
                <w:sz w:val="24"/>
              </w:rPr>
            </w:pPr>
            <w:r>
              <w:rPr>
                <w:spacing w:val="-2"/>
                <w:sz w:val="24"/>
              </w:rPr>
              <w:t>Mestiza</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01"/>
              <w:jc w:val="right"/>
              <w:rPr>
                <w:sz w:val="24"/>
              </w:rPr>
            </w:pPr>
            <w:r>
              <w:rPr>
                <w:spacing w:val="-2"/>
                <w:sz w:val="24"/>
              </w:rPr>
              <w:t>Alterado</w:t>
            </w:r>
          </w:p>
        </w:tc>
        <w:tc>
          <w:tcPr>
            <w:tcW w:w="1987" w:type="dxa"/>
          </w:tcPr>
          <w:p>
            <w:pPr>
              <w:pStyle w:val="TableParagraph"/>
              <w:spacing w:before="133"/>
              <w:ind w:right="696"/>
              <w:jc w:val="right"/>
              <w:rPr>
                <w:sz w:val="24"/>
              </w:rPr>
            </w:pPr>
            <w:r>
              <w:rPr>
                <w:spacing w:val="-2"/>
                <w:sz w:val="24"/>
              </w:rPr>
              <w:t>Normal</w:t>
            </w:r>
          </w:p>
        </w:tc>
        <w:tc>
          <w:tcPr>
            <w:tcW w:w="1949" w:type="dxa"/>
          </w:tcPr>
          <w:p>
            <w:pPr>
              <w:pStyle w:val="TableParagraph"/>
              <w:spacing w:before="133"/>
              <w:ind w:left="177"/>
              <w:jc w:val="center"/>
              <w:rPr>
                <w:sz w:val="24"/>
              </w:rPr>
            </w:pPr>
            <w:r>
              <w:rPr>
                <w:spacing w:val="-2"/>
                <w:sz w:val="24"/>
              </w:rPr>
              <w:t>Normal</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1" w:hRule="atLeast"/>
        </w:trPr>
        <w:tc>
          <w:tcPr>
            <w:tcW w:w="880" w:type="dxa"/>
          </w:tcPr>
          <w:p>
            <w:pPr>
              <w:pStyle w:val="TableParagraph"/>
              <w:spacing w:before="133"/>
              <w:ind w:right="31"/>
              <w:jc w:val="center"/>
              <w:rPr>
                <w:sz w:val="24"/>
              </w:rPr>
            </w:pPr>
            <w:r>
              <w:rPr>
                <w:spacing w:val="-4"/>
                <w:sz w:val="24"/>
              </w:rPr>
              <w:t>2725</w:t>
            </w:r>
          </w:p>
        </w:tc>
        <w:tc>
          <w:tcPr>
            <w:tcW w:w="2264" w:type="dxa"/>
          </w:tcPr>
          <w:p>
            <w:pPr>
              <w:pStyle w:val="TableParagraph"/>
              <w:spacing w:before="133"/>
              <w:ind w:left="5" w:right="52"/>
              <w:jc w:val="center"/>
              <w:rPr>
                <w:sz w:val="24"/>
              </w:rPr>
            </w:pPr>
            <w:r>
              <w:rPr>
                <w:spacing w:val="-2"/>
                <w:sz w:val="24"/>
              </w:rPr>
              <w:t>Teckel</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96"/>
              <w:jc w:val="right"/>
              <w:rPr>
                <w:sz w:val="24"/>
              </w:rPr>
            </w:pPr>
            <w:r>
              <w:rPr>
                <w:spacing w:val="-2"/>
                <w:sz w:val="24"/>
              </w:rPr>
              <w:t>Normal</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2" w:hRule="atLeast"/>
        </w:trPr>
        <w:tc>
          <w:tcPr>
            <w:tcW w:w="880" w:type="dxa"/>
          </w:tcPr>
          <w:p>
            <w:pPr>
              <w:pStyle w:val="TableParagraph"/>
              <w:spacing w:before="133"/>
              <w:ind w:right="31"/>
              <w:jc w:val="center"/>
              <w:rPr>
                <w:sz w:val="24"/>
              </w:rPr>
            </w:pPr>
            <w:r>
              <w:rPr>
                <w:spacing w:val="-5"/>
                <w:sz w:val="24"/>
              </w:rPr>
              <w:t>424</w:t>
            </w:r>
          </w:p>
        </w:tc>
        <w:tc>
          <w:tcPr>
            <w:tcW w:w="2264" w:type="dxa"/>
          </w:tcPr>
          <w:p>
            <w:pPr>
              <w:pStyle w:val="TableParagraph"/>
              <w:spacing w:before="133"/>
              <w:ind w:left="2" w:right="52"/>
              <w:jc w:val="center"/>
              <w:rPr>
                <w:sz w:val="24"/>
              </w:rPr>
            </w:pPr>
            <w:r>
              <w:rPr>
                <w:spacing w:val="-5"/>
                <w:sz w:val="24"/>
              </w:rPr>
              <w:t>Pug</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39"/>
              <w:jc w:val="right"/>
              <w:rPr>
                <w:sz w:val="24"/>
              </w:rPr>
            </w:pPr>
            <w:r>
              <w:rPr>
                <w:spacing w:val="-2"/>
                <w:sz w:val="24"/>
              </w:rPr>
              <w:t>Alterado</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519"/>
              <w:rPr>
                <w:position w:val="-6"/>
                <w:sz w:val="24"/>
              </w:rPr>
            </w:pPr>
            <w:r>
              <w:rPr>
                <w:spacing w:val="-2"/>
                <w:sz w:val="24"/>
              </w:rPr>
              <w:t>Normal</w:t>
            </w:r>
            <w:r>
              <w:rPr>
                <w:sz w:val="24"/>
              </w:rPr>
              <w:tab/>
            </w:r>
            <w:r>
              <w:rPr>
                <w:spacing w:val="-10"/>
                <w:position w:val="-6"/>
                <w:sz w:val="24"/>
              </w:rPr>
              <w:t>3</w:t>
            </w:r>
          </w:p>
        </w:tc>
      </w:tr>
      <w:tr>
        <w:trPr>
          <w:trHeight w:val="552" w:hRule="atLeast"/>
        </w:trPr>
        <w:tc>
          <w:tcPr>
            <w:tcW w:w="880" w:type="dxa"/>
          </w:tcPr>
          <w:p>
            <w:pPr>
              <w:pStyle w:val="TableParagraph"/>
              <w:spacing w:before="133"/>
              <w:ind w:right="31"/>
              <w:jc w:val="center"/>
              <w:rPr>
                <w:sz w:val="24"/>
              </w:rPr>
            </w:pPr>
            <w:r>
              <w:rPr>
                <w:spacing w:val="-4"/>
                <w:sz w:val="24"/>
              </w:rPr>
              <w:t>2730</w:t>
            </w:r>
          </w:p>
        </w:tc>
        <w:tc>
          <w:tcPr>
            <w:tcW w:w="2264" w:type="dxa"/>
          </w:tcPr>
          <w:p>
            <w:pPr>
              <w:pStyle w:val="TableParagraph"/>
              <w:spacing w:before="133"/>
              <w:ind w:right="52"/>
              <w:jc w:val="center"/>
              <w:rPr>
                <w:sz w:val="24"/>
              </w:rPr>
            </w:pPr>
            <w:r>
              <w:rPr>
                <w:spacing w:val="-2"/>
                <w:sz w:val="24"/>
              </w:rPr>
              <w:t>Mestiza</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39"/>
              <w:jc w:val="right"/>
              <w:rPr>
                <w:sz w:val="24"/>
              </w:rPr>
            </w:pPr>
            <w:r>
              <w:rPr>
                <w:spacing w:val="-2"/>
                <w:sz w:val="24"/>
              </w:rPr>
              <w:t>Alterado</w:t>
            </w:r>
          </w:p>
        </w:tc>
        <w:tc>
          <w:tcPr>
            <w:tcW w:w="1949" w:type="dxa"/>
          </w:tcPr>
          <w:p>
            <w:pPr>
              <w:pStyle w:val="TableParagraph"/>
              <w:spacing w:before="133"/>
              <w:ind w:left="177"/>
              <w:jc w:val="center"/>
              <w:rPr>
                <w:sz w:val="24"/>
              </w:rPr>
            </w:pPr>
            <w:r>
              <w:rPr>
                <w:spacing w:val="-2"/>
                <w:sz w:val="24"/>
              </w:rPr>
              <w:t>Normal</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1" w:hRule="atLeast"/>
        </w:trPr>
        <w:tc>
          <w:tcPr>
            <w:tcW w:w="880" w:type="dxa"/>
          </w:tcPr>
          <w:p>
            <w:pPr>
              <w:pStyle w:val="TableParagraph"/>
              <w:spacing w:before="133"/>
              <w:ind w:right="31"/>
              <w:jc w:val="center"/>
              <w:rPr>
                <w:sz w:val="24"/>
              </w:rPr>
            </w:pPr>
            <w:r>
              <w:rPr>
                <w:spacing w:val="-4"/>
                <w:sz w:val="24"/>
              </w:rPr>
              <w:t>2727</w:t>
            </w:r>
          </w:p>
        </w:tc>
        <w:tc>
          <w:tcPr>
            <w:tcW w:w="2264" w:type="dxa"/>
          </w:tcPr>
          <w:p>
            <w:pPr>
              <w:pStyle w:val="TableParagraph"/>
              <w:spacing w:before="133"/>
              <w:ind w:left="4" w:right="52"/>
              <w:jc w:val="center"/>
              <w:rPr>
                <w:sz w:val="24"/>
              </w:rPr>
            </w:pPr>
            <w:r>
              <w:rPr>
                <w:spacing w:val="-2"/>
                <w:sz w:val="24"/>
              </w:rPr>
              <w:t>Pekines</w:t>
            </w:r>
          </w:p>
        </w:tc>
        <w:tc>
          <w:tcPr>
            <w:tcW w:w="1464" w:type="dxa"/>
          </w:tcPr>
          <w:p>
            <w:pPr>
              <w:pStyle w:val="TableParagraph"/>
              <w:spacing w:before="133"/>
              <w:ind w:right="411"/>
              <w:jc w:val="right"/>
              <w:rPr>
                <w:sz w:val="24"/>
              </w:rPr>
            </w:pPr>
            <w:r>
              <w:rPr>
                <w:spacing w:val="-2"/>
                <w:sz w:val="24"/>
              </w:rPr>
              <w:t>Normal</w:t>
            </w:r>
          </w:p>
        </w:tc>
        <w:tc>
          <w:tcPr>
            <w:tcW w:w="1703" w:type="dxa"/>
          </w:tcPr>
          <w:p>
            <w:pPr>
              <w:pStyle w:val="TableParagraph"/>
              <w:spacing w:before="133"/>
              <w:ind w:right="501"/>
              <w:jc w:val="right"/>
              <w:rPr>
                <w:sz w:val="24"/>
              </w:rPr>
            </w:pPr>
            <w:r>
              <w:rPr>
                <w:spacing w:val="-2"/>
                <w:sz w:val="24"/>
              </w:rPr>
              <w:t>Alterado</w:t>
            </w:r>
          </w:p>
        </w:tc>
        <w:tc>
          <w:tcPr>
            <w:tcW w:w="1987" w:type="dxa"/>
          </w:tcPr>
          <w:p>
            <w:pPr>
              <w:pStyle w:val="TableParagraph"/>
              <w:spacing w:before="133"/>
              <w:ind w:right="639"/>
              <w:jc w:val="right"/>
              <w:rPr>
                <w:sz w:val="24"/>
              </w:rPr>
            </w:pPr>
            <w:r>
              <w:rPr>
                <w:spacing w:val="-2"/>
                <w:sz w:val="24"/>
              </w:rPr>
              <w:t>Alterado</w:t>
            </w:r>
          </w:p>
        </w:tc>
        <w:tc>
          <w:tcPr>
            <w:tcW w:w="1949" w:type="dxa"/>
          </w:tcPr>
          <w:p>
            <w:pPr>
              <w:pStyle w:val="TableParagraph"/>
              <w:spacing w:before="133"/>
              <w:ind w:left="177"/>
              <w:jc w:val="center"/>
              <w:rPr>
                <w:sz w:val="24"/>
              </w:rPr>
            </w:pPr>
            <w:r>
              <w:rPr>
                <w:spacing w:val="-2"/>
                <w:sz w:val="24"/>
              </w:rPr>
              <w:t>Normal</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2" w:hRule="atLeast"/>
        </w:trPr>
        <w:tc>
          <w:tcPr>
            <w:tcW w:w="880" w:type="dxa"/>
          </w:tcPr>
          <w:p>
            <w:pPr>
              <w:pStyle w:val="TableParagraph"/>
              <w:spacing w:before="133"/>
              <w:ind w:right="31"/>
              <w:jc w:val="center"/>
              <w:rPr>
                <w:sz w:val="24"/>
              </w:rPr>
            </w:pPr>
            <w:r>
              <w:rPr>
                <w:spacing w:val="-4"/>
                <w:sz w:val="24"/>
              </w:rPr>
              <w:t>2714</w:t>
            </w:r>
          </w:p>
        </w:tc>
        <w:tc>
          <w:tcPr>
            <w:tcW w:w="2264" w:type="dxa"/>
          </w:tcPr>
          <w:p>
            <w:pPr>
              <w:pStyle w:val="TableParagraph"/>
              <w:spacing w:before="133"/>
              <w:ind w:right="52"/>
              <w:jc w:val="center"/>
              <w:rPr>
                <w:sz w:val="24"/>
              </w:rPr>
            </w:pPr>
            <w:r>
              <w:rPr>
                <w:spacing w:val="-2"/>
                <w:sz w:val="24"/>
              </w:rPr>
              <w:t>Mestiza</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96"/>
              <w:jc w:val="right"/>
              <w:rPr>
                <w:sz w:val="24"/>
              </w:rPr>
            </w:pPr>
            <w:r>
              <w:rPr>
                <w:spacing w:val="-2"/>
                <w:sz w:val="24"/>
              </w:rPr>
              <w:t>Normal</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2" w:hRule="atLeast"/>
        </w:trPr>
        <w:tc>
          <w:tcPr>
            <w:tcW w:w="880" w:type="dxa"/>
          </w:tcPr>
          <w:p>
            <w:pPr>
              <w:pStyle w:val="TableParagraph"/>
              <w:spacing w:before="133"/>
              <w:ind w:right="31"/>
              <w:jc w:val="center"/>
              <w:rPr>
                <w:sz w:val="24"/>
              </w:rPr>
            </w:pPr>
            <w:r>
              <w:rPr>
                <w:spacing w:val="-4"/>
                <w:sz w:val="24"/>
              </w:rPr>
              <w:t>1417</w:t>
            </w:r>
          </w:p>
        </w:tc>
        <w:tc>
          <w:tcPr>
            <w:tcW w:w="2264" w:type="dxa"/>
          </w:tcPr>
          <w:p>
            <w:pPr>
              <w:pStyle w:val="TableParagraph"/>
              <w:spacing w:before="133"/>
              <w:ind w:left="5" w:right="52"/>
              <w:jc w:val="center"/>
              <w:rPr>
                <w:sz w:val="24"/>
              </w:rPr>
            </w:pPr>
            <w:r>
              <w:rPr>
                <w:spacing w:val="-2"/>
                <w:sz w:val="24"/>
              </w:rPr>
              <w:t>Castellano</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96"/>
              <w:jc w:val="right"/>
              <w:rPr>
                <w:sz w:val="24"/>
              </w:rPr>
            </w:pPr>
            <w:r>
              <w:rPr>
                <w:spacing w:val="-2"/>
                <w:sz w:val="24"/>
              </w:rPr>
              <w:t>Normal</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3</w:t>
            </w:r>
          </w:p>
        </w:tc>
      </w:tr>
      <w:tr>
        <w:trPr>
          <w:trHeight w:val="552" w:hRule="atLeast"/>
        </w:trPr>
        <w:tc>
          <w:tcPr>
            <w:tcW w:w="880" w:type="dxa"/>
          </w:tcPr>
          <w:p>
            <w:pPr>
              <w:pStyle w:val="TableParagraph"/>
              <w:spacing w:before="133"/>
              <w:ind w:right="31"/>
              <w:jc w:val="center"/>
              <w:rPr>
                <w:sz w:val="24"/>
              </w:rPr>
            </w:pPr>
            <w:r>
              <w:rPr>
                <w:spacing w:val="-4"/>
                <w:sz w:val="24"/>
              </w:rPr>
              <w:t>2710</w:t>
            </w:r>
          </w:p>
        </w:tc>
        <w:tc>
          <w:tcPr>
            <w:tcW w:w="2264" w:type="dxa"/>
          </w:tcPr>
          <w:p>
            <w:pPr>
              <w:pStyle w:val="TableParagraph"/>
              <w:spacing w:before="133"/>
              <w:ind w:right="52"/>
              <w:jc w:val="center"/>
              <w:rPr>
                <w:sz w:val="24"/>
              </w:rPr>
            </w:pPr>
            <w:r>
              <w:rPr>
                <w:spacing w:val="-2"/>
                <w:sz w:val="24"/>
              </w:rPr>
              <w:t>Mestiza</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39"/>
              <w:jc w:val="right"/>
              <w:rPr>
                <w:sz w:val="24"/>
              </w:rPr>
            </w:pPr>
            <w:r>
              <w:rPr>
                <w:spacing w:val="-2"/>
                <w:sz w:val="24"/>
              </w:rPr>
              <w:t>Alterado</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4</w:t>
            </w:r>
          </w:p>
        </w:tc>
      </w:tr>
      <w:tr>
        <w:trPr>
          <w:trHeight w:val="552" w:hRule="atLeast"/>
        </w:trPr>
        <w:tc>
          <w:tcPr>
            <w:tcW w:w="880" w:type="dxa"/>
          </w:tcPr>
          <w:p>
            <w:pPr>
              <w:pStyle w:val="TableParagraph"/>
              <w:spacing w:before="133"/>
              <w:ind w:right="31"/>
              <w:jc w:val="center"/>
              <w:rPr>
                <w:sz w:val="24"/>
              </w:rPr>
            </w:pPr>
            <w:r>
              <w:rPr>
                <w:spacing w:val="-4"/>
                <w:sz w:val="24"/>
              </w:rPr>
              <w:t>2726</w:t>
            </w:r>
          </w:p>
        </w:tc>
        <w:tc>
          <w:tcPr>
            <w:tcW w:w="2264" w:type="dxa"/>
          </w:tcPr>
          <w:p>
            <w:pPr>
              <w:pStyle w:val="TableParagraph"/>
              <w:spacing w:before="133"/>
              <w:ind w:left="1" w:right="52"/>
              <w:jc w:val="center"/>
              <w:rPr>
                <w:sz w:val="24"/>
              </w:rPr>
            </w:pPr>
            <w:r>
              <w:rPr>
                <w:spacing w:val="-2"/>
                <w:sz w:val="24"/>
              </w:rPr>
              <w:t>Chihuahua</w:t>
            </w:r>
          </w:p>
        </w:tc>
        <w:tc>
          <w:tcPr>
            <w:tcW w:w="1464" w:type="dxa"/>
          </w:tcPr>
          <w:p>
            <w:pPr>
              <w:pStyle w:val="TableParagraph"/>
              <w:spacing w:before="133"/>
              <w:ind w:right="354"/>
              <w:jc w:val="right"/>
              <w:rPr>
                <w:sz w:val="24"/>
              </w:rPr>
            </w:pPr>
            <w:r>
              <w:rPr>
                <w:spacing w:val="-2"/>
                <w:sz w:val="24"/>
              </w:rPr>
              <w:t>Alterado</w:t>
            </w:r>
          </w:p>
        </w:tc>
        <w:tc>
          <w:tcPr>
            <w:tcW w:w="1703" w:type="dxa"/>
          </w:tcPr>
          <w:p>
            <w:pPr>
              <w:pStyle w:val="TableParagraph"/>
              <w:spacing w:before="133"/>
              <w:ind w:right="553"/>
              <w:jc w:val="right"/>
              <w:rPr>
                <w:sz w:val="24"/>
              </w:rPr>
            </w:pPr>
            <w:r>
              <w:rPr>
                <w:spacing w:val="-2"/>
                <w:sz w:val="24"/>
              </w:rPr>
              <w:t>Normal</w:t>
            </w:r>
          </w:p>
        </w:tc>
        <w:tc>
          <w:tcPr>
            <w:tcW w:w="1987" w:type="dxa"/>
          </w:tcPr>
          <w:p>
            <w:pPr>
              <w:pStyle w:val="TableParagraph"/>
              <w:spacing w:before="133"/>
              <w:ind w:right="639"/>
              <w:jc w:val="right"/>
              <w:rPr>
                <w:sz w:val="24"/>
              </w:rPr>
            </w:pPr>
            <w:r>
              <w:rPr>
                <w:spacing w:val="-2"/>
                <w:sz w:val="24"/>
              </w:rPr>
              <w:t>Alterado</w:t>
            </w:r>
          </w:p>
        </w:tc>
        <w:tc>
          <w:tcPr>
            <w:tcW w:w="1949" w:type="dxa"/>
          </w:tcPr>
          <w:p>
            <w:pPr>
              <w:pStyle w:val="TableParagraph"/>
              <w:spacing w:before="133"/>
              <w:ind w:left="177" w:right="4"/>
              <w:jc w:val="center"/>
              <w:rPr>
                <w:sz w:val="24"/>
              </w:rPr>
            </w:pPr>
            <w:r>
              <w:rPr>
                <w:spacing w:val="-2"/>
                <w:sz w:val="24"/>
              </w:rPr>
              <w:t>Alterado</w:t>
            </w:r>
          </w:p>
        </w:tc>
        <w:tc>
          <w:tcPr>
            <w:tcW w:w="3226" w:type="dxa"/>
          </w:tcPr>
          <w:p>
            <w:pPr>
              <w:pStyle w:val="TableParagraph"/>
              <w:tabs>
                <w:tab w:pos="2431" w:val="right" w:leader="none"/>
              </w:tabs>
              <w:spacing w:before="133"/>
              <w:ind w:left="463"/>
              <w:rPr>
                <w:position w:val="-6"/>
                <w:sz w:val="24"/>
              </w:rPr>
            </w:pPr>
            <w:r>
              <w:rPr>
                <w:spacing w:val="-2"/>
                <w:sz w:val="24"/>
              </w:rPr>
              <w:t>Alterado</w:t>
            </w:r>
            <w:r>
              <w:rPr>
                <w:sz w:val="24"/>
              </w:rPr>
              <w:tab/>
            </w:r>
            <w:r>
              <w:rPr>
                <w:spacing w:val="-10"/>
                <w:position w:val="-6"/>
                <w:sz w:val="24"/>
              </w:rPr>
              <w:t>4</w:t>
            </w:r>
          </w:p>
        </w:tc>
      </w:tr>
      <w:tr>
        <w:trPr>
          <w:trHeight w:val="409" w:hRule="atLeast"/>
        </w:trPr>
        <w:tc>
          <w:tcPr>
            <w:tcW w:w="880" w:type="dxa"/>
          </w:tcPr>
          <w:p>
            <w:pPr>
              <w:pStyle w:val="TableParagraph"/>
              <w:spacing w:line="256" w:lineRule="exact" w:before="133"/>
              <w:ind w:right="31"/>
              <w:jc w:val="center"/>
              <w:rPr>
                <w:sz w:val="24"/>
              </w:rPr>
            </w:pPr>
            <w:r>
              <w:rPr>
                <w:spacing w:val="-4"/>
                <w:sz w:val="24"/>
              </w:rPr>
              <w:t>2728</w:t>
            </w:r>
          </w:p>
        </w:tc>
        <w:tc>
          <w:tcPr>
            <w:tcW w:w="2264" w:type="dxa"/>
          </w:tcPr>
          <w:p>
            <w:pPr>
              <w:pStyle w:val="TableParagraph"/>
              <w:spacing w:line="256" w:lineRule="exact" w:before="133"/>
              <w:ind w:left="4" w:right="52"/>
              <w:jc w:val="center"/>
              <w:rPr>
                <w:sz w:val="24"/>
              </w:rPr>
            </w:pPr>
            <w:r>
              <w:rPr>
                <w:spacing w:val="-2"/>
                <w:sz w:val="24"/>
              </w:rPr>
              <w:t>Pekines</w:t>
            </w:r>
          </w:p>
        </w:tc>
        <w:tc>
          <w:tcPr>
            <w:tcW w:w="1464" w:type="dxa"/>
          </w:tcPr>
          <w:p>
            <w:pPr>
              <w:pStyle w:val="TableParagraph"/>
              <w:spacing w:line="256" w:lineRule="exact" w:before="133"/>
              <w:ind w:right="354"/>
              <w:jc w:val="right"/>
              <w:rPr>
                <w:sz w:val="24"/>
              </w:rPr>
            </w:pPr>
            <w:r>
              <w:rPr>
                <w:spacing w:val="-2"/>
                <w:sz w:val="24"/>
              </w:rPr>
              <w:t>Alterado</w:t>
            </w:r>
          </w:p>
        </w:tc>
        <w:tc>
          <w:tcPr>
            <w:tcW w:w="1703" w:type="dxa"/>
          </w:tcPr>
          <w:p>
            <w:pPr>
              <w:pStyle w:val="TableParagraph"/>
              <w:spacing w:line="256" w:lineRule="exact" w:before="133"/>
              <w:ind w:right="553"/>
              <w:jc w:val="right"/>
              <w:rPr>
                <w:sz w:val="24"/>
              </w:rPr>
            </w:pPr>
            <w:r>
              <w:rPr>
                <w:spacing w:val="-2"/>
                <w:sz w:val="24"/>
              </w:rPr>
              <w:t>Normal</w:t>
            </w:r>
          </w:p>
        </w:tc>
        <w:tc>
          <w:tcPr>
            <w:tcW w:w="1987" w:type="dxa"/>
          </w:tcPr>
          <w:p>
            <w:pPr>
              <w:pStyle w:val="TableParagraph"/>
              <w:spacing w:line="256" w:lineRule="exact" w:before="133"/>
              <w:ind w:right="639"/>
              <w:jc w:val="right"/>
              <w:rPr>
                <w:sz w:val="24"/>
              </w:rPr>
            </w:pPr>
            <w:r>
              <w:rPr>
                <w:spacing w:val="-2"/>
                <w:sz w:val="24"/>
              </w:rPr>
              <w:t>Alterado</w:t>
            </w:r>
          </w:p>
        </w:tc>
        <w:tc>
          <w:tcPr>
            <w:tcW w:w="1949" w:type="dxa"/>
          </w:tcPr>
          <w:p>
            <w:pPr>
              <w:pStyle w:val="TableParagraph"/>
              <w:spacing w:line="256" w:lineRule="exact" w:before="133"/>
              <w:ind w:left="177" w:right="4"/>
              <w:jc w:val="center"/>
              <w:rPr>
                <w:sz w:val="24"/>
              </w:rPr>
            </w:pPr>
            <w:r>
              <w:rPr>
                <w:spacing w:val="-2"/>
                <w:sz w:val="24"/>
              </w:rPr>
              <w:t>Alterado</w:t>
            </w:r>
          </w:p>
        </w:tc>
        <w:tc>
          <w:tcPr>
            <w:tcW w:w="3226" w:type="dxa"/>
          </w:tcPr>
          <w:p>
            <w:pPr>
              <w:pStyle w:val="TableParagraph"/>
              <w:tabs>
                <w:tab w:pos="2431" w:val="right" w:leader="none"/>
              </w:tabs>
              <w:spacing w:line="256" w:lineRule="exact" w:before="133"/>
              <w:ind w:left="463"/>
              <w:rPr>
                <w:position w:val="-6"/>
                <w:sz w:val="24"/>
              </w:rPr>
            </w:pPr>
            <w:r>
              <w:rPr>
                <w:spacing w:val="-2"/>
                <w:sz w:val="24"/>
              </w:rPr>
              <w:t>Alterado</w:t>
            </w:r>
            <w:r>
              <w:rPr>
                <w:sz w:val="24"/>
              </w:rPr>
              <w:tab/>
            </w:r>
            <w:r>
              <w:rPr>
                <w:spacing w:val="-10"/>
                <w:position w:val="-6"/>
                <w:sz w:val="24"/>
              </w:rPr>
              <w:t>4</w:t>
            </w:r>
          </w:p>
        </w:tc>
      </w:tr>
    </w:tbl>
    <w:p>
      <w:pPr>
        <w:pStyle w:val="BodyText"/>
        <w:spacing w:before="21"/>
        <w:rPr>
          <w:sz w:val="20"/>
        </w:rPr>
      </w:pPr>
      <w:r>
        <w:rPr>
          <w:sz w:val="20"/>
        </w:rPr>
        <mc:AlternateContent>
          <mc:Choice Requires="wps">
            <w:drawing>
              <wp:anchor distT="0" distB="0" distL="0" distR="0" allowOverlap="1" layoutInCell="1" locked="0" behindDoc="1" simplePos="0" relativeHeight="487600128">
                <wp:simplePos x="0" y="0"/>
                <wp:positionH relativeFrom="page">
                  <wp:posOffset>1072197</wp:posOffset>
                </wp:positionH>
                <wp:positionV relativeFrom="paragraph">
                  <wp:posOffset>174637</wp:posOffset>
                </wp:positionV>
                <wp:extent cx="8561705" cy="5080"/>
                <wp:effectExtent l="0" t="0" r="0" b="0"/>
                <wp:wrapTopAndBottom/>
                <wp:docPr id="125" name="Graphic 125"/>
                <wp:cNvGraphicFramePr>
                  <a:graphicFrameLocks/>
                </wp:cNvGraphicFramePr>
                <a:graphic>
                  <a:graphicData uri="http://schemas.microsoft.com/office/word/2010/wordprocessingShape">
                    <wps:wsp>
                      <wps:cNvPr id="125" name="Graphic 125"/>
                      <wps:cNvSpPr/>
                      <wps:spPr>
                        <a:xfrm>
                          <a:off x="0" y="0"/>
                          <a:ext cx="8561705" cy="5080"/>
                        </a:xfrm>
                        <a:custGeom>
                          <a:avLst/>
                          <a:gdLst/>
                          <a:ahLst/>
                          <a:cxnLst/>
                          <a:rect l="l" t="t" r="r" b="b"/>
                          <a:pathLst>
                            <a:path w="8561705" h="5080">
                              <a:moveTo>
                                <a:pt x="8561705" y="0"/>
                              </a:moveTo>
                              <a:lnTo>
                                <a:pt x="8561705" y="0"/>
                              </a:lnTo>
                              <a:lnTo>
                                <a:pt x="0" y="0"/>
                              </a:lnTo>
                              <a:lnTo>
                                <a:pt x="0" y="5067"/>
                              </a:lnTo>
                              <a:lnTo>
                                <a:pt x="8561705" y="5067"/>
                              </a:lnTo>
                              <a:lnTo>
                                <a:pt x="85617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4.425003pt;margin-top:13.75099pt;width:674.150032pt;height:.399pt;mso-position-horizontal-relative:page;mso-position-vertical-relative:paragraph;z-index:-15716352;mso-wrap-distance-left:0;mso-wrap-distance-right:0" id="docshape116" filled="true" fillcolor="#000000" stroked="false">
                <v:fill type="solid"/>
                <w10:wrap type="topAndBottom"/>
              </v:rect>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57"/>
      </w:pPr>
    </w:p>
    <w:p>
      <w:pPr>
        <w:pStyle w:val="BodyText"/>
        <w:ind w:right="135"/>
        <w:jc w:val="right"/>
      </w:pPr>
      <w:r>
        <w:rPr>
          <w:spacing w:val="-5"/>
        </w:rPr>
        <w:t>45</w:t>
      </w:r>
    </w:p>
    <w:p>
      <w:pPr>
        <w:pStyle w:val="BodyText"/>
        <w:spacing w:after="0"/>
        <w:jc w:val="right"/>
        <w:sectPr>
          <w:footerReference w:type="default" r:id="rId15"/>
          <w:pgSz w:w="16840" w:h="11910" w:orient="landscape"/>
          <w:pgMar w:header="0" w:footer="0" w:top="1340" w:bottom="280" w:left="1559" w:right="1559"/>
        </w:sectPr>
      </w:pPr>
    </w:p>
    <w:p>
      <w:pPr>
        <w:pStyle w:val="BodyText"/>
        <w:spacing w:before="64"/>
        <w:ind w:left="568"/>
      </w:pPr>
      <w:bookmarkStart w:name="_bookmark84" w:id="85"/>
      <w:bookmarkEnd w:id="85"/>
      <w:r>
        <w:rPr/>
      </w:r>
      <w:r>
        <w:rPr>
          <w:b/>
        </w:rPr>
        <w:t>Tabla</w:t>
      </w:r>
      <w:r>
        <w:rPr>
          <w:b/>
          <w:spacing w:val="-2"/>
        </w:rPr>
        <w:t> </w:t>
      </w:r>
      <w:r>
        <w:rPr>
          <w:b/>
        </w:rPr>
        <w:t>15.</w:t>
      </w:r>
      <w:r>
        <w:rPr>
          <w:b/>
          <w:spacing w:val="-1"/>
        </w:rPr>
        <w:t> </w:t>
      </w:r>
      <w:r>
        <w:rPr/>
        <w:t>Distribución</w:t>
      </w:r>
      <w:r>
        <w:rPr>
          <w:spacing w:val="-2"/>
        </w:rPr>
        <w:t> </w:t>
      </w:r>
      <w:r>
        <w:rPr/>
        <w:t>del</w:t>
      </w:r>
      <w:r>
        <w:rPr>
          <w:spacing w:val="-1"/>
        </w:rPr>
        <w:t> </w:t>
      </w:r>
      <w:r>
        <w:rPr/>
        <w:t>Índice de</w:t>
      </w:r>
      <w:r>
        <w:rPr>
          <w:spacing w:val="-1"/>
        </w:rPr>
        <w:t> </w:t>
      </w:r>
      <w:r>
        <w:rPr/>
        <w:t>Bienestar</w:t>
      </w:r>
      <w:r>
        <w:rPr>
          <w:spacing w:val="-1"/>
        </w:rPr>
        <w:t> </w:t>
      </w:r>
      <w:r>
        <w:rPr/>
        <w:t>Comportamental</w:t>
      </w:r>
      <w:r>
        <w:rPr>
          <w:spacing w:val="-5"/>
        </w:rPr>
        <w:t> </w:t>
      </w:r>
      <w:r>
        <w:rPr/>
        <w:t>(IBC)</w:t>
      </w:r>
      <w:r>
        <w:rPr>
          <w:spacing w:val="-2"/>
        </w:rPr>
        <w:t> </w:t>
      </w:r>
      <w:r>
        <w:rPr/>
        <w:t>(n</w:t>
      </w:r>
      <w:r>
        <w:rPr>
          <w:spacing w:val="-1"/>
        </w:rPr>
        <w:t> </w:t>
      </w:r>
      <w:r>
        <w:rPr>
          <w:spacing w:val="-4"/>
        </w:rPr>
        <w:t>=20)</w:t>
      </w:r>
    </w:p>
    <w:p>
      <w:pPr>
        <w:pStyle w:val="BodyText"/>
        <w:spacing w:before="114"/>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9"/>
        <w:gridCol w:w="1897"/>
        <w:gridCol w:w="1271"/>
        <w:gridCol w:w="2499"/>
      </w:tblGrid>
      <w:tr>
        <w:trPr>
          <w:trHeight w:val="413" w:hRule="atLeast"/>
        </w:trPr>
        <w:tc>
          <w:tcPr>
            <w:tcW w:w="2279" w:type="dxa"/>
            <w:tcBorders>
              <w:top w:val="single" w:sz="4" w:space="0" w:color="000000"/>
              <w:bottom w:val="single" w:sz="4" w:space="0" w:color="000000"/>
            </w:tcBorders>
          </w:tcPr>
          <w:p>
            <w:pPr>
              <w:pStyle w:val="TableParagraph"/>
              <w:spacing w:line="275" w:lineRule="exact" w:before="0"/>
              <w:ind w:left="1" w:right="180"/>
              <w:jc w:val="center"/>
              <w:rPr>
                <w:b/>
                <w:sz w:val="24"/>
              </w:rPr>
            </w:pPr>
            <w:r>
              <w:rPr>
                <w:b/>
                <w:sz w:val="24"/>
              </w:rPr>
              <w:t>Categoría</w:t>
            </w:r>
            <w:r>
              <w:rPr>
                <w:b/>
                <w:spacing w:val="1"/>
                <w:sz w:val="24"/>
              </w:rPr>
              <w:t> </w:t>
            </w:r>
            <w:r>
              <w:rPr>
                <w:b/>
                <w:spacing w:val="-5"/>
                <w:sz w:val="24"/>
              </w:rPr>
              <w:t>IBC</w:t>
            </w:r>
          </w:p>
        </w:tc>
        <w:tc>
          <w:tcPr>
            <w:tcW w:w="1897" w:type="dxa"/>
            <w:tcBorders>
              <w:top w:val="single" w:sz="4" w:space="0" w:color="000000"/>
              <w:bottom w:val="single" w:sz="4" w:space="0" w:color="000000"/>
            </w:tcBorders>
          </w:tcPr>
          <w:p>
            <w:pPr>
              <w:pStyle w:val="TableParagraph"/>
              <w:spacing w:line="275" w:lineRule="exact" w:before="0"/>
              <w:ind w:right="270"/>
              <w:jc w:val="center"/>
              <w:rPr>
                <w:b/>
                <w:sz w:val="24"/>
              </w:rPr>
            </w:pPr>
            <w:r>
              <w:rPr>
                <w:b/>
                <w:spacing w:val="-2"/>
                <w:sz w:val="24"/>
              </w:rPr>
              <w:t>Rango</w:t>
            </w:r>
          </w:p>
        </w:tc>
        <w:tc>
          <w:tcPr>
            <w:tcW w:w="1271" w:type="dxa"/>
            <w:tcBorders>
              <w:top w:val="single" w:sz="4" w:space="0" w:color="000000"/>
              <w:bottom w:val="single" w:sz="4" w:space="0" w:color="000000"/>
            </w:tcBorders>
          </w:tcPr>
          <w:p>
            <w:pPr>
              <w:pStyle w:val="TableParagraph"/>
              <w:spacing w:line="275" w:lineRule="exact" w:before="0"/>
              <w:ind w:right="307"/>
              <w:jc w:val="right"/>
              <w:rPr>
                <w:b/>
                <w:sz w:val="24"/>
              </w:rPr>
            </w:pPr>
            <w:r>
              <w:rPr>
                <w:b/>
                <w:spacing w:val="-10"/>
                <w:sz w:val="24"/>
              </w:rPr>
              <w:t>N</w:t>
            </w:r>
          </w:p>
        </w:tc>
        <w:tc>
          <w:tcPr>
            <w:tcW w:w="2499" w:type="dxa"/>
            <w:tcBorders>
              <w:top w:val="single" w:sz="4" w:space="0" w:color="000000"/>
              <w:bottom w:val="single" w:sz="4" w:space="0" w:color="000000"/>
            </w:tcBorders>
          </w:tcPr>
          <w:p>
            <w:pPr>
              <w:pStyle w:val="TableParagraph"/>
              <w:spacing w:line="275" w:lineRule="exact" w:before="0"/>
              <w:ind w:right="847"/>
              <w:jc w:val="right"/>
              <w:rPr>
                <w:b/>
                <w:sz w:val="24"/>
              </w:rPr>
            </w:pPr>
            <w:r>
              <w:rPr>
                <w:b/>
                <w:spacing w:val="-10"/>
                <w:sz w:val="24"/>
              </w:rPr>
              <w:t>%</w:t>
            </w:r>
          </w:p>
        </w:tc>
      </w:tr>
      <w:tr>
        <w:trPr>
          <w:trHeight w:val="350" w:hRule="atLeast"/>
        </w:trPr>
        <w:tc>
          <w:tcPr>
            <w:tcW w:w="2279" w:type="dxa"/>
            <w:tcBorders>
              <w:top w:val="single" w:sz="4" w:space="0" w:color="000000"/>
            </w:tcBorders>
          </w:tcPr>
          <w:p>
            <w:pPr>
              <w:pStyle w:val="TableParagraph"/>
              <w:spacing w:line="275" w:lineRule="exact" w:before="0"/>
              <w:ind w:left="3" w:right="180"/>
              <w:jc w:val="center"/>
              <w:rPr>
                <w:sz w:val="24"/>
              </w:rPr>
            </w:pPr>
            <w:r>
              <w:rPr>
                <w:spacing w:val="-2"/>
                <w:sz w:val="24"/>
              </w:rPr>
              <w:t>Óptimo</w:t>
            </w:r>
          </w:p>
        </w:tc>
        <w:tc>
          <w:tcPr>
            <w:tcW w:w="1897" w:type="dxa"/>
            <w:tcBorders>
              <w:top w:val="single" w:sz="4" w:space="0" w:color="000000"/>
            </w:tcBorders>
          </w:tcPr>
          <w:p>
            <w:pPr>
              <w:pStyle w:val="TableParagraph"/>
              <w:spacing w:line="275" w:lineRule="exact" w:before="0"/>
              <w:ind w:right="264"/>
              <w:jc w:val="center"/>
              <w:rPr>
                <w:sz w:val="24"/>
              </w:rPr>
            </w:pPr>
            <w:r>
              <w:rPr>
                <w:sz w:val="24"/>
              </w:rPr>
              <w:t>0-</w:t>
            </w:r>
            <w:r>
              <w:rPr>
                <w:spacing w:val="-10"/>
                <w:sz w:val="24"/>
              </w:rPr>
              <w:t>1</w:t>
            </w:r>
          </w:p>
        </w:tc>
        <w:tc>
          <w:tcPr>
            <w:tcW w:w="1271" w:type="dxa"/>
            <w:tcBorders>
              <w:top w:val="single" w:sz="4" w:space="0" w:color="000000"/>
            </w:tcBorders>
          </w:tcPr>
          <w:p>
            <w:pPr>
              <w:pStyle w:val="TableParagraph"/>
              <w:spacing w:line="275" w:lineRule="exact" w:before="0"/>
              <w:ind w:right="337"/>
              <w:jc w:val="right"/>
              <w:rPr>
                <w:sz w:val="24"/>
              </w:rPr>
            </w:pPr>
            <w:r>
              <w:rPr>
                <w:spacing w:val="-10"/>
                <w:sz w:val="24"/>
              </w:rPr>
              <w:t>9</w:t>
            </w:r>
          </w:p>
        </w:tc>
        <w:tc>
          <w:tcPr>
            <w:tcW w:w="2499" w:type="dxa"/>
            <w:tcBorders>
              <w:top w:val="single" w:sz="4" w:space="0" w:color="000000"/>
            </w:tcBorders>
          </w:tcPr>
          <w:p>
            <w:pPr>
              <w:pStyle w:val="TableParagraph"/>
              <w:spacing w:line="275" w:lineRule="exact" w:before="0"/>
              <w:ind w:right="847"/>
              <w:jc w:val="right"/>
              <w:rPr>
                <w:sz w:val="24"/>
              </w:rPr>
            </w:pPr>
            <w:r>
              <w:rPr>
                <w:spacing w:val="-5"/>
                <w:sz w:val="24"/>
              </w:rPr>
              <w:t>45</w:t>
            </w:r>
          </w:p>
        </w:tc>
      </w:tr>
      <w:tr>
        <w:trPr>
          <w:trHeight w:val="414" w:hRule="atLeast"/>
        </w:trPr>
        <w:tc>
          <w:tcPr>
            <w:tcW w:w="2279" w:type="dxa"/>
          </w:tcPr>
          <w:p>
            <w:pPr>
              <w:pStyle w:val="TableParagraph"/>
              <w:ind w:right="180"/>
              <w:jc w:val="center"/>
              <w:rPr>
                <w:sz w:val="24"/>
              </w:rPr>
            </w:pPr>
            <w:r>
              <w:rPr>
                <w:spacing w:val="-2"/>
                <w:sz w:val="24"/>
              </w:rPr>
              <w:t>Moderado</w:t>
            </w:r>
          </w:p>
        </w:tc>
        <w:tc>
          <w:tcPr>
            <w:tcW w:w="1897" w:type="dxa"/>
          </w:tcPr>
          <w:p>
            <w:pPr>
              <w:pStyle w:val="TableParagraph"/>
              <w:ind w:right="264"/>
              <w:jc w:val="center"/>
              <w:rPr>
                <w:sz w:val="24"/>
              </w:rPr>
            </w:pPr>
            <w:r>
              <w:rPr>
                <w:sz w:val="24"/>
              </w:rPr>
              <w:t>2-</w:t>
            </w:r>
            <w:r>
              <w:rPr>
                <w:spacing w:val="-10"/>
                <w:sz w:val="24"/>
              </w:rPr>
              <w:t>3</w:t>
            </w:r>
          </w:p>
        </w:tc>
        <w:tc>
          <w:tcPr>
            <w:tcW w:w="1271" w:type="dxa"/>
          </w:tcPr>
          <w:p>
            <w:pPr>
              <w:pStyle w:val="TableParagraph"/>
              <w:ind w:right="337"/>
              <w:jc w:val="right"/>
              <w:rPr>
                <w:sz w:val="24"/>
              </w:rPr>
            </w:pPr>
            <w:r>
              <w:rPr>
                <w:spacing w:val="-10"/>
                <w:sz w:val="24"/>
              </w:rPr>
              <w:t>8</w:t>
            </w:r>
          </w:p>
        </w:tc>
        <w:tc>
          <w:tcPr>
            <w:tcW w:w="2499" w:type="dxa"/>
          </w:tcPr>
          <w:p>
            <w:pPr>
              <w:pStyle w:val="TableParagraph"/>
              <w:ind w:right="847"/>
              <w:jc w:val="right"/>
              <w:rPr>
                <w:sz w:val="24"/>
              </w:rPr>
            </w:pPr>
            <w:r>
              <w:rPr>
                <w:spacing w:val="-5"/>
                <w:sz w:val="24"/>
              </w:rPr>
              <w:t>40</w:t>
            </w:r>
          </w:p>
        </w:tc>
      </w:tr>
      <w:tr>
        <w:trPr>
          <w:trHeight w:val="413" w:hRule="atLeast"/>
        </w:trPr>
        <w:tc>
          <w:tcPr>
            <w:tcW w:w="2279" w:type="dxa"/>
          </w:tcPr>
          <w:p>
            <w:pPr>
              <w:pStyle w:val="TableParagraph"/>
              <w:spacing w:before="63"/>
              <w:ind w:right="180"/>
              <w:jc w:val="center"/>
              <w:rPr>
                <w:sz w:val="24"/>
              </w:rPr>
            </w:pPr>
            <w:r>
              <w:rPr>
                <w:spacing w:val="-2"/>
                <w:sz w:val="24"/>
              </w:rPr>
              <w:t>Severo</w:t>
            </w:r>
          </w:p>
        </w:tc>
        <w:tc>
          <w:tcPr>
            <w:tcW w:w="1897" w:type="dxa"/>
          </w:tcPr>
          <w:p>
            <w:pPr>
              <w:pStyle w:val="TableParagraph"/>
              <w:spacing w:before="63"/>
              <w:ind w:right="264"/>
              <w:jc w:val="center"/>
              <w:rPr>
                <w:sz w:val="24"/>
              </w:rPr>
            </w:pPr>
            <w:r>
              <w:rPr>
                <w:sz w:val="24"/>
              </w:rPr>
              <w:t>4-</w:t>
            </w:r>
            <w:r>
              <w:rPr>
                <w:spacing w:val="-10"/>
                <w:sz w:val="24"/>
              </w:rPr>
              <w:t>5</w:t>
            </w:r>
          </w:p>
        </w:tc>
        <w:tc>
          <w:tcPr>
            <w:tcW w:w="1271" w:type="dxa"/>
          </w:tcPr>
          <w:p>
            <w:pPr>
              <w:pStyle w:val="TableParagraph"/>
              <w:spacing w:before="63"/>
              <w:ind w:right="337"/>
              <w:jc w:val="right"/>
              <w:rPr>
                <w:sz w:val="24"/>
              </w:rPr>
            </w:pPr>
            <w:r>
              <w:rPr>
                <w:spacing w:val="-10"/>
                <w:sz w:val="24"/>
              </w:rPr>
              <w:t>3</w:t>
            </w:r>
          </w:p>
        </w:tc>
        <w:tc>
          <w:tcPr>
            <w:tcW w:w="2499" w:type="dxa"/>
          </w:tcPr>
          <w:p>
            <w:pPr>
              <w:pStyle w:val="TableParagraph"/>
              <w:spacing w:before="63"/>
              <w:ind w:right="847"/>
              <w:jc w:val="right"/>
              <w:rPr>
                <w:sz w:val="24"/>
              </w:rPr>
            </w:pPr>
            <w:r>
              <w:rPr>
                <w:spacing w:val="-5"/>
                <w:sz w:val="24"/>
              </w:rPr>
              <w:t>15</w:t>
            </w:r>
          </w:p>
        </w:tc>
      </w:tr>
      <w:tr>
        <w:trPr>
          <w:trHeight w:val="475" w:hRule="atLeast"/>
        </w:trPr>
        <w:tc>
          <w:tcPr>
            <w:tcW w:w="2279" w:type="dxa"/>
            <w:tcBorders>
              <w:bottom w:val="single" w:sz="4" w:space="0" w:color="000000"/>
            </w:tcBorders>
          </w:tcPr>
          <w:p>
            <w:pPr>
              <w:pStyle w:val="TableParagraph"/>
              <w:ind w:left="2" w:right="180"/>
              <w:jc w:val="center"/>
              <w:rPr>
                <w:sz w:val="24"/>
              </w:rPr>
            </w:pPr>
            <w:r>
              <w:rPr>
                <w:spacing w:val="-2"/>
                <w:sz w:val="24"/>
              </w:rPr>
              <w:t>Total</w:t>
            </w:r>
          </w:p>
        </w:tc>
        <w:tc>
          <w:tcPr>
            <w:tcW w:w="1897" w:type="dxa"/>
            <w:tcBorders>
              <w:bottom w:val="single" w:sz="4" w:space="0" w:color="000000"/>
            </w:tcBorders>
          </w:tcPr>
          <w:p>
            <w:pPr>
              <w:pStyle w:val="TableParagraph"/>
              <w:spacing w:before="0"/>
              <w:rPr>
                <w:sz w:val="22"/>
              </w:rPr>
            </w:pPr>
          </w:p>
        </w:tc>
        <w:tc>
          <w:tcPr>
            <w:tcW w:w="1271" w:type="dxa"/>
            <w:tcBorders>
              <w:bottom w:val="single" w:sz="4" w:space="0" w:color="000000"/>
            </w:tcBorders>
          </w:tcPr>
          <w:p>
            <w:pPr>
              <w:pStyle w:val="TableParagraph"/>
              <w:ind w:right="278"/>
              <w:jc w:val="right"/>
              <w:rPr>
                <w:sz w:val="24"/>
              </w:rPr>
            </w:pPr>
            <w:r>
              <w:rPr>
                <w:spacing w:val="-5"/>
                <w:sz w:val="24"/>
              </w:rPr>
              <w:t>20</w:t>
            </w:r>
          </w:p>
        </w:tc>
        <w:tc>
          <w:tcPr>
            <w:tcW w:w="2499" w:type="dxa"/>
            <w:tcBorders>
              <w:bottom w:val="single" w:sz="4" w:space="0" w:color="000000"/>
            </w:tcBorders>
          </w:tcPr>
          <w:p>
            <w:pPr>
              <w:pStyle w:val="TableParagraph"/>
              <w:ind w:right="787"/>
              <w:jc w:val="right"/>
              <w:rPr>
                <w:sz w:val="24"/>
              </w:rPr>
            </w:pPr>
            <w:r>
              <w:rPr>
                <w:spacing w:val="-5"/>
                <w:sz w:val="24"/>
              </w:rPr>
              <w:t>100</w:t>
            </w:r>
          </w:p>
        </w:tc>
      </w:tr>
      <w:tr>
        <w:trPr>
          <w:trHeight w:val="414" w:hRule="atLeast"/>
        </w:trPr>
        <w:tc>
          <w:tcPr>
            <w:tcW w:w="4176" w:type="dxa"/>
            <w:gridSpan w:val="2"/>
            <w:tcBorders>
              <w:bottom w:val="single" w:sz="4" w:space="0" w:color="000000"/>
            </w:tcBorders>
          </w:tcPr>
          <w:p>
            <w:pPr>
              <w:pStyle w:val="TableParagraph"/>
              <w:spacing w:line="275" w:lineRule="exact" w:before="0"/>
              <w:ind w:left="1254"/>
              <w:rPr>
                <w:b/>
                <w:sz w:val="24"/>
              </w:rPr>
            </w:pPr>
            <w:r>
              <w:rPr>
                <w:b/>
                <w:sz w:val="24"/>
              </w:rPr>
              <w:t>Parámetro</w:t>
            </w:r>
            <w:r>
              <w:rPr>
                <w:b/>
                <w:spacing w:val="2"/>
                <w:sz w:val="24"/>
              </w:rPr>
              <w:t> </w:t>
            </w:r>
            <w:r>
              <w:rPr>
                <w:b/>
                <w:spacing w:val="-5"/>
                <w:sz w:val="24"/>
              </w:rPr>
              <w:t>IBC</w:t>
            </w:r>
          </w:p>
        </w:tc>
        <w:tc>
          <w:tcPr>
            <w:tcW w:w="3770" w:type="dxa"/>
            <w:gridSpan w:val="2"/>
            <w:tcBorders>
              <w:bottom w:val="single" w:sz="4" w:space="0" w:color="000000"/>
            </w:tcBorders>
          </w:tcPr>
          <w:p>
            <w:pPr>
              <w:pStyle w:val="TableParagraph"/>
              <w:spacing w:line="275" w:lineRule="exact" w:before="0"/>
              <w:ind w:left="2" w:right="84"/>
              <w:jc w:val="center"/>
              <w:rPr>
                <w:b/>
                <w:sz w:val="24"/>
              </w:rPr>
            </w:pPr>
            <w:r>
              <w:rPr>
                <w:b/>
                <w:spacing w:val="-2"/>
                <w:sz w:val="24"/>
              </w:rPr>
              <w:t>Valor</w:t>
            </w:r>
          </w:p>
        </w:tc>
      </w:tr>
      <w:tr>
        <w:trPr>
          <w:trHeight w:val="352" w:hRule="atLeast"/>
        </w:trPr>
        <w:tc>
          <w:tcPr>
            <w:tcW w:w="4176" w:type="dxa"/>
            <w:gridSpan w:val="2"/>
            <w:tcBorders>
              <w:top w:val="single" w:sz="4" w:space="0" w:color="000000"/>
            </w:tcBorders>
          </w:tcPr>
          <w:p>
            <w:pPr>
              <w:pStyle w:val="TableParagraph"/>
              <w:spacing w:before="3"/>
              <w:ind w:right="74"/>
              <w:jc w:val="center"/>
              <w:rPr>
                <w:sz w:val="24"/>
              </w:rPr>
            </w:pPr>
            <w:r>
              <w:rPr>
                <w:spacing w:val="-2"/>
                <w:sz w:val="24"/>
              </w:rPr>
              <w:t>Media</w:t>
            </w:r>
          </w:p>
        </w:tc>
        <w:tc>
          <w:tcPr>
            <w:tcW w:w="3770" w:type="dxa"/>
            <w:gridSpan w:val="2"/>
            <w:tcBorders>
              <w:top w:val="single" w:sz="4" w:space="0" w:color="000000"/>
            </w:tcBorders>
          </w:tcPr>
          <w:p>
            <w:pPr>
              <w:pStyle w:val="TableParagraph"/>
              <w:spacing w:before="3"/>
              <w:ind w:right="84"/>
              <w:jc w:val="center"/>
              <w:rPr>
                <w:sz w:val="24"/>
              </w:rPr>
            </w:pPr>
            <w:r>
              <w:rPr>
                <w:spacing w:val="-5"/>
                <w:sz w:val="24"/>
              </w:rPr>
              <w:t>2.0</w:t>
            </w:r>
          </w:p>
        </w:tc>
      </w:tr>
      <w:tr>
        <w:trPr>
          <w:trHeight w:val="414" w:hRule="atLeast"/>
        </w:trPr>
        <w:tc>
          <w:tcPr>
            <w:tcW w:w="4176" w:type="dxa"/>
            <w:gridSpan w:val="2"/>
          </w:tcPr>
          <w:p>
            <w:pPr>
              <w:pStyle w:val="TableParagraph"/>
              <w:spacing w:before="63"/>
              <w:ind w:left="1374"/>
              <w:rPr>
                <w:sz w:val="24"/>
              </w:rPr>
            </w:pPr>
            <w:r>
              <w:rPr>
                <w:sz w:val="24"/>
              </w:rPr>
              <w:t>Valor</w:t>
            </w:r>
            <w:r>
              <w:rPr>
                <w:spacing w:val="-2"/>
                <w:sz w:val="24"/>
              </w:rPr>
              <w:t> mínimo</w:t>
            </w:r>
          </w:p>
        </w:tc>
        <w:tc>
          <w:tcPr>
            <w:tcW w:w="3770" w:type="dxa"/>
            <w:gridSpan w:val="2"/>
          </w:tcPr>
          <w:p>
            <w:pPr>
              <w:pStyle w:val="TableParagraph"/>
              <w:spacing w:before="63"/>
              <w:ind w:left="3" w:right="84"/>
              <w:jc w:val="center"/>
              <w:rPr>
                <w:sz w:val="24"/>
              </w:rPr>
            </w:pPr>
            <w:r>
              <w:rPr>
                <w:spacing w:val="-10"/>
                <w:sz w:val="24"/>
              </w:rPr>
              <w:t>0</w:t>
            </w:r>
          </w:p>
        </w:tc>
      </w:tr>
      <w:tr>
        <w:trPr>
          <w:trHeight w:val="480" w:hRule="atLeast"/>
        </w:trPr>
        <w:tc>
          <w:tcPr>
            <w:tcW w:w="4176" w:type="dxa"/>
            <w:gridSpan w:val="2"/>
            <w:tcBorders>
              <w:bottom w:val="single" w:sz="4" w:space="0" w:color="000000"/>
            </w:tcBorders>
          </w:tcPr>
          <w:p>
            <w:pPr>
              <w:pStyle w:val="TableParagraph"/>
              <w:ind w:left="1354"/>
              <w:rPr>
                <w:sz w:val="24"/>
              </w:rPr>
            </w:pPr>
            <w:r>
              <w:rPr>
                <w:sz w:val="24"/>
              </w:rPr>
              <w:t>Valor</w:t>
            </w:r>
            <w:r>
              <w:rPr>
                <w:spacing w:val="-2"/>
                <w:sz w:val="24"/>
              </w:rPr>
              <w:t> máximo</w:t>
            </w:r>
          </w:p>
        </w:tc>
        <w:tc>
          <w:tcPr>
            <w:tcW w:w="3770" w:type="dxa"/>
            <w:gridSpan w:val="2"/>
            <w:tcBorders>
              <w:bottom w:val="single" w:sz="4" w:space="0" w:color="000000"/>
            </w:tcBorders>
          </w:tcPr>
          <w:p>
            <w:pPr>
              <w:pStyle w:val="TableParagraph"/>
              <w:ind w:left="3" w:right="84"/>
              <w:jc w:val="center"/>
              <w:rPr>
                <w:sz w:val="24"/>
              </w:rPr>
            </w:pPr>
            <w:r>
              <w:rPr>
                <w:spacing w:val="-10"/>
                <w:sz w:val="24"/>
              </w:rPr>
              <w:t>4</w:t>
            </w:r>
          </w:p>
        </w:tc>
      </w:tr>
    </w:tbl>
    <w:p>
      <w:pPr>
        <w:spacing w:before="239"/>
        <w:ind w:left="568" w:right="0" w:firstLine="0"/>
        <w:jc w:val="left"/>
        <w:rPr>
          <w:sz w:val="20"/>
        </w:rPr>
      </w:pPr>
      <w:r>
        <w:rPr>
          <w:b/>
          <w:i/>
          <w:sz w:val="20"/>
        </w:rPr>
        <w:t>Elaborado</w:t>
      </w:r>
      <w:r>
        <w:rPr>
          <w:b/>
          <w:i/>
          <w:spacing w:val="-3"/>
          <w:sz w:val="20"/>
        </w:rPr>
        <w:t> </w:t>
      </w:r>
      <w:r>
        <w:rPr>
          <w:b/>
          <w:i/>
          <w:sz w:val="20"/>
        </w:rPr>
        <w:t>por</w:t>
      </w:r>
      <w:r>
        <w:rPr>
          <w:sz w:val="20"/>
        </w:rPr>
        <w:t>:</w:t>
      </w:r>
      <w:r>
        <w:rPr>
          <w:spacing w:val="-2"/>
          <w:sz w:val="20"/>
        </w:rPr>
        <w:t> </w:t>
      </w:r>
      <w:r>
        <w:rPr>
          <w:sz w:val="20"/>
        </w:rPr>
        <w:t>González,</w:t>
      </w:r>
      <w:r>
        <w:rPr>
          <w:spacing w:val="-2"/>
          <w:sz w:val="20"/>
        </w:rPr>
        <w:t> </w:t>
      </w:r>
      <w:r>
        <w:rPr>
          <w:sz w:val="20"/>
        </w:rPr>
        <w:t>A</w:t>
      </w:r>
      <w:r>
        <w:rPr>
          <w:spacing w:val="-2"/>
          <w:sz w:val="20"/>
        </w:rPr>
        <w:t> (2025)</w:t>
      </w:r>
    </w:p>
    <w:p>
      <w:pPr>
        <w:pStyle w:val="BodyText"/>
        <w:rPr>
          <w:sz w:val="20"/>
        </w:rPr>
      </w:pPr>
    </w:p>
    <w:p>
      <w:pPr>
        <w:pStyle w:val="BodyText"/>
        <w:spacing w:before="9"/>
        <w:rPr>
          <w:sz w:val="20"/>
        </w:rPr>
      </w:pPr>
    </w:p>
    <w:p>
      <w:pPr>
        <w:pStyle w:val="BodyText"/>
        <w:spacing w:line="357" w:lineRule="auto"/>
        <w:ind w:left="568" w:right="841"/>
      </w:pPr>
      <w:bookmarkStart w:name="_bookmark85" w:id="86"/>
      <w:bookmarkEnd w:id="86"/>
      <w:r>
        <w:rPr/>
      </w:r>
      <w:r>
        <w:rPr>
          <w:b/>
        </w:rPr>
        <w:t>Figura</w:t>
      </w:r>
      <w:r>
        <w:rPr>
          <w:b/>
          <w:spacing w:val="-4"/>
        </w:rPr>
        <w:t> </w:t>
      </w:r>
      <w:r>
        <w:rPr>
          <w:b/>
        </w:rPr>
        <w:t>6.</w:t>
      </w:r>
      <w:r>
        <w:rPr>
          <w:b/>
          <w:spacing w:val="-5"/>
        </w:rPr>
        <w:t> </w:t>
      </w:r>
      <w:r>
        <w:rPr/>
        <w:t>Distribución</w:t>
      </w:r>
      <w:r>
        <w:rPr>
          <w:spacing w:val="-5"/>
        </w:rPr>
        <w:t> </w:t>
      </w:r>
      <w:r>
        <w:rPr/>
        <w:t>del</w:t>
      </w:r>
      <w:r>
        <w:rPr>
          <w:spacing w:val="-2"/>
        </w:rPr>
        <w:t> </w:t>
      </w:r>
      <w:r>
        <w:rPr/>
        <w:t>Índice</w:t>
      </w:r>
      <w:r>
        <w:rPr>
          <w:spacing w:val="-4"/>
        </w:rPr>
        <w:t> </w:t>
      </w:r>
      <w:r>
        <w:rPr/>
        <w:t>de</w:t>
      </w:r>
      <w:r>
        <w:rPr>
          <w:spacing w:val="-4"/>
        </w:rPr>
        <w:t> </w:t>
      </w:r>
      <w:r>
        <w:rPr/>
        <w:t>Bienestar</w:t>
      </w:r>
      <w:r>
        <w:rPr>
          <w:spacing w:val="-5"/>
        </w:rPr>
        <w:t> </w:t>
      </w:r>
      <w:r>
        <w:rPr/>
        <w:t>Comportamental</w:t>
      </w:r>
      <w:r>
        <w:rPr>
          <w:spacing w:val="-3"/>
        </w:rPr>
        <w:t> </w:t>
      </w:r>
      <w:r>
        <w:rPr/>
        <w:t>(IBC)</w:t>
      </w:r>
      <w:r>
        <w:rPr>
          <w:spacing w:val="-5"/>
        </w:rPr>
        <w:t> </w:t>
      </w:r>
      <w:r>
        <w:rPr/>
        <w:t>por </w:t>
      </w:r>
      <w:r>
        <w:rPr>
          <w:spacing w:val="-2"/>
        </w:rPr>
        <w:t>categorías</w:t>
      </w:r>
    </w:p>
    <w:p>
      <w:pPr>
        <w:pStyle w:val="BodyText"/>
        <w:spacing w:before="3"/>
        <w:rPr>
          <w:sz w:val="18"/>
        </w:rPr>
      </w:pPr>
      <w:r>
        <w:rPr>
          <w:sz w:val="18"/>
        </w:rPr>
        <mc:AlternateContent>
          <mc:Choice Requires="wps">
            <w:drawing>
              <wp:anchor distT="0" distB="0" distL="0" distR="0" allowOverlap="1" layoutInCell="1" locked="0" behindDoc="1" simplePos="0" relativeHeight="487600640">
                <wp:simplePos x="0" y="0"/>
                <wp:positionH relativeFrom="page">
                  <wp:posOffset>1435417</wp:posOffset>
                </wp:positionH>
                <wp:positionV relativeFrom="paragraph">
                  <wp:posOffset>149319</wp:posOffset>
                </wp:positionV>
                <wp:extent cx="4581525" cy="2752725"/>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4581525" cy="2752725"/>
                          <a:chExt cx="4581525" cy="2752725"/>
                        </a:xfrm>
                      </wpg:grpSpPr>
                      <wps:wsp>
                        <wps:cNvPr id="128" name="Graphic 128"/>
                        <wps:cNvSpPr/>
                        <wps:spPr>
                          <a:xfrm>
                            <a:off x="1422082" y="463232"/>
                            <a:ext cx="2957195" cy="1699895"/>
                          </a:xfrm>
                          <a:custGeom>
                            <a:avLst/>
                            <a:gdLst/>
                            <a:ahLst/>
                            <a:cxnLst/>
                            <a:rect l="l" t="t" r="r" b="b"/>
                            <a:pathLst>
                              <a:path w="2957195" h="1699895">
                                <a:moveTo>
                                  <a:pt x="0" y="0"/>
                                </a:moveTo>
                                <a:lnTo>
                                  <a:pt x="0" y="134238"/>
                                </a:lnTo>
                              </a:path>
                              <a:path w="2957195" h="1699895">
                                <a:moveTo>
                                  <a:pt x="0" y="284099"/>
                                </a:moveTo>
                                <a:lnTo>
                                  <a:pt x="0" y="700658"/>
                                </a:lnTo>
                              </a:path>
                              <a:path w="2957195" h="1699895">
                                <a:moveTo>
                                  <a:pt x="0" y="850518"/>
                                </a:moveTo>
                                <a:lnTo>
                                  <a:pt x="0" y="1267078"/>
                                </a:lnTo>
                              </a:path>
                              <a:path w="2957195" h="1699895">
                                <a:moveTo>
                                  <a:pt x="0" y="1416939"/>
                                </a:moveTo>
                                <a:lnTo>
                                  <a:pt x="0" y="1699514"/>
                                </a:lnTo>
                              </a:path>
                              <a:path w="2957195" h="1699895">
                                <a:moveTo>
                                  <a:pt x="739139" y="1416939"/>
                                </a:moveTo>
                                <a:lnTo>
                                  <a:pt x="739139" y="1699514"/>
                                </a:lnTo>
                              </a:path>
                              <a:path w="2957195" h="1699895">
                                <a:moveTo>
                                  <a:pt x="739139" y="850518"/>
                                </a:moveTo>
                                <a:lnTo>
                                  <a:pt x="739139" y="1267078"/>
                                </a:lnTo>
                              </a:path>
                              <a:path w="2957195" h="1699895">
                                <a:moveTo>
                                  <a:pt x="739139" y="0"/>
                                </a:moveTo>
                                <a:lnTo>
                                  <a:pt x="739139" y="700658"/>
                                </a:lnTo>
                              </a:path>
                              <a:path w="2957195" h="1699895">
                                <a:moveTo>
                                  <a:pt x="1478279" y="850518"/>
                                </a:moveTo>
                                <a:lnTo>
                                  <a:pt x="1478279" y="1267078"/>
                                </a:lnTo>
                              </a:path>
                              <a:path w="2957195" h="1699895">
                                <a:moveTo>
                                  <a:pt x="1478279" y="0"/>
                                </a:moveTo>
                                <a:lnTo>
                                  <a:pt x="1478279" y="700658"/>
                                </a:lnTo>
                              </a:path>
                              <a:path w="2957195" h="1699895">
                                <a:moveTo>
                                  <a:pt x="1478279" y="1416939"/>
                                </a:moveTo>
                                <a:lnTo>
                                  <a:pt x="1478279" y="1699514"/>
                                </a:lnTo>
                              </a:path>
                              <a:path w="2957195" h="1699895">
                                <a:moveTo>
                                  <a:pt x="2217420" y="1416939"/>
                                </a:moveTo>
                                <a:lnTo>
                                  <a:pt x="2217420" y="1699514"/>
                                </a:lnTo>
                              </a:path>
                              <a:path w="2957195" h="1699895">
                                <a:moveTo>
                                  <a:pt x="2217420" y="0"/>
                                </a:moveTo>
                                <a:lnTo>
                                  <a:pt x="2217420" y="1267078"/>
                                </a:lnTo>
                              </a:path>
                              <a:path w="2957195" h="1699895">
                                <a:moveTo>
                                  <a:pt x="2957067" y="0"/>
                                </a:moveTo>
                                <a:lnTo>
                                  <a:pt x="2957067" y="1699514"/>
                                </a:lnTo>
                              </a:path>
                            </a:pathLst>
                          </a:custGeom>
                          <a:ln w="9525">
                            <a:solidFill>
                              <a:srgbClr val="D9D9D9"/>
                            </a:solidFill>
                            <a:prstDash val="solid"/>
                          </a:ln>
                        </wps:spPr>
                        <wps:bodyPr wrap="square" lIns="0" tIns="0" rIns="0" bIns="0" rtlCol="0">
                          <a:prstTxWarp prst="textNoShape">
                            <a:avLst/>
                          </a:prstTxWarp>
                          <a:noAutofit/>
                        </wps:bodyPr>
                      </wps:wsp>
                      <wps:wsp>
                        <wps:cNvPr id="129" name="Graphic 129"/>
                        <wps:cNvSpPr/>
                        <wps:spPr>
                          <a:xfrm>
                            <a:off x="683196" y="747331"/>
                            <a:ext cx="665480" cy="1280160"/>
                          </a:xfrm>
                          <a:custGeom>
                            <a:avLst/>
                            <a:gdLst/>
                            <a:ahLst/>
                            <a:cxnLst/>
                            <a:rect l="l" t="t" r="r" b="b"/>
                            <a:pathLst>
                              <a:path w="665480" h="1280160">
                                <a:moveTo>
                                  <a:pt x="220726" y="0"/>
                                </a:moveTo>
                                <a:lnTo>
                                  <a:pt x="0" y="0"/>
                                </a:lnTo>
                                <a:lnTo>
                                  <a:pt x="0" y="147320"/>
                                </a:lnTo>
                                <a:lnTo>
                                  <a:pt x="220726" y="147320"/>
                                </a:lnTo>
                                <a:lnTo>
                                  <a:pt x="220726" y="0"/>
                                </a:lnTo>
                                <a:close/>
                              </a:path>
                              <a:path w="665480" h="1280160">
                                <a:moveTo>
                                  <a:pt x="591566" y="566420"/>
                                </a:moveTo>
                                <a:lnTo>
                                  <a:pt x="0" y="566420"/>
                                </a:lnTo>
                                <a:lnTo>
                                  <a:pt x="0" y="713740"/>
                                </a:lnTo>
                                <a:lnTo>
                                  <a:pt x="591566" y="713740"/>
                                </a:lnTo>
                                <a:lnTo>
                                  <a:pt x="591566" y="566420"/>
                                </a:lnTo>
                                <a:close/>
                              </a:path>
                              <a:path w="665480" h="1280160">
                                <a:moveTo>
                                  <a:pt x="665226" y="1132840"/>
                                </a:moveTo>
                                <a:lnTo>
                                  <a:pt x="0" y="1132840"/>
                                </a:lnTo>
                                <a:lnTo>
                                  <a:pt x="0" y="1280160"/>
                                </a:lnTo>
                                <a:lnTo>
                                  <a:pt x="665226" y="1280160"/>
                                </a:lnTo>
                                <a:lnTo>
                                  <a:pt x="665226" y="1132840"/>
                                </a:lnTo>
                                <a:close/>
                              </a:path>
                            </a:pathLst>
                          </a:custGeom>
                          <a:solidFill>
                            <a:srgbClr val="4F81BC"/>
                          </a:solidFill>
                        </wps:spPr>
                        <wps:bodyPr wrap="square" lIns="0" tIns="0" rIns="0" bIns="0" rtlCol="0">
                          <a:prstTxWarp prst="textNoShape">
                            <a:avLst/>
                          </a:prstTxWarp>
                          <a:noAutofit/>
                        </wps:bodyPr>
                      </wps:wsp>
                      <wps:wsp>
                        <wps:cNvPr id="130" name="Graphic 130"/>
                        <wps:cNvSpPr/>
                        <wps:spPr>
                          <a:xfrm>
                            <a:off x="683196" y="597471"/>
                            <a:ext cx="3327400" cy="1282700"/>
                          </a:xfrm>
                          <a:custGeom>
                            <a:avLst/>
                            <a:gdLst/>
                            <a:ahLst/>
                            <a:cxnLst/>
                            <a:rect l="l" t="t" r="r" b="b"/>
                            <a:pathLst>
                              <a:path w="3327400" h="1282700">
                                <a:moveTo>
                                  <a:pt x="1109726" y="0"/>
                                </a:moveTo>
                                <a:lnTo>
                                  <a:pt x="0" y="0"/>
                                </a:lnTo>
                                <a:lnTo>
                                  <a:pt x="0" y="149860"/>
                                </a:lnTo>
                                <a:lnTo>
                                  <a:pt x="1109726" y="149860"/>
                                </a:lnTo>
                                <a:lnTo>
                                  <a:pt x="1109726" y="0"/>
                                </a:lnTo>
                                <a:close/>
                              </a:path>
                              <a:path w="3327400" h="1282700">
                                <a:moveTo>
                                  <a:pt x="2956306" y="566420"/>
                                </a:moveTo>
                                <a:lnTo>
                                  <a:pt x="0" y="566420"/>
                                </a:lnTo>
                                <a:lnTo>
                                  <a:pt x="0" y="716280"/>
                                </a:lnTo>
                                <a:lnTo>
                                  <a:pt x="2956306" y="716280"/>
                                </a:lnTo>
                                <a:lnTo>
                                  <a:pt x="2956306" y="566420"/>
                                </a:lnTo>
                                <a:close/>
                              </a:path>
                              <a:path w="3327400" h="1282700">
                                <a:moveTo>
                                  <a:pt x="3327146" y="1132840"/>
                                </a:moveTo>
                                <a:lnTo>
                                  <a:pt x="0" y="1132840"/>
                                </a:lnTo>
                                <a:lnTo>
                                  <a:pt x="0" y="1282700"/>
                                </a:lnTo>
                                <a:lnTo>
                                  <a:pt x="3327146" y="1282700"/>
                                </a:lnTo>
                                <a:lnTo>
                                  <a:pt x="3327146" y="1132840"/>
                                </a:lnTo>
                                <a:close/>
                              </a:path>
                            </a:pathLst>
                          </a:custGeom>
                          <a:solidFill>
                            <a:srgbClr val="C0504D"/>
                          </a:solidFill>
                        </wps:spPr>
                        <wps:bodyPr wrap="square" lIns="0" tIns="0" rIns="0" bIns="0" rtlCol="0">
                          <a:prstTxWarp prst="textNoShape">
                            <a:avLst/>
                          </a:prstTxWarp>
                          <a:noAutofit/>
                        </wps:bodyPr>
                      </wps:wsp>
                      <wps:wsp>
                        <wps:cNvPr id="131" name="Graphic 131"/>
                        <wps:cNvSpPr/>
                        <wps:spPr>
                          <a:xfrm>
                            <a:off x="683196" y="463232"/>
                            <a:ext cx="1270" cy="1699895"/>
                          </a:xfrm>
                          <a:custGeom>
                            <a:avLst/>
                            <a:gdLst/>
                            <a:ahLst/>
                            <a:cxnLst/>
                            <a:rect l="l" t="t" r="r" b="b"/>
                            <a:pathLst>
                              <a:path w="0" h="1699895">
                                <a:moveTo>
                                  <a:pt x="0" y="1699514"/>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132" name="Graphic 132"/>
                        <wps:cNvSpPr/>
                        <wps:spPr>
                          <a:xfrm>
                            <a:off x="2114867"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0504D"/>
                          </a:solidFill>
                        </wps:spPr>
                        <wps:bodyPr wrap="square" lIns="0" tIns="0" rIns="0" bIns="0" rtlCol="0">
                          <a:prstTxWarp prst="textNoShape">
                            <a:avLst/>
                          </a:prstTxWarp>
                          <a:noAutofit/>
                        </wps:bodyPr>
                      </wps:wsp>
                      <wps:wsp>
                        <wps:cNvPr id="133" name="Graphic 133"/>
                        <wps:cNvSpPr/>
                        <wps:spPr>
                          <a:xfrm>
                            <a:off x="2349182" y="253316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F81BC"/>
                          </a:solidFill>
                        </wps:spPr>
                        <wps:bodyPr wrap="square" lIns="0" tIns="0" rIns="0" bIns="0" rtlCol="0">
                          <a:prstTxWarp prst="textNoShape">
                            <a:avLst/>
                          </a:prstTxWarp>
                          <a:noAutofit/>
                        </wps:bodyPr>
                      </wps:wsp>
                      <wps:wsp>
                        <wps:cNvPr id="134" name="Graphic 134"/>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135" name="Textbox 135"/>
                        <wps:cNvSpPr txBox="1"/>
                        <wps:spPr>
                          <a:xfrm>
                            <a:off x="940117" y="107942"/>
                            <a:ext cx="2722245" cy="197485"/>
                          </a:xfrm>
                          <a:prstGeom prst="rect">
                            <a:avLst/>
                          </a:prstGeom>
                        </wps:spPr>
                        <wps:txbx>
                          <w:txbxContent>
                            <w:p>
                              <w:pPr>
                                <w:spacing w:line="310" w:lineRule="exact" w:before="0"/>
                                <w:ind w:left="0" w:right="0" w:firstLine="0"/>
                                <w:jc w:val="left"/>
                                <w:rPr>
                                  <w:b/>
                                  <w:sz w:val="28"/>
                                </w:rPr>
                              </w:pPr>
                              <w:r>
                                <w:rPr>
                                  <w:b/>
                                  <w:sz w:val="28"/>
                                </w:rPr>
                                <w:t>Distribución</w:t>
                              </w:r>
                              <w:r>
                                <w:rPr>
                                  <w:b/>
                                  <w:spacing w:val="5"/>
                                  <w:sz w:val="28"/>
                                </w:rPr>
                                <w:t> </w:t>
                              </w:r>
                              <w:r>
                                <w:rPr>
                                  <w:b/>
                                  <w:sz w:val="28"/>
                                </w:rPr>
                                <w:t>del</w:t>
                              </w:r>
                              <w:r>
                                <w:rPr>
                                  <w:b/>
                                  <w:spacing w:val="-2"/>
                                  <w:sz w:val="28"/>
                                </w:rPr>
                                <w:t> </w:t>
                              </w:r>
                              <w:r>
                                <w:rPr>
                                  <w:b/>
                                  <w:sz w:val="28"/>
                                </w:rPr>
                                <w:t>IBC</w:t>
                              </w:r>
                              <w:r>
                                <w:rPr>
                                  <w:b/>
                                  <w:spacing w:val="-1"/>
                                  <w:sz w:val="28"/>
                                </w:rPr>
                                <w:t> </w:t>
                              </w:r>
                              <w:r>
                                <w:rPr>
                                  <w:b/>
                                  <w:sz w:val="28"/>
                                </w:rPr>
                                <w:t>por</w:t>
                              </w:r>
                              <w:r>
                                <w:rPr>
                                  <w:b/>
                                  <w:spacing w:val="-7"/>
                                  <w:sz w:val="28"/>
                                </w:rPr>
                                <w:t> </w:t>
                              </w:r>
                              <w:r>
                                <w:rPr>
                                  <w:b/>
                                  <w:spacing w:val="-2"/>
                                  <w:sz w:val="28"/>
                                </w:rPr>
                                <w:t>categorías</w:t>
                              </w:r>
                            </w:p>
                          </w:txbxContent>
                        </wps:txbx>
                        <wps:bodyPr wrap="square" lIns="0" tIns="0" rIns="0" bIns="0" rtlCol="0">
                          <a:noAutofit/>
                        </wps:bodyPr>
                      </wps:wsp>
                      <wps:wsp>
                        <wps:cNvPr id="136" name="Textbox 136"/>
                        <wps:cNvSpPr txBox="1"/>
                        <wps:spPr>
                          <a:xfrm>
                            <a:off x="259778" y="695261"/>
                            <a:ext cx="33210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Severo</w:t>
                              </w:r>
                            </w:p>
                          </w:txbxContent>
                        </wps:txbx>
                        <wps:bodyPr wrap="square" lIns="0" tIns="0" rIns="0" bIns="0" rtlCol="0">
                          <a:noAutofit/>
                        </wps:bodyPr>
                      </wps:wsp>
                      <wps:wsp>
                        <wps:cNvPr id="137" name="Textbox 137"/>
                        <wps:cNvSpPr txBox="1"/>
                        <wps:spPr>
                          <a:xfrm>
                            <a:off x="87947" y="1261935"/>
                            <a:ext cx="502284"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2"/>
                                  <w:sz w:val="18"/>
                                </w:rPr>
                                <w:t>Moderado</w:t>
                              </w:r>
                            </w:p>
                          </w:txbxContent>
                        </wps:txbx>
                        <wps:bodyPr wrap="square" lIns="0" tIns="0" rIns="0" bIns="0" rtlCol="0">
                          <a:noAutofit/>
                        </wps:bodyPr>
                      </wps:wsp>
                      <wps:wsp>
                        <wps:cNvPr id="138" name="Textbox 138"/>
                        <wps:cNvSpPr txBox="1"/>
                        <wps:spPr>
                          <a:xfrm>
                            <a:off x="225742" y="1828482"/>
                            <a:ext cx="366395"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85858"/>
                                  <w:spacing w:val="-2"/>
                                  <w:sz w:val="18"/>
                                </w:rPr>
                                <w:t>Óptimo</w:t>
                              </w:r>
                            </w:p>
                          </w:txbxContent>
                        </wps:txbx>
                        <wps:bodyPr wrap="square" lIns="0" tIns="0" rIns="0" bIns="0" rtlCol="0">
                          <a:noAutofit/>
                        </wps:bodyPr>
                      </wps:wsp>
                      <wps:wsp>
                        <wps:cNvPr id="139" name="Textbox 139"/>
                        <wps:cNvSpPr txBox="1"/>
                        <wps:spPr>
                          <a:xfrm>
                            <a:off x="655002" y="2260536"/>
                            <a:ext cx="71120"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10"/>
                                  <w:sz w:val="18"/>
                                </w:rPr>
                                <w:t>0</w:t>
                              </w:r>
                            </w:p>
                          </w:txbxContent>
                        </wps:txbx>
                        <wps:bodyPr wrap="square" lIns="0" tIns="0" rIns="0" bIns="0" rtlCol="0">
                          <a:noAutofit/>
                        </wps:bodyPr>
                      </wps:wsp>
                      <wps:wsp>
                        <wps:cNvPr id="140" name="Textbox 140"/>
                        <wps:cNvSpPr txBox="1"/>
                        <wps:spPr>
                          <a:xfrm>
                            <a:off x="1365186" y="2260536"/>
                            <a:ext cx="130175"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10</w:t>
                              </w:r>
                            </w:p>
                          </w:txbxContent>
                        </wps:txbx>
                        <wps:bodyPr wrap="square" lIns="0" tIns="0" rIns="0" bIns="0" rtlCol="0">
                          <a:noAutofit/>
                        </wps:bodyPr>
                      </wps:wsp>
                      <wps:wsp>
                        <wps:cNvPr id="141" name="Textbox 141"/>
                        <wps:cNvSpPr txBox="1"/>
                        <wps:spPr>
                          <a:xfrm>
                            <a:off x="2104707"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20</w:t>
                              </w:r>
                            </w:p>
                          </w:txbxContent>
                        </wps:txbx>
                        <wps:bodyPr wrap="square" lIns="0" tIns="0" rIns="0" bIns="0" rtlCol="0">
                          <a:noAutofit/>
                        </wps:bodyPr>
                      </wps:wsp>
                      <wps:wsp>
                        <wps:cNvPr id="142" name="Textbox 142"/>
                        <wps:cNvSpPr txBox="1"/>
                        <wps:spPr>
                          <a:xfrm>
                            <a:off x="2844101"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30</w:t>
                              </w:r>
                            </w:p>
                          </w:txbxContent>
                        </wps:txbx>
                        <wps:bodyPr wrap="square" lIns="0" tIns="0" rIns="0" bIns="0" rtlCol="0">
                          <a:noAutofit/>
                        </wps:bodyPr>
                      </wps:wsp>
                      <wps:wsp>
                        <wps:cNvPr id="143" name="Textbox 143"/>
                        <wps:cNvSpPr txBox="1"/>
                        <wps:spPr>
                          <a:xfrm>
                            <a:off x="3583622"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40</w:t>
                              </w:r>
                            </w:p>
                          </w:txbxContent>
                        </wps:txbx>
                        <wps:bodyPr wrap="square" lIns="0" tIns="0" rIns="0" bIns="0" rtlCol="0">
                          <a:noAutofit/>
                        </wps:bodyPr>
                      </wps:wsp>
                      <wps:wsp>
                        <wps:cNvPr id="144" name="Textbox 144"/>
                        <wps:cNvSpPr txBox="1"/>
                        <wps:spPr>
                          <a:xfrm>
                            <a:off x="4323016" y="2260536"/>
                            <a:ext cx="129539" cy="114300"/>
                          </a:xfrm>
                          <a:prstGeom prst="rect">
                            <a:avLst/>
                          </a:prstGeom>
                        </wps:spPr>
                        <wps:txbx>
                          <w:txbxContent>
                            <w:p>
                              <w:pPr>
                                <w:spacing w:line="180" w:lineRule="exact" w:before="0"/>
                                <w:ind w:left="0" w:right="0" w:firstLine="0"/>
                                <w:jc w:val="left"/>
                                <w:rPr>
                                  <w:rFonts w:ascii="Calibri"/>
                                  <w:sz w:val="18"/>
                                </w:rPr>
                              </w:pPr>
                              <w:r>
                                <w:rPr>
                                  <w:rFonts w:ascii="Calibri"/>
                                  <w:color w:val="585858"/>
                                  <w:spacing w:val="-5"/>
                                  <w:sz w:val="18"/>
                                </w:rPr>
                                <w:t>50</w:t>
                              </w:r>
                            </w:p>
                          </w:txbxContent>
                        </wps:txbx>
                        <wps:bodyPr wrap="square" lIns="0" tIns="0" rIns="0" bIns="0" rtlCol="0">
                          <a:noAutofit/>
                        </wps:bodyPr>
                      </wps:wsp>
                      <wps:wsp>
                        <wps:cNvPr id="145" name="Textbox 145"/>
                        <wps:cNvSpPr txBox="1"/>
                        <wps:spPr>
                          <a:xfrm>
                            <a:off x="2205291" y="2513282"/>
                            <a:ext cx="321945" cy="114935"/>
                          </a:xfrm>
                          <a:prstGeom prst="rect">
                            <a:avLst/>
                          </a:prstGeom>
                        </wps:spPr>
                        <wps:txbx>
                          <w:txbxContent>
                            <w:p>
                              <w:pPr>
                                <w:tabs>
                                  <w:tab w:pos="369" w:val="left" w:leader="none"/>
                                </w:tabs>
                                <w:spacing w:line="181"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wps:txbx>
                        <wps:bodyPr wrap="square" lIns="0" tIns="0" rIns="0" bIns="0" rtlCol="0">
                          <a:noAutofit/>
                        </wps:bodyPr>
                      </wps:wsp>
                    </wpg:wgp>
                  </a:graphicData>
                </a:graphic>
              </wp:anchor>
            </w:drawing>
          </mc:Choice>
          <mc:Fallback>
            <w:pict>
              <v:group style="position:absolute;margin-left:113.025002pt;margin-top:11.757417pt;width:360.75pt;height:216.75pt;mso-position-horizontal-relative:page;mso-position-vertical-relative:paragraph;z-index:-15715840;mso-wrap-distance-left:0;mso-wrap-distance-right:0" id="docshapegroup118" coordorigin="2261,235" coordsize="7215,4335">
                <v:shape style="position:absolute;left:4500;top:964;width:4657;height:2677" id="docshape119" coordorigin="4500,965" coordsize="4657,2677" path="m4500,965l4500,1176m4500,1412l4500,2068m4500,2304l4500,2960m4500,3196l4500,3641m5664,3196l5664,3641m5664,2304l5664,2960m5664,965l5664,2068m6828,2304l6828,2960m6828,965l6828,2068m6828,3196l6828,3641m7992,3196l7992,3641m7992,965l7992,2960m9157,965l9157,3641e" filled="false" stroked="true" strokeweight=".75pt" strokecolor="#d9d9d9">
                  <v:path arrowok="t"/>
                  <v:stroke dashstyle="solid"/>
                </v:shape>
                <v:shape style="position:absolute;left:3336;top:1412;width:1048;height:2016" id="docshape120" coordorigin="3336,1412" coordsize="1048,2016" path="m3684,1412l3336,1412,3336,1644,3684,1644,3684,1412xm4268,2304l3336,2304,3336,2536,4268,2536,4268,2304xm4384,3196l3336,3196,3336,3428,4384,3428,4384,3196xe" filled="true" fillcolor="#4f81bc" stroked="false">
                  <v:path arrowok="t"/>
                  <v:fill type="solid"/>
                </v:shape>
                <v:shape style="position:absolute;left:3336;top:1176;width:5240;height:2020" id="docshape121" coordorigin="3336,1176" coordsize="5240,2020" path="m5084,1176l3336,1176,3336,1412,5084,1412,5084,1176xm7992,2068l3336,2068,3336,2304,7992,2304,7992,2068xm8576,2960l3336,2960,3336,3196,8576,3196,8576,2960xe" filled="true" fillcolor="#c0504d" stroked="false">
                  <v:path arrowok="t"/>
                  <v:fill type="solid"/>
                </v:shape>
                <v:line style="position:absolute" from="3336,3641" to="3336,965" stroked="true" strokeweight=".75pt" strokecolor="#d9d9d9">
                  <v:stroke dashstyle="solid"/>
                </v:line>
                <v:rect style="position:absolute;left:5591;top:4224;width:99;height:99" id="docshape122" filled="true" fillcolor="#c0504d" stroked="false">
                  <v:fill type="solid"/>
                </v:rect>
                <v:rect style="position:absolute;left:5960;top:4224;width:99;height:99" id="docshape123" filled="true" fillcolor="#4f81bc" stroked="false">
                  <v:fill type="solid"/>
                </v:rect>
                <v:rect style="position:absolute;left:2268;top:242;width:7200;height:4320" id="docshape124" filled="false" stroked="true" strokeweight=".75pt" strokecolor="#d9d9d9">
                  <v:stroke dashstyle="solid"/>
                </v:rect>
                <v:shape style="position:absolute;left:3741;top:405;width:4287;height:311" type="#_x0000_t202" id="docshape125" filled="false" stroked="false">
                  <v:textbox inset="0,0,0,0">
                    <w:txbxContent>
                      <w:p>
                        <w:pPr>
                          <w:spacing w:line="310" w:lineRule="exact" w:before="0"/>
                          <w:ind w:left="0" w:right="0" w:firstLine="0"/>
                          <w:jc w:val="left"/>
                          <w:rPr>
                            <w:b/>
                            <w:sz w:val="28"/>
                          </w:rPr>
                        </w:pPr>
                        <w:r>
                          <w:rPr>
                            <w:b/>
                            <w:sz w:val="28"/>
                          </w:rPr>
                          <w:t>Distribución</w:t>
                        </w:r>
                        <w:r>
                          <w:rPr>
                            <w:b/>
                            <w:spacing w:val="5"/>
                            <w:sz w:val="28"/>
                          </w:rPr>
                          <w:t> </w:t>
                        </w:r>
                        <w:r>
                          <w:rPr>
                            <w:b/>
                            <w:sz w:val="28"/>
                          </w:rPr>
                          <w:t>del</w:t>
                        </w:r>
                        <w:r>
                          <w:rPr>
                            <w:b/>
                            <w:spacing w:val="-2"/>
                            <w:sz w:val="28"/>
                          </w:rPr>
                          <w:t> </w:t>
                        </w:r>
                        <w:r>
                          <w:rPr>
                            <w:b/>
                            <w:sz w:val="28"/>
                          </w:rPr>
                          <w:t>IBC</w:t>
                        </w:r>
                        <w:r>
                          <w:rPr>
                            <w:b/>
                            <w:spacing w:val="-1"/>
                            <w:sz w:val="28"/>
                          </w:rPr>
                          <w:t> </w:t>
                        </w:r>
                        <w:r>
                          <w:rPr>
                            <w:b/>
                            <w:sz w:val="28"/>
                          </w:rPr>
                          <w:t>por</w:t>
                        </w:r>
                        <w:r>
                          <w:rPr>
                            <w:b/>
                            <w:spacing w:val="-7"/>
                            <w:sz w:val="28"/>
                          </w:rPr>
                          <w:t> </w:t>
                        </w:r>
                        <w:r>
                          <w:rPr>
                            <w:b/>
                            <w:spacing w:val="-2"/>
                            <w:sz w:val="28"/>
                          </w:rPr>
                          <w:t>categorías</w:t>
                        </w:r>
                      </w:p>
                    </w:txbxContent>
                  </v:textbox>
                  <w10:wrap type="none"/>
                </v:shape>
                <v:shape style="position:absolute;left:2669;top:1330;width:523;height:180" type="#_x0000_t202" id="docshape126"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Severo</w:t>
                        </w:r>
                      </w:p>
                    </w:txbxContent>
                  </v:textbox>
                  <w10:wrap type="none"/>
                </v:shape>
                <v:shape style="position:absolute;left:2399;top:2222;width:791;height:180" type="#_x0000_t202" id="docshape127" filled="false" stroked="false">
                  <v:textbox inset="0,0,0,0">
                    <w:txbxContent>
                      <w:p>
                        <w:pPr>
                          <w:spacing w:line="180" w:lineRule="exact" w:before="0"/>
                          <w:ind w:left="0" w:right="0" w:firstLine="0"/>
                          <w:jc w:val="left"/>
                          <w:rPr>
                            <w:rFonts w:ascii="Calibri"/>
                            <w:sz w:val="18"/>
                          </w:rPr>
                        </w:pPr>
                        <w:r>
                          <w:rPr>
                            <w:rFonts w:ascii="Calibri"/>
                            <w:color w:val="585858"/>
                            <w:spacing w:val="-2"/>
                            <w:sz w:val="18"/>
                          </w:rPr>
                          <w:t>Moderado</w:t>
                        </w:r>
                      </w:p>
                    </w:txbxContent>
                  </v:textbox>
                  <w10:wrap type="none"/>
                </v:shape>
                <v:shape style="position:absolute;left:2616;top:3114;width:577;height:180" type="#_x0000_t202" id="docshape128" filled="false" stroked="false">
                  <v:textbox inset="0,0,0,0">
                    <w:txbxContent>
                      <w:p>
                        <w:pPr>
                          <w:spacing w:line="180" w:lineRule="exact" w:before="0"/>
                          <w:ind w:left="0" w:right="0" w:firstLine="0"/>
                          <w:jc w:val="left"/>
                          <w:rPr>
                            <w:rFonts w:ascii="Calibri" w:hAnsi="Calibri"/>
                            <w:sz w:val="18"/>
                          </w:rPr>
                        </w:pPr>
                        <w:r>
                          <w:rPr>
                            <w:rFonts w:ascii="Calibri" w:hAnsi="Calibri"/>
                            <w:color w:val="585858"/>
                            <w:spacing w:val="-2"/>
                            <w:sz w:val="18"/>
                          </w:rPr>
                          <w:t>Óptimo</w:t>
                        </w:r>
                      </w:p>
                    </w:txbxContent>
                  </v:textbox>
                  <w10:wrap type="none"/>
                </v:shape>
                <v:shape style="position:absolute;left:3292;top:3795;width:112;height:180" type="#_x0000_t202" id="docshape129" filled="false" stroked="false">
                  <v:textbox inset="0,0,0,0">
                    <w:txbxContent>
                      <w:p>
                        <w:pPr>
                          <w:spacing w:line="180" w:lineRule="exact" w:before="0"/>
                          <w:ind w:left="0" w:right="0" w:firstLine="0"/>
                          <w:jc w:val="left"/>
                          <w:rPr>
                            <w:rFonts w:ascii="Calibri"/>
                            <w:sz w:val="18"/>
                          </w:rPr>
                        </w:pPr>
                        <w:r>
                          <w:rPr>
                            <w:rFonts w:ascii="Calibri"/>
                            <w:color w:val="585858"/>
                            <w:spacing w:val="-10"/>
                            <w:sz w:val="18"/>
                          </w:rPr>
                          <w:t>0</w:t>
                        </w:r>
                      </w:p>
                    </w:txbxContent>
                  </v:textbox>
                  <w10:wrap type="none"/>
                </v:shape>
                <v:shape style="position:absolute;left:4410;top:3795;width:205;height:180" type="#_x0000_t202" id="docshape130"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10</w:t>
                        </w:r>
                      </w:p>
                    </w:txbxContent>
                  </v:textbox>
                  <w10:wrap type="none"/>
                </v:shape>
                <v:shape style="position:absolute;left:5575;top:3795;width:204;height:180" type="#_x0000_t202" id="docshape131"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20</w:t>
                        </w:r>
                      </w:p>
                    </w:txbxContent>
                  </v:textbox>
                  <w10:wrap type="none"/>
                </v:shape>
                <v:shape style="position:absolute;left:6739;top:3795;width:204;height:180" type="#_x0000_t202" id="docshape132"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30</w:t>
                        </w:r>
                      </w:p>
                    </w:txbxContent>
                  </v:textbox>
                  <w10:wrap type="none"/>
                </v:shape>
                <v:shape style="position:absolute;left:7904;top:3795;width:204;height:180" type="#_x0000_t202" id="docshape133"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40</w:t>
                        </w:r>
                      </w:p>
                    </w:txbxContent>
                  </v:textbox>
                  <w10:wrap type="none"/>
                </v:shape>
                <v:shape style="position:absolute;left:9068;top:3795;width:204;height:180" type="#_x0000_t202" id="docshape134" filled="false" stroked="false">
                  <v:textbox inset="0,0,0,0">
                    <w:txbxContent>
                      <w:p>
                        <w:pPr>
                          <w:spacing w:line="180" w:lineRule="exact" w:before="0"/>
                          <w:ind w:left="0" w:right="0" w:firstLine="0"/>
                          <w:jc w:val="left"/>
                          <w:rPr>
                            <w:rFonts w:ascii="Calibri"/>
                            <w:sz w:val="18"/>
                          </w:rPr>
                        </w:pPr>
                        <w:r>
                          <w:rPr>
                            <w:rFonts w:ascii="Calibri"/>
                            <w:color w:val="585858"/>
                            <w:spacing w:val="-5"/>
                            <w:sz w:val="18"/>
                          </w:rPr>
                          <w:t>50</w:t>
                        </w:r>
                      </w:p>
                    </w:txbxContent>
                  </v:textbox>
                  <w10:wrap type="none"/>
                </v:shape>
                <v:shape style="position:absolute;left:5733;top:4193;width:507;height:181" type="#_x0000_t202" id="docshape135" filled="false" stroked="false">
                  <v:textbox inset="0,0,0,0">
                    <w:txbxContent>
                      <w:p>
                        <w:pPr>
                          <w:tabs>
                            <w:tab w:pos="369" w:val="left" w:leader="none"/>
                          </w:tabs>
                          <w:spacing w:line="181" w:lineRule="exact" w:before="0"/>
                          <w:ind w:left="0" w:right="0" w:firstLine="0"/>
                          <w:jc w:val="left"/>
                          <w:rPr>
                            <w:rFonts w:ascii="Calibri"/>
                            <w:sz w:val="18"/>
                          </w:rPr>
                        </w:pPr>
                        <w:r>
                          <w:rPr>
                            <w:rFonts w:ascii="Calibri"/>
                            <w:color w:val="585858"/>
                            <w:spacing w:val="-10"/>
                            <w:sz w:val="18"/>
                          </w:rPr>
                          <w:t>%</w:t>
                        </w:r>
                        <w:r>
                          <w:rPr>
                            <w:rFonts w:ascii="Calibri"/>
                            <w:color w:val="585858"/>
                            <w:sz w:val="18"/>
                          </w:rPr>
                          <w:tab/>
                        </w:r>
                        <w:r>
                          <w:rPr>
                            <w:rFonts w:ascii="Calibri"/>
                            <w:color w:val="585858"/>
                            <w:spacing w:val="-10"/>
                            <w:sz w:val="18"/>
                          </w:rPr>
                          <w:t>N</w:t>
                        </w:r>
                      </w:p>
                    </w:txbxContent>
                  </v:textbox>
                  <w10:wrap type="none"/>
                </v:shape>
                <w10:wrap type="topAndBottom"/>
              </v:group>
            </w:pict>
          </mc:Fallback>
        </mc:AlternateContent>
      </w:r>
    </w:p>
    <w:p>
      <w:pPr>
        <w:pStyle w:val="BodyText"/>
        <w:spacing w:before="236"/>
      </w:pPr>
    </w:p>
    <w:p>
      <w:pPr>
        <w:pStyle w:val="BodyText"/>
        <w:spacing w:line="480" w:lineRule="auto" w:before="1"/>
        <w:ind w:left="568" w:right="847"/>
        <w:jc w:val="both"/>
      </w:pPr>
      <w:r>
        <w:rPr/>
        <w:t>Del total de animales evaluados mediante la EECHC, el 45% (n=9) presentó IBC óptimo (0-1), el 40% (n=8) moderado (2-3) y el 15% (n=3) severo (4-5), con una media de IBC de 2.0. El 55% (n=11) presentó algún grado de alteración comportamental</w:t>
      </w:r>
      <w:r>
        <w:rPr>
          <w:spacing w:val="27"/>
        </w:rPr>
        <w:t>  </w:t>
      </w:r>
      <w:r>
        <w:rPr/>
        <w:t>(IBC≥2).</w:t>
      </w:r>
      <w:r>
        <w:rPr>
          <w:spacing w:val="28"/>
        </w:rPr>
        <w:t>  </w:t>
      </w:r>
      <w:r>
        <w:rPr/>
        <w:t>La</w:t>
      </w:r>
      <w:r>
        <w:rPr>
          <w:spacing w:val="28"/>
        </w:rPr>
        <w:t>  </w:t>
      </w:r>
      <w:r>
        <w:rPr/>
        <w:t>actividad</w:t>
      </w:r>
      <w:r>
        <w:rPr>
          <w:spacing w:val="28"/>
        </w:rPr>
        <w:t>  </w:t>
      </w:r>
      <w:r>
        <w:rPr/>
        <w:t>locomotora</w:t>
      </w:r>
      <w:r>
        <w:rPr>
          <w:spacing w:val="27"/>
        </w:rPr>
        <w:t>  </w:t>
      </w:r>
      <w:r>
        <w:rPr/>
        <w:t>fue</w:t>
      </w:r>
      <w:r>
        <w:rPr>
          <w:spacing w:val="28"/>
        </w:rPr>
        <w:t>  </w:t>
      </w:r>
      <w:r>
        <w:rPr/>
        <w:t>la</w:t>
      </w:r>
      <w:r>
        <w:rPr>
          <w:spacing w:val="28"/>
        </w:rPr>
        <w:t>  </w:t>
      </w:r>
      <w:r>
        <w:rPr/>
        <w:t>dimensión</w:t>
      </w:r>
      <w:r>
        <w:rPr>
          <w:spacing w:val="28"/>
        </w:rPr>
        <w:t>  </w:t>
      </w:r>
      <w:r>
        <w:rPr>
          <w:spacing w:val="-5"/>
        </w:rPr>
        <w:t>más</w:t>
      </w:r>
    </w:p>
    <w:p>
      <w:pPr>
        <w:pStyle w:val="BodyText"/>
        <w:spacing w:after="0" w:line="480" w:lineRule="auto"/>
        <w:jc w:val="both"/>
        <w:sectPr>
          <w:footerReference w:type="default" r:id="rId16"/>
          <w:pgSz w:w="11910" w:h="16840"/>
          <w:pgMar w:header="0" w:footer="1158" w:top="1620" w:bottom="1340" w:left="1700" w:right="850"/>
          <w:pgNumType w:start="44"/>
        </w:sectPr>
      </w:pPr>
    </w:p>
    <w:p>
      <w:pPr>
        <w:pStyle w:val="BodyText"/>
        <w:spacing w:line="480" w:lineRule="auto" w:before="64"/>
        <w:ind w:left="568" w:right="857"/>
        <w:jc w:val="both"/>
      </w:pPr>
      <w:r>
        <w:rPr/>
        <w:t>frecuentemente alterada (75%, n=15), seguida del estado de alerta (45%, n=9), el comportamiento exploratorio (40%, n=8), la interacción social (30%, n=6) y la respuesta a estímulos (15%, n=3).</w:t>
      </w:r>
    </w:p>
    <w:p>
      <w:pPr>
        <w:pStyle w:val="BodyText"/>
        <w:spacing w:line="480" w:lineRule="auto" w:before="241"/>
        <w:ind w:left="568" w:right="846"/>
        <w:jc w:val="both"/>
      </w:pPr>
      <w:r>
        <w:rPr/>
        <w:t>La</w:t>
      </w:r>
      <w:r>
        <w:rPr>
          <w:spacing w:val="-11"/>
        </w:rPr>
        <w:t> </w:t>
      </w:r>
      <w:r>
        <w:rPr/>
        <w:t>prevalencia</w:t>
      </w:r>
      <w:r>
        <w:rPr>
          <w:spacing w:val="-11"/>
        </w:rPr>
        <w:t> </w:t>
      </w:r>
      <w:r>
        <w:rPr/>
        <w:t>de</w:t>
      </w:r>
      <w:r>
        <w:rPr>
          <w:spacing w:val="-15"/>
        </w:rPr>
        <w:t> </w:t>
      </w:r>
      <w:r>
        <w:rPr/>
        <w:t>alteración</w:t>
      </w:r>
      <w:r>
        <w:rPr>
          <w:spacing w:val="-15"/>
        </w:rPr>
        <w:t> </w:t>
      </w:r>
      <w:r>
        <w:rPr/>
        <w:t>locomotora</w:t>
      </w:r>
      <w:r>
        <w:rPr>
          <w:spacing w:val="-11"/>
        </w:rPr>
        <w:t> </w:t>
      </w:r>
      <w:r>
        <w:rPr/>
        <w:t>del</w:t>
      </w:r>
      <w:r>
        <w:rPr>
          <w:spacing w:val="-11"/>
        </w:rPr>
        <w:t> </w:t>
      </w:r>
      <w:r>
        <w:rPr/>
        <w:t>75%</w:t>
      </w:r>
      <w:r>
        <w:rPr>
          <w:spacing w:val="-15"/>
        </w:rPr>
        <w:t> </w:t>
      </w:r>
      <w:r>
        <w:rPr/>
        <w:t>supera</w:t>
      </w:r>
      <w:r>
        <w:rPr>
          <w:spacing w:val="-15"/>
        </w:rPr>
        <w:t> </w:t>
      </w:r>
      <w:r>
        <w:rPr/>
        <w:t>lo</w:t>
      </w:r>
      <w:r>
        <w:rPr>
          <w:spacing w:val="-12"/>
        </w:rPr>
        <w:t> </w:t>
      </w:r>
      <w:r>
        <w:rPr/>
        <w:t>reportado</w:t>
      </w:r>
      <w:r>
        <w:rPr>
          <w:spacing w:val="-15"/>
        </w:rPr>
        <w:t> </w:t>
      </w:r>
      <w:r>
        <w:rPr/>
        <w:t>por</w:t>
      </w:r>
      <w:r>
        <w:rPr>
          <w:spacing w:val="-12"/>
        </w:rPr>
        <w:t> </w:t>
      </w:r>
      <w:r>
        <w:rPr/>
        <w:t>Mitrevska et al. (2023), quienes documentaron reducción significativa de la actividad locomotora en el 67% de perros hipotiroideos confirmados, diferencia que podría explicarse por el criterio diagnóstico más amplio utilizado en el presente estudio, que incluye animales en zona gris sin diagnóstico definitivo. No obstante, ambos estudios coinciden en identificar la actividad locomotora como la dimensión comportamental</w:t>
      </w:r>
      <w:r>
        <w:rPr>
          <w:spacing w:val="-14"/>
        </w:rPr>
        <w:t> </w:t>
      </w:r>
      <w:r>
        <w:rPr/>
        <w:t>con</w:t>
      </w:r>
      <w:r>
        <w:rPr>
          <w:spacing w:val="-15"/>
        </w:rPr>
        <w:t> </w:t>
      </w:r>
      <w:r>
        <w:rPr/>
        <w:t>mayor</w:t>
      </w:r>
      <w:r>
        <w:rPr>
          <w:spacing w:val="-15"/>
        </w:rPr>
        <w:t> </w:t>
      </w:r>
      <w:r>
        <w:rPr/>
        <w:t>sensibilidad</w:t>
      </w:r>
      <w:r>
        <w:rPr>
          <w:spacing w:val="-15"/>
        </w:rPr>
        <w:t> </w:t>
      </w:r>
      <w:r>
        <w:rPr/>
        <w:t>diagnóstica,</w:t>
      </w:r>
      <w:r>
        <w:rPr>
          <w:spacing w:val="-15"/>
        </w:rPr>
        <w:t> </w:t>
      </w:r>
      <w:r>
        <w:rPr/>
        <w:t>hallazgo</w:t>
      </w:r>
      <w:r>
        <w:rPr>
          <w:spacing w:val="-15"/>
        </w:rPr>
        <w:t> </w:t>
      </w:r>
      <w:r>
        <w:rPr/>
        <w:t>reforzado</w:t>
      </w:r>
      <w:r>
        <w:rPr>
          <w:spacing w:val="-15"/>
        </w:rPr>
        <w:t> </w:t>
      </w:r>
      <w:r>
        <w:rPr/>
        <w:t>por</w:t>
      </w:r>
      <w:r>
        <w:rPr>
          <w:spacing w:val="-15"/>
        </w:rPr>
        <w:t> </w:t>
      </w:r>
      <w:r>
        <w:rPr/>
        <w:t>Hrovat et al. (2019), quienes demostraron en 20 perros hipotiroideos que el nivel de actividad fue la única categoría del C-BARQ con cambio estadísticamente significativo tras el tratamiento con levotiroxina (P&lt;0.01), confirmando su naturaleza</w:t>
      </w:r>
      <w:r>
        <w:rPr>
          <w:spacing w:val="-2"/>
        </w:rPr>
        <w:t> </w:t>
      </w:r>
      <w:r>
        <w:rPr/>
        <w:t>tiroidodependiente.</w:t>
      </w:r>
      <w:r>
        <w:rPr>
          <w:spacing w:val="-3"/>
        </w:rPr>
        <w:t> </w:t>
      </w:r>
      <w:r>
        <w:rPr/>
        <w:t>Respecto</w:t>
      </w:r>
      <w:r>
        <w:rPr>
          <w:spacing w:val="-7"/>
        </w:rPr>
        <w:t> </w:t>
      </w:r>
      <w:r>
        <w:rPr/>
        <w:t>al</w:t>
      </w:r>
      <w:r>
        <w:rPr>
          <w:spacing w:val="-6"/>
        </w:rPr>
        <w:t> </w:t>
      </w:r>
      <w:r>
        <w:rPr/>
        <w:t>estado</w:t>
      </w:r>
      <w:r>
        <w:rPr>
          <w:spacing w:val="-3"/>
        </w:rPr>
        <w:t> </w:t>
      </w:r>
      <w:r>
        <w:rPr/>
        <w:t>de</w:t>
      </w:r>
      <w:r>
        <w:rPr>
          <w:spacing w:val="-2"/>
        </w:rPr>
        <w:t> </w:t>
      </w:r>
      <w:r>
        <w:rPr/>
        <w:t>alerta</w:t>
      </w:r>
      <w:r>
        <w:rPr>
          <w:spacing w:val="-2"/>
        </w:rPr>
        <w:t> </w:t>
      </w:r>
      <w:r>
        <w:rPr/>
        <w:t>comprometido</w:t>
      </w:r>
      <w:r>
        <w:rPr>
          <w:spacing w:val="-3"/>
        </w:rPr>
        <w:t> </w:t>
      </w:r>
      <w:r>
        <w:rPr/>
        <w:t>(45%)</w:t>
      </w:r>
      <w:r>
        <w:rPr>
          <w:spacing w:val="-3"/>
        </w:rPr>
        <w:t> </w:t>
      </w:r>
      <w:r>
        <w:rPr/>
        <w:t>y la pérdida del comportamiento</w:t>
      </w:r>
      <w:r>
        <w:rPr>
          <w:spacing w:val="-1"/>
        </w:rPr>
        <w:t> </w:t>
      </w:r>
      <w:r>
        <w:rPr/>
        <w:t>exploratorio (40%), estos hallazgos son coherentes con lo descrito por Voorbij &amp; Kooistra (2009), quienes documentaron que la deficiencia</w:t>
      </w:r>
      <w:r>
        <w:rPr>
          <w:spacing w:val="-2"/>
        </w:rPr>
        <w:t> </w:t>
      </w:r>
      <w:r>
        <w:rPr/>
        <w:t>tiroidea</w:t>
      </w:r>
      <w:r>
        <w:rPr>
          <w:spacing w:val="-2"/>
        </w:rPr>
        <w:t> </w:t>
      </w:r>
      <w:r>
        <w:rPr/>
        <w:t>altera</w:t>
      </w:r>
      <w:r>
        <w:rPr>
          <w:spacing w:val="-2"/>
        </w:rPr>
        <w:t> </w:t>
      </w:r>
      <w:r>
        <w:rPr/>
        <w:t>el</w:t>
      </w:r>
      <w:r>
        <w:rPr>
          <w:spacing w:val="-2"/>
        </w:rPr>
        <w:t> </w:t>
      </w:r>
      <w:r>
        <w:rPr/>
        <w:t>sistema</w:t>
      </w:r>
      <w:r>
        <w:rPr>
          <w:spacing w:val="-2"/>
        </w:rPr>
        <w:t> </w:t>
      </w:r>
      <w:r>
        <w:rPr/>
        <w:t>dopaminérgico,</w:t>
      </w:r>
      <w:r>
        <w:rPr>
          <w:spacing w:val="-3"/>
        </w:rPr>
        <w:t> </w:t>
      </w:r>
      <w:r>
        <w:rPr/>
        <w:t>reduciendo</w:t>
      </w:r>
      <w:r>
        <w:rPr>
          <w:spacing w:val="-3"/>
        </w:rPr>
        <w:t> </w:t>
      </w:r>
      <w:r>
        <w:rPr/>
        <w:t>la</w:t>
      </w:r>
      <w:r>
        <w:rPr>
          <w:spacing w:val="-2"/>
        </w:rPr>
        <w:t> </w:t>
      </w:r>
      <w:r>
        <w:rPr/>
        <w:t>motivación</w:t>
      </w:r>
      <w:r>
        <w:rPr>
          <w:spacing w:val="-3"/>
        </w:rPr>
        <w:t> </w:t>
      </w:r>
      <w:r>
        <w:rPr/>
        <w:t>y</w:t>
      </w:r>
      <w:r>
        <w:rPr>
          <w:spacing w:val="-3"/>
        </w:rPr>
        <w:t> </w:t>
      </w:r>
      <w:r>
        <w:rPr/>
        <w:t>la capacidad</w:t>
      </w:r>
      <w:r>
        <w:rPr>
          <w:spacing w:val="-15"/>
        </w:rPr>
        <w:t> </w:t>
      </w:r>
      <w:r>
        <w:rPr/>
        <w:t>de</w:t>
      </w:r>
      <w:r>
        <w:rPr>
          <w:spacing w:val="-15"/>
        </w:rPr>
        <w:t> </w:t>
      </w:r>
      <w:r>
        <w:rPr/>
        <w:t>experimentar</w:t>
      </w:r>
      <w:r>
        <w:rPr>
          <w:spacing w:val="-14"/>
        </w:rPr>
        <w:t> </w:t>
      </w:r>
      <w:r>
        <w:rPr/>
        <w:t>recompensas,</w:t>
      </w:r>
      <w:r>
        <w:rPr>
          <w:spacing w:val="-13"/>
        </w:rPr>
        <w:t> </w:t>
      </w:r>
      <w:r>
        <w:rPr/>
        <w:t>lo</w:t>
      </w:r>
      <w:r>
        <w:rPr>
          <w:spacing w:val="-13"/>
        </w:rPr>
        <w:t> </w:t>
      </w:r>
      <w:r>
        <w:rPr/>
        <w:t>que</w:t>
      </w:r>
      <w:r>
        <w:rPr>
          <w:spacing w:val="-12"/>
        </w:rPr>
        <w:t> </w:t>
      </w:r>
      <w:r>
        <w:rPr/>
        <w:t>se</w:t>
      </w:r>
      <w:r>
        <w:rPr>
          <w:spacing w:val="-15"/>
        </w:rPr>
        <w:t> </w:t>
      </w:r>
      <w:r>
        <w:rPr/>
        <w:t>manifiesta</w:t>
      </w:r>
      <w:r>
        <w:rPr>
          <w:spacing w:val="-12"/>
        </w:rPr>
        <w:t> </w:t>
      </w:r>
      <w:r>
        <w:rPr/>
        <w:t>etológicamente</w:t>
      </w:r>
      <w:r>
        <w:rPr>
          <w:spacing w:val="-12"/>
        </w:rPr>
        <w:t> </w:t>
      </w:r>
      <w:r>
        <w:rPr/>
        <w:t>como pérdida de curiosidad y reducción de la vigilancia ambiental. Ferguson (2007) complementa esta perspectiva al establecer que la triyodotironina actúa como regulador</w:t>
      </w:r>
      <w:r>
        <w:rPr>
          <w:spacing w:val="-15"/>
        </w:rPr>
        <w:t> </w:t>
      </w:r>
      <w:r>
        <w:rPr/>
        <w:t>de</w:t>
      </w:r>
      <w:r>
        <w:rPr>
          <w:spacing w:val="-15"/>
        </w:rPr>
        <w:t> </w:t>
      </w:r>
      <w:r>
        <w:rPr/>
        <w:t>la</w:t>
      </w:r>
      <w:r>
        <w:rPr>
          <w:spacing w:val="-15"/>
        </w:rPr>
        <w:t> </w:t>
      </w:r>
      <w:r>
        <w:rPr/>
        <w:t>síntesis</w:t>
      </w:r>
      <w:r>
        <w:rPr>
          <w:spacing w:val="-15"/>
        </w:rPr>
        <w:t> </w:t>
      </w:r>
      <w:r>
        <w:rPr/>
        <w:t>de</w:t>
      </w:r>
      <w:r>
        <w:rPr>
          <w:spacing w:val="-15"/>
        </w:rPr>
        <w:t> </w:t>
      </w:r>
      <w:r>
        <w:rPr/>
        <w:t>dopamina,</w:t>
      </w:r>
      <w:r>
        <w:rPr>
          <w:spacing w:val="-15"/>
        </w:rPr>
        <w:t> </w:t>
      </w:r>
      <w:r>
        <w:rPr/>
        <w:t>serotonina</w:t>
      </w:r>
      <w:r>
        <w:rPr>
          <w:spacing w:val="-15"/>
        </w:rPr>
        <w:t> </w:t>
      </w:r>
      <w:r>
        <w:rPr/>
        <w:t>y</w:t>
      </w:r>
      <w:r>
        <w:rPr>
          <w:spacing w:val="-15"/>
        </w:rPr>
        <w:t> </w:t>
      </w:r>
      <w:r>
        <w:rPr/>
        <w:t>noradrenalina,</w:t>
      </w:r>
      <w:r>
        <w:rPr>
          <w:spacing w:val="-15"/>
        </w:rPr>
        <w:t> </w:t>
      </w:r>
      <w:r>
        <w:rPr/>
        <w:t>neurotransmisores cuya deficiencia explicaría simultáneamente el déficit de interacción social (30%) y</w:t>
      </w:r>
      <w:r>
        <w:rPr>
          <w:spacing w:val="-3"/>
        </w:rPr>
        <w:t> </w:t>
      </w:r>
      <w:r>
        <w:rPr/>
        <w:t>la</w:t>
      </w:r>
      <w:r>
        <w:rPr>
          <w:spacing w:val="-2"/>
        </w:rPr>
        <w:t> </w:t>
      </w:r>
      <w:r>
        <w:rPr/>
        <w:t>disminución</w:t>
      </w:r>
      <w:r>
        <w:rPr>
          <w:spacing w:val="-3"/>
        </w:rPr>
        <w:t> </w:t>
      </w:r>
      <w:r>
        <w:rPr/>
        <w:t>de</w:t>
      </w:r>
      <w:r>
        <w:rPr>
          <w:spacing w:val="-2"/>
        </w:rPr>
        <w:t> </w:t>
      </w:r>
      <w:r>
        <w:rPr/>
        <w:t>la</w:t>
      </w:r>
      <w:r>
        <w:rPr>
          <w:spacing w:val="-2"/>
        </w:rPr>
        <w:t> </w:t>
      </w:r>
      <w:r>
        <w:rPr/>
        <w:t>respuesta</w:t>
      </w:r>
      <w:r>
        <w:rPr>
          <w:spacing w:val="-2"/>
        </w:rPr>
        <w:t> </w:t>
      </w:r>
      <w:r>
        <w:rPr/>
        <w:t>a</w:t>
      </w:r>
      <w:r>
        <w:rPr>
          <w:spacing w:val="-6"/>
        </w:rPr>
        <w:t> </w:t>
      </w:r>
      <w:r>
        <w:rPr/>
        <w:t>estímulos</w:t>
      </w:r>
      <w:r>
        <w:rPr>
          <w:spacing w:val="-5"/>
        </w:rPr>
        <w:t> </w:t>
      </w:r>
      <w:r>
        <w:rPr/>
        <w:t>(15%)</w:t>
      </w:r>
      <w:r>
        <w:rPr>
          <w:spacing w:val="-3"/>
        </w:rPr>
        <w:t> </w:t>
      </w:r>
      <w:r>
        <w:rPr/>
        <w:t>observados</w:t>
      </w:r>
      <w:r>
        <w:rPr>
          <w:spacing w:val="-5"/>
        </w:rPr>
        <w:t> </w:t>
      </w:r>
      <w:r>
        <w:rPr/>
        <w:t>en</w:t>
      </w:r>
      <w:r>
        <w:rPr>
          <w:spacing w:val="-3"/>
        </w:rPr>
        <w:t> </w:t>
      </w:r>
      <w:r>
        <w:rPr/>
        <w:t>esta</w:t>
      </w:r>
      <w:r>
        <w:rPr>
          <w:spacing w:val="-6"/>
        </w:rPr>
        <w:t> </w:t>
      </w:r>
      <w:r>
        <w:rPr/>
        <w:t>muestra.</w:t>
      </w:r>
      <w:r>
        <w:rPr>
          <w:spacing w:val="-3"/>
        </w:rPr>
        <w:t> </w:t>
      </w:r>
      <w:r>
        <w:rPr/>
        <w:t>En contraste</w:t>
      </w:r>
      <w:r>
        <w:rPr>
          <w:spacing w:val="-17"/>
        </w:rPr>
        <w:t> </w:t>
      </w:r>
      <w:r>
        <w:rPr/>
        <w:t>con</w:t>
      </w:r>
      <w:r>
        <w:rPr>
          <w:spacing w:val="-17"/>
        </w:rPr>
        <w:t> </w:t>
      </w:r>
      <w:r>
        <w:rPr/>
        <w:t>los</w:t>
      </w:r>
      <w:r>
        <w:rPr>
          <w:spacing w:val="-17"/>
        </w:rPr>
        <w:t> </w:t>
      </w:r>
      <w:r>
        <w:rPr/>
        <w:t>hallazgos</w:t>
      </w:r>
      <w:r>
        <w:rPr>
          <w:spacing w:val="-18"/>
        </w:rPr>
        <w:t> </w:t>
      </w:r>
      <w:r>
        <w:rPr/>
        <w:t>de</w:t>
      </w:r>
      <w:r>
        <w:rPr>
          <w:spacing w:val="-14"/>
        </w:rPr>
        <w:t> </w:t>
      </w:r>
      <w:r>
        <w:rPr/>
        <w:t>Klimm</w:t>
      </w:r>
      <w:r>
        <w:rPr>
          <w:spacing w:val="-16"/>
        </w:rPr>
        <w:t> </w:t>
      </w:r>
      <w:r>
        <w:rPr/>
        <w:t>et</w:t>
      </w:r>
      <w:r>
        <w:rPr>
          <w:spacing w:val="-15"/>
        </w:rPr>
        <w:t> </w:t>
      </w:r>
      <w:r>
        <w:rPr/>
        <w:t>al.</w:t>
      </w:r>
      <w:r>
        <w:rPr>
          <w:spacing w:val="-20"/>
        </w:rPr>
        <w:t> </w:t>
      </w:r>
      <w:r>
        <w:rPr/>
        <w:t>(2022),</w:t>
      </w:r>
      <w:r>
        <w:rPr>
          <w:spacing w:val="-15"/>
        </w:rPr>
        <w:t> </w:t>
      </w:r>
      <w:r>
        <w:rPr/>
        <w:t>quienes</w:t>
      </w:r>
      <w:r>
        <w:rPr>
          <w:spacing w:val="-18"/>
        </w:rPr>
        <w:t> </w:t>
      </w:r>
      <w:r>
        <w:rPr/>
        <w:t>encontraron</w:t>
      </w:r>
      <w:r>
        <w:rPr>
          <w:spacing w:val="-15"/>
        </w:rPr>
        <w:t> </w:t>
      </w:r>
      <w:r>
        <w:rPr>
          <w:spacing w:val="-2"/>
        </w:rPr>
        <w:t>alteraciones</w:t>
      </w:r>
    </w:p>
    <w:p>
      <w:pPr>
        <w:pStyle w:val="BodyText"/>
        <w:spacing w:after="0" w:line="480" w:lineRule="auto"/>
        <w:jc w:val="both"/>
        <w:sectPr>
          <w:pgSz w:w="11910" w:h="16840"/>
          <w:pgMar w:header="0" w:footer="1158" w:top="1620" w:bottom="1340" w:left="1700" w:right="850"/>
        </w:sectPr>
      </w:pPr>
    </w:p>
    <w:p>
      <w:pPr>
        <w:pStyle w:val="BodyText"/>
        <w:spacing w:line="480" w:lineRule="auto" w:before="64"/>
        <w:ind w:left="568" w:right="855"/>
        <w:jc w:val="both"/>
      </w:pPr>
      <w:r>
        <w:rPr/>
        <w:t>sutiles y progresivas en la estabilidad emocional y la extraversión, el presente estudio</w:t>
      </w:r>
      <w:r>
        <w:rPr>
          <w:spacing w:val="-8"/>
        </w:rPr>
        <w:t> </w:t>
      </w:r>
      <w:r>
        <w:rPr/>
        <w:t>identificó</w:t>
      </w:r>
      <w:r>
        <w:rPr>
          <w:spacing w:val="-8"/>
        </w:rPr>
        <w:t> </w:t>
      </w:r>
      <w:r>
        <w:rPr/>
        <w:t>un</w:t>
      </w:r>
      <w:r>
        <w:rPr>
          <w:spacing w:val="-8"/>
        </w:rPr>
        <w:t> </w:t>
      </w:r>
      <w:r>
        <w:rPr/>
        <w:t>15%</w:t>
      </w:r>
      <w:r>
        <w:rPr>
          <w:spacing w:val="-7"/>
        </w:rPr>
        <w:t> </w:t>
      </w:r>
      <w:r>
        <w:rPr/>
        <w:t>de</w:t>
      </w:r>
      <w:r>
        <w:rPr>
          <w:spacing w:val="-6"/>
        </w:rPr>
        <w:t> </w:t>
      </w:r>
      <w:r>
        <w:rPr/>
        <w:t>casos</w:t>
      </w:r>
      <w:r>
        <w:rPr>
          <w:spacing w:val="-9"/>
        </w:rPr>
        <w:t> </w:t>
      </w:r>
      <w:r>
        <w:rPr/>
        <w:t>con</w:t>
      </w:r>
      <w:r>
        <w:rPr>
          <w:spacing w:val="-8"/>
        </w:rPr>
        <w:t> </w:t>
      </w:r>
      <w:r>
        <w:rPr/>
        <w:t>compromiso</w:t>
      </w:r>
      <w:r>
        <w:rPr>
          <w:spacing w:val="-8"/>
        </w:rPr>
        <w:t> </w:t>
      </w:r>
      <w:r>
        <w:rPr/>
        <w:t>severo</w:t>
      </w:r>
      <w:r>
        <w:rPr>
          <w:spacing w:val="-7"/>
        </w:rPr>
        <w:t> </w:t>
      </w:r>
      <w:r>
        <w:rPr/>
        <w:t>multidimensional</w:t>
      </w:r>
      <w:r>
        <w:rPr>
          <w:spacing w:val="-7"/>
        </w:rPr>
        <w:t> </w:t>
      </w:r>
      <w:r>
        <w:rPr/>
        <w:t>(IBC 4-5), lo que sugiere que en algunos animales la disfunción comportamental puede avanzar a estadios más evidentes sin ser reconocida clínicamente.</w:t>
      </w:r>
    </w:p>
    <w:p>
      <w:pPr>
        <w:pStyle w:val="Heading2"/>
        <w:numPr>
          <w:ilvl w:val="1"/>
          <w:numId w:val="26"/>
        </w:numPr>
        <w:tabs>
          <w:tab w:pos="928" w:val="left" w:leader="none"/>
        </w:tabs>
        <w:spacing w:line="240" w:lineRule="auto" w:before="241" w:after="0"/>
        <w:ind w:left="928" w:right="0" w:hanging="360"/>
        <w:jc w:val="left"/>
      </w:pPr>
      <w:bookmarkStart w:name="_bookmark86" w:id="87"/>
      <w:bookmarkEnd w:id="87"/>
      <w:r>
        <w:rPr>
          <w:b w:val="0"/>
        </w:rPr>
      </w:r>
      <w:r>
        <w:rPr/>
        <w:t>ANÁLISIS</w:t>
      </w:r>
      <w:r>
        <w:rPr>
          <w:spacing w:val="-4"/>
        </w:rPr>
        <w:t> </w:t>
      </w:r>
      <w:r>
        <w:rPr/>
        <w:t>INTEGRATIVO</w:t>
      </w:r>
      <w:r>
        <w:rPr>
          <w:spacing w:val="-5"/>
        </w:rPr>
        <w:t> </w:t>
      </w:r>
      <w:r>
        <w:rPr/>
        <w:t>TRIPARTITO</w:t>
      </w:r>
      <w:r>
        <w:rPr>
          <w:spacing w:val="-4"/>
        </w:rPr>
        <w:t> </w:t>
      </w:r>
      <w:r>
        <w:rPr/>
        <w:t>POR</w:t>
      </w:r>
      <w:r>
        <w:rPr>
          <w:spacing w:val="-7"/>
        </w:rPr>
        <w:t> </w:t>
      </w:r>
      <w:r>
        <w:rPr>
          <w:spacing w:val="-2"/>
        </w:rPr>
        <w:t>TIPOLOGÍAS</w:t>
      </w:r>
    </w:p>
    <w:p>
      <w:pPr>
        <w:pStyle w:val="BodyText"/>
        <w:spacing w:before="240"/>
        <w:rPr>
          <w:b/>
        </w:rPr>
      </w:pPr>
    </w:p>
    <w:p>
      <w:pPr>
        <w:pStyle w:val="BodyText"/>
        <w:ind w:left="568"/>
        <w:jc w:val="both"/>
      </w:pPr>
      <w:bookmarkStart w:name="_bookmark87" w:id="88"/>
      <w:bookmarkEnd w:id="88"/>
      <w:r>
        <w:rPr/>
      </w:r>
      <w:r>
        <w:rPr>
          <w:b/>
        </w:rPr>
        <w:t>Tabla</w:t>
      </w:r>
      <w:r>
        <w:rPr>
          <w:b/>
          <w:spacing w:val="-3"/>
        </w:rPr>
        <w:t> </w:t>
      </w:r>
      <w:r>
        <w:rPr>
          <w:b/>
        </w:rPr>
        <w:t>16.</w:t>
      </w:r>
      <w:r>
        <w:rPr>
          <w:b/>
          <w:spacing w:val="-2"/>
        </w:rPr>
        <w:t> </w:t>
      </w:r>
      <w:r>
        <w:rPr/>
        <w:t>Perfil</w:t>
      </w:r>
      <w:r>
        <w:rPr>
          <w:spacing w:val="-1"/>
        </w:rPr>
        <w:t> </w:t>
      </w:r>
      <w:r>
        <w:rPr/>
        <w:t>integrativo</w:t>
      </w:r>
      <w:r>
        <w:rPr>
          <w:spacing w:val="-2"/>
        </w:rPr>
        <w:t> </w:t>
      </w:r>
      <w:r>
        <w:rPr/>
        <w:t>tripartido</w:t>
      </w:r>
      <w:r>
        <w:rPr>
          <w:spacing w:val="-2"/>
        </w:rPr>
        <w:t> </w:t>
      </w:r>
      <w:r>
        <w:rPr/>
        <w:t>de</w:t>
      </w:r>
      <w:r>
        <w:rPr>
          <w:spacing w:val="-1"/>
        </w:rPr>
        <w:t> </w:t>
      </w:r>
      <w:r>
        <w:rPr/>
        <w:t>la</w:t>
      </w:r>
      <w:r>
        <w:rPr>
          <w:spacing w:val="-1"/>
        </w:rPr>
        <w:t> </w:t>
      </w:r>
      <w:r>
        <w:rPr/>
        <w:t>población</w:t>
      </w:r>
      <w:r>
        <w:rPr>
          <w:spacing w:val="-2"/>
        </w:rPr>
        <w:t> </w:t>
      </w:r>
      <w:r>
        <w:rPr/>
        <w:t>evaluada</w:t>
      </w:r>
      <w:r>
        <w:rPr>
          <w:spacing w:val="-1"/>
        </w:rPr>
        <w:t> </w:t>
      </w:r>
      <w:r>
        <w:rPr>
          <w:spacing w:val="-2"/>
        </w:rPr>
        <w:t>(=20)</w:t>
      </w:r>
    </w:p>
    <w:p>
      <w:pPr>
        <w:pStyle w:val="BodyText"/>
        <w:rPr>
          <w:sz w:val="20"/>
        </w:rPr>
      </w:pPr>
    </w:p>
    <w:p>
      <w:pPr>
        <w:pStyle w:val="BodyText"/>
        <w:spacing w:before="16" w:after="1"/>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6"/>
        <w:gridCol w:w="1063"/>
        <w:gridCol w:w="1347"/>
        <w:gridCol w:w="793"/>
        <w:gridCol w:w="1145"/>
        <w:gridCol w:w="1017"/>
        <w:gridCol w:w="932"/>
        <w:gridCol w:w="1040"/>
      </w:tblGrid>
      <w:tr>
        <w:trPr>
          <w:trHeight w:val="1381" w:hRule="atLeast"/>
        </w:trPr>
        <w:tc>
          <w:tcPr>
            <w:tcW w:w="606" w:type="dxa"/>
            <w:tcBorders>
              <w:top w:val="single" w:sz="4" w:space="0" w:color="000000"/>
              <w:bottom w:val="single" w:sz="4" w:space="0" w:color="000000"/>
            </w:tcBorders>
          </w:tcPr>
          <w:p>
            <w:pPr>
              <w:pStyle w:val="TableParagraph"/>
              <w:spacing w:before="0"/>
              <w:rPr>
                <w:sz w:val="20"/>
              </w:rPr>
            </w:pPr>
          </w:p>
          <w:p>
            <w:pPr>
              <w:pStyle w:val="TableParagraph"/>
              <w:spacing w:before="60"/>
              <w:rPr>
                <w:sz w:val="20"/>
              </w:rPr>
            </w:pPr>
          </w:p>
          <w:p>
            <w:pPr>
              <w:pStyle w:val="TableParagraph"/>
              <w:spacing w:before="0"/>
              <w:ind w:left="114"/>
              <w:rPr>
                <w:b/>
                <w:sz w:val="20"/>
              </w:rPr>
            </w:pPr>
            <w:r>
              <w:rPr>
                <w:b/>
                <w:spacing w:val="-5"/>
                <w:sz w:val="20"/>
              </w:rPr>
              <w:t>ID</w:t>
            </w:r>
          </w:p>
        </w:tc>
        <w:tc>
          <w:tcPr>
            <w:tcW w:w="1063" w:type="dxa"/>
            <w:tcBorders>
              <w:top w:val="single" w:sz="4" w:space="0" w:color="000000"/>
              <w:bottom w:val="single" w:sz="4" w:space="0" w:color="000000"/>
            </w:tcBorders>
          </w:tcPr>
          <w:p>
            <w:pPr>
              <w:pStyle w:val="TableParagraph"/>
              <w:spacing w:before="0"/>
              <w:rPr>
                <w:sz w:val="20"/>
              </w:rPr>
            </w:pPr>
          </w:p>
          <w:p>
            <w:pPr>
              <w:pStyle w:val="TableParagraph"/>
              <w:spacing w:before="60"/>
              <w:rPr>
                <w:sz w:val="20"/>
              </w:rPr>
            </w:pPr>
          </w:p>
          <w:p>
            <w:pPr>
              <w:pStyle w:val="TableParagraph"/>
              <w:spacing w:before="0"/>
              <w:ind w:left="116"/>
              <w:rPr>
                <w:b/>
                <w:sz w:val="20"/>
              </w:rPr>
            </w:pPr>
            <w:r>
              <w:rPr>
                <w:b/>
                <w:spacing w:val="-4"/>
                <w:sz w:val="20"/>
              </w:rPr>
              <w:t>Raza</w:t>
            </w:r>
          </w:p>
        </w:tc>
        <w:tc>
          <w:tcPr>
            <w:tcW w:w="1347" w:type="dxa"/>
            <w:tcBorders>
              <w:top w:val="single" w:sz="4" w:space="0" w:color="000000"/>
              <w:bottom w:val="single" w:sz="4" w:space="0" w:color="000000"/>
            </w:tcBorders>
          </w:tcPr>
          <w:p>
            <w:pPr>
              <w:pStyle w:val="TableParagraph"/>
              <w:spacing w:line="360" w:lineRule="auto" w:before="4"/>
              <w:ind w:left="121"/>
              <w:rPr>
                <w:b/>
                <w:sz w:val="20"/>
              </w:rPr>
            </w:pPr>
            <w:r>
              <w:rPr>
                <w:b/>
                <w:sz w:val="20"/>
              </w:rPr>
              <w:t>Índice de </w:t>
            </w:r>
            <w:r>
              <w:rPr>
                <w:b/>
                <w:spacing w:val="-2"/>
                <w:sz w:val="20"/>
              </w:rPr>
              <w:t>bienestar comportame</w:t>
            </w:r>
          </w:p>
          <w:p>
            <w:pPr>
              <w:pStyle w:val="TableParagraph"/>
              <w:spacing w:line="227" w:lineRule="exact" w:before="0"/>
              <w:ind w:left="121"/>
              <w:rPr>
                <w:b/>
                <w:sz w:val="20"/>
              </w:rPr>
            </w:pPr>
            <w:r>
              <w:rPr>
                <w:b/>
                <w:sz w:val="20"/>
              </w:rPr>
              <w:t>ntal</w:t>
            </w:r>
            <w:r>
              <w:rPr>
                <w:b/>
                <w:spacing w:val="1"/>
                <w:sz w:val="20"/>
              </w:rPr>
              <w:t> </w:t>
            </w:r>
            <w:r>
              <w:rPr>
                <w:b/>
                <w:sz w:val="20"/>
              </w:rPr>
              <w:t>(0-</w:t>
            </w:r>
            <w:r>
              <w:rPr>
                <w:b/>
                <w:spacing w:val="-5"/>
                <w:sz w:val="20"/>
              </w:rPr>
              <w:t>5)</w:t>
            </w:r>
          </w:p>
        </w:tc>
        <w:tc>
          <w:tcPr>
            <w:tcW w:w="793" w:type="dxa"/>
            <w:tcBorders>
              <w:top w:val="single" w:sz="4" w:space="0" w:color="000000"/>
              <w:bottom w:val="single" w:sz="4" w:space="0" w:color="000000"/>
            </w:tcBorders>
          </w:tcPr>
          <w:p>
            <w:pPr>
              <w:pStyle w:val="TableParagraph"/>
              <w:spacing w:before="176"/>
              <w:ind w:left="146"/>
              <w:rPr>
                <w:b/>
                <w:sz w:val="20"/>
              </w:rPr>
            </w:pPr>
            <w:r>
              <w:rPr>
                <w:b/>
                <w:spacing w:val="-5"/>
                <w:sz w:val="20"/>
              </w:rPr>
              <w:t>T4</w:t>
            </w:r>
          </w:p>
          <w:p>
            <w:pPr>
              <w:pStyle w:val="TableParagraph"/>
              <w:spacing w:line="357" w:lineRule="auto" w:before="114"/>
              <w:ind w:left="146" w:right="137"/>
              <w:rPr>
                <w:b/>
                <w:sz w:val="20"/>
              </w:rPr>
            </w:pPr>
            <w:r>
              <w:rPr>
                <w:b/>
                <w:spacing w:val="-2"/>
                <w:sz w:val="20"/>
              </w:rPr>
              <w:t>(ng/m </w:t>
            </w:r>
            <w:r>
              <w:rPr>
                <w:b/>
                <w:spacing w:val="-6"/>
                <w:sz w:val="20"/>
              </w:rPr>
              <w:t>L)</w:t>
            </w:r>
          </w:p>
        </w:tc>
        <w:tc>
          <w:tcPr>
            <w:tcW w:w="1145" w:type="dxa"/>
            <w:tcBorders>
              <w:top w:val="single" w:sz="4" w:space="0" w:color="000000"/>
              <w:bottom w:val="single" w:sz="4" w:space="0" w:color="000000"/>
            </w:tcBorders>
          </w:tcPr>
          <w:p>
            <w:pPr>
              <w:pStyle w:val="TableParagraph"/>
              <w:spacing w:before="118"/>
              <w:rPr>
                <w:sz w:val="20"/>
              </w:rPr>
            </w:pPr>
          </w:p>
          <w:p>
            <w:pPr>
              <w:pStyle w:val="TableParagraph"/>
              <w:spacing w:line="360" w:lineRule="auto" w:before="0"/>
              <w:ind w:left="146" w:right="150"/>
              <w:rPr>
                <w:b/>
                <w:sz w:val="20"/>
              </w:rPr>
            </w:pPr>
            <w:r>
              <w:rPr>
                <w:b/>
                <w:spacing w:val="-2"/>
                <w:sz w:val="20"/>
              </w:rPr>
              <w:t>Temperat </w:t>
            </w:r>
            <w:r>
              <w:rPr>
                <w:b/>
                <w:spacing w:val="-4"/>
                <w:sz w:val="20"/>
              </w:rPr>
              <w:t>ura</w:t>
            </w:r>
          </w:p>
        </w:tc>
        <w:tc>
          <w:tcPr>
            <w:tcW w:w="1017" w:type="dxa"/>
            <w:tcBorders>
              <w:top w:val="single" w:sz="4" w:space="0" w:color="000000"/>
              <w:bottom w:val="single" w:sz="4" w:space="0" w:color="000000"/>
            </w:tcBorders>
          </w:tcPr>
          <w:p>
            <w:pPr>
              <w:pStyle w:val="TableParagraph"/>
              <w:spacing w:line="360" w:lineRule="auto" w:before="176"/>
              <w:ind w:left="158" w:right="121"/>
              <w:rPr>
                <w:b/>
                <w:sz w:val="20"/>
              </w:rPr>
            </w:pPr>
            <w:r>
              <w:rPr>
                <w:b/>
                <w:spacing w:val="-2"/>
                <w:sz w:val="20"/>
              </w:rPr>
              <w:t>Frecuen </w:t>
            </w:r>
            <w:r>
              <w:rPr>
                <w:b/>
                <w:spacing w:val="-4"/>
                <w:sz w:val="20"/>
              </w:rPr>
              <w:t>cia </w:t>
            </w:r>
            <w:r>
              <w:rPr>
                <w:b/>
                <w:spacing w:val="-2"/>
                <w:sz w:val="20"/>
              </w:rPr>
              <w:t>cardiaca</w:t>
            </w:r>
          </w:p>
        </w:tc>
        <w:tc>
          <w:tcPr>
            <w:tcW w:w="932" w:type="dxa"/>
            <w:tcBorders>
              <w:top w:val="single" w:sz="4" w:space="0" w:color="000000"/>
              <w:bottom w:val="single" w:sz="4" w:space="0" w:color="000000"/>
            </w:tcBorders>
          </w:tcPr>
          <w:p>
            <w:pPr>
              <w:pStyle w:val="TableParagraph"/>
              <w:spacing w:line="360" w:lineRule="auto" w:before="4"/>
              <w:ind w:left="128" w:right="131"/>
              <w:rPr>
                <w:b/>
                <w:sz w:val="20"/>
              </w:rPr>
            </w:pPr>
            <w:r>
              <w:rPr>
                <w:b/>
                <w:spacing w:val="-2"/>
                <w:sz w:val="20"/>
              </w:rPr>
              <w:t>Condici </w:t>
            </w:r>
            <w:r>
              <w:rPr>
                <w:b/>
                <w:spacing w:val="-6"/>
                <w:sz w:val="20"/>
              </w:rPr>
              <w:t>ón </w:t>
            </w:r>
            <w:r>
              <w:rPr>
                <w:b/>
                <w:spacing w:val="-2"/>
                <w:sz w:val="20"/>
              </w:rPr>
              <w:t>Corpor</w:t>
            </w:r>
          </w:p>
          <w:p>
            <w:pPr>
              <w:pStyle w:val="TableParagraph"/>
              <w:spacing w:line="227" w:lineRule="exact" w:before="0"/>
              <w:ind w:left="128"/>
              <w:rPr>
                <w:b/>
                <w:sz w:val="20"/>
              </w:rPr>
            </w:pPr>
            <w:r>
              <w:rPr>
                <w:b/>
                <w:spacing w:val="-5"/>
                <w:sz w:val="20"/>
              </w:rPr>
              <w:t>al</w:t>
            </w:r>
          </w:p>
        </w:tc>
        <w:tc>
          <w:tcPr>
            <w:tcW w:w="1040" w:type="dxa"/>
            <w:tcBorders>
              <w:top w:val="single" w:sz="4" w:space="0" w:color="000000"/>
              <w:bottom w:val="single" w:sz="4" w:space="0" w:color="000000"/>
            </w:tcBorders>
          </w:tcPr>
          <w:p>
            <w:pPr>
              <w:pStyle w:val="TableParagraph"/>
              <w:spacing w:before="118"/>
              <w:rPr>
                <w:sz w:val="20"/>
              </w:rPr>
            </w:pPr>
          </w:p>
          <w:p>
            <w:pPr>
              <w:pStyle w:val="TableParagraph"/>
              <w:spacing w:line="360" w:lineRule="auto" w:before="0"/>
              <w:ind w:left="137" w:right="187"/>
              <w:rPr>
                <w:b/>
                <w:sz w:val="20"/>
              </w:rPr>
            </w:pPr>
            <w:r>
              <w:rPr>
                <w:b/>
                <w:spacing w:val="-2"/>
                <w:sz w:val="20"/>
              </w:rPr>
              <w:t>Tipologí </w:t>
            </w:r>
            <w:r>
              <w:rPr>
                <w:b/>
                <w:spacing w:val="-10"/>
                <w:sz w:val="20"/>
              </w:rPr>
              <w:t>a</w:t>
            </w:r>
          </w:p>
        </w:tc>
      </w:tr>
      <w:tr>
        <w:trPr>
          <w:trHeight w:val="764" w:hRule="atLeast"/>
        </w:trPr>
        <w:tc>
          <w:tcPr>
            <w:tcW w:w="606" w:type="dxa"/>
            <w:tcBorders>
              <w:top w:val="single" w:sz="4" w:space="0" w:color="000000"/>
            </w:tcBorders>
          </w:tcPr>
          <w:p>
            <w:pPr>
              <w:pStyle w:val="TableParagraph"/>
              <w:spacing w:before="207"/>
              <w:ind w:left="130"/>
              <w:rPr>
                <w:sz w:val="24"/>
              </w:rPr>
            </w:pPr>
            <w:r>
              <w:rPr>
                <w:spacing w:val="-5"/>
                <w:sz w:val="24"/>
              </w:rPr>
              <w:t>597</w:t>
            </w:r>
          </w:p>
        </w:tc>
        <w:tc>
          <w:tcPr>
            <w:tcW w:w="1063" w:type="dxa"/>
            <w:tcBorders>
              <w:top w:val="single" w:sz="4" w:space="0" w:color="000000"/>
            </w:tcBorders>
          </w:tcPr>
          <w:p>
            <w:pPr>
              <w:pStyle w:val="TableParagraph"/>
              <w:spacing w:line="275" w:lineRule="exact" w:before="0"/>
              <w:ind w:left="152"/>
              <w:rPr>
                <w:sz w:val="24"/>
              </w:rPr>
            </w:pPr>
            <w:r>
              <w:rPr>
                <w:spacing w:val="-2"/>
                <w:sz w:val="24"/>
              </w:rPr>
              <w:t>Bulldog</w:t>
            </w:r>
          </w:p>
          <w:p>
            <w:pPr>
              <w:pStyle w:val="TableParagraph"/>
              <w:spacing w:before="140"/>
              <w:ind w:left="168"/>
              <w:rPr>
                <w:sz w:val="24"/>
              </w:rPr>
            </w:pPr>
            <w:r>
              <w:rPr>
                <w:spacing w:val="-2"/>
                <w:sz w:val="24"/>
              </w:rPr>
              <w:t>Francés</w:t>
            </w:r>
          </w:p>
        </w:tc>
        <w:tc>
          <w:tcPr>
            <w:tcW w:w="1347" w:type="dxa"/>
            <w:tcBorders>
              <w:top w:val="single" w:sz="4" w:space="0" w:color="000000"/>
            </w:tcBorders>
          </w:tcPr>
          <w:p>
            <w:pPr>
              <w:pStyle w:val="TableParagraph"/>
              <w:spacing w:before="207"/>
              <w:ind w:left="48"/>
              <w:jc w:val="center"/>
              <w:rPr>
                <w:sz w:val="24"/>
              </w:rPr>
            </w:pPr>
            <w:r>
              <w:rPr>
                <w:spacing w:val="-10"/>
                <w:sz w:val="24"/>
              </w:rPr>
              <w:t>0</w:t>
            </w:r>
          </w:p>
        </w:tc>
        <w:tc>
          <w:tcPr>
            <w:tcW w:w="793" w:type="dxa"/>
            <w:tcBorders>
              <w:top w:val="single" w:sz="4" w:space="0" w:color="000000"/>
            </w:tcBorders>
          </w:tcPr>
          <w:p>
            <w:pPr>
              <w:pStyle w:val="TableParagraph"/>
              <w:spacing w:before="207"/>
              <w:ind w:left="73"/>
              <w:jc w:val="center"/>
              <w:rPr>
                <w:sz w:val="24"/>
              </w:rPr>
            </w:pPr>
            <w:r>
              <w:rPr>
                <w:spacing w:val="-4"/>
                <w:sz w:val="24"/>
              </w:rPr>
              <w:t>33.4</w:t>
            </w:r>
          </w:p>
        </w:tc>
        <w:tc>
          <w:tcPr>
            <w:tcW w:w="1145" w:type="dxa"/>
            <w:tcBorders>
              <w:top w:val="single" w:sz="4" w:space="0" w:color="000000"/>
            </w:tcBorders>
          </w:tcPr>
          <w:p>
            <w:pPr>
              <w:pStyle w:val="TableParagraph"/>
              <w:spacing w:before="207"/>
              <w:ind w:left="87"/>
              <w:jc w:val="center"/>
              <w:rPr>
                <w:sz w:val="24"/>
              </w:rPr>
            </w:pPr>
            <w:r>
              <w:rPr>
                <w:spacing w:val="-2"/>
                <w:sz w:val="24"/>
              </w:rPr>
              <w:t>38,70</w:t>
            </w:r>
          </w:p>
        </w:tc>
        <w:tc>
          <w:tcPr>
            <w:tcW w:w="1017" w:type="dxa"/>
            <w:tcBorders>
              <w:top w:val="single" w:sz="4" w:space="0" w:color="000000"/>
            </w:tcBorders>
          </w:tcPr>
          <w:p>
            <w:pPr>
              <w:pStyle w:val="TableParagraph"/>
              <w:spacing w:before="207"/>
              <w:ind w:left="75"/>
              <w:jc w:val="center"/>
              <w:rPr>
                <w:sz w:val="24"/>
              </w:rPr>
            </w:pPr>
            <w:r>
              <w:rPr>
                <w:spacing w:val="-5"/>
                <w:sz w:val="24"/>
              </w:rPr>
              <w:t>123</w:t>
            </w:r>
          </w:p>
        </w:tc>
        <w:tc>
          <w:tcPr>
            <w:tcW w:w="932" w:type="dxa"/>
            <w:tcBorders>
              <w:top w:val="single" w:sz="4" w:space="0" w:color="000000"/>
            </w:tcBorders>
          </w:tcPr>
          <w:p>
            <w:pPr>
              <w:pStyle w:val="TableParagraph"/>
              <w:spacing w:before="207"/>
              <w:ind w:left="46"/>
              <w:jc w:val="center"/>
              <w:rPr>
                <w:sz w:val="24"/>
              </w:rPr>
            </w:pPr>
            <w:r>
              <w:rPr>
                <w:spacing w:val="-10"/>
                <w:sz w:val="24"/>
              </w:rPr>
              <w:t>4</w:t>
            </w:r>
          </w:p>
        </w:tc>
        <w:tc>
          <w:tcPr>
            <w:tcW w:w="1040" w:type="dxa"/>
            <w:tcBorders>
              <w:top w:val="single" w:sz="4" w:space="0" w:color="000000"/>
            </w:tcBorders>
          </w:tcPr>
          <w:p>
            <w:pPr>
              <w:pStyle w:val="TableParagraph"/>
              <w:spacing w:before="207"/>
              <w:ind w:left="87" w:right="59"/>
              <w:jc w:val="center"/>
              <w:rPr>
                <w:sz w:val="24"/>
              </w:rPr>
            </w:pPr>
            <w:r>
              <w:rPr>
                <w:spacing w:val="-4"/>
                <w:sz w:val="24"/>
              </w:rPr>
              <w:t>Baja</w:t>
            </w:r>
          </w:p>
        </w:tc>
      </w:tr>
      <w:tr>
        <w:trPr>
          <w:trHeight w:val="828" w:hRule="atLeast"/>
        </w:trPr>
        <w:tc>
          <w:tcPr>
            <w:tcW w:w="606" w:type="dxa"/>
          </w:tcPr>
          <w:p>
            <w:pPr>
              <w:pStyle w:val="TableParagraph"/>
              <w:spacing w:before="63"/>
              <w:ind w:left="14"/>
              <w:jc w:val="center"/>
              <w:rPr>
                <w:sz w:val="24"/>
              </w:rPr>
            </w:pPr>
            <w:r>
              <w:rPr>
                <w:spacing w:val="-5"/>
                <w:sz w:val="24"/>
              </w:rPr>
              <w:t>272</w:t>
            </w:r>
          </w:p>
          <w:p>
            <w:pPr>
              <w:pStyle w:val="TableParagraph"/>
              <w:spacing w:before="140"/>
              <w:ind w:left="14"/>
              <w:jc w:val="center"/>
              <w:rPr>
                <w:sz w:val="24"/>
              </w:rPr>
            </w:pPr>
            <w:r>
              <w:rPr>
                <w:spacing w:val="-10"/>
                <w:sz w:val="24"/>
              </w:rPr>
              <w:t>9</w:t>
            </w:r>
          </w:p>
        </w:tc>
        <w:tc>
          <w:tcPr>
            <w:tcW w:w="1063" w:type="dxa"/>
          </w:tcPr>
          <w:p>
            <w:pPr>
              <w:pStyle w:val="TableParagraph"/>
              <w:spacing w:before="271"/>
              <w:ind w:right="182"/>
              <w:jc w:val="right"/>
              <w:rPr>
                <w:sz w:val="24"/>
              </w:rPr>
            </w:pPr>
            <w:r>
              <w:rPr>
                <w:spacing w:val="-2"/>
                <w:sz w:val="24"/>
              </w:rPr>
              <w:t>Beagle</w:t>
            </w:r>
          </w:p>
        </w:tc>
        <w:tc>
          <w:tcPr>
            <w:tcW w:w="1347" w:type="dxa"/>
          </w:tcPr>
          <w:p>
            <w:pPr>
              <w:pStyle w:val="TableParagraph"/>
              <w:spacing w:before="271"/>
              <w:ind w:left="48"/>
              <w:jc w:val="center"/>
              <w:rPr>
                <w:sz w:val="24"/>
              </w:rPr>
            </w:pPr>
            <w:r>
              <w:rPr>
                <w:spacing w:val="-10"/>
                <w:sz w:val="24"/>
              </w:rPr>
              <w:t>0</w:t>
            </w:r>
          </w:p>
        </w:tc>
        <w:tc>
          <w:tcPr>
            <w:tcW w:w="793" w:type="dxa"/>
          </w:tcPr>
          <w:p>
            <w:pPr>
              <w:pStyle w:val="TableParagraph"/>
              <w:spacing w:before="271"/>
              <w:ind w:left="73"/>
              <w:jc w:val="center"/>
              <w:rPr>
                <w:sz w:val="24"/>
              </w:rPr>
            </w:pPr>
            <w:r>
              <w:rPr>
                <w:spacing w:val="-4"/>
                <w:sz w:val="24"/>
              </w:rPr>
              <w:t>33.6</w:t>
            </w:r>
          </w:p>
        </w:tc>
        <w:tc>
          <w:tcPr>
            <w:tcW w:w="1145" w:type="dxa"/>
          </w:tcPr>
          <w:p>
            <w:pPr>
              <w:pStyle w:val="TableParagraph"/>
              <w:spacing w:before="271"/>
              <w:ind w:left="87"/>
              <w:jc w:val="center"/>
              <w:rPr>
                <w:sz w:val="24"/>
              </w:rPr>
            </w:pPr>
            <w:r>
              <w:rPr>
                <w:spacing w:val="-4"/>
                <w:sz w:val="24"/>
              </w:rPr>
              <w:t>38.1</w:t>
            </w:r>
          </w:p>
        </w:tc>
        <w:tc>
          <w:tcPr>
            <w:tcW w:w="1017" w:type="dxa"/>
          </w:tcPr>
          <w:p>
            <w:pPr>
              <w:pStyle w:val="TableParagraph"/>
              <w:spacing w:before="271"/>
              <w:ind w:left="75"/>
              <w:jc w:val="center"/>
              <w:rPr>
                <w:sz w:val="24"/>
              </w:rPr>
            </w:pPr>
            <w:r>
              <w:rPr>
                <w:spacing w:val="-5"/>
                <w:sz w:val="24"/>
              </w:rPr>
              <w:t>110</w:t>
            </w:r>
          </w:p>
        </w:tc>
        <w:tc>
          <w:tcPr>
            <w:tcW w:w="932" w:type="dxa"/>
          </w:tcPr>
          <w:p>
            <w:pPr>
              <w:pStyle w:val="TableParagraph"/>
              <w:spacing w:before="271"/>
              <w:ind w:left="46"/>
              <w:jc w:val="center"/>
              <w:rPr>
                <w:sz w:val="24"/>
              </w:rPr>
            </w:pPr>
            <w:r>
              <w:rPr>
                <w:spacing w:val="-10"/>
                <w:sz w:val="24"/>
              </w:rPr>
              <w:t>4</w:t>
            </w:r>
          </w:p>
        </w:tc>
        <w:tc>
          <w:tcPr>
            <w:tcW w:w="1040" w:type="dxa"/>
          </w:tcPr>
          <w:p>
            <w:pPr>
              <w:pStyle w:val="TableParagraph"/>
              <w:spacing w:before="271"/>
              <w:ind w:left="87" w:right="59"/>
              <w:jc w:val="center"/>
              <w:rPr>
                <w:sz w:val="24"/>
              </w:rPr>
            </w:pPr>
            <w:r>
              <w:rPr>
                <w:spacing w:val="-4"/>
                <w:sz w:val="24"/>
              </w:rPr>
              <w:t>Baja</w:t>
            </w:r>
          </w:p>
        </w:tc>
      </w:tr>
      <w:tr>
        <w:trPr>
          <w:trHeight w:val="1242" w:hRule="atLeast"/>
        </w:trPr>
        <w:tc>
          <w:tcPr>
            <w:tcW w:w="606" w:type="dxa"/>
          </w:tcPr>
          <w:p>
            <w:pPr>
              <w:pStyle w:val="TableParagraph"/>
              <w:spacing w:before="202"/>
              <w:rPr>
                <w:sz w:val="24"/>
              </w:rPr>
            </w:pPr>
          </w:p>
          <w:p>
            <w:pPr>
              <w:pStyle w:val="TableParagraph"/>
              <w:spacing w:before="1"/>
              <w:ind w:left="130"/>
              <w:rPr>
                <w:sz w:val="24"/>
              </w:rPr>
            </w:pPr>
            <w:r>
              <w:rPr>
                <w:spacing w:val="-5"/>
                <w:sz w:val="24"/>
              </w:rPr>
              <w:t>904</w:t>
            </w:r>
          </w:p>
        </w:tc>
        <w:tc>
          <w:tcPr>
            <w:tcW w:w="1063" w:type="dxa"/>
          </w:tcPr>
          <w:p>
            <w:pPr>
              <w:pStyle w:val="TableParagraph"/>
              <w:spacing w:before="63"/>
              <w:ind w:left="19"/>
              <w:jc w:val="center"/>
              <w:rPr>
                <w:sz w:val="24"/>
              </w:rPr>
            </w:pPr>
            <w:r>
              <w:rPr>
                <w:spacing w:val="-2"/>
                <w:sz w:val="24"/>
              </w:rPr>
              <w:t>Maluma</w:t>
            </w:r>
          </w:p>
          <w:p>
            <w:pPr>
              <w:pStyle w:val="TableParagraph"/>
              <w:spacing w:line="410" w:lineRule="atLeast" w:before="6"/>
              <w:ind w:left="148" w:right="125" w:hanging="4"/>
              <w:jc w:val="center"/>
              <w:rPr>
                <w:sz w:val="24"/>
              </w:rPr>
            </w:pPr>
            <w:r>
              <w:rPr>
                <w:spacing w:val="-6"/>
                <w:sz w:val="24"/>
              </w:rPr>
              <w:t>te </w:t>
            </w:r>
            <w:r>
              <w:rPr>
                <w:spacing w:val="-2"/>
                <w:sz w:val="24"/>
              </w:rPr>
              <w:t>Alaskan</w:t>
            </w:r>
          </w:p>
        </w:tc>
        <w:tc>
          <w:tcPr>
            <w:tcW w:w="1347" w:type="dxa"/>
          </w:tcPr>
          <w:p>
            <w:pPr>
              <w:pStyle w:val="TableParagraph"/>
              <w:spacing w:before="202"/>
              <w:rPr>
                <w:sz w:val="24"/>
              </w:rPr>
            </w:pPr>
          </w:p>
          <w:p>
            <w:pPr>
              <w:pStyle w:val="TableParagraph"/>
              <w:spacing w:before="1"/>
              <w:ind w:left="48"/>
              <w:jc w:val="center"/>
              <w:rPr>
                <w:sz w:val="24"/>
              </w:rPr>
            </w:pPr>
            <w:r>
              <w:rPr>
                <w:spacing w:val="-10"/>
                <w:sz w:val="24"/>
              </w:rPr>
              <w:t>0</w:t>
            </w:r>
          </w:p>
        </w:tc>
        <w:tc>
          <w:tcPr>
            <w:tcW w:w="793" w:type="dxa"/>
          </w:tcPr>
          <w:p>
            <w:pPr>
              <w:pStyle w:val="TableParagraph"/>
              <w:spacing w:before="202"/>
              <w:rPr>
                <w:sz w:val="24"/>
              </w:rPr>
            </w:pPr>
          </w:p>
          <w:p>
            <w:pPr>
              <w:pStyle w:val="TableParagraph"/>
              <w:spacing w:before="1"/>
              <w:ind w:left="73"/>
              <w:jc w:val="center"/>
              <w:rPr>
                <w:sz w:val="24"/>
              </w:rPr>
            </w:pPr>
            <w:r>
              <w:rPr>
                <w:spacing w:val="-4"/>
                <w:sz w:val="24"/>
              </w:rPr>
              <w:t>36.8</w:t>
            </w:r>
          </w:p>
        </w:tc>
        <w:tc>
          <w:tcPr>
            <w:tcW w:w="1145" w:type="dxa"/>
          </w:tcPr>
          <w:p>
            <w:pPr>
              <w:pStyle w:val="TableParagraph"/>
              <w:spacing w:before="202"/>
              <w:rPr>
                <w:sz w:val="24"/>
              </w:rPr>
            </w:pPr>
          </w:p>
          <w:p>
            <w:pPr>
              <w:pStyle w:val="TableParagraph"/>
              <w:spacing w:before="1"/>
              <w:ind w:left="87"/>
              <w:jc w:val="center"/>
              <w:rPr>
                <w:sz w:val="24"/>
              </w:rPr>
            </w:pPr>
            <w:r>
              <w:rPr>
                <w:spacing w:val="-4"/>
                <w:sz w:val="24"/>
              </w:rPr>
              <w:t>38,9</w:t>
            </w:r>
          </w:p>
        </w:tc>
        <w:tc>
          <w:tcPr>
            <w:tcW w:w="1017" w:type="dxa"/>
          </w:tcPr>
          <w:p>
            <w:pPr>
              <w:pStyle w:val="TableParagraph"/>
              <w:spacing w:before="202"/>
              <w:rPr>
                <w:sz w:val="24"/>
              </w:rPr>
            </w:pPr>
          </w:p>
          <w:p>
            <w:pPr>
              <w:pStyle w:val="TableParagraph"/>
              <w:spacing w:before="1"/>
              <w:ind w:left="75"/>
              <w:jc w:val="center"/>
              <w:rPr>
                <w:sz w:val="24"/>
              </w:rPr>
            </w:pPr>
            <w:r>
              <w:rPr>
                <w:spacing w:val="-5"/>
                <w:sz w:val="24"/>
              </w:rPr>
              <w:t>89</w:t>
            </w:r>
          </w:p>
        </w:tc>
        <w:tc>
          <w:tcPr>
            <w:tcW w:w="932" w:type="dxa"/>
          </w:tcPr>
          <w:p>
            <w:pPr>
              <w:pStyle w:val="TableParagraph"/>
              <w:spacing w:before="202"/>
              <w:rPr>
                <w:sz w:val="24"/>
              </w:rPr>
            </w:pPr>
          </w:p>
          <w:p>
            <w:pPr>
              <w:pStyle w:val="TableParagraph"/>
              <w:spacing w:before="1"/>
              <w:ind w:left="46"/>
              <w:jc w:val="center"/>
              <w:rPr>
                <w:sz w:val="24"/>
              </w:rPr>
            </w:pPr>
            <w:r>
              <w:rPr>
                <w:spacing w:val="-10"/>
                <w:sz w:val="24"/>
              </w:rPr>
              <w:t>4</w:t>
            </w:r>
          </w:p>
        </w:tc>
        <w:tc>
          <w:tcPr>
            <w:tcW w:w="1040" w:type="dxa"/>
          </w:tcPr>
          <w:p>
            <w:pPr>
              <w:pStyle w:val="TableParagraph"/>
              <w:spacing w:before="202"/>
              <w:rPr>
                <w:sz w:val="24"/>
              </w:rPr>
            </w:pPr>
          </w:p>
          <w:p>
            <w:pPr>
              <w:pStyle w:val="TableParagraph"/>
              <w:spacing w:before="1"/>
              <w:ind w:left="87" w:right="59"/>
              <w:jc w:val="center"/>
              <w:rPr>
                <w:sz w:val="24"/>
              </w:rPr>
            </w:pPr>
            <w:r>
              <w:rPr>
                <w:spacing w:val="-4"/>
                <w:sz w:val="24"/>
              </w:rPr>
              <w:t>Baja</w:t>
            </w:r>
          </w:p>
        </w:tc>
      </w:tr>
      <w:tr>
        <w:trPr>
          <w:trHeight w:val="828" w:hRule="atLeast"/>
        </w:trPr>
        <w:tc>
          <w:tcPr>
            <w:tcW w:w="606" w:type="dxa"/>
          </w:tcPr>
          <w:p>
            <w:pPr>
              <w:pStyle w:val="TableParagraph"/>
              <w:ind w:left="14"/>
              <w:jc w:val="center"/>
              <w:rPr>
                <w:sz w:val="24"/>
              </w:rPr>
            </w:pPr>
            <w:r>
              <w:rPr>
                <w:spacing w:val="-5"/>
                <w:sz w:val="24"/>
              </w:rPr>
              <w:t>272</w:t>
            </w:r>
          </w:p>
          <w:p>
            <w:pPr>
              <w:pStyle w:val="TableParagraph"/>
              <w:spacing w:before="136"/>
              <w:ind w:left="14"/>
              <w:jc w:val="center"/>
              <w:rPr>
                <w:sz w:val="24"/>
              </w:rPr>
            </w:pPr>
            <w:r>
              <w:rPr>
                <w:spacing w:val="-10"/>
                <w:sz w:val="24"/>
              </w:rPr>
              <w:t>2</w:t>
            </w:r>
          </w:p>
        </w:tc>
        <w:tc>
          <w:tcPr>
            <w:tcW w:w="1063" w:type="dxa"/>
          </w:tcPr>
          <w:p>
            <w:pPr>
              <w:pStyle w:val="TableParagraph"/>
              <w:spacing w:before="269"/>
              <w:ind w:right="139"/>
              <w:jc w:val="right"/>
              <w:rPr>
                <w:sz w:val="24"/>
              </w:rPr>
            </w:pPr>
            <w:r>
              <w:rPr>
                <w:spacing w:val="-2"/>
                <w:sz w:val="24"/>
              </w:rPr>
              <w:t>Mestiza</w:t>
            </w:r>
          </w:p>
        </w:tc>
        <w:tc>
          <w:tcPr>
            <w:tcW w:w="1347" w:type="dxa"/>
          </w:tcPr>
          <w:p>
            <w:pPr>
              <w:pStyle w:val="TableParagraph"/>
              <w:spacing w:before="269"/>
              <w:ind w:left="48"/>
              <w:jc w:val="center"/>
              <w:rPr>
                <w:sz w:val="24"/>
              </w:rPr>
            </w:pPr>
            <w:r>
              <w:rPr>
                <w:spacing w:val="-10"/>
                <w:sz w:val="24"/>
              </w:rPr>
              <w:t>0</w:t>
            </w:r>
          </w:p>
        </w:tc>
        <w:tc>
          <w:tcPr>
            <w:tcW w:w="793" w:type="dxa"/>
          </w:tcPr>
          <w:p>
            <w:pPr>
              <w:pStyle w:val="TableParagraph"/>
              <w:spacing w:before="269"/>
              <w:ind w:left="73"/>
              <w:jc w:val="center"/>
              <w:rPr>
                <w:sz w:val="24"/>
              </w:rPr>
            </w:pPr>
            <w:r>
              <w:rPr>
                <w:spacing w:val="-4"/>
                <w:sz w:val="24"/>
              </w:rPr>
              <w:t>35.2</w:t>
            </w:r>
          </w:p>
        </w:tc>
        <w:tc>
          <w:tcPr>
            <w:tcW w:w="1145" w:type="dxa"/>
          </w:tcPr>
          <w:p>
            <w:pPr>
              <w:pStyle w:val="TableParagraph"/>
              <w:spacing w:before="269"/>
              <w:ind w:left="87"/>
              <w:jc w:val="center"/>
              <w:rPr>
                <w:sz w:val="24"/>
              </w:rPr>
            </w:pPr>
            <w:r>
              <w:rPr>
                <w:spacing w:val="-4"/>
                <w:sz w:val="24"/>
              </w:rPr>
              <w:t>39,2</w:t>
            </w:r>
          </w:p>
        </w:tc>
        <w:tc>
          <w:tcPr>
            <w:tcW w:w="1017" w:type="dxa"/>
          </w:tcPr>
          <w:p>
            <w:pPr>
              <w:pStyle w:val="TableParagraph"/>
              <w:spacing w:before="269"/>
              <w:ind w:left="75"/>
              <w:jc w:val="center"/>
              <w:rPr>
                <w:sz w:val="24"/>
              </w:rPr>
            </w:pPr>
            <w:r>
              <w:rPr>
                <w:spacing w:val="-5"/>
                <w:sz w:val="24"/>
              </w:rPr>
              <w:t>132</w:t>
            </w:r>
          </w:p>
        </w:tc>
        <w:tc>
          <w:tcPr>
            <w:tcW w:w="932" w:type="dxa"/>
          </w:tcPr>
          <w:p>
            <w:pPr>
              <w:pStyle w:val="TableParagraph"/>
              <w:spacing w:before="269"/>
              <w:ind w:left="46"/>
              <w:jc w:val="center"/>
              <w:rPr>
                <w:sz w:val="24"/>
              </w:rPr>
            </w:pPr>
            <w:r>
              <w:rPr>
                <w:spacing w:val="-10"/>
                <w:sz w:val="24"/>
              </w:rPr>
              <w:t>3</w:t>
            </w:r>
          </w:p>
        </w:tc>
        <w:tc>
          <w:tcPr>
            <w:tcW w:w="1040" w:type="dxa"/>
          </w:tcPr>
          <w:p>
            <w:pPr>
              <w:pStyle w:val="TableParagraph"/>
              <w:spacing w:before="269"/>
              <w:ind w:left="87" w:right="59"/>
              <w:jc w:val="center"/>
              <w:rPr>
                <w:sz w:val="24"/>
              </w:rPr>
            </w:pPr>
            <w:r>
              <w:rPr>
                <w:spacing w:val="-4"/>
                <w:sz w:val="24"/>
              </w:rPr>
              <w:t>Baja</w:t>
            </w:r>
          </w:p>
        </w:tc>
      </w:tr>
      <w:tr>
        <w:trPr>
          <w:trHeight w:val="827" w:hRule="atLeast"/>
        </w:trPr>
        <w:tc>
          <w:tcPr>
            <w:tcW w:w="606" w:type="dxa"/>
          </w:tcPr>
          <w:p>
            <w:pPr>
              <w:pStyle w:val="TableParagraph"/>
              <w:ind w:left="14"/>
              <w:jc w:val="center"/>
              <w:rPr>
                <w:sz w:val="24"/>
              </w:rPr>
            </w:pPr>
            <w:r>
              <w:rPr>
                <w:spacing w:val="-5"/>
                <w:sz w:val="24"/>
              </w:rPr>
              <w:t>271</w:t>
            </w:r>
          </w:p>
          <w:p>
            <w:pPr>
              <w:pStyle w:val="TableParagraph"/>
              <w:spacing w:before="135"/>
              <w:ind w:left="14"/>
              <w:jc w:val="center"/>
              <w:rPr>
                <w:sz w:val="24"/>
              </w:rPr>
            </w:pPr>
            <w:r>
              <w:rPr>
                <w:spacing w:val="-10"/>
                <w:sz w:val="24"/>
              </w:rPr>
              <w:t>6</w:t>
            </w:r>
          </w:p>
        </w:tc>
        <w:tc>
          <w:tcPr>
            <w:tcW w:w="1063" w:type="dxa"/>
          </w:tcPr>
          <w:p>
            <w:pPr>
              <w:pStyle w:val="TableParagraph"/>
              <w:spacing w:before="269"/>
              <w:ind w:right="143"/>
              <w:jc w:val="right"/>
              <w:rPr>
                <w:sz w:val="24"/>
              </w:rPr>
            </w:pPr>
            <w:r>
              <w:rPr>
                <w:spacing w:val="-2"/>
                <w:sz w:val="24"/>
              </w:rPr>
              <w:t>Pekines</w:t>
            </w:r>
          </w:p>
        </w:tc>
        <w:tc>
          <w:tcPr>
            <w:tcW w:w="1347" w:type="dxa"/>
          </w:tcPr>
          <w:p>
            <w:pPr>
              <w:pStyle w:val="TableParagraph"/>
              <w:spacing w:before="269"/>
              <w:ind w:left="48"/>
              <w:jc w:val="center"/>
              <w:rPr>
                <w:sz w:val="24"/>
              </w:rPr>
            </w:pPr>
            <w:r>
              <w:rPr>
                <w:spacing w:val="-10"/>
                <w:sz w:val="24"/>
              </w:rPr>
              <w:t>1</w:t>
            </w:r>
          </w:p>
        </w:tc>
        <w:tc>
          <w:tcPr>
            <w:tcW w:w="793" w:type="dxa"/>
          </w:tcPr>
          <w:p>
            <w:pPr>
              <w:pStyle w:val="TableParagraph"/>
              <w:spacing w:before="269"/>
              <w:ind w:left="73"/>
              <w:jc w:val="center"/>
              <w:rPr>
                <w:sz w:val="24"/>
              </w:rPr>
            </w:pPr>
            <w:r>
              <w:rPr>
                <w:spacing w:val="-4"/>
                <w:sz w:val="24"/>
              </w:rPr>
              <w:t>30.7</w:t>
            </w:r>
          </w:p>
        </w:tc>
        <w:tc>
          <w:tcPr>
            <w:tcW w:w="1145" w:type="dxa"/>
          </w:tcPr>
          <w:p>
            <w:pPr>
              <w:pStyle w:val="TableParagraph"/>
              <w:spacing w:before="269"/>
              <w:ind w:left="87"/>
              <w:jc w:val="center"/>
              <w:rPr>
                <w:sz w:val="24"/>
              </w:rPr>
            </w:pPr>
            <w:r>
              <w:rPr>
                <w:spacing w:val="-4"/>
                <w:sz w:val="24"/>
              </w:rPr>
              <w:t>38,6</w:t>
            </w:r>
          </w:p>
        </w:tc>
        <w:tc>
          <w:tcPr>
            <w:tcW w:w="1017" w:type="dxa"/>
          </w:tcPr>
          <w:p>
            <w:pPr>
              <w:pStyle w:val="TableParagraph"/>
              <w:spacing w:before="269"/>
              <w:ind w:left="75"/>
              <w:jc w:val="center"/>
              <w:rPr>
                <w:sz w:val="24"/>
              </w:rPr>
            </w:pPr>
            <w:r>
              <w:rPr>
                <w:spacing w:val="-5"/>
                <w:sz w:val="24"/>
              </w:rPr>
              <w:t>110</w:t>
            </w:r>
          </w:p>
        </w:tc>
        <w:tc>
          <w:tcPr>
            <w:tcW w:w="932" w:type="dxa"/>
          </w:tcPr>
          <w:p>
            <w:pPr>
              <w:pStyle w:val="TableParagraph"/>
              <w:spacing w:before="269"/>
              <w:ind w:left="46"/>
              <w:jc w:val="center"/>
              <w:rPr>
                <w:sz w:val="24"/>
              </w:rPr>
            </w:pPr>
            <w:r>
              <w:rPr>
                <w:spacing w:val="-10"/>
                <w:sz w:val="24"/>
              </w:rPr>
              <w:t>3</w:t>
            </w:r>
          </w:p>
        </w:tc>
        <w:tc>
          <w:tcPr>
            <w:tcW w:w="1040" w:type="dxa"/>
          </w:tcPr>
          <w:p>
            <w:pPr>
              <w:pStyle w:val="TableParagraph"/>
              <w:spacing w:before="269"/>
              <w:ind w:left="87" w:right="59"/>
              <w:jc w:val="center"/>
              <w:rPr>
                <w:sz w:val="24"/>
              </w:rPr>
            </w:pPr>
            <w:r>
              <w:rPr>
                <w:spacing w:val="-4"/>
                <w:sz w:val="24"/>
              </w:rPr>
              <w:t>Baja</w:t>
            </w:r>
          </w:p>
        </w:tc>
      </w:tr>
      <w:tr>
        <w:trPr>
          <w:trHeight w:val="828" w:hRule="atLeast"/>
        </w:trPr>
        <w:tc>
          <w:tcPr>
            <w:tcW w:w="606" w:type="dxa"/>
          </w:tcPr>
          <w:p>
            <w:pPr>
              <w:pStyle w:val="TableParagraph"/>
              <w:ind w:left="14"/>
              <w:jc w:val="center"/>
              <w:rPr>
                <w:sz w:val="24"/>
              </w:rPr>
            </w:pPr>
            <w:r>
              <w:rPr>
                <w:spacing w:val="-5"/>
                <w:sz w:val="24"/>
              </w:rPr>
              <w:t>271</w:t>
            </w:r>
          </w:p>
          <w:p>
            <w:pPr>
              <w:pStyle w:val="TableParagraph"/>
              <w:spacing w:before="136"/>
              <w:ind w:left="14"/>
              <w:jc w:val="center"/>
              <w:rPr>
                <w:sz w:val="24"/>
              </w:rPr>
            </w:pPr>
            <w:r>
              <w:rPr>
                <w:spacing w:val="-10"/>
                <w:sz w:val="24"/>
              </w:rPr>
              <w:t>1</w:t>
            </w:r>
          </w:p>
        </w:tc>
        <w:tc>
          <w:tcPr>
            <w:tcW w:w="1063" w:type="dxa"/>
          </w:tcPr>
          <w:p>
            <w:pPr>
              <w:pStyle w:val="TableParagraph"/>
              <w:ind w:left="300"/>
              <w:rPr>
                <w:sz w:val="24"/>
              </w:rPr>
            </w:pPr>
            <w:r>
              <w:rPr>
                <w:spacing w:val="-4"/>
                <w:sz w:val="24"/>
              </w:rPr>
              <w:t>Gran</w:t>
            </w:r>
          </w:p>
          <w:p>
            <w:pPr>
              <w:pStyle w:val="TableParagraph"/>
              <w:spacing w:before="136"/>
              <w:ind w:left="240"/>
              <w:rPr>
                <w:sz w:val="24"/>
              </w:rPr>
            </w:pPr>
            <w:r>
              <w:rPr>
                <w:spacing w:val="-2"/>
                <w:sz w:val="24"/>
              </w:rPr>
              <w:t>Danés</w:t>
            </w:r>
          </w:p>
        </w:tc>
        <w:tc>
          <w:tcPr>
            <w:tcW w:w="1347" w:type="dxa"/>
          </w:tcPr>
          <w:p>
            <w:pPr>
              <w:pStyle w:val="TableParagraph"/>
              <w:spacing w:before="269"/>
              <w:ind w:left="48"/>
              <w:jc w:val="center"/>
              <w:rPr>
                <w:sz w:val="24"/>
              </w:rPr>
            </w:pPr>
            <w:r>
              <w:rPr>
                <w:spacing w:val="-10"/>
                <w:sz w:val="24"/>
              </w:rPr>
              <w:t>1</w:t>
            </w:r>
          </w:p>
        </w:tc>
        <w:tc>
          <w:tcPr>
            <w:tcW w:w="793" w:type="dxa"/>
          </w:tcPr>
          <w:p>
            <w:pPr>
              <w:pStyle w:val="TableParagraph"/>
              <w:spacing w:before="269"/>
              <w:ind w:left="73"/>
              <w:jc w:val="center"/>
              <w:rPr>
                <w:sz w:val="24"/>
              </w:rPr>
            </w:pPr>
            <w:r>
              <w:rPr>
                <w:spacing w:val="-4"/>
                <w:sz w:val="24"/>
              </w:rPr>
              <w:t>29.0</w:t>
            </w:r>
          </w:p>
        </w:tc>
        <w:tc>
          <w:tcPr>
            <w:tcW w:w="1145" w:type="dxa"/>
          </w:tcPr>
          <w:p>
            <w:pPr>
              <w:pStyle w:val="TableParagraph"/>
              <w:spacing w:before="269"/>
              <w:ind w:left="87"/>
              <w:jc w:val="center"/>
              <w:rPr>
                <w:sz w:val="24"/>
              </w:rPr>
            </w:pPr>
            <w:r>
              <w:rPr>
                <w:spacing w:val="-4"/>
                <w:sz w:val="24"/>
              </w:rPr>
              <w:t>38,5</w:t>
            </w:r>
          </w:p>
        </w:tc>
        <w:tc>
          <w:tcPr>
            <w:tcW w:w="1017" w:type="dxa"/>
          </w:tcPr>
          <w:p>
            <w:pPr>
              <w:pStyle w:val="TableParagraph"/>
              <w:spacing w:before="269"/>
              <w:ind w:left="75"/>
              <w:jc w:val="center"/>
              <w:rPr>
                <w:sz w:val="24"/>
              </w:rPr>
            </w:pPr>
            <w:r>
              <w:rPr>
                <w:spacing w:val="-5"/>
                <w:sz w:val="24"/>
              </w:rPr>
              <w:t>83</w:t>
            </w:r>
          </w:p>
        </w:tc>
        <w:tc>
          <w:tcPr>
            <w:tcW w:w="932" w:type="dxa"/>
          </w:tcPr>
          <w:p>
            <w:pPr>
              <w:pStyle w:val="TableParagraph"/>
              <w:spacing w:before="269"/>
              <w:ind w:left="46"/>
              <w:jc w:val="center"/>
              <w:rPr>
                <w:sz w:val="24"/>
              </w:rPr>
            </w:pPr>
            <w:r>
              <w:rPr>
                <w:spacing w:val="-10"/>
                <w:sz w:val="24"/>
              </w:rPr>
              <w:t>3</w:t>
            </w:r>
          </w:p>
        </w:tc>
        <w:tc>
          <w:tcPr>
            <w:tcW w:w="1040" w:type="dxa"/>
          </w:tcPr>
          <w:p>
            <w:pPr>
              <w:pStyle w:val="TableParagraph"/>
              <w:spacing w:before="269"/>
              <w:ind w:left="87" w:right="59"/>
              <w:jc w:val="center"/>
              <w:rPr>
                <w:sz w:val="24"/>
              </w:rPr>
            </w:pPr>
            <w:r>
              <w:rPr>
                <w:spacing w:val="-4"/>
                <w:sz w:val="24"/>
              </w:rPr>
              <w:t>Baja</w:t>
            </w:r>
          </w:p>
        </w:tc>
      </w:tr>
      <w:tr>
        <w:trPr>
          <w:trHeight w:val="414" w:hRule="atLeast"/>
        </w:trPr>
        <w:tc>
          <w:tcPr>
            <w:tcW w:w="606" w:type="dxa"/>
          </w:tcPr>
          <w:p>
            <w:pPr>
              <w:pStyle w:val="TableParagraph"/>
              <w:ind w:left="130"/>
              <w:rPr>
                <w:sz w:val="24"/>
              </w:rPr>
            </w:pPr>
            <w:r>
              <w:rPr>
                <w:spacing w:val="-5"/>
                <w:sz w:val="24"/>
              </w:rPr>
              <w:t>522</w:t>
            </w:r>
          </w:p>
        </w:tc>
        <w:tc>
          <w:tcPr>
            <w:tcW w:w="1063" w:type="dxa"/>
          </w:tcPr>
          <w:p>
            <w:pPr>
              <w:pStyle w:val="TableParagraph"/>
              <w:ind w:right="122"/>
              <w:jc w:val="right"/>
              <w:rPr>
                <w:sz w:val="24"/>
              </w:rPr>
            </w:pPr>
            <w:r>
              <w:rPr>
                <w:spacing w:val="-2"/>
                <w:sz w:val="24"/>
              </w:rPr>
              <w:t>Caniche</w:t>
            </w:r>
          </w:p>
        </w:tc>
        <w:tc>
          <w:tcPr>
            <w:tcW w:w="1347" w:type="dxa"/>
          </w:tcPr>
          <w:p>
            <w:pPr>
              <w:pStyle w:val="TableParagraph"/>
              <w:ind w:left="48"/>
              <w:jc w:val="center"/>
              <w:rPr>
                <w:sz w:val="24"/>
              </w:rPr>
            </w:pPr>
            <w:r>
              <w:rPr>
                <w:spacing w:val="-10"/>
                <w:sz w:val="24"/>
              </w:rPr>
              <w:t>1</w:t>
            </w:r>
          </w:p>
        </w:tc>
        <w:tc>
          <w:tcPr>
            <w:tcW w:w="793" w:type="dxa"/>
          </w:tcPr>
          <w:p>
            <w:pPr>
              <w:pStyle w:val="TableParagraph"/>
              <w:ind w:left="73"/>
              <w:jc w:val="center"/>
              <w:rPr>
                <w:sz w:val="24"/>
              </w:rPr>
            </w:pPr>
            <w:r>
              <w:rPr>
                <w:spacing w:val="-4"/>
                <w:sz w:val="24"/>
              </w:rPr>
              <w:t>37.2</w:t>
            </w:r>
          </w:p>
        </w:tc>
        <w:tc>
          <w:tcPr>
            <w:tcW w:w="1145" w:type="dxa"/>
          </w:tcPr>
          <w:p>
            <w:pPr>
              <w:pStyle w:val="TableParagraph"/>
              <w:ind w:left="87"/>
              <w:jc w:val="center"/>
              <w:rPr>
                <w:sz w:val="24"/>
              </w:rPr>
            </w:pPr>
            <w:r>
              <w:rPr>
                <w:spacing w:val="-4"/>
                <w:sz w:val="24"/>
              </w:rPr>
              <w:t>38,5</w:t>
            </w:r>
          </w:p>
        </w:tc>
        <w:tc>
          <w:tcPr>
            <w:tcW w:w="1017" w:type="dxa"/>
          </w:tcPr>
          <w:p>
            <w:pPr>
              <w:pStyle w:val="TableParagraph"/>
              <w:ind w:left="75"/>
              <w:jc w:val="center"/>
              <w:rPr>
                <w:sz w:val="24"/>
              </w:rPr>
            </w:pPr>
            <w:r>
              <w:rPr>
                <w:spacing w:val="-5"/>
                <w:sz w:val="24"/>
              </w:rPr>
              <w:t>120</w:t>
            </w:r>
          </w:p>
        </w:tc>
        <w:tc>
          <w:tcPr>
            <w:tcW w:w="932" w:type="dxa"/>
          </w:tcPr>
          <w:p>
            <w:pPr>
              <w:pStyle w:val="TableParagraph"/>
              <w:ind w:left="46"/>
              <w:jc w:val="center"/>
              <w:rPr>
                <w:sz w:val="24"/>
              </w:rPr>
            </w:pPr>
            <w:r>
              <w:rPr>
                <w:spacing w:val="-10"/>
                <w:sz w:val="24"/>
              </w:rPr>
              <w:t>5</w:t>
            </w:r>
          </w:p>
        </w:tc>
        <w:tc>
          <w:tcPr>
            <w:tcW w:w="1040" w:type="dxa"/>
          </w:tcPr>
          <w:p>
            <w:pPr>
              <w:pStyle w:val="TableParagraph"/>
              <w:ind w:left="87" w:right="59"/>
              <w:jc w:val="center"/>
              <w:rPr>
                <w:sz w:val="24"/>
              </w:rPr>
            </w:pPr>
            <w:r>
              <w:rPr>
                <w:spacing w:val="-4"/>
                <w:sz w:val="24"/>
              </w:rPr>
              <w:t>Baja</w:t>
            </w:r>
          </w:p>
        </w:tc>
      </w:tr>
      <w:tr>
        <w:trPr>
          <w:trHeight w:val="828" w:hRule="atLeast"/>
        </w:trPr>
        <w:tc>
          <w:tcPr>
            <w:tcW w:w="606" w:type="dxa"/>
          </w:tcPr>
          <w:p>
            <w:pPr>
              <w:pStyle w:val="TableParagraph"/>
              <w:spacing w:before="63"/>
              <w:ind w:left="14"/>
              <w:jc w:val="center"/>
              <w:rPr>
                <w:sz w:val="24"/>
              </w:rPr>
            </w:pPr>
            <w:r>
              <w:rPr>
                <w:spacing w:val="-5"/>
                <w:sz w:val="24"/>
              </w:rPr>
              <w:t>271</w:t>
            </w:r>
          </w:p>
          <w:p>
            <w:pPr>
              <w:pStyle w:val="TableParagraph"/>
              <w:spacing w:before="140"/>
              <w:ind w:left="14"/>
              <w:jc w:val="center"/>
              <w:rPr>
                <w:sz w:val="24"/>
              </w:rPr>
            </w:pPr>
            <w:r>
              <w:rPr>
                <w:spacing w:val="-10"/>
                <w:sz w:val="24"/>
              </w:rPr>
              <w:t>2</w:t>
            </w:r>
          </w:p>
        </w:tc>
        <w:tc>
          <w:tcPr>
            <w:tcW w:w="1063" w:type="dxa"/>
          </w:tcPr>
          <w:p>
            <w:pPr>
              <w:pStyle w:val="TableParagraph"/>
              <w:spacing w:before="271"/>
              <w:ind w:right="139"/>
              <w:jc w:val="right"/>
              <w:rPr>
                <w:sz w:val="24"/>
              </w:rPr>
            </w:pPr>
            <w:r>
              <w:rPr>
                <w:spacing w:val="-2"/>
                <w:sz w:val="24"/>
              </w:rPr>
              <w:t>Mestiza</w:t>
            </w:r>
          </w:p>
        </w:tc>
        <w:tc>
          <w:tcPr>
            <w:tcW w:w="1347" w:type="dxa"/>
          </w:tcPr>
          <w:p>
            <w:pPr>
              <w:pStyle w:val="TableParagraph"/>
              <w:spacing w:before="271"/>
              <w:ind w:left="48"/>
              <w:jc w:val="center"/>
              <w:rPr>
                <w:sz w:val="24"/>
              </w:rPr>
            </w:pPr>
            <w:r>
              <w:rPr>
                <w:spacing w:val="-10"/>
                <w:sz w:val="24"/>
              </w:rPr>
              <w:t>1</w:t>
            </w:r>
          </w:p>
        </w:tc>
        <w:tc>
          <w:tcPr>
            <w:tcW w:w="793" w:type="dxa"/>
          </w:tcPr>
          <w:p>
            <w:pPr>
              <w:pStyle w:val="TableParagraph"/>
              <w:spacing w:before="271"/>
              <w:ind w:left="73"/>
              <w:jc w:val="center"/>
              <w:rPr>
                <w:sz w:val="24"/>
              </w:rPr>
            </w:pPr>
            <w:r>
              <w:rPr>
                <w:spacing w:val="-4"/>
                <w:sz w:val="24"/>
              </w:rPr>
              <w:t>27.8</w:t>
            </w:r>
          </w:p>
        </w:tc>
        <w:tc>
          <w:tcPr>
            <w:tcW w:w="1145" w:type="dxa"/>
          </w:tcPr>
          <w:p>
            <w:pPr>
              <w:pStyle w:val="TableParagraph"/>
              <w:spacing w:before="271"/>
              <w:ind w:left="87"/>
              <w:jc w:val="center"/>
              <w:rPr>
                <w:sz w:val="24"/>
              </w:rPr>
            </w:pPr>
            <w:r>
              <w:rPr>
                <w:spacing w:val="-4"/>
                <w:sz w:val="24"/>
              </w:rPr>
              <w:t>37,8</w:t>
            </w:r>
          </w:p>
        </w:tc>
        <w:tc>
          <w:tcPr>
            <w:tcW w:w="1017" w:type="dxa"/>
          </w:tcPr>
          <w:p>
            <w:pPr>
              <w:pStyle w:val="TableParagraph"/>
              <w:spacing w:before="271"/>
              <w:ind w:left="75"/>
              <w:jc w:val="center"/>
              <w:rPr>
                <w:sz w:val="24"/>
              </w:rPr>
            </w:pPr>
            <w:r>
              <w:rPr>
                <w:spacing w:val="-5"/>
                <w:sz w:val="24"/>
              </w:rPr>
              <w:t>120</w:t>
            </w:r>
          </w:p>
        </w:tc>
        <w:tc>
          <w:tcPr>
            <w:tcW w:w="932" w:type="dxa"/>
          </w:tcPr>
          <w:p>
            <w:pPr>
              <w:pStyle w:val="TableParagraph"/>
              <w:spacing w:before="271"/>
              <w:ind w:left="46"/>
              <w:jc w:val="center"/>
              <w:rPr>
                <w:sz w:val="24"/>
              </w:rPr>
            </w:pPr>
            <w:r>
              <w:rPr>
                <w:spacing w:val="-10"/>
                <w:sz w:val="24"/>
              </w:rPr>
              <w:t>5</w:t>
            </w:r>
          </w:p>
        </w:tc>
        <w:tc>
          <w:tcPr>
            <w:tcW w:w="1040" w:type="dxa"/>
          </w:tcPr>
          <w:p>
            <w:pPr>
              <w:pStyle w:val="TableParagraph"/>
              <w:spacing w:before="271"/>
              <w:ind w:left="87" w:right="59"/>
              <w:jc w:val="center"/>
              <w:rPr>
                <w:sz w:val="24"/>
              </w:rPr>
            </w:pPr>
            <w:r>
              <w:rPr>
                <w:spacing w:val="-4"/>
                <w:sz w:val="24"/>
              </w:rPr>
              <w:t>Baja</w:t>
            </w:r>
          </w:p>
        </w:tc>
      </w:tr>
      <w:tr>
        <w:trPr>
          <w:trHeight w:val="828" w:hRule="atLeast"/>
        </w:trPr>
        <w:tc>
          <w:tcPr>
            <w:tcW w:w="606" w:type="dxa"/>
          </w:tcPr>
          <w:p>
            <w:pPr>
              <w:pStyle w:val="TableParagraph"/>
              <w:spacing w:before="63"/>
              <w:ind w:left="14"/>
              <w:jc w:val="center"/>
              <w:rPr>
                <w:sz w:val="24"/>
              </w:rPr>
            </w:pPr>
            <w:r>
              <w:rPr>
                <w:spacing w:val="-5"/>
                <w:sz w:val="24"/>
              </w:rPr>
              <w:t>271</w:t>
            </w:r>
          </w:p>
          <w:p>
            <w:pPr>
              <w:pStyle w:val="TableParagraph"/>
              <w:spacing w:before="140"/>
              <w:ind w:left="14"/>
              <w:jc w:val="center"/>
              <w:rPr>
                <w:sz w:val="24"/>
              </w:rPr>
            </w:pPr>
            <w:r>
              <w:rPr>
                <w:spacing w:val="-10"/>
                <w:sz w:val="24"/>
              </w:rPr>
              <w:t>5</w:t>
            </w:r>
          </w:p>
        </w:tc>
        <w:tc>
          <w:tcPr>
            <w:tcW w:w="1063" w:type="dxa"/>
          </w:tcPr>
          <w:p>
            <w:pPr>
              <w:pStyle w:val="TableParagraph"/>
              <w:spacing w:before="271"/>
              <w:ind w:right="139"/>
              <w:jc w:val="right"/>
              <w:rPr>
                <w:sz w:val="24"/>
              </w:rPr>
            </w:pPr>
            <w:r>
              <w:rPr>
                <w:spacing w:val="-2"/>
                <w:sz w:val="24"/>
              </w:rPr>
              <w:t>Mestiza</w:t>
            </w:r>
          </w:p>
        </w:tc>
        <w:tc>
          <w:tcPr>
            <w:tcW w:w="1347" w:type="dxa"/>
          </w:tcPr>
          <w:p>
            <w:pPr>
              <w:pStyle w:val="TableParagraph"/>
              <w:spacing w:before="271"/>
              <w:ind w:left="48"/>
              <w:jc w:val="center"/>
              <w:rPr>
                <w:sz w:val="24"/>
              </w:rPr>
            </w:pPr>
            <w:r>
              <w:rPr>
                <w:spacing w:val="-10"/>
                <w:sz w:val="24"/>
              </w:rPr>
              <w:t>1</w:t>
            </w:r>
          </w:p>
        </w:tc>
        <w:tc>
          <w:tcPr>
            <w:tcW w:w="793" w:type="dxa"/>
          </w:tcPr>
          <w:p>
            <w:pPr>
              <w:pStyle w:val="TableParagraph"/>
              <w:spacing w:before="271"/>
              <w:ind w:left="73"/>
              <w:jc w:val="center"/>
              <w:rPr>
                <w:sz w:val="24"/>
              </w:rPr>
            </w:pPr>
            <w:r>
              <w:rPr>
                <w:spacing w:val="-4"/>
                <w:sz w:val="24"/>
              </w:rPr>
              <w:t>33.8</w:t>
            </w:r>
          </w:p>
        </w:tc>
        <w:tc>
          <w:tcPr>
            <w:tcW w:w="1145" w:type="dxa"/>
          </w:tcPr>
          <w:p>
            <w:pPr>
              <w:pStyle w:val="TableParagraph"/>
              <w:spacing w:before="271"/>
              <w:ind w:left="87"/>
              <w:jc w:val="center"/>
              <w:rPr>
                <w:sz w:val="24"/>
              </w:rPr>
            </w:pPr>
            <w:r>
              <w:rPr>
                <w:spacing w:val="-4"/>
                <w:sz w:val="24"/>
              </w:rPr>
              <w:t>39,1</w:t>
            </w:r>
          </w:p>
        </w:tc>
        <w:tc>
          <w:tcPr>
            <w:tcW w:w="1017" w:type="dxa"/>
          </w:tcPr>
          <w:p>
            <w:pPr>
              <w:pStyle w:val="TableParagraph"/>
              <w:spacing w:before="271"/>
              <w:ind w:left="75"/>
              <w:jc w:val="center"/>
              <w:rPr>
                <w:sz w:val="24"/>
              </w:rPr>
            </w:pPr>
            <w:r>
              <w:rPr>
                <w:spacing w:val="-5"/>
                <w:sz w:val="24"/>
              </w:rPr>
              <w:t>136</w:t>
            </w:r>
          </w:p>
        </w:tc>
        <w:tc>
          <w:tcPr>
            <w:tcW w:w="932" w:type="dxa"/>
          </w:tcPr>
          <w:p>
            <w:pPr>
              <w:pStyle w:val="TableParagraph"/>
              <w:spacing w:before="271"/>
              <w:ind w:left="46"/>
              <w:jc w:val="center"/>
              <w:rPr>
                <w:sz w:val="24"/>
              </w:rPr>
            </w:pPr>
            <w:r>
              <w:rPr>
                <w:spacing w:val="-10"/>
                <w:sz w:val="24"/>
              </w:rPr>
              <w:t>3</w:t>
            </w:r>
          </w:p>
        </w:tc>
        <w:tc>
          <w:tcPr>
            <w:tcW w:w="1040" w:type="dxa"/>
          </w:tcPr>
          <w:p>
            <w:pPr>
              <w:pStyle w:val="TableParagraph"/>
              <w:spacing w:before="271"/>
              <w:ind w:left="87" w:right="59"/>
              <w:jc w:val="center"/>
              <w:rPr>
                <w:sz w:val="24"/>
              </w:rPr>
            </w:pPr>
            <w:r>
              <w:rPr>
                <w:spacing w:val="-4"/>
                <w:sz w:val="24"/>
              </w:rPr>
              <w:t>Baja</w:t>
            </w:r>
          </w:p>
        </w:tc>
      </w:tr>
      <w:tr>
        <w:trPr>
          <w:trHeight w:val="478" w:hRule="atLeast"/>
        </w:trPr>
        <w:tc>
          <w:tcPr>
            <w:tcW w:w="606" w:type="dxa"/>
            <w:tcBorders>
              <w:bottom w:val="single" w:sz="4" w:space="0" w:color="000000"/>
            </w:tcBorders>
          </w:tcPr>
          <w:p>
            <w:pPr>
              <w:pStyle w:val="TableParagraph"/>
              <w:spacing w:before="63"/>
              <w:ind w:left="130"/>
              <w:rPr>
                <w:sz w:val="24"/>
              </w:rPr>
            </w:pPr>
            <w:r>
              <w:rPr>
                <w:spacing w:val="-5"/>
                <w:sz w:val="24"/>
              </w:rPr>
              <w:t>241</w:t>
            </w:r>
          </w:p>
        </w:tc>
        <w:tc>
          <w:tcPr>
            <w:tcW w:w="1063" w:type="dxa"/>
            <w:tcBorders>
              <w:bottom w:val="single" w:sz="4" w:space="0" w:color="000000"/>
            </w:tcBorders>
          </w:tcPr>
          <w:p>
            <w:pPr>
              <w:pStyle w:val="TableParagraph"/>
              <w:spacing w:before="63"/>
              <w:ind w:right="126"/>
              <w:jc w:val="right"/>
              <w:rPr>
                <w:sz w:val="24"/>
              </w:rPr>
            </w:pPr>
            <w:r>
              <w:rPr>
                <w:spacing w:val="-2"/>
                <w:sz w:val="24"/>
              </w:rPr>
              <w:t>Doberm</w:t>
            </w:r>
          </w:p>
        </w:tc>
        <w:tc>
          <w:tcPr>
            <w:tcW w:w="1347" w:type="dxa"/>
            <w:tcBorders>
              <w:bottom w:val="single" w:sz="4" w:space="0" w:color="000000"/>
            </w:tcBorders>
          </w:tcPr>
          <w:p>
            <w:pPr>
              <w:pStyle w:val="TableParagraph"/>
              <w:spacing w:before="63"/>
              <w:ind w:left="48"/>
              <w:jc w:val="center"/>
              <w:rPr>
                <w:sz w:val="24"/>
              </w:rPr>
            </w:pPr>
            <w:r>
              <w:rPr>
                <w:spacing w:val="-10"/>
                <w:sz w:val="24"/>
              </w:rPr>
              <w:t>2</w:t>
            </w:r>
          </w:p>
        </w:tc>
        <w:tc>
          <w:tcPr>
            <w:tcW w:w="793" w:type="dxa"/>
            <w:tcBorders>
              <w:bottom w:val="single" w:sz="4" w:space="0" w:color="000000"/>
            </w:tcBorders>
          </w:tcPr>
          <w:p>
            <w:pPr>
              <w:pStyle w:val="TableParagraph"/>
              <w:spacing w:before="63"/>
              <w:ind w:left="73"/>
              <w:jc w:val="center"/>
              <w:rPr>
                <w:sz w:val="24"/>
              </w:rPr>
            </w:pPr>
            <w:r>
              <w:rPr>
                <w:spacing w:val="-4"/>
                <w:sz w:val="24"/>
              </w:rPr>
              <w:t>31.9</w:t>
            </w:r>
          </w:p>
        </w:tc>
        <w:tc>
          <w:tcPr>
            <w:tcW w:w="1145" w:type="dxa"/>
            <w:tcBorders>
              <w:bottom w:val="single" w:sz="4" w:space="0" w:color="000000"/>
            </w:tcBorders>
          </w:tcPr>
          <w:p>
            <w:pPr>
              <w:pStyle w:val="TableParagraph"/>
              <w:spacing w:before="63"/>
              <w:ind w:left="87"/>
              <w:jc w:val="center"/>
              <w:rPr>
                <w:sz w:val="24"/>
              </w:rPr>
            </w:pPr>
            <w:r>
              <w:rPr>
                <w:spacing w:val="-4"/>
                <w:sz w:val="24"/>
              </w:rPr>
              <w:t>39,0</w:t>
            </w:r>
          </w:p>
        </w:tc>
        <w:tc>
          <w:tcPr>
            <w:tcW w:w="1017" w:type="dxa"/>
            <w:tcBorders>
              <w:bottom w:val="single" w:sz="4" w:space="0" w:color="000000"/>
            </w:tcBorders>
          </w:tcPr>
          <w:p>
            <w:pPr>
              <w:pStyle w:val="TableParagraph"/>
              <w:spacing w:before="63"/>
              <w:ind w:left="75"/>
              <w:jc w:val="center"/>
              <w:rPr>
                <w:sz w:val="24"/>
              </w:rPr>
            </w:pPr>
            <w:r>
              <w:rPr>
                <w:spacing w:val="-5"/>
                <w:sz w:val="24"/>
              </w:rPr>
              <w:t>120</w:t>
            </w:r>
          </w:p>
        </w:tc>
        <w:tc>
          <w:tcPr>
            <w:tcW w:w="932" w:type="dxa"/>
            <w:tcBorders>
              <w:bottom w:val="single" w:sz="4" w:space="0" w:color="000000"/>
            </w:tcBorders>
          </w:tcPr>
          <w:p>
            <w:pPr>
              <w:pStyle w:val="TableParagraph"/>
              <w:spacing w:before="63"/>
              <w:ind w:left="46"/>
              <w:jc w:val="center"/>
              <w:rPr>
                <w:sz w:val="24"/>
              </w:rPr>
            </w:pPr>
            <w:r>
              <w:rPr>
                <w:spacing w:val="-10"/>
                <w:sz w:val="24"/>
              </w:rPr>
              <w:t>2</w:t>
            </w:r>
          </w:p>
        </w:tc>
        <w:tc>
          <w:tcPr>
            <w:tcW w:w="1040" w:type="dxa"/>
            <w:tcBorders>
              <w:bottom w:val="single" w:sz="4" w:space="0" w:color="000000"/>
            </w:tcBorders>
          </w:tcPr>
          <w:p>
            <w:pPr>
              <w:pStyle w:val="TableParagraph"/>
              <w:spacing w:before="63"/>
              <w:ind w:left="87" w:right="59"/>
              <w:jc w:val="center"/>
              <w:rPr>
                <w:sz w:val="24"/>
              </w:rPr>
            </w:pPr>
            <w:r>
              <w:rPr>
                <w:spacing w:val="-4"/>
                <w:sz w:val="24"/>
              </w:rPr>
              <w:t>Baja</w:t>
            </w:r>
          </w:p>
        </w:tc>
      </w:tr>
    </w:tbl>
    <w:p>
      <w:pPr>
        <w:pStyle w:val="TableParagraph"/>
        <w:spacing w:after="0"/>
        <w:jc w:val="center"/>
        <w:rPr>
          <w:sz w:val="24"/>
        </w:rPr>
        <w:sectPr>
          <w:pgSz w:w="11910" w:h="16840"/>
          <w:pgMar w:header="0" w:footer="1158" w:top="1620" w:bottom="1340" w:left="1700" w:right="850"/>
        </w:sectPr>
      </w:pPr>
    </w:p>
    <w:p>
      <w:pPr>
        <w:pStyle w:val="BodyText"/>
        <w:spacing w:before="1"/>
        <w:rPr>
          <w:sz w:val="2"/>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2"/>
        <w:gridCol w:w="1316"/>
        <w:gridCol w:w="900"/>
        <w:gridCol w:w="1104"/>
        <w:gridCol w:w="1040"/>
        <w:gridCol w:w="1062"/>
        <w:gridCol w:w="752"/>
        <w:gridCol w:w="1152"/>
      </w:tblGrid>
      <w:tr>
        <w:trPr>
          <w:trHeight w:val="351" w:hRule="atLeast"/>
        </w:trPr>
        <w:tc>
          <w:tcPr>
            <w:tcW w:w="622" w:type="dxa"/>
            <w:tcBorders>
              <w:top w:val="single" w:sz="4" w:space="0" w:color="000000"/>
            </w:tcBorders>
          </w:tcPr>
          <w:p>
            <w:pPr>
              <w:pStyle w:val="TableParagraph"/>
              <w:spacing w:before="3"/>
              <w:ind w:left="10"/>
              <w:jc w:val="center"/>
              <w:rPr>
                <w:sz w:val="24"/>
              </w:rPr>
            </w:pPr>
            <w:r>
              <w:rPr>
                <w:spacing w:val="-10"/>
                <w:sz w:val="24"/>
              </w:rPr>
              <w:t>1</w:t>
            </w:r>
          </w:p>
        </w:tc>
        <w:tc>
          <w:tcPr>
            <w:tcW w:w="1316" w:type="dxa"/>
            <w:tcBorders>
              <w:top w:val="single" w:sz="4" w:space="0" w:color="000000"/>
            </w:tcBorders>
          </w:tcPr>
          <w:p>
            <w:pPr>
              <w:pStyle w:val="TableParagraph"/>
              <w:spacing w:before="3"/>
              <w:ind w:left="418"/>
              <w:rPr>
                <w:sz w:val="24"/>
              </w:rPr>
            </w:pPr>
            <w:r>
              <w:rPr>
                <w:spacing w:val="-5"/>
                <w:sz w:val="24"/>
              </w:rPr>
              <w:t>an</w:t>
            </w:r>
          </w:p>
        </w:tc>
        <w:tc>
          <w:tcPr>
            <w:tcW w:w="900" w:type="dxa"/>
            <w:tcBorders>
              <w:top w:val="single" w:sz="4" w:space="0" w:color="000000"/>
            </w:tcBorders>
          </w:tcPr>
          <w:p>
            <w:pPr>
              <w:pStyle w:val="TableParagraph"/>
              <w:spacing w:before="0"/>
              <w:rPr>
                <w:sz w:val="22"/>
              </w:rPr>
            </w:pPr>
          </w:p>
        </w:tc>
        <w:tc>
          <w:tcPr>
            <w:tcW w:w="1104" w:type="dxa"/>
            <w:tcBorders>
              <w:top w:val="single" w:sz="4" w:space="0" w:color="000000"/>
            </w:tcBorders>
          </w:tcPr>
          <w:p>
            <w:pPr>
              <w:pStyle w:val="TableParagraph"/>
              <w:spacing w:before="0"/>
              <w:rPr>
                <w:sz w:val="22"/>
              </w:rPr>
            </w:pPr>
          </w:p>
        </w:tc>
        <w:tc>
          <w:tcPr>
            <w:tcW w:w="1040" w:type="dxa"/>
            <w:tcBorders>
              <w:top w:val="single" w:sz="4" w:space="0" w:color="000000"/>
            </w:tcBorders>
          </w:tcPr>
          <w:p>
            <w:pPr>
              <w:pStyle w:val="TableParagraph"/>
              <w:spacing w:before="0"/>
              <w:rPr>
                <w:sz w:val="22"/>
              </w:rPr>
            </w:pPr>
          </w:p>
        </w:tc>
        <w:tc>
          <w:tcPr>
            <w:tcW w:w="1062" w:type="dxa"/>
            <w:tcBorders>
              <w:top w:val="single" w:sz="4" w:space="0" w:color="000000"/>
            </w:tcBorders>
          </w:tcPr>
          <w:p>
            <w:pPr>
              <w:pStyle w:val="TableParagraph"/>
              <w:spacing w:before="0"/>
              <w:rPr>
                <w:sz w:val="22"/>
              </w:rPr>
            </w:pPr>
          </w:p>
        </w:tc>
        <w:tc>
          <w:tcPr>
            <w:tcW w:w="752" w:type="dxa"/>
            <w:tcBorders>
              <w:top w:val="single" w:sz="4" w:space="0" w:color="000000"/>
            </w:tcBorders>
          </w:tcPr>
          <w:p>
            <w:pPr>
              <w:pStyle w:val="TableParagraph"/>
              <w:spacing w:before="0"/>
              <w:rPr>
                <w:sz w:val="22"/>
              </w:rPr>
            </w:pPr>
          </w:p>
        </w:tc>
        <w:tc>
          <w:tcPr>
            <w:tcW w:w="1152" w:type="dxa"/>
            <w:tcBorders>
              <w:top w:val="single" w:sz="4" w:space="0" w:color="000000"/>
            </w:tcBorders>
          </w:tcPr>
          <w:p>
            <w:pPr>
              <w:pStyle w:val="TableParagraph"/>
              <w:spacing w:before="0"/>
              <w:rPr>
                <w:sz w:val="22"/>
              </w:rPr>
            </w:pPr>
          </w:p>
        </w:tc>
      </w:tr>
      <w:tr>
        <w:trPr>
          <w:trHeight w:val="828" w:hRule="atLeast"/>
        </w:trPr>
        <w:tc>
          <w:tcPr>
            <w:tcW w:w="622" w:type="dxa"/>
          </w:tcPr>
          <w:p>
            <w:pPr>
              <w:pStyle w:val="TableParagraph"/>
              <w:spacing w:before="63"/>
              <w:ind w:left="10"/>
              <w:jc w:val="center"/>
              <w:rPr>
                <w:sz w:val="24"/>
              </w:rPr>
            </w:pPr>
            <w:r>
              <w:rPr>
                <w:spacing w:val="-5"/>
                <w:sz w:val="24"/>
              </w:rPr>
              <w:t>272</w:t>
            </w:r>
          </w:p>
          <w:p>
            <w:pPr>
              <w:pStyle w:val="TableParagraph"/>
              <w:spacing w:before="140"/>
              <w:ind w:left="10"/>
              <w:jc w:val="center"/>
              <w:rPr>
                <w:sz w:val="24"/>
              </w:rPr>
            </w:pPr>
            <w:r>
              <w:rPr>
                <w:spacing w:val="-10"/>
                <w:sz w:val="24"/>
              </w:rPr>
              <w:t>3</w:t>
            </w:r>
          </w:p>
        </w:tc>
        <w:tc>
          <w:tcPr>
            <w:tcW w:w="1316" w:type="dxa"/>
          </w:tcPr>
          <w:p>
            <w:pPr>
              <w:pStyle w:val="TableParagraph"/>
              <w:spacing w:before="271"/>
              <w:ind w:right="402"/>
              <w:jc w:val="right"/>
              <w:rPr>
                <w:sz w:val="24"/>
              </w:rPr>
            </w:pPr>
            <w:r>
              <w:rPr>
                <w:spacing w:val="-2"/>
                <w:sz w:val="24"/>
              </w:rPr>
              <w:t>Mestiza</w:t>
            </w:r>
          </w:p>
        </w:tc>
        <w:tc>
          <w:tcPr>
            <w:tcW w:w="900" w:type="dxa"/>
          </w:tcPr>
          <w:p>
            <w:pPr>
              <w:pStyle w:val="TableParagraph"/>
              <w:spacing w:before="271"/>
              <w:ind w:right="28"/>
              <w:jc w:val="center"/>
              <w:rPr>
                <w:sz w:val="24"/>
              </w:rPr>
            </w:pPr>
            <w:r>
              <w:rPr>
                <w:spacing w:val="-10"/>
                <w:sz w:val="24"/>
              </w:rPr>
              <w:t>3</w:t>
            </w:r>
          </w:p>
        </w:tc>
        <w:tc>
          <w:tcPr>
            <w:tcW w:w="1104" w:type="dxa"/>
          </w:tcPr>
          <w:p>
            <w:pPr>
              <w:pStyle w:val="TableParagraph"/>
              <w:spacing w:before="271"/>
              <w:ind w:right="276"/>
              <w:jc w:val="right"/>
              <w:rPr>
                <w:sz w:val="24"/>
              </w:rPr>
            </w:pPr>
            <w:r>
              <w:rPr>
                <w:spacing w:val="-4"/>
                <w:sz w:val="24"/>
              </w:rPr>
              <w:t>18.2</w:t>
            </w:r>
          </w:p>
        </w:tc>
        <w:tc>
          <w:tcPr>
            <w:tcW w:w="1040" w:type="dxa"/>
          </w:tcPr>
          <w:p>
            <w:pPr>
              <w:pStyle w:val="TableParagraph"/>
              <w:spacing w:before="271"/>
              <w:ind w:left="28" w:right="87"/>
              <w:jc w:val="center"/>
              <w:rPr>
                <w:sz w:val="24"/>
              </w:rPr>
            </w:pPr>
            <w:r>
              <w:rPr>
                <w:spacing w:val="-4"/>
                <w:sz w:val="24"/>
              </w:rPr>
              <w:t>38,0</w:t>
            </w:r>
          </w:p>
        </w:tc>
        <w:tc>
          <w:tcPr>
            <w:tcW w:w="1062" w:type="dxa"/>
          </w:tcPr>
          <w:p>
            <w:pPr>
              <w:pStyle w:val="TableParagraph"/>
              <w:spacing w:before="271"/>
              <w:ind w:right="13"/>
              <w:jc w:val="center"/>
              <w:rPr>
                <w:sz w:val="24"/>
              </w:rPr>
            </w:pPr>
            <w:r>
              <w:rPr>
                <w:spacing w:val="-5"/>
                <w:sz w:val="24"/>
              </w:rPr>
              <w:t>58</w:t>
            </w:r>
          </w:p>
        </w:tc>
        <w:tc>
          <w:tcPr>
            <w:tcW w:w="752" w:type="dxa"/>
          </w:tcPr>
          <w:p>
            <w:pPr>
              <w:pStyle w:val="TableParagraph"/>
              <w:spacing w:before="271"/>
              <w:ind w:left="92"/>
              <w:jc w:val="center"/>
              <w:rPr>
                <w:sz w:val="24"/>
              </w:rPr>
            </w:pPr>
            <w:r>
              <w:rPr>
                <w:spacing w:val="-10"/>
                <w:sz w:val="24"/>
              </w:rPr>
              <w:t>4</w:t>
            </w:r>
          </w:p>
        </w:tc>
        <w:tc>
          <w:tcPr>
            <w:tcW w:w="1152" w:type="dxa"/>
          </w:tcPr>
          <w:p>
            <w:pPr>
              <w:pStyle w:val="TableParagraph"/>
              <w:spacing w:before="271"/>
              <w:ind w:left="146"/>
              <w:jc w:val="center"/>
              <w:rPr>
                <w:sz w:val="24"/>
              </w:rPr>
            </w:pPr>
            <w:r>
              <w:rPr>
                <w:spacing w:val="-4"/>
                <w:sz w:val="24"/>
              </w:rPr>
              <w:t>Alta</w:t>
            </w:r>
          </w:p>
        </w:tc>
      </w:tr>
      <w:tr>
        <w:trPr>
          <w:trHeight w:val="828" w:hRule="atLeast"/>
        </w:trPr>
        <w:tc>
          <w:tcPr>
            <w:tcW w:w="622" w:type="dxa"/>
          </w:tcPr>
          <w:p>
            <w:pPr>
              <w:pStyle w:val="TableParagraph"/>
              <w:spacing w:before="63"/>
              <w:ind w:left="10"/>
              <w:jc w:val="center"/>
              <w:rPr>
                <w:sz w:val="24"/>
              </w:rPr>
            </w:pPr>
            <w:r>
              <w:rPr>
                <w:spacing w:val="-5"/>
                <w:sz w:val="24"/>
              </w:rPr>
              <w:t>272</w:t>
            </w:r>
          </w:p>
          <w:p>
            <w:pPr>
              <w:pStyle w:val="TableParagraph"/>
              <w:spacing w:before="140"/>
              <w:ind w:left="10"/>
              <w:jc w:val="center"/>
              <w:rPr>
                <w:sz w:val="24"/>
              </w:rPr>
            </w:pPr>
            <w:r>
              <w:rPr>
                <w:spacing w:val="-10"/>
                <w:sz w:val="24"/>
              </w:rPr>
              <w:t>5</w:t>
            </w:r>
          </w:p>
        </w:tc>
        <w:tc>
          <w:tcPr>
            <w:tcW w:w="1316" w:type="dxa"/>
          </w:tcPr>
          <w:p>
            <w:pPr>
              <w:pStyle w:val="TableParagraph"/>
              <w:spacing w:before="271"/>
              <w:ind w:right="453"/>
              <w:jc w:val="right"/>
              <w:rPr>
                <w:sz w:val="24"/>
              </w:rPr>
            </w:pPr>
            <w:r>
              <w:rPr>
                <w:spacing w:val="-2"/>
                <w:sz w:val="24"/>
              </w:rPr>
              <w:t>Teckel</w:t>
            </w:r>
          </w:p>
        </w:tc>
        <w:tc>
          <w:tcPr>
            <w:tcW w:w="900" w:type="dxa"/>
          </w:tcPr>
          <w:p>
            <w:pPr>
              <w:pStyle w:val="TableParagraph"/>
              <w:spacing w:before="271"/>
              <w:ind w:right="28"/>
              <w:jc w:val="center"/>
              <w:rPr>
                <w:sz w:val="24"/>
              </w:rPr>
            </w:pPr>
            <w:r>
              <w:rPr>
                <w:spacing w:val="-10"/>
                <w:sz w:val="24"/>
              </w:rPr>
              <w:t>3</w:t>
            </w:r>
          </w:p>
        </w:tc>
        <w:tc>
          <w:tcPr>
            <w:tcW w:w="1104" w:type="dxa"/>
          </w:tcPr>
          <w:p>
            <w:pPr>
              <w:pStyle w:val="TableParagraph"/>
              <w:spacing w:before="271"/>
              <w:ind w:right="276"/>
              <w:jc w:val="right"/>
              <w:rPr>
                <w:sz w:val="24"/>
              </w:rPr>
            </w:pPr>
            <w:r>
              <w:rPr>
                <w:spacing w:val="-4"/>
                <w:sz w:val="24"/>
              </w:rPr>
              <w:t>15.4</w:t>
            </w:r>
          </w:p>
        </w:tc>
        <w:tc>
          <w:tcPr>
            <w:tcW w:w="1040" w:type="dxa"/>
          </w:tcPr>
          <w:p>
            <w:pPr>
              <w:pStyle w:val="TableParagraph"/>
              <w:spacing w:before="271"/>
              <w:ind w:left="28" w:right="87"/>
              <w:jc w:val="center"/>
              <w:rPr>
                <w:sz w:val="24"/>
              </w:rPr>
            </w:pPr>
            <w:r>
              <w:rPr>
                <w:spacing w:val="-4"/>
                <w:sz w:val="24"/>
              </w:rPr>
              <w:t>37,6</w:t>
            </w:r>
          </w:p>
        </w:tc>
        <w:tc>
          <w:tcPr>
            <w:tcW w:w="1062" w:type="dxa"/>
          </w:tcPr>
          <w:p>
            <w:pPr>
              <w:pStyle w:val="TableParagraph"/>
              <w:spacing w:before="271"/>
              <w:ind w:right="13"/>
              <w:jc w:val="center"/>
              <w:rPr>
                <w:sz w:val="24"/>
              </w:rPr>
            </w:pPr>
            <w:r>
              <w:rPr>
                <w:spacing w:val="-5"/>
                <w:sz w:val="24"/>
              </w:rPr>
              <w:t>61</w:t>
            </w:r>
          </w:p>
        </w:tc>
        <w:tc>
          <w:tcPr>
            <w:tcW w:w="752" w:type="dxa"/>
          </w:tcPr>
          <w:p>
            <w:pPr>
              <w:pStyle w:val="TableParagraph"/>
              <w:spacing w:before="271"/>
              <w:ind w:left="92"/>
              <w:jc w:val="center"/>
              <w:rPr>
                <w:sz w:val="24"/>
              </w:rPr>
            </w:pPr>
            <w:r>
              <w:rPr>
                <w:spacing w:val="-10"/>
                <w:sz w:val="24"/>
              </w:rPr>
              <w:t>4</w:t>
            </w:r>
          </w:p>
        </w:tc>
        <w:tc>
          <w:tcPr>
            <w:tcW w:w="1152" w:type="dxa"/>
          </w:tcPr>
          <w:p>
            <w:pPr>
              <w:pStyle w:val="TableParagraph"/>
              <w:spacing w:before="271"/>
              <w:ind w:left="146"/>
              <w:jc w:val="center"/>
              <w:rPr>
                <w:sz w:val="24"/>
              </w:rPr>
            </w:pPr>
            <w:r>
              <w:rPr>
                <w:spacing w:val="-4"/>
                <w:sz w:val="24"/>
              </w:rPr>
              <w:t>Alta</w:t>
            </w:r>
          </w:p>
        </w:tc>
      </w:tr>
      <w:tr>
        <w:trPr>
          <w:trHeight w:val="413" w:hRule="atLeast"/>
        </w:trPr>
        <w:tc>
          <w:tcPr>
            <w:tcW w:w="622" w:type="dxa"/>
          </w:tcPr>
          <w:p>
            <w:pPr>
              <w:pStyle w:val="TableParagraph"/>
              <w:spacing w:before="63"/>
              <w:ind w:left="10"/>
              <w:jc w:val="center"/>
              <w:rPr>
                <w:sz w:val="24"/>
              </w:rPr>
            </w:pPr>
            <w:r>
              <w:rPr>
                <w:spacing w:val="-5"/>
                <w:sz w:val="24"/>
              </w:rPr>
              <w:t>424</w:t>
            </w:r>
          </w:p>
        </w:tc>
        <w:tc>
          <w:tcPr>
            <w:tcW w:w="1316" w:type="dxa"/>
          </w:tcPr>
          <w:p>
            <w:pPr>
              <w:pStyle w:val="TableParagraph"/>
              <w:spacing w:before="63"/>
              <w:ind w:left="346"/>
              <w:rPr>
                <w:sz w:val="24"/>
              </w:rPr>
            </w:pPr>
            <w:r>
              <w:rPr>
                <w:spacing w:val="-5"/>
                <w:sz w:val="24"/>
              </w:rPr>
              <w:t>Pug</w:t>
            </w:r>
          </w:p>
        </w:tc>
        <w:tc>
          <w:tcPr>
            <w:tcW w:w="900" w:type="dxa"/>
          </w:tcPr>
          <w:p>
            <w:pPr>
              <w:pStyle w:val="TableParagraph"/>
              <w:spacing w:before="63"/>
              <w:ind w:right="28"/>
              <w:jc w:val="center"/>
              <w:rPr>
                <w:sz w:val="24"/>
              </w:rPr>
            </w:pPr>
            <w:r>
              <w:rPr>
                <w:spacing w:val="-10"/>
                <w:sz w:val="24"/>
              </w:rPr>
              <w:t>3</w:t>
            </w:r>
          </w:p>
        </w:tc>
        <w:tc>
          <w:tcPr>
            <w:tcW w:w="1104" w:type="dxa"/>
          </w:tcPr>
          <w:p>
            <w:pPr>
              <w:pStyle w:val="TableParagraph"/>
              <w:spacing w:before="63"/>
              <w:ind w:right="276"/>
              <w:jc w:val="right"/>
              <w:rPr>
                <w:sz w:val="24"/>
              </w:rPr>
            </w:pPr>
            <w:r>
              <w:rPr>
                <w:spacing w:val="-4"/>
                <w:sz w:val="24"/>
              </w:rPr>
              <w:t>34.6</w:t>
            </w:r>
          </w:p>
        </w:tc>
        <w:tc>
          <w:tcPr>
            <w:tcW w:w="1040" w:type="dxa"/>
          </w:tcPr>
          <w:p>
            <w:pPr>
              <w:pStyle w:val="TableParagraph"/>
              <w:spacing w:before="63"/>
              <w:ind w:left="28" w:right="87"/>
              <w:jc w:val="center"/>
              <w:rPr>
                <w:sz w:val="24"/>
              </w:rPr>
            </w:pPr>
            <w:r>
              <w:rPr>
                <w:spacing w:val="-4"/>
                <w:sz w:val="24"/>
              </w:rPr>
              <w:t>38,8</w:t>
            </w:r>
          </w:p>
        </w:tc>
        <w:tc>
          <w:tcPr>
            <w:tcW w:w="1062" w:type="dxa"/>
          </w:tcPr>
          <w:p>
            <w:pPr>
              <w:pStyle w:val="TableParagraph"/>
              <w:spacing w:before="63"/>
              <w:ind w:right="13"/>
              <w:jc w:val="center"/>
              <w:rPr>
                <w:sz w:val="24"/>
              </w:rPr>
            </w:pPr>
            <w:r>
              <w:rPr>
                <w:spacing w:val="-5"/>
                <w:sz w:val="24"/>
              </w:rPr>
              <w:t>140</w:t>
            </w:r>
          </w:p>
        </w:tc>
        <w:tc>
          <w:tcPr>
            <w:tcW w:w="752" w:type="dxa"/>
          </w:tcPr>
          <w:p>
            <w:pPr>
              <w:pStyle w:val="TableParagraph"/>
              <w:spacing w:before="63"/>
              <w:ind w:left="92"/>
              <w:jc w:val="center"/>
              <w:rPr>
                <w:sz w:val="24"/>
              </w:rPr>
            </w:pPr>
            <w:r>
              <w:rPr>
                <w:spacing w:val="-10"/>
                <w:sz w:val="24"/>
              </w:rPr>
              <w:t>5</w:t>
            </w:r>
          </w:p>
        </w:tc>
        <w:tc>
          <w:tcPr>
            <w:tcW w:w="1152" w:type="dxa"/>
          </w:tcPr>
          <w:p>
            <w:pPr>
              <w:pStyle w:val="TableParagraph"/>
              <w:spacing w:before="63"/>
              <w:ind w:left="146" w:right="4"/>
              <w:jc w:val="center"/>
              <w:rPr>
                <w:sz w:val="24"/>
              </w:rPr>
            </w:pPr>
            <w:r>
              <w:rPr>
                <w:spacing w:val="-4"/>
                <w:sz w:val="24"/>
              </w:rPr>
              <w:t>Baja</w:t>
            </w:r>
          </w:p>
        </w:tc>
      </w:tr>
      <w:tr>
        <w:trPr>
          <w:trHeight w:val="827" w:hRule="atLeast"/>
        </w:trPr>
        <w:tc>
          <w:tcPr>
            <w:tcW w:w="622" w:type="dxa"/>
          </w:tcPr>
          <w:p>
            <w:pPr>
              <w:pStyle w:val="TableParagraph"/>
              <w:ind w:left="10"/>
              <w:jc w:val="center"/>
              <w:rPr>
                <w:sz w:val="24"/>
              </w:rPr>
            </w:pPr>
            <w:r>
              <w:rPr>
                <w:spacing w:val="-5"/>
                <w:sz w:val="24"/>
              </w:rPr>
              <w:t>273</w:t>
            </w:r>
          </w:p>
          <w:p>
            <w:pPr>
              <w:pStyle w:val="TableParagraph"/>
              <w:spacing w:before="136"/>
              <w:ind w:left="10"/>
              <w:jc w:val="center"/>
              <w:rPr>
                <w:sz w:val="24"/>
              </w:rPr>
            </w:pPr>
            <w:r>
              <w:rPr>
                <w:spacing w:val="-10"/>
                <w:sz w:val="24"/>
              </w:rPr>
              <w:t>0</w:t>
            </w:r>
          </w:p>
        </w:tc>
        <w:tc>
          <w:tcPr>
            <w:tcW w:w="1316" w:type="dxa"/>
          </w:tcPr>
          <w:p>
            <w:pPr>
              <w:pStyle w:val="TableParagraph"/>
              <w:spacing w:before="269"/>
              <w:ind w:right="402"/>
              <w:jc w:val="right"/>
              <w:rPr>
                <w:sz w:val="24"/>
              </w:rPr>
            </w:pPr>
            <w:r>
              <w:rPr>
                <w:spacing w:val="-2"/>
                <w:sz w:val="24"/>
              </w:rPr>
              <w:t>Mestiza</w:t>
            </w:r>
          </w:p>
        </w:tc>
        <w:tc>
          <w:tcPr>
            <w:tcW w:w="900" w:type="dxa"/>
          </w:tcPr>
          <w:p>
            <w:pPr>
              <w:pStyle w:val="TableParagraph"/>
              <w:spacing w:before="269"/>
              <w:ind w:right="28"/>
              <w:jc w:val="center"/>
              <w:rPr>
                <w:sz w:val="24"/>
              </w:rPr>
            </w:pPr>
            <w:r>
              <w:rPr>
                <w:spacing w:val="-10"/>
                <w:sz w:val="24"/>
              </w:rPr>
              <w:t>3</w:t>
            </w:r>
          </w:p>
        </w:tc>
        <w:tc>
          <w:tcPr>
            <w:tcW w:w="1104" w:type="dxa"/>
          </w:tcPr>
          <w:p>
            <w:pPr>
              <w:pStyle w:val="TableParagraph"/>
              <w:spacing w:before="269"/>
              <w:ind w:right="276"/>
              <w:jc w:val="right"/>
              <w:rPr>
                <w:sz w:val="24"/>
              </w:rPr>
            </w:pPr>
            <w:r>
              <w:rPr>
                <w:spacing w:val="-4"/>
                <w:sz w:val="24"/>
              </w:rPr>
              <w:t>33.1</w:t>
            </w:r>
          </w:p>
        </w:tc>
        <w:tc>
          <w:tcPr>
            <w:tcW w:w="1040" w:type="dxa"/>
          </w:tcPr>
          <w:p>
            <w:pPr>
              <w:pStyle w:val="TableParagraph"/>
              <w:spacing w:before="269"/>
              <w:ind w:left="28" w:right="87"/>
              <w:jc w:val="center"/>
              <w:rPr>
                <w:sz w:val="24"/>
              </w:rPr>
            </w:pPr>
            <w:r>
              <w:rPr>
                <w:spacing w:val="-4"/>
                <w:sz w:val="24"/>
              </w:rPr>
              <w:t>38,4</w:t>
            </w:r>
          </w:p>
        </w:tc>
        <w:tc>
          <w:tcPr>
            <w:tcW w:w="1062" w:type="dxa"/>
          </w:tcPr>
          <w:p>
            <w:pPr>
              <w:pStyle w:val="TableParagraph"/>
              <w:spacing w:before="269"/>
              <w:ind w:right="13"/>
              <w:jc w:val="center"/>
              <w:rPr>
                <w:sz w:val="24"/>
              </w:rPr>
            </w:pPr>
            <w:r>
              <w:rPr>
                <w:spacing w:val="-5"/>
                <w:sz w:val="24"/>
              </w:rPr>
              <w:t>123</w:t>
            </w:r>
          </w:p>
        </w:tc>
        <w:tc>
          <w:tcPr>
            <w:tcW w:w="752" w:type="dxa"/>
          </w:tcPr>
          <w:p>
            <w:pPr>
              <w:pStyle w:val="TableParagraph"/>
              <w:spacing w:before="269"/>
              <w:ind w:left="92"/>
              <w:jc w:val="center"/>
              <w:rPr>
                <w:sz w:val="24"/>
              </w:rPr>
            </w:pPr>
            <w:r>
              <w:rPr>
                <w:spacing w:val="-10"/>
                <w:sz w:val="24"/>
              </w:rPr>
              <w:t>3</w:t>
            </w:r>
          </w:p>
        </w:tc>
        <w:tc>
          <w:tcPr>
            <w:tcW w:w="1152" w:type="dxa"/>
          </w:tcPr>
          <w:p>
            <w:pPr>
              <w:pStyle w:val="TableParagraph"/>
              <w:spacing w:before="269"/>
              <w:ind w:left="146" w:right="4"/>
              <w:jc w:val="center"/>
              <w:rPr>
                <w:sz w:val="24"/>
              </w:rPr>
            </w:pPr>
            <w:r>
              <w:rPr>
                <w:spacing w:val="-4"/>
                <w:sz w:val="24"/>
              </w:rPr>
              <w:t>Baja</w:t>
            </w:r>
          </w:p>
        </w:tc>
      </w:tr>
      <w:tr>
        <w:trPr>
          <w:trHeight w:val="828" w:hRule="atLeast"/>
        </w:trPr>
        <w:tc>
          <w:tcPr>
            <w:tcW w:w="622" w:type="dxa"/>
          </w:tcPr>
          <w:p>
            <w:pPr>
              <w:pStyle w:val="TableParagraph"/>
              <w:ind w:left="10"/>
              <w:jc w:val="center"/>
              <w:rPr>
                <w:sz w:val="24"/>
              </w:rPr>
            </w:pPr>
            <w:r>
              <w:rPr>
                <w:spacing w:val="-5"/>
                <w:sz w:val="24"/>
              </w:rPr>
              <w:t>272</w:t>
            </w:r>
          </w:p>
          <w:p>
            <w:pPr>
              <w:pStyle w:val="TableParagraph"/>
              <w:spacing w:before="136"/>
              <w:ind w:left="10"/>
              <w:jc w:val="center"/>
              <w:rPr>
                <w:sz w:val="24"/>
              </w:rPr>
            </w:pPr>
            <w:r>
              <w:rPr>
                <w:spacing w:val="-10"/>
                <w:sz w:val="24"/>
              </w:rPr>
              <w:t>7</w:t>
            </w:r>
          </w:p>
        </w:tc>
        <w:tc>
          <w:tcPr>
            <w:tcW w:w="1316" w:type="dxa"/>
          </w:tcPr>
          <w:p>
            <w:pPr>
              <w:pStyle w:val="TableParagraph"/>
              <w:spacing w:before="269"/>
              <w:ind w:right="406"/>
              <w:jc w:val="right"/>
              <w:rPr>
                <w:sz w:val="24"/>
              </w:rPr>
            </w:pPr>
            <w:r>
              <w:rPr>
                <w:spacing w:val="-2"/>
                <w:sz w:val="24"/>
              </w:rPr>
              <w:t>Pekines</w:t>
            </w:r>
          </w:p>
        </w:tc>
        <w:tc>
          <w:tcPr>
            <w:tcW w:w="900" w:type="dxa"/>
          </w:tcPr>
          <w:p>
            <w:pPr>
              <w:pStyle w:val="TableParagraph"/>
              <w:spacing w:before="269"/>
              <w:ind w:right="28"/>
              <w:jc w:val="center"/>
              <w:rPr>
                <w:sz w:val="24"/>
              </w:rPr>
            </w:pPr>
            <w:r>
              <w:rPr>
                <w:spacing w:val="-10"/>
                <w:sz w:val="24"/>
              </w:rPr>
              <w:t>3</w:t>
            </w:r>
          </w:p>
        </w:tc>
        <w:tc>
          <w:tcPr>
            <w:tcW w:w="1104" w:type="dxa"/>
          </w:tcPr>
          <w:p>
            <w:pPr>
              <w:pStyle w:val="TableParagraph"/>
              <w:spacing w:before="269"/>
              <w:ind w:right="276"/>
              <w:jc w:val="right"/>
              <w:rPr>
                <w:sz w:val="24"/>
              </w:rPr>
            </w:pPr>
            <w:r>
              <w:rPr>
                <w:spacing w:val="-4"/>
                <w:sz w:val="24"/>
              </w:rPr>
              <w:t>22.6</w:t>
            </w:r>
          </w:p>
        </w:tc>
        <w:tc>
          <w:tcPr>
            <w:tcW w:w="1040" w:type="dxa"/>
          </w:tcPr>
          <w:p>
            <w:pPr>
              <w:pStyle w:val="TableParagraph"/>
              <w:spacing w:before="269"/>
              <w:ind w:left="28" w:right="87"/>
              <w:jc w:val="center"/>
              <w:rPr>
                <w:sz w:val="24"/>
              </w:rPr>
            </w:pPr>
            <w:r>
              <w:rPr>
                <w:spacing w:val="-4"/>
                <w:sz w:val="24"/>
              </w:rPr>
              <w:t>39,2</w:t>
            </w:r>
          </w:p>
        </w:tc>
        <w:tc>
          <w:tcPr>
            <w:tcW w:w="1062" w:type="dxa"/>
          </w:tcPr>
          <w:p>
            <w:pPr>
              <w:pStyle w:val="TableParagraph"/>
              <w:spacing w:before="269"/>
              <w:ind w:right="13"/>
              <w:jc w:val="center"/>
              <w:rPr>
                <w:sz w:val="24"/>
              </w:rPr>
            </w:pPr>
            <w:r>
              <w:rPr>
                <w:spacing w:val="-5"/>
                <w:sz w:val="24"/>
              </w:rPr>
              <w:t>132</w:t>
            </w:r>
          </w:p>
        </w:tc>
        <w:tc>
          <w:tcPr>
            <w:tcW w:w="752" w:type="dxa"/>
          </w:tcPr>
          <w:p>
            <w:pPr>
              <w:pStyle w:val="TableParagraph"/>
              <w:spacing w:before="269"/>
              <w:ind w:left="92"/>
              <w:jc w:val="center"/>
              <w:rPr>
                <w:sz w:val="24"/>
              </w:rPr>
            </w:pPr>
            <w:r>
              <w:rPr>
                <w:spacing w:val="-10"/>
                <w:sz w:val="24"/>
              </w:rPr>
              <w:t>3</w:t>
            </w:r>
          </w:p>
        </w:tc>
        <w:tc>
          <w:tcPr>
            <w:tcW w:w="1152" w:type="dxa"/>
          </w:tcPr>
          <w:p>
            <w:pPr>
              <w:pStyle w:val="TableParagraph"/>
              <w:ind w:left="146" w:right="3"/>
              <w:jc w:val="center"/>
              <w:rPr>
                <w:sz w:val="24"/>
              </w:rPr>
            </w:pPr>
            <w:r>
              <w:rPr>
                <w:spacing w:val="-2"/>
                <w:sz w:val="24"/>
              </w:rPr>
              <w:t>Modera</w:t>
            </w:r>
          </w:p>
          <w:p>
            <w:pPr>
              <w:pStyle w:val="TableParagraph"/>
              <w:spacing w:before="136"/>
              <w:ind w:left="146" w:right="3"/>
              <w:jc w:val="center"/>
              <w:rPr>
                <w:sz w:val="24"/>
              </w:rPr>
            </w:pPr>
            <w:r>
              <w:rPr>
                <w:spacing w:val="-5"/>
                <w:sz w:val="24"/>
              </w:rPr>
              <w:t>da</w:t>
            </w:r>
          </w:p>
        </w:tc>
      </w:tr>
      <w:tr>
        <w:trPr>
          <w:trHeight w:val="827" w:hRule="atLeast"/>
        </w:trPr>
        <w:tc>
          <w:tcPr>
            <w:tcW w:w="622" w:type="dxa"/>
          </w:tcPr>
          <w:p>
            <w:pPr>
              <w:pStyle w:val="TableParagraph"/>
              <w:ind w:left="10"/>
              <w:jc w:val="center"/>
              <w:rPr>
                <w:sz w:val="24"/>
              </w:rPr>
            </w:pPr>
            <w:r>
              <w:rPr>
                <w:spacing w:val="-5"/>
                <w:sz w:val="24"/>
              </w:rPr>
              <w:t>271</w:t>
            </w:r>
          </w:p>
          <w:p>
            <w:pPr>
              <w:pStyle w:val="TableParagraph"/>
              <w:spacing w:before="135"/>
              <w:ind w:left="10"/>
              <w:jc w:val="center"/>
              <w:rPr>
                <w:sz w:val="24"/>
              </w:rPr>
            </w:pPr>
            <w:r>
              <w:rPr>
                <w:spacing w:val="-10"/>
                <w:sz w:val="24"/>
              </w:rPr>
              <w:t>4</w:t>
            </w:r>
          </w:p>
        </w:tc>
        <w:tc>
          <w:tcPr>
            <w:tcW w:w="1316" w:type="dxa"/>
          </w:tcPr>
          <w:p>
            <w:pPr>
              <w:pStyle w:val="TableParagraph"/>
              <w:spacing w:before="269"/>
              <w:ind w:right="402"/>
              <w:jc w:val="right"/>
              <w:rPr>
                <w:sz w:val="24"/>
              </w:rPr>
            </w:pPr>
            <w:r>
              <w:rPr>
                <w:spacing w:val="-2"/>
                <w:sz w:val="24"/>
              </w:rPr>
              <w:t>Mestiza</w:t>
            </w:r>
          </w:p>
        </w:tc>
        <w:tc>
          <w:tcPr>
            <w:tcW w:w="900" w:type="dxa"/>
          </w:tcPr>
          <w:p>
            <w:pPr>
              <w:pStyle w:val="TableParagraph"/>
              <w:spacing w:before="269"/>
              <w:ind w:right="28"/>
              <w:jc w:val="center"/>
              <w:rPr>
                <w:sz w:val="24"/>
              </w:rPr>
            </w:pPr>
            <w:r>
              <w:rPr>
                <w:spacing w:val="-10"/>
                <w:sz w:val="24"/>
              </w:rPr>
              <w:t>3</w:t>
            </w:r>
          </w:p>
        </w:tc>
        <w:tc>
          <w:tcPr>
            <w:tcW w:w="1104" w:type="dxa"/>
          </w:tcPr>
          <w:p>
            <w:pPr>
              <w:pStyle w:val="TableParagraph"/>
              <w:spacing w:before="269"/>
              <w:ind w:right="276"/>
              <w:jc w:val="right"/>
              <w:rPr>
                <w:sz w:val="24"/>
              </w:rPr>
            </w:pPr>
            <w:r>
              <w:rPr>
                <w:spacing w:val="-4"/>
                <w:sz w:val="24"/>
              </w:rPr>
              <w:t>31.9</w:t>
            </w:r>
          </w:p>
        </w:tc>
        <w:tc>
          <w:tcPr>
            <w:tcW w:w="1040" w:type="dxa"/>
          </w:tcPr>
          <w:p>
            <w:pPr>
              <w:pStyle w:val="TableParagraph"/>
              <w:spacing w:before="269"/>
              <w:ind w:left="28" w:right="87"/>
              <w:jc w:val="center"/>
              <w:rPr>
                <w:sz w:val="24"/>
              </w:rPr>
            </w:pPr>
            <w:r>
              <w:rPr>
                <w:spacing w:val="-4"/>
                <w:sz w:val="24"/>
              </w:rPr>
              <w:t>37,9</w:t>
            </w:r>
          </w:p>
        </w:tc>
        <w:tc>
          <w:tcPr>
            <w:tcW w:w="1062" w:type="dxa"/>
          </w:tcPr>
          <w:p>
            <w:pPr>
              <w:pStyle w:val="TableParagraph"/>
              <w:spacing w:before="269"/>
              <w:ind w:right="13"/>
              <w:jc w:val="center"/>
              <w:rPr>
                <w:sz w:val="24"/>
              </w:rPr>
            </w:pPr>
            <w:r>
              <w:rPr>
                <w:spacing w:val="-5"/>
                <w:sz w:val="24"/>
              </w:rPr>
              <w:t>114</w:t>
            </w:r>
          </w:p>
        </w:tc>
        <w:tc>
          <w:tcPr>
            <w:tcW w:w="752" w:type="dxa"/>
          </w:tcPr>
          <w:p>
            <w:pPr>
              <w:pStyle w:val="TableParagraph"/>
              <w:spacing w:before="269"/>
              <w:ind w:left="92"/>
              <w:jc w:val="center"/>
              <w:rPr>
                <w:sz w:val="24"/>
              </w:rPr>
            </w:pPr>
            <w:r>
              <w:rPr>
                <w:spacing w:val="-10"/>
                <w:sz w:val="24"/>
              </w:rPr>
              <w:t>4</w:t>
            </w:r>
          </w:p>
        </w:tc>
        <w:tc>
          <w:tcPr>
            <w:tcW w:w="1152" w:type="dxa"/>
          </w:tcPr>
          <w:p>
            <w:pPr>
              <w:pStyle w:val="TableParagraph"/>
              <w:ind w:left="146" w:right="3"/>
              <w:jc w:val="center"/>
              <w:rPr>
                <w:sz w:val="24"/>
              </w:rPr>
            </w:pPr>
            <w:r>
              <w:rPr>
                <w:spacing w:val="-2"/>
                <w:sz w:val="24"/>
              </w:rPr>
              <w:t>Modera</w:t>
            </w:r>
          </w:p>
          <w:p>
            <w:pPr>
              <w:pStyle w:val="TableParagraph"/>
              <w:spacing w:before="135"/>
              <w:ind w:left="146" w:right="3"/>
              <w:jc w:val="center"/>
              <w:rPr>
                <w:sz w:val="24"/>
              </w:rPr>
            </w:pPr>
            <w:r>
              <w:rPr>
                <w:spacing w:val="-5"/>
                <w:sz w:val="24"/>
              </w:rPr>
              <w:t>da</w:t>
            </w:r>
          </w:p>
        </w:tc>
      </w:tr>
      <w:tr>
        <w:trPr>
          <w:trHeight w:val="828" w:hRule="atLeast"/>
        </w:trPr>
        <w:tc>
          <w:tcPr>
            <w:tcW w:w="622" w:type="dxa"/>
          </w:tcPr>
          <w:p>
            <w:pPr>
              <w:pStyle w:val="TableParagraph"/>
              <w:ind w:left="10"/>
              <w:jc w:val="center"/>
              <w:rPr>
                <w:sz w:val="24"/>
              </w:rPr>
            </w:pPr>
            <w:r>
              <w:rPr>
                <w:spacing w:val="-5"/>
                <w:sz w:val="24"/>
              </w:rPr>
              <w:t>141</w:t>
            </w:r>
          </w:p>
          <w:p>
            <w:pPr>
              <w:pStyle w:val="TableParagraph"/>
              <w:spacing w:before="136"/>
              <w:ind w:left="10"/>
              <w:jc w:val="center"/>
              <w:rPr>
                <w:sz w:val="24"/>
              </w:rPr>
            </w:pPr>
            <w:r>
              <w:rPr>
                <w:spacing w:val="-10"/>
                <w:sz w:val="24"/>
              </w:rPr>
              <w:t>7</w:t>
            </w:r>
          </w:p>
        </w:tc>
        <w:tc>
          <w:tcPr>
            <w:tcW w:w="1316" w:type="dxa"/>
          </w:tcPr>
          <w:p>
            <w:pPr>
              <w:pStyle w:val="TableParagraph"/>
              <w:ind w:left="6" w:right="253"/>
              <w:jc w:val="center"/>
              <w:rPr>
                <w:sz w:val="24"/>
              </w:rPr>
            </w:pPr>
            <w:r>
              <w:rPr>
                <w:spacing w:val="-2"/>
                <w:sz w:val="24"/>
              </w:rPr>
              <w:t>Castella</w:t>
            </w:r>
          </w:p>
          <w:p>
            <w:pPr>
              <w:pStyle w:val="TableParagraph"/>
              <w:spacing w:before="136"/>
              <w:ind w:right="253"/>
              <w:jc w:val="center"/>
              <w:rPr>
                <w:sz w:val="24"/>
              </w:rPr>
            </w:pPr>
            <w:r>
              <w:rPr>
                <w:spacing w:val="-5"/>
                <w:sz w:val="24"/>
              </w:rPr>
              <w:t>no</w:t>
            </w:r>
          </w:p>
        </w:tc>
        <w:tc>
          <w:tcPr>
            <w:tcW w:w="900" w:type="dxa"/>
          </w:tcPr>
          <w:p>
            <w:pPr>
              <w:pStyle w:val="TableParagraph"/>
              <w:spacing w:before="269"/>
              <w:ind w:right="28"/>
              <w:jc w:val="center"/>
              <w:rPr>
                <w:sz w:val="24"/>
              </w:rPr>
            </w:pPr>
            <w:r>
              <w:rPr>
                <w:spacing w:val="-10"/>
                <w:sz w:val="24"/>
              </w:rPr>
              <w:t>3</w:t>
            </w:r>
          </w:p>
        </w:tc>
        <w:tc>
          <w:tcPr>
            <w:tcW w:w="1104" w:type="dxa"/>
          </w:tcPr>
          <w:p>
            <w:pPr>
              <w:pStyle w:val="TableParagraph"/>
              <w:spacing w:before="269"/>
              <w:ind w:right="276"/>
              <w:jc w:val="right"/>
              <w:rPr>
                <w:sz w:val="24"/>
              </w:rPr>
            </w:pPr>
            <w:r>
              <w:rPr>
                <w:spacing w:val="-4"/>
                <w:sz w:val="24"/>
              </w:rPr>
              <w:t>32.9</w:t>
            </w:r>
          </w:p>
        </w:tc>
        <w:tc>
          <w:tcPr>
            <w:tcW w:w="1040" w:type="dxa"/>
          </w:tcPr>
          <w:p>
            <w:pPr>
              <w:pStyle w:val="TableParagraph"/>
              <w:spacing w:before="269"/>
              <w:ind w:left="28" w:right="87"/>
              <w:jc w:val="center"/>
              <w:rPr>
                <w:sz w:val="24"/>
              </w:rPr>
            </w:pPr>
            <w:r>
              <w:rPr>
                <w:spacing w:val="-4"/>
                <w:sz w:val="24"/>
              </w:rPr>
              <w:t>38,9</w:t>
            </w:r>
          </w:p>
        </w:tc>
        <w:tc>
          <w:tcPr>
            <w:tcW w:w="1062" w:type="dxa"/>
          </w:tcPr>
          <w:p>
            <w:pPr>
              <w:pStyle w:val="TableParagraph"/>
              <w:spacing w:before="269"/>
              <w:ind w:right="13"/>
              <w:jc w:val="center"/>
              <w:rPr>
                <w:sz w:val="24"/>
              </w:rPr>
            </w:pPr>
            <w:r>
              <w:rPr>
                <w:spacing w:val="-5"/>
                <w:sz w:val="24"/>
              </w:rPr>
              <w:t>92</w:t>
            </w:r>
          </w:p>
        </w:tc>
        <w:tc>
          <w:tcPr>
            <w:tcW w:w="752" w:type="dxa"/>
          </w:tcPr>
          <w:p>
            <w:pPr>
              <w:pStyle w:val="TableParagraph"/>
              <w:spacing w:before="269"/>
              <w:ind w:left="92"/>
              <w:jc w:val="center"/>
              <w:rPr>
                <w:sz w:val="24"/>
              </w:rPr>
            </w:pPr>
            <w:r>
              <w:rPr>
                <w:spacing w:val="-10"/>
                <w:sz w:val="24"/>
              </w:rPr>
              <w:t>3</w:t>
            </w:r>
          </w:p>
        </w:tc>
        <w:tc>
          <w:tcPr>
            <w:tcW w:w="1152" w:type="dxa"/>
          </w:tcPr>
          <w:p>
            <w:pPr>
              <w:pStyle w:val="TableParagraph"/>
              <w:spacing w:before="269"/>
              <w:ind w:left="146" w:right="4"/>
              <w:jc w:val="center"/>
              <w:rPr>
                <w:sz w:val="24"/>
              </w:rPr>
            </w:pPr>
            <w:r>
              <w:rPr>
                <w:spacing w:val="-4"/>
                <w:sz w:val="24"/>
              </w:rPr>
              <w:t>Baja</w:t>
            </w:r>
          </w:p>
        </w:tc>
      </w:tr>
      <w:tr>
        <w:trPr>
          <w:trHeight w:val="828" w:hRule="atLeast"/>
        </w:trPr>
        <w:tc>
          <w:tcPr>
            <w:tcW w:w="622" w:type="dxa"/>
          </w:tcPr>
          <w:p>
            <w:pPr>
              <w:pStyle w:val="TableParagraph"/>
              <w:ind w:left="10"/>
              <w:jc w:val="center"/>
              <w:rPr>
                <w:sz w:val="24"/>
              </w:rPr>
            </w:pPr>
            <w:r>
              <w:rPr>
                <w:spacing w:val="-5"/>
                <w:sz w:val="24"/>
              </w:rPr>
              <w:t>271</w:t>
            </w:r>
          </w:p>
          <w:p>
            <w:pPr>
              <w:pStyle w:val="TableParagraph"/>
              <w:spacing w:before="136"/>
              <w:ind w:left="10"/>
              <w:jc w:val="center"/>
              <w:rPr>
                <w:sz w:val="24"/>
              </w:rPr>
            </w:pPr>
            <w:r>
              <w:rPr>
                <w:spacing w:val="-10"/>
                <w:sz w:val="24"/>
              </w:rPr>
              <w:t>0</w:t>
            </w:r>
          </w:p>
        </w:tc>
        <w:tc>
          <w:tcPr>
            <w:tcW w:w="1316" w:type="dxa"/>
          </w:tcPr>
          <w:p>
            <w:pPr>
              <w:pStyle w:val="TableParagraph"/>
              <w:spacing w:before="269"/>
              <w:ind w:right="402"/>
              <w:jc w:val="right"/>
              <w:rPr>
                <w:sz w:val="24"/>
              </w:rPr>
            </w:pPr>
            <w:r>
              <w:rPr>
                <w:spacing w:val="-2"/>
                <w:sz w:val="24"/>
              </w:rPr>
              <w:t>Mestiza</w:t>
            </w:r>
          </w:p>
        </w:tc>
        <w:tc>
          <w:tcPr>
            <w:tcW w:w="900" w:type="dxa"/>
          </w:tcPr>
          <w:p>
            <w:pPr>
              <w:pStyle w:val="TableParagraph"/>
              <w:spacing w:before="269"/>
              <w:ind w:right="28"/>
              <w:jc w:val="center"/>
              <w:rPr>
                <w:sz w:val="24"/>
              </w:rPr>
            </w:pPr>
            <w:r>
              <w:rPr>
                <w:spacing w:val="-10"/>
                <w:sz w:val="24"/>
              </w:rPr>
              <w:t>4</w:t>
            </w:r>
          </w:p>
        </w:tc>
        <w:tc>
          <w:tcPr>
            <w:tcW w:w="1104" w:type="dxa"/>
          </w:tcPr>
          <w:p>
            <w:pPr>
              <w:pStyle w:val="TableParagraph"/>
              <w:spacing w:before="269"/>
              <w:ind w:right="276"/>
              <w:jc w:val="right"/>
              <w:rPr>
                <w:sz w:val="24"/>
              </w:rPr>
            </w:pPr>
            <w:r>
              <w:rPr>
                <w:spacing w:val="-4"/>
                <w:sz w:val="24"/>
              </w:rPr>
              <w:t>30.6</w:t>
            </w:r>
          </w:p>
        </w:tc>
        <w:tc>
          <w:tcPr>
            <w:tcW w:w="1040" w:type="dxa"/>
          </w:tcPr>
          <w:p>
            <w:pPr>
              <w:pStyle w:val="TableParagraph"/>
              <w:spacing w:before="269"/>
              <w:ind w:left="28" w:right="87"/>
              <w:jc w:val="center"/>
              <w:rPr>
                <w:sz w:val="24"/>
              </w:rPr>
            </w:pPr>
            <w:r>
              <w:rPr>
                <w:spacing w:val="-4"/>
                <w:sz w:val="24"/>
              </w:rPr>
              <w:t>39,2</w:t>
            </w:r>
          </w:p>
        </w:tc>
        <w:tc>
          <w:tcPr>
            <w:tcW w:w="1062" w:type="dxa"/>
          </w:tcPr>
          <w:p>
            <w:pPr>
              <w:pStyle w:val="TableParagraph"/>
              <w:spacing w:before="269"/>
              <w:ind w:right="13"/>
              <w:jc w:val="center"/>
              <w:rPr>
                <w:sz w:val="24"/>
              </w:rPr>
            </w:pPr>
            <w:r>
              <w:rPr>
                <w:spacing w:val="-5"/>
                <w:sz w:val="24"/>
              </w:rPr>
              <w:t>123</w:t>
            </w:r>
          </w:p>
        </w:tc>
        <w:tc>
          <w:tcPr>
            <w:tcW w:w="752" w:type="dxa"/>
          </w:tcPr>
          <w:p>
            <w:pPr>
              <w:pStyle w:val="TableParagraph"/>
              <w:spacing w:before="269"/>
              <w:ind w:left="92"/>
              <w:jc w:val="center"/>
              <w:rPr>
                <w:sz w:val="24"/>
              </w:rPr>
            </w:pPr>
            <w:r>
              <w:rPr>
                <w:spacing w:val="-10"/>
                <w:sz w:val="24"/>
              </w:rPr>
              <w:t>4</w:t>
            </w:r>
          </w:p>
        </w:tc>
        <w:tc>
          <w:tcPr>
            <w:tcW w:w="1152" w:type="dxa"/>
          </w:tcPr>
          <w:p>
            <w:pPr>
              <w:pStyle w:val="TableParagraph"/>
              <w:ind w:left="146" w:right="3"/>
              <w:jc w:val="center"/>
              <w:rPr>
                <w:sz w:val="24"/>
              </w:rPr>
            </w:pPr>
            <w:r>
              <w:rPr>
                <w:spacing w:val="-2"/>
                <w:sz w:val="24"/>
              </w:rPr>
              <w:t>Modera</w:t>
            </w:r>
          </w:p>
          <w:p>
            <w:pPr>
              <w:pStyle w:val="TableParagraph"/>
              <w:spacing w:before="136"/>
              <w:ind w:left="146" w:right="3"/>
              <w:jc w:val="center"/>
              <w:rPr>
                <w:sz w:val="24"/>
              </w:rPr>
            </w:pPr>
            <w:r>
              <w:rPr>
                <w:spacing w:val="-5"/>
                <w:sz w:val="24"/>
              </w:rPr>
              <w:t>da</w:t>
            </w:r>
          </w:p>
        </w:tc>
      </w:tr>
      <w:tr>
        <w:trPr>
          <w:trHeight w:val="827" w:hRule="atLeast"/>
        </w:trPr>
        <w:tc>
          <w:tcPr>
            <w:tcW w:w="622" w:type="dxa"/>
          </w:tcPr>
          <w:p>
            <w:pPr>
              <w:pStyle w:val="TableParagraph"/>
              <w:ind w:left="10"/>
              <w:jc w:val="center"/>
              <w:rPr>
                <w:sz w:val="24"/>
              </w:rPr>
            </w:pPr>
            <w:r>
              <w:rPr>
                <w:spacing w:val="-5"/>
                <w:sz w:val="24"/>
              </w:rPr>
              <w:t>272</w:t>
            </w:r>
          </w:p>
          <w:p>
            <w:pPr>
              <w:pStyle w:val="TableParagraph"/>
              <w:spacing w:before="136"/>
              <w:ind w:left="10"/>
              <w:jc w:val="center"/>
              <w:rPr>
                <w:sz w:val="24"/>
              </w:rPr>
            </w:pPr>
            <w:r>
              <w:rPr>
                <w:spacing w:val="-10"/>
                <w:sz w:val="24"/>
              </w:rPr>
              <w:t>6</w:t>
            </w:r>
          </w:p>
        </w:tc>
        <w:tc>
          <w:tcPr>
            <w:tcW w:w="1316" w:type="dxa"/>
          </w:tcPr>
          <w:p>
            <w:pPr>
              <w:pStyle w:val="TableParagraph"/>
              <w:ind w:left="8" w:right="253"/>
              <w:jc w:val="center"/>
              <w:rPr>
                <w:sz w:val="24"/>
              </w:rPr>
            </w:pPr>
            <w:r>
              <w:rPr>
                <w:spacing w:val="-2"/>
                <w:sz w:val="24"/>
              </w:rPr>
              <w:t>Chihuah</w:t>
            </w:r>
          </w:p>
          <w:p>
            <w:pPr>
              <w:pStyle w:val="TableParagraph"/>
              <w:spacing w:before="136"/>
              <w:ind w:left="3" w:right="253"/>
              <w:jc w:val="center"/>
              <w:rPr>
                <w:sz w:val="24"/>
              </w:rPr>
            </w:pPr>
            <w:r>
              <w:rPr>
                <w:spacing w:val="-5"/>
                <w:sz w:val="24"/>
              </w:rPr>
              <w:t>ua</w:t>
            </w:r>
          </w:p>
        </w:tc>
        <w:tc>
          <w:tcPr>
            <w:tcW w:w="900" w:type="dxa"/>
          </w:tcPr>
          <w:p>
            <w:pPr>
              <w:pStyle w:val="TableParagraph"/>
              <w:spacing w:before="269"/>
              <w:ind w:right="28"/>
              <w:jc w:val="center"/>
              <w:rPr>
                <w:sz w:val="24"/>
              </w:rPr>
            </w:pPr>
            <w:r>
              <w:rPr>
                <w:spacing w:val="-10"/>
                <w:sz w:val="24"/>
              </w:rPr>
              <w:t>4</w:t>
            </w:r>
          </w:p>
        </w:tc>
        <w:tc>
          <w:tcPr>
            <w:tcW w:w="1104" w:type="dxa"/>
          </w:tcPr>
          <w:p>
            <w:pPr>
              <w:pStyle w:val="TableParagraph"/>
              <w:spacing w:before="269"/>
              <w:ind w:right="276"/>
              <w:jc w:val="right"/>
              <w:rPr>
                <w:sz w:val="24"/>
              </w:rPr>
            </w:pPr>
            <w:r>
              <w:rPr>
                <w:spacing w:val="-4"/>
                <w:sz w:val="24"/>
              </w:rPr>
              <w:t>30.5</w:t>
            </w:r>
          </w:p>
        </w:tc>
        <w:tc>
          <w:tcPr>
            <w:tcW w:w="1040" w:type="dxa"/>
          </w:tcPr>
          <w:p>
            <w:pPr>
              <w:pStyle w:val="TableParagraph"/>
              <w:spacing w:before="269"/>
              <w:ind w:left="28" w:right="87"/>
              <w:jc w:val="center"/>
              <w:rPr>
                <w:sz w:val="24"/>
              </w:rPr>
            </w:pPr>
            <w:r>
              <w:rPr>
                <w:spacing w:val="-4"/>
                <w:sz w:val="24"/>
              </w:rPr>
              <w:t>37,9</w:t>
            </w:r>
          </w:p>
        </w:tc>
        <w:tc>
          <w:tcPr>
            <w:tcW w:w="1062" w:type="dxa"/>
          </w:tcPr>
          <w:p>
            <w:pPr>
              <w:pStyle w:val="TableParagraph"/>
              <w:spacing w:before="269"/>
              <w:ind w:right="13"/>
              <w:jc w:val="center"/>
              <w:rPr>
                <w:sz w:val="24"/>
              </w:rPr>
            </w:pPr>
            <w:r>
              <w:rPr>
                <w:spacing w:val="-5"/>
                <w:sz w:val="24"/>
              </w:rPr>
              <w:t>140</w:t>
            </w:r>
          </w:p>
        </w:tc>
        <w:tc>
          <w:tcPr>
            <w:tcW w:w="752" w:type="dxa"/>
          </w:tcPr>
          <w:p>
            <w:pPr>
              <w:pStyle w:val="TableParagraph"/>
              <w:spacing w:before="269"/>
              <w:ind w:left="92"/>
              <w:jc w:val="center"/>
              <w:rPr>
                <w:sz w:val="24"/>
              </w:rPr>
            </w:pPr>
            <w:r>
              <w:rPr>
                <w:spacing w:val="-10"/>
                <w:sz w:val="24"/>
              </w:rPr>
              <w:t>4</w:t>
            </w:r>
          </w:p>
        </w:tc>
        <w:tc>
          <w:tcPr>
            <w:tcW w:w="1152" w:type="dxa"/>
          </w:tcPr>
          <w:p>
            <w:pPr>
              <w:pStyle w:val="TableParagraph"/>
              <w:ind w:left="146" w:right="3"/>
              <w:jc w:val="center"/>
              <w:rPr>
                <w:sz w:val="24"/>
              </w:rPr>
            </w:pPr>
            <w:r>
              <w:rPr>
                <w:spacing w:val="-2"/>
                <w:sz w:val="24"/>
              </w:rPr>
              <w:t>Modera</w:t>
            </w:r>
          </w:p>
          <w:p>
            <w:pPr>
              <w:pStyle w:val="TableParagraph"/>
              <w:spacing w:before="136"/>
              <w:ind w:left="146" w:right="3"/>
              <w:jc w:val="center"/>
              <w:rPr>
                <w:sz w:val="24"/>
              </w:rPr>
            </w:pPr>
            <w:r>
              <w:rPr>
                <w:spacing w:val="-5"/>
                <w:sz w:val="24"/>
              </w:rPr>
              <w:t>da</w:t>
            </w:r>
          </w:p>
        </w:tc>
      </w:tr>
      <w:tr>
        <w:trPr>
          <w:trHeight w:val="891" w:hRule="atLeast"/>
        </w:trPr>
        <w:tc>
          <w:tcPr>
            <w:tcW w:w="622" w:type="dxa"/>
            <w:tcBorders>
              <w:bottom w:val="single" w:sz="4" w:space="0" w:color="000000"/>
            </w:tcBorders>
          </w:tcPr>
          <w:p>
            <w:pPr>
              <w:pStyle w:val="TableParagraph"/>
              <w:ind w:left="10"/>
              <w:jc w:val="center"/>
              <w:rPr>
                <w:sz w:val="24"/>
              </w:rPr>
            </w:pPr>
            <w:r>
              <w:rPr>
                <w:spacing w:val="-5"/>
                <w:sz w:val="24"/>
              </w:rPr>
              <w:t>272</w:t>
            </w:r>
          </w:p>
          <w:p>
            <w:pPr>
              <w:pStyle w:val="TableParagraph"/>
              <w:spacing w:before="136"/>
              <w:ind w:left="10"/>
              <w:jc w:val="center"/>
              <w:rPr>
                <w:sz w:val="24"/>
              </w:rPr>
            </w:pPr>
            <w:r>
              <w:rPr>
                <w:spacing w:val="-10"/>
                <w:sz w:val="24"/>
              </w:rPr>
              <w:t>8</w:t>
            </w:r>
          </w:p>
        </w:tc>
        <w:tc>
          <w:tcPr>
            <w:tcW w:w="1316" w:type="dxa"/>
            <w:tcBorders>
              <w:bottom w:val="single" w:sz="4" w:space="0" w:color="000000"/>
            </w:tcBorders>
          </w:tcPr>
          <w:p>
            <w:pPr>
              <w:pStyle w:val="TableParagraph"/>
              <w:spacing w:before="269"/>
              <w:ind w:right="406"/>
              <w:jc w:val="right"/>
              <w:rPr>
                <w:sz w:val="24"/>
              </w:rPr>
            </w:pPr>
            <w:r>
              <w:rPr>
                <w:spacing w:val="-2"/>
                <w:sz w:val="24"/>
              </w:rPr>
              <w:t>Pekines</w:t>
            </w:r>
          </w:p>
        </w:tc>
        <w:tc>
          <w:tcPr>
            <w:tcW w:w="900" w:type="dxa"/>
            <w:tcBorders>
              <w:bottom w:val="single" w:sz="4" w:space="0" w:color="000000"/>
            </w:tcBorders>
          </w:tcPr>
          <w:p>
            <w:pPr>
              <w:pStyle w:val="TableParagraph"/>
              <w:spacing w:before="269"/>
              <w:ind w:right="28"/>
              <w:jc w:val="center"/>
              <w:rPr>
                <w:sz w:val="24"/>
              </w:rPr>
            </w:pPr>
            <w:r>
              <w:rPr>
                <w:spacing w:val="-10"/>
                <w:sz w:val="24"/>
              </w:rPr>
              <w:t>4</w:t>
            </w:r>
          </w:p>
        </w:tc>
        <w:tc>
          <w:tcPr>
            <w:tcW w:w="1104" w:type="dxa"/>
            <w:tcBorders>
              <w:bottom w:val="single" w:sz="4" w:space="0" w:color="000000"/>
            </w:tcBorders>
          </w:tcPr>
          <w:p>
            <w:pPr>
              <w:pStyle w:val="TableParagraph"/>
              <w:spacing w:before="269"/>
              <w:ind w:right="276"/>
              <w:jc w:val="right"/>
              <w:rPr>
                <w:sz w:val="24"/>
              </w:rPr>
            </w:pPr>
            <w:r>
              <w:rPr>
                <w:spacing w:val="-4"/>
                <w:sz w:val="24"/>
              </w:rPr>
              <w:t>28.1</w:t>
            </w:r>
          </w:p>
        </w:tc>
        <w:tc>
          <w:tcPr>
            <w:tcW w:w="1040" w:type="dxa"/>
            <w:tcBorders>
              <w:bottom w:val="single" w:sz="4" w:space="0" w:color="000000"/>
            </w:tcBorders>
          </w:tcPr>
          <w:p>
            <w:pPr>
              <w:pStyle w:val="TableParagraph"/>
              <w:spacing w:before="269"/>
              <w:ind w:left="28" w:right="87"/>
              <w:jc w:val="center"/>
              <w:rPr>
                <w:sz w:val="24"/>
              </w:rPr>
            </w:pPr>
            <w:r>
              <w:rPr>
                <w:spacing w:val="-4"/>
                <w:sz w:val="24"/>
              </w:rPr>
              <w:t>37,8</w:t>
            </w:r>
          </w:p>
        </w:tc>
        <w:tc>
          <w:tcPr>
            <w:tcW w:w="1062" w:type="dxa"/>
            <w:tcBorders>
              <w:bottom w:val="single" w:sz="4" w:space="0" w:color="000000"/>
            </w:tcBorders>
          </w:tcPr>
          <w:p>
            <w:pPr>
              <w:pStyle w:val="TableParagraph"/>
              <w:spacing w:before="269"/>
              <w:ind w:right="13"/>
              <w:jc w:val="center"/>
              <w:rPr>
                <w:sz w:val="24"/>
              </w:rPr>
            </w:pPr>
            <w:r>
              <w:rPr>
                <w:spacing w:val="-5"/>
                <w:sz w:val="24"/>
              </w:rPr>
              <w:t>132</w:t>
            </w:r>
          </w:p>
        </w:tc>
        <w:tc>
          <w:tcPr>
            <w:tcW w:w="752" w:type="dxa"/>
            <w:tcBorders>
              <w:bottom w:val="single" w:sz="4" w:space="0" w:color="000000"/>
            </w:tcBorders>
          </w:tcPr>
          <w:p>
            <w:pPr>
              <w:pStyle w:val="TableParagraph"/>
              <w:spacing w:before="269"/>
              <w:ind w:left="92"/>
              <w:jc w:val="center"/>
              <w:rPr>
                <w:sz w:val="24"/>
              </w:rPr>
            </w:pPr>
            <w:r>
              <w:rPr>
                <w:spacing w:val="-10"/>
                <w:sz w:val="24"/>
              </w:rPr>
              <w:t>3</w:t>
            </w:r>
          </w:p>
        </w:tc>
        <w:tc>
          <w:tcPr>
            <w:tcW w:w="1152" w:type="dxa"/>
            <w:tcBorders>
              <w:bottom w:val="single" w:sz="4" w:space="0" w:color="000000"/>
            </w:tcBorders>
          </w:tcPr>
          <w:p>
            <w:pPr>
              <w:pStyle w:val="TableParagraph"/>
              <w:ind w:left="146" w:right="3"/>
              <w:jc w:val="center"/>
              <w:rPr>
                <w:sz w:val="24"/>
              </w:rPr>
            </w:pPr>
            <w:r>
              <w:rPr>
                <w:spacing w:val="-2"/>
                <w:sz w:val="24"/>
              </w:rPr>
              <w:t>Modera</w:t>
            </w:r>
          </w:p>
          <w:p>
            <w:pPr>
              <w:pStyle w:val="TableParagraph"/>
              <w:spacing w:before="136"/>
              <w:ind w:left="146" w:right="3"/>
              <w:jc w:val="center"/>
              <w:rPr>
                <w:sz w:val="24"/>
              </w:rPr>
            </w:pPr>
            <w:r>
              <w:rPr>
                <w:spacing w:val="-5"/>
                <w:sz w:val="24"/>
              </w:rPr>
              <w:t>da</w:t>
            </w:r>
          </w:p>
        </w:tc>
      </w:tr>
    </w:tbl>
    <w:p>
      <w:pPr>
        <w:pStyle w:val="BodyText"/>
        <w:spacing w:before="17"/>
        <w:rPr>
          <w:sz w:val="20"/>
        </w:rPr>
      </w:pPr>
    </w:p>
    <w:p>
      <w:pPr>
        <w:spacing w:before="1"/>
        <w:ind w:left="568" w:right="0" w:firstLine="0"/>
        <w:jc w:val="left"/>
        <w:rPr>
          <w:sz w:val="20"/>
        </w:rPr>
      </w:pPr>
      <w:r>
        <w:rPr>
          <w:b/>
          <w:i/>
          <w:sz w:val="20"/>
        </w:rPr>
        <w:t>Elaborado</w:t>
      </w:r>
      <w:r>
        <w:rPr>
          <w:b/>
          <w:i/>
          <w:spacing w:val="-3"/>
          <w:sz w:val="20"/>
        </w:rPr>
        <w:t> </w:t>
      </w:r>
      <w:r>
        <w:rPr>
          <w:b/>
          <w:i/>
          <w:sz w:val="20"/>
        </w:rPr>
        <w:t>por</w:t>
      </w:r>
      <w:r>
        <w:rPr>
          <w:b/>
          <w:sz w:val="20"/>
        </w:rPr>
        <w:t>:</w:t>
      </w:r>
      <w:r>
        <w:rPr>
          <w:b/>
          <w:spacing w:val="-1"/>
          <w:sz w:val="20"/>
        </w:rPr>
        <w:t> </w:t>
      </w:r>
      <w:r>
        <w:rPr>
          <w:sz w:val="20"/>
        </w:rPr>
        <w:t>González,</w:t>
      </w:r>
      <w:r>
        <w:rPr>
          <w:spacing w:val="-2"/>
          <w:sz w:val="20"/>
        </w:rPr>
        <w:t> </w:t>
      </w:r>
      <w:r>
        <w:rPr>
          <w:sz w:val="20"/>
        </w:rPr>
        <w:t>A</w:t>
      </w:r>
      <w:r>
        <w:rPr>
          <w:spacing w:val="-2"/>
          <w:sz w:val="20"/>
        </w:rPr>
        <w:t> (2025)</w:t>
      </w:r>
    </w:p>
    <w:p>
      <w:pPr>
        <w:spacing w:after="0"/>
        <w:jc w:val="left"/>
        <w:rPr>
          <w:sz w:val="20"/>
        </w:rPr>
        <w:sectPr>
          <w:footerReference w:type="default" r:id="rId17"/>
          <w:pgSz w:w="11910" w:h="16840"/>
          <w:pgMar w:header="0" w:footer="1158" w:top="1660" w:bottom="1340" w:left="1700" w:right="850"/>
        </w:sectPr>
      </w:pPr>
    </w:p>
    <w:p>
      <w:pPr>
        <w:pStyle w:val="BodyText"/>
        <w:spacing w:before="64"/>
        <w:ind w:left="568"/>
        <w:jc w:val="both"/>
      </w:pPr>
      <w:bookmarkStart w:name="_bookmark88" w:id="89"/>
      <w:bookmarkEnd w:id="89"/>
      <w:r>
        <w:rPr/>
      </w:r>
      <w:r>
        <w:rPr>
          <w:b/>
        </w:rPr>
        <w:t>Figura</w:t>
      </w:r>
      <w:r>
        <w:rPr>
          <w:b/>
          <w:spacing w:val="-3"/>
        </w:rPr>
        <w:t> </w:t>
      </w:r>
      <w:r>
        <w:rPr>
          <w:b/>
        </w:rPr>
        <w:t>7.</w:t>
      </w:r>
      <w:r>
        <w:rPr>
          <w:b/>
          <w:spacing w:val="-2"/>
        </w:rPr>
        <w:t> </w:t>
      </w:r>
      <w:r>
        <w:rPr/>
        <w:t>Distribución</w:t>
      </w:r>
      <w:r>
        <w:rPr>
          <w:spacing w:val="-2"/>
        </w:rPr>
        <w:t> </w:t>
      </w:r>
      <w:r>
        <w:rPr/>
        <w:t>por</w:t>
      </w:r>
      <w:r>
        <w:rPr>
          <w:spacing w:val="-2"/>
        </w:rPr>
        <w:t> </w:t>
      </w:r>
      <w:r>
        <w:rPr/>
        <w:t>tipología</w:t>
      </w:r>
      <w:r>
        <w:rPr>
          <w:spacing w:val="-1"/>
        </w:rPr>
        <w:t> </w:t>
      </w:r>
      <w:r>
        <w:rPr/>
        <w:t>de</w:t>
      </w:r>
      <w:r>
        <w:rPr>
          <w:spacing w:val="-1"/>
        </w:rPr>
        <w:t> </w:t>
      </w:r>
      <w:r>
        <w:rPr/>
        <w:t>consistencia </w:t>
      </w:r>
      <w:r>
        <w:rPr>
          <w:spacing w:val="-2"/>
        </w:rPr>
        <w:t>dimensional</w:t>
      </w:r>
    </w:p>
    <w:p>
      <w:pPr>
        <w:pStyle w:val="BodyText"/>
        <w:spacing w:before="157"/>
        <w:rPr>
          <w:sz w:val="20"/>
        </w:rPr>
      </w:pPr>
      <w:r>
        <w:rPr>
          <w:sz w:val="20"/>
        </w:rPr>
        <mc:AlternateContent>
          <mc:Choice Requires="wps">
            <w:drawing>
              <wp:anchor distT="0" distB="0" distL="0" distR="0" allowOverlap="1" layoutInCell="1" locked="0" behindDoc="1" simplePos="0" relativeHeight="487601152">
                <wp:simplePos x="0" y="0"/>
                <wp:positionH relativeFrom="page">
                  <wp:posOffset>1435417</wp:posOffset>
                </wp:positionH>
                <wp:positionV relativeFrom="paragraph">
                  <wp:posOffset>261317</wp:posOffset>
                </wp:positionV>
                <wp:extent cx="5049520" cy="3919854"/>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5049520" cy="3919854"/>
                          <a:chExt cx="5049520" cy="3919854"/>
                        </a:xfrm>
                      </wpg:grpSpPr>
                      <wps:wsp>
                        <wps:cNvPr id="149" name="Graphic 149"/>
                        <wps:cNvSpPr/>
                        <wps:spPr>
                          <a:xfrm>
                            <a:off x="1582102" y="463232"/>
                            <a:ext cx="3265170" cy="3157220"/>
                          </a:xfrm>
                          <a:custGeom>
                            <a:avLst/>
                            <a:gdLst/>
                            <a:ahLst/>
                            <a:cxnLst/>
                            <a:rect l="l" t="t" r="r" b="b"/>
                            <a:pathLst>
                              <a:path w="3265170" h="3157220">
                                <a:moveTo>
                                  <a:pt x="0" y="1210945"/>
                                </a:moveTo>
                                <a:lnTo>
                                  <a:pt x="0" y="1315085"/>
                                </a:lnTo>
                              </a:path>
                              <a:path w="3265170" h="3157220">
                                <a:moveTo>
                                  <a:pt x="0" y="0"/>
                                </a:moveTo>
                                <a:lnTo>
                                  <a:pt x="0" y="50165"/>
                                </a:lnTo>
                              </a:path>
                              <a:path w="3265170" h="3157220">
                                <a:moveTo>
                                  <a:pt x="0" y="3105785"/>
                                </a:moveTo>
                                <a:lnTo>
                                  <a:pt x="0" y="3157220"/>
                                </a:lnTo>
                              </a:path>
                              <a:path w="3265170" h="3157220">
                                <a:moveTo>
                                  <a:pt x="0" y="106045"/>
                                </a:moveTo>
                                <a:lnTo>
                                  <a:pt x="0" y="207645"/>
                                </a:lnTo>
                              </a:path>
                              <a:path w="3265170" h="3157220">
                                <a:moveTo>
                                  <a:pt x="0" y="2790825"/>
                                </a:moveTo>
                                <a:lnTo>
                                  <a:pt x="0" y="2892425"/>
                                </a:lnTo>
                              </a:path>
                              <a:path w="3265170" h="3157220">
                                <a:moveTo>
                                  <a:pt x="0" y="2948305"/>
                                </a:moveTo>
                                <a:lnTo>
                                  <a:pt x="0" y="3049905"/>
                                </a:lnTo>
                              </a:path>
                              <a:path w="3265170" h="3157220">
                                <a:moveTo>
                                  <a:pt x="0" y="1843405"/>
                                </a:moveTo>
                                <a:lnTo>
                                  <a:pt x="0" y="1945005"/>
                                </a:lnTo>
                              </a:path>
                              <a:path w="3265170" h="3157220">
                                <a:moveTo>
                                  <a:pt x="0" y="581025"/>
                                </a:moveTo>
                                <a:lnTo>
                                  <a:pt x="0" y="682625"/>
                                </a:lnTo>
                              </a:path>
                              <a:path w="3265170" h="3157220">
                                <a:moveTo>
                                  <a:pt x="0" y="2633345"/>
                                </a:moveTo>
                                <a:lnTo>
                                  <a:pt x="0" y="2734945"/>
                                </a:lnTo>
                              </a:path>
                              <a:path w="3265170" h="3157220">
                                <a:moveTo>
                                  <a:pt x="0" y="423545"/>
                                </a:moveTo>
                                <a:lnTo>
                                  <a:pt x="0" y="525145"/>
                                </a:lnTo>
                              </a:path>
                              <a:path w="3265170" h="3157220">
                                <a:moveTo>
                                  <a:pt x="0" y="1370965"/>
                                </a:moveTo>
                                <a:lnTo>
                                  <a:pt x="0" y="1472565"/>
                                </a:lnTo>
                              </a:path>
                              <a:path w="3265170" h="3157220">
                                <a:moveTo>
                                  <a:pt x="0" y="263525"/>
                                </a:moveTo>
                                <a:lnTo>
                                  <a:pt x="0" y="367665"/>
                                </a:lnTo>
                              </a:path>
                              <a:path w="3265170" h="3157220">
                                <a:moveTo>
                                  <a:pt x="0" y="1685925"/>
                                </a:moveTo>
                                <a:lnTo>
                                  <a:pt x="0" y="1787525"/>
                                </a:lnTo>
                              </a:path>
                              <a:path w="3265170" h="3157220">
                                <a:moveTo>
                                  <a:pt x="0" y="895985"/>
                                </a:moveTo>
                                <a:lnTo>
                                  <a:pt x="0" y="997585"/>
                                </a:lnTo>
                              </a:path>
                              <a:path w="3265170" h="3157220">
                                <a:moveTo>
                                  <a:pt x="0" y="2158365"/>
                                </a:moveTo>
                                <a:lnTo>
                                  <a:pt x="0" y="2259965"/>
                                </a:lnTo>
                              </a:path>
                              <a:path w="3265170" h="3157220">
                                <a:moveTo>
                                  <a:pt x="0" y="2315845"/>
                                </a:moveTo>
                                <a:lnTo>
                                  <a:pt x="0" y="2419985"/>
                                </a:lnTo>
                              </a:path>
                              <a:path w="3265170" h="3157220">
                                <a:moveTo>
                                  <a:pt x="0" y="2000885"/>
                                </a:moveTo>
                                <a:lnTo>
                                  <a:pt x="0" y="2102485"/>
                                </a:lnTo>
                              </a:path>
                              <a:path w="3265170" h="3157220">
                                <a:moveTo>
                                  <a:pt x="0" y="738505"/>
                                </a:moveTo>
                                <a:lnTo>
                                  <a:pt x="0" y="840105"/>
                                </a:lnTo>
                              </a:path>
                              <a:path w="3265170" h="3157220">
                                <a:moveTo>
                                  <a:pt x="0" y="2475865"/>
                                </a:moveTo>
                                <a:lnTo>
                                  <a:pt x="0" y="2577465"/>
                                </a:lnTo>
                              </a:path>
                              <a:path w="3265170" h="3157220">
                                <a:moveTo>
                                  <a:pt x="0" y="1053465"/>
                                </a:moveTo>
                                <a:lnTo>
                                  <a:pt x="0" y="1155065"/>
                                </a:lnTo>
                              </a:path>
                              <a:path w="3265170" h="3157220">
                                <a:moveTo>
                                  <a:pt x="0" y="1528445"/>
                                </a:moveTo>
                                <a:lnTo>
                                  <a:pt x="0" y="1630045"/>
                                </a:lnTo>
                              </a:path>
                              <a:path w="3265170" h="3157220">
                                <a:moveTo>
                                  <a:pt x="464819" y="423545"/>
                                </a:moveTo>
                                <a:lnTo>
                                  <a:pt x="464819" y="525145"/>
                                </a:lnTo>
                              </a:path>
                              <a:path w="3265170" h="3157220">
                                <a:moveTo>
                                  <a:pt x="464819" y="1053465"/>
                                </a:moveTo>
                                <a:lnTo>
                                  <a:pt x="464819" y="1155065"/>
                                </a:lnTo>
                              </a:path>
                              <a:path w="3265170" h="3157220">
                                <a:moveTo>
                                  <a:pt x="464819" y="2475865"/>
                                </a:moveTo>
                                <a:lnTo>
                                  <a:pt x="464819" y="2577465"/>
                                </a:lnTo>
                              </a:path>
                              <a:path w="3265170" h="3157220">
                                <a:moveTo>
                                  <a:pt x="464819" y="581025"/>
                                </a:moveTo>
                                <a:lnTo>
                                  <a:pt x="464819" y="682625"/>
                                </a:lnTo>
                              </a:path>
                              <a:path w="3265170" h="3157220">
                                <a:moveTo>
                                  <a:pt x="464819" y="2790825"/>
                                </a:moveTo>
                                <a:lnTo>
                                  <a:pt x="464819" y="2892425"/>
                                </a:lnTo>
                              </a:path>
                              <a:path w="3265170" h="3157220">
                                <a:moveTo>
                                  <a:pt x="464819" y="2633345"/>
                                </a:moveTo>
                                <a:lnTo>
                                  <a:pt x="464819" y="2734945"/>
                                </a:lnTo>
                              </a:path>
                              <a:path w="3265170" h="3157220">
                                <a:moveTo>
                                  <a:pt x="464819" y="2315845"/>
                                </a:moveTo>
                                <a:lnTo>
                                  <a:pt x="464819" y="2419985"/>
                                </a:lnTo>
                              </a:path>
                              <a:path w="3265170" h="3157220">
                                <a:moveTo>
                                  <a:pt x="464819" y="895985"/>
                                </a:moveTo>
                                <a:lnTo>
                                  <a:pt x="464819" y="997585"/>
                                </a:lnTo>
                              </a:path>
                              <a:path w="3265170" h="3157220">
                                <a:moveTo>
                                  <a:pt x="464819" y="1843405"/>
                                </a:moveTo>
                                <a:lnTo>
                                  <a:pt x="464819" y="1945005"/>
                                </a:lnTo>
                              </a:path>
                              <a:path w="3265170" h="3157220">
                                <a:moveTo>
                                  <a:pt x="464819" y="1528445"/>
                                </a:moveTo>
                                <a:lnTo>
                                  <a:pt x="464819" y="1630045"/>
                                </a:lnTo>
                              </a:path>
                              <a:path w="3265170" h="3157220">
                                <a:moveTo>
                                  <a:pt x="464819" y="106045"/>
                                </a:moveTo>
                                <a:lnTo>
                                  <a:pt x="464819" y="207645"/>
                                </a:lnTo>
                              </a:path>
                              <a:path w="3265170" h="3157220">
                                <a:moveTo>
                                  <a:pt x="464819" y="1210945"/>
                                </a:moveTo>
                                <a:lnTo>
                                  <a:pt x="464819" y="1315085"/>
                                </a:lnTo>
                              </a:path>
                              <a:path w="3265170" h="3157220">
                                <a:moveTo>
                                  <a:pt x="464819" y="2158365"/>
                                </a:moveTo>
                                <a:lnTo>
                                  <a:pt x="464819" y="2259965"/>
                                </a:lnTo>
                              </a:path>
                              <a:path w="3265170" h="3157220">
                                <a:moveTo>
                                  <a:pt x="464819" y="2000885"/>
                                </a:moveTo>
                                <a:lnTo>
                                  <a:pt x="464819" y="2102485"/>
                                </a:lnTo>
                              </a:path>
                              <a:path w="3265170" h="3157220">
                                <a:moveTo>
                                  <a:pt x="464819" y="2948305"/>
                                </a:moveTo>
                                <a:lnTo>
                                  <a:pt x="464819" y="3049905"/>
                                </a:lnTo>
                              </a:path>
                              <a:path w="3265170" h="3157220">
                                <a:moveTo>
                                  <a:pt x="464819" y="0"/>
                                </a:moveTo>
                                <a:lnTo>
                                  <a:pt x="464819" y="50165"/>
                                </a:lnTo>
                              </a:path>
                              <a:path w="3265170" h="3157220">
                                <a:moveTo>
                                  <a:pt x="464819" y="1685925"/>
                                </a:moveTo>
                                <a:lnTo>
                                  <a:pt x="464819" y="1787525"/>
                                </a:lnTo>
                              </a:path>
                              <a:path w="3265170" h="3157220">
                                <a:moveTo>
                                  <a:pt x="464819" y="738505"/>
                                </a:moveTo>
                                <a:lnTo>
                                  <a:pt x="464819" y="840105"/>
                                </a:lnTo>
                              </a:path>
                              <a:path w="3265170" h="3157220">
                                <a:moveTo>
                                  <a:pt x="464819" y="1370965"/>
                                </a:moveTo>
                                <a:lnTo>
                                  <a:pt x="464819" y="1472565"/>
                                </a:lnTo>
                              </a:path>
                              <a:path w="3265170" h="3157220">
                                <a:moveTo>
                                  <a:pt x="464819" y="263525"/>
                                </a:moveTo>
                                <a:lnTo>
                                  <a:pt x="464819" y="367665"/>
                                </a:lnTo>
                              </a:path>
                              <a:path w="3265170" h="3157220">
                                <a:moveTo>
                                  <a:pt x="464819" y="3105785"/>
                                </a:moveTo>
                                <a:lnTo>
                                  <a:pt x="464819" y="3157220"/>
                                </a:lnTo>
                              </a:path>
                              <a:path w="3265170" h="3157220">
                                <a:moveTo>
                                  <a:pt x="932180" y="0"/>
                                </a:moveTo>
                                <a:lnTo>
                                  <a:pt x="932180" y="50165"/>
                                </a:lnTo>
                              </a:path>
                              <a:path w="3265170" h="3157220">
                                <a:moveTo>
                                  <a:pt x="932180" y="1370965"/>
                                </a:moveTo>
                                <a:lnTo>
                                  <a:pt x="932180" y="1472565"/>
                                </a:lnTo>
                              </a:path>
                              <a:path w="3265170" h="3157220">
                                <a:moveTo>
                                  <a:pt x="932180" y="2475865"/>
                                </a:moveTo>
                                <a:lnTo>
                                  <a:pt x="932180" y="2577465"/>
                                </a:lnTo>
                              </a:path>
                              <a:path w="3265170" h="3157220">
                                <a:moveTo>
                                  <a:pt x="932180" y="738505"/>
                                </a:moveTo>
                                <a:lnTo>
                                  <a:pt x="932180" y="840105"/>
                                </a:lnTo>
                              </a:path>
                              <a:path w="3265170" h="3157220">
                                <a:moveTo>
                                  <a:pt x="932180" y="1685925"/>
                                </a:moveTo>
                                <a:lnTo>
                                  <a:pt x="932180" y="1787525"/>
                                </a:lnTo>
                              </a:path>
                              <a:path w="3265170" h="3157220">
                                <a:moveTo>
                                  <a:pt x="932180" y="1843405"/>
                                </a:moveTo>
                                <a:lnTo>
                                  <a:pt x="932180" y="1945005"/>
                                </a:lnTo>
                              </a:path>
                              <a:path w="3265170" h="3157220">
                                <a:moveTo>
                                  <a:pt x="932180" y="581025"/>
                                </a:moveTo>
                                <a:lnTo>
                                  <a:pt x="932180" y="682625"/>
                                </a:lnTo>
                              </a:path>
                              <a:path w="3265170" h="3157220">
                                <a:moveTo>
                                  <a:pt x="932180" y="2315845"/>
                                </a:moveTo>
                                <a:lnTo>
                                  <a:pt x="932180" y="2419985"/>
                                </a:lnTo>
                              </a:path>
                              <a:path w="3265170" h="3157220">
                                <a:moveTo>
                                  <a:pt x="932180" y="1210945"/>
                                </a:moveTo>
                                <a:lnTo>
                                  <a:pt x="932180" y="1315085"/>
                                </a:lnTo>
                              </a:path>
                              <a:path w="3265170" h="3157220">
                                <a:moveTo>
                                  <a:pt x="932180" y="423545"/>
                                </a:moveTo>
                                <a:lnTo>
                                  <a:pt x="932180" y="525145"/>
                                </a:lnTo>
                              </a:path>
                              <a:path w="3265170" h="3157220">
                                <a:moveTo>
                                  <a:pt x="932180" y="1528445"/>
                                </a:moveTo>
                                <a:lnTo>
                                  <a:pt x="932180" y="1630045"/>
                                </a:lnTo>
                              </a:path>
                              <a:path w="3265170" h="3157220">
                                <a:moveTo>
                                  <a:pt x="932180" y="2633345"/>
                                </a:moveTo>
                                <a:lnTo>
                                  <a:pt x="932180" y="2734945"/>
                                </a:lnTo>
                              </a:path>
                              <a:path w="3265170" h="3157220">
                                <a:moveTo>
                                  <a:pt x="932180" y="2790825"/>
                                </a:moveTo>
                                <a:lnTo>
                                  <a:pt x="932180" y="2892425"/>
                                </a:lnTo>
                              </a:path>
                              <a:path w="3265170" h="3157220">
                                <a:moveTo>
                                  <a:pt x="932180" y="3105785"/>
                                </a:moveTo>
                                <a:lnTo>
                                  <a:pt x="932180" y="3157220"/>
                                </a:lnTo>
                              </a:path>
                              <a:path w="3265170" h="3157220">
                                <a:moveTo>
                                  <a:pt x="932180" y="1053465"/>
                                </a:moveTo>
                                <a:lnTo>
                                  <a:pt x="932180" y="1155065"/>
                                </a:lnTo>
                              </a:path>
                              <a:path w="3265170" h="3157220">
                                <a:moveTo>
                                  <a:pt x="932180" y="2948305"/>
                                </a:moveTo>
                                <a:lnTo>
                                  <a:pt x="932180" y="3049905"/>
                                </a:lnTo>
                              </a:path>
                              <a:path w="3265170" h="3157220">
                                <a:moveTo>
                                  <a:pt x="932180" y="895985"/>
                                </a:moveTo>
                                <a:lnTo>
                                  <a:pt x="932180" y="997585"/>
                                </a:lnTo>
                              </a:path>
                              <a:path w="3265170" h="3157220">
                                <a:moveTo>
                                  <a:pt x="932180" y="263525"/>
                                </a:moveTo>
                                <a:lnTo>
                                  <a:pt x="932180" y="367665"/>
                                </a:lnTo>
                              </a:path>
                              <a:path w="3265170" h="3157220">
                                <a:moveTo>
                                  <a:pt x="932180" y="106045"/>
                                </a:moveTo>
                                <a:lnTo>
                                  <a:pt x="932180" y="207645"/>
                                </a:lnTo>
                              </a:path>
                              <a:path w="3265170" h="3157220">
                                <a:moveTo>
                                  <a:pt x="932180" y="2158365"/>
                                </a:moveTo>
                                <a:lnTo>
                                  <a:pt x="932180" y="2259965"/>
                                </a:lnTo>
                              </a:path>
                              <a:path w="3265170" h="3157220">
                                <a:moveTo>
                                  <a:pt x="932180" y="2000885"/>
                                </a:moveTo>
                                <a:lnTo>
                                  <a:pt x="932180" y="2102485"/>
                                </a:lnTo>
                              </a:path>
                              <a:path w="3265170" h="3157220">
                                <a:moveTo>
                                  <a:pt x="1399540" y="895985"/>
                                </a:moveTo>
                                <a:lnTo>
                                  <a:pt x="1399540" y="997585"/>
                                </a:lnTo>
                              </a:path>
                              <a:path w="3265170" h="3157220">
                                <a:moveTo>
                                  <a:pt x="1399540" y="581025"/>
                                </a:moveTo>
                                <a:lnTo>
                                  <a:pt x="1399540" y="682625"/>
                                </a:lnTo>
                              </a:path>
                              <a:path w="3265170" h="3157220">
                                <a:moveTo>
                                  <a:pt x="1399540" y="1053465"/>
                                </a:moveTo>
                                <a:lnTo>
                                  <a:pt x="1399540" y="1155065"/>
                                </a:lnTo>
                              </a:path>
                              <a:path w="3265170" h="3157220">
                                <a:moveTo>
                                  <a:pt x="1399540" y="2790825"/>
                                </a:moveTo>
                                <a:lnTo>
                                  <a:pt x="1399540" y="2892425"/>
                                </a:lnTo>
                              </a:path>
                              <a:path w="3265170" h="3157220">
                                <a:moveTo>
                                  <a:pt x="1399540" y="3105785"/>
                                </a:moveTo>
                                <a:lnTo>
                                  <a:pt x="1399540" y="3157220"/>
                                </a:lnTo>
                              </a:path>
                              <a:path w="3265170" h="3157220">
                                <a:moveTo>
                                  <a:pt x="1399540" y="2315845"/>
                                </a:moveTo>
                                <a:lnTo>
                                  <a:pt x="1399540" y="2419985"/>
                                </a:lnTo>
                              </a:path>
                              <a:path w="3265170" h="3157220">
                                <a:moveTo>
                                  <a:pt x="1399540" y="263525"/>
                                </a:moveTo>
                                <a:lnTo>
                                  <a:pt x="1399540" y="367665"/>
                                </a:lnTo>
                              </a:path>
                              <a:path w="3265170" h="3157220">
                                <a:moveTo>
                                  <a:pt x="1399540" y="1210945"/>
                                </a:moveTo>
                                <a:lnTo>
                                  <a:pt x="1399540" y="1630045"/>
                                </a:lnTo>
                              </a:path>
                              <a:path w="3265170" h="3157220">
                                <a:moveTo>
                                  <a:pt x="1399540" y="738505"/>
                                </a:moveTo>
                                <a:lnTo>
                                  <a:pt x="1399540" y="840105"/>
                                </a:lnTo>
                              </a:path>
                              <a:path w="3265170" h="3157220">
                                <a:moveTo>
                                  <a:pt x="1399540" y="423545"/>
                                </a:moveTo>
                                <a:lnTo>
                                  <a:pt x="1399540" y="525145"/>
                                </a:lnTo>
                              </a:path>
                              <a:path w="3265170" h="3157220">
                                <a:moveTo>
                                  <a:pt x="1399540" y="106045"/>
                                </a:moveTo>
                                <a:lnTo>
                                  <a:pt x="1399540" y="207645"/>
                                </a:lnTo>
                              </a:path>
                              <a:path w="3265170" h="3157220">
                                <a:moveTo>
                                  <a:pt x="1399540" y="2475865"/>
                                </a:moveTo>
                                <a:lnTo>
                                  <a:pt x="1399540" y="2577465"/>
                                </a:lnTo>
                              </a:path>
                              <a:path w="3265170" h="3157220">
                                <a:moveTo>
                                  <a:pt x="1399540" y="2633345"/>
                                </a:moveTo>
                                <a:lnTo>
                                  <a:pt x="1399540" y="2734945"/>
                                </a:lnTo>
                              </a:path>
                              <a:path w="3265170" h="3157220">
                                <a:moveTo>
                                  <a:pt x="1399540" y="2948305"/>
                                </a:moveTo>
                                <a:lnTo>
                                  <a:pt x="1399540" y="3049905"/>
                                </a:lnTo>
                              </a:path>
                              <a:path w="3265170" h="3157220">
                                <a:moveTo>
                                  <a:pt x="1399540" y="0"/>
                                </a:moveTo>
                                <a:lnTo>
                                  <a:pt x="1399540" y="50165"/>
                                </a:lnTo>
                              </a:path>
                              <a:path w="3265170" h="3157220">
                                <a:moveTo>
                                  <a:pt x="1399540" y="1843405"/>
                                </a:moveTo>
                                <a:lnTo>
                                  <a:pt x="1399540" y="1945005"/>
                                </a:lnTo>
                              </a:path>
                              <a:path w="3265170" h="3157220">
                                <a:moveTo>
                                  <a:pt x="1399540" y="2158365"/>
                                </a:moveTo>
                                <a:lnTo>
                                  <a:pt x="1399540" y="2259965"/>
                                </a:lnTo>
                              </a:path>
                              <a:path w="3265170" h="3157220">
                                <a:moveTo>
                                  <a:pt x="1399540" y="2000885"/>
                                </a:moveTo>
                                <a:lnTo>
                                  <a:pt x="1399540" y="2102485"/>
                                </a:lnTo>
                              </a:path>
                              <a:path w="3265170" h="3157220">
                                <a:moveTo>
                                  <a:pt x="1399540" y="1685925"/>
                                </a:moveTo>
                                <a:lnTo>
                                  <a:pt x="1399540" y="1787525"/>
                                </a:lnTo>
                              </a:path>
                              <a:path w="3265170" h="3157220">
                                <a:moveTo>
                                  <a:pt x="1864359" y="581025"/>
                                </a:moveTo>
                                <a:lnTo>
                                  <a:pt x="1864359" y="682625"/>
                                </a:lnTo>
                              </a:path>
                              <a:path w="3265170" h="3157220">
                                <a:moveTo>
                                  <a:pt x="1864359" y="263525"/>
                                </a:moveTo>
                                <a:lnTo>
                                  <a:pt x="1864359" y="367665"/>
                                </a:lnTo>
                              </a:path>
                              <a:path w="3265170" h="3157220">
                                <a:moveTo>
                                  <a:pt x="1864359" y="1843405"/>
                                </a:moveTo>
                                <a:lnTo>
                                  <a:pt x="1864359" y="1945005"/>
                                </a:lnTo>
                              </a:path>
                              <a:path w="3265170" h="3157220">
                                <a:moveTo>
                                  <a:pt x="1864359" y="1053465"/>
                                </a:moveTo>
                                <a:lnTo>
                                  <a:pt x="1864359" y="1155065"/>
                                </a:lnTo>
                              </a:path>
                              <a:path w="3265170" h="3157220">
                                <a:moveTo>
                                  <a:pt x="1864359" y="2633345"/>
                                </a:moveTo>
                                <a:lnTo>
                                  <a:pt x="1864359" y="2734945"/>
                                </a:lnTo>
                              </a:path>
                              <a:path w="3265170" h="3157220">
                                <a:moveTo>
                                  <a:pt x="1864359" y="2948305"/>
                                </a:moveTo>
                                <a:lnTo>
                                  <a:pt x="1864359" y="3049905"/>
                                </a:lnTo>
                              </a:path>
                              <a:path w="3265170" h="3157220">
                                <a:moveTo>
                                  <a:pt x="1864359" y="2000885"/>
                                </a:moveTo>
                                <a:lnTo>
                                  <a:pt x="1864359" y="2102485"/>
                                </a:lnTo>
                              </a:path>
                              <a:path w="3265170" h="3157220">
                                <a:moveTo>
                                  <a:pt x="1864359" y="2315845"/>
                                </a:moveTo>
                                <a:lnTo>
                                  <a:pt x="1864359" y="2419985"/>
                                </a:lnTo>
                              </a:path>
                              <a:path w="3265170" h="3157220">
                                <a:moveTo>
                                  <a:pt x="1864359" y="0"/>
                                </a:moveTo>
                                <a:lnTo>
                                  <a:pt x="1864359" y="50165"/>
                                </a:lnTo>
                              </a:path>
                              <a:path w="3265170" h="3157220">
                                <a:moveTo>
                                  <a:pt x="1864359" y="2158365"/>
                                </a:moveTo>
                                <a:lnTo>
                                  <a:pt x="1864359" y="2259965"/>
                                </a:lnTo>
                              </a:path>
                              <a:path w="3265170" h="3157220">
                                <a:moveTo>
                                  <a:pt x="1864359" y="2475865"/>
                                </a:moveTo>
                                <a:lnTo>
                                  <a:pt x="1864359" y="2577465"/>
                                </a:lnTo>
                              </a:path>
                              <a:path w="3265170" h="3157220">
                                <a:moveTo>
                                  <a:pt x="1864359" y="423545"/>
                                </a:moveTo>
                                <a:lnTo>
                                  <a:pt x="1864359" y="525145"/>
                                </a:lnTo>
                              </a:path>
                              <a:path w="3265170" h="3157220">
                                <a:moveTo>
                                  <a:pt x="1864359" y="106045"/>
                                </a:moveTo>
                                <a:lnTo>
                                  <a:pt x="1864359" y="207645"/>
                                </a:lnTo>
                              </a:path>
                              <a:path w="3265170" h="3157220">
                                <a:moveTo>
                                  <a:pt x="1864359" y="2790825"/>
                                </a:moveTo>
                                <a:lnTo>
                                  <a:pt x="1864359" y="2892425"/>
                                </a:lnTo>
                              </a:path>
                              <a:path w="3265170" h="3157220">
                                <a:moveTo>
                                  <a:pt x="1864359" y="3105785"/>
                                </a:moveTo>
                                <a:lnTo>
                                  <a:pt x="1864359" y="3157220"/>
                                </a:lnTo>
                              </a:path>
                              <a:path w="3265170" h="3157220">
                                <a:moveTo>
                                  <a:pt x="1864359" y="738505"/>
                                </a:moveTo>
                                <a:lnTo>
                                  <a:pt x="1864359" y="997585"/>
                                </a:lnTo>
                              </a:path>
                              <a:path w="3265170" h="3157220">
                                <a:moveTo>
                                  <a:pt x="1864359" y="1210945"/>
                                </a:moveTo>
                                <a:lnTo>
                                  <a:pt x="1864359" y="1630045"/>
                                </a:lnTo>
                              </a:path>
                              <a:path w="3265170" h="3157220">
                                <a:moveTo>
                                  <a:pt x="1864359" y="1685925"/>
                                </a:moveTo>
                                <a:lnTo>
                                  <a:pt x="1864359" y="1787525"/>
                                </a:lnTo>
                              </a:path>
                              <a:path w="3265170" h="3157220">
                                <a:moveTo>
                                  <a:pt x="2331720" y="263525"/>
                                </a:moveTo>
                                <a:lnTo>
                                  <a:pt x="2331720" y="367665"/>
                                </a:lnTo>
                              </a:path>
                              <a:path w="3265170" h="3157220">
                                <a:moveTo>
                                  <a:pt x="2331720" y="423545"/>
                                </a:moveTo>
                                <a:lnTo>
                                  <a:pt x="2331720" y="525145"/>
                                </a:lnTo>
                              </a:path>
                              <a:path w="3265170" h="3157220">
                                <a:moveTo>
                                  <a:pt x="2331720" y="2948305"/>
                                </a:moveTo>
                                <a:lnTo>
                                  <a:pt x="2331720" y="3049905"/>
                                </a:lnTo>
                              </a:path>
                              <a:path w="3265170" h="3157220">
                                <a:moveTo>
                                  <a:pt x="2331720" y="0"/>
                                </a:moveTo>
                                <a:lnTo>
                                  <a:pt x="2331720" y="207645"/>
                                </a:lnTo>
                              </a:path>
                              <a:path w="3265170" h="3157220">
                                <a:moveTo>
                                  <a:pt x="2331720" y="581025"/>
                                </a:moveTo>
                                <a:lnTo>
                                  <a:pt x="2331720" y="682625"/>
                                </a:lnTo>
                              </a:path>
                              <a:path w="3265170" h="3157220">
                                <a:moveTo>
                                  <a:pt x="2331720" y="2790825"/>
                                </a:moveTo>
                                <a:lnTo>
                                  <a:pt x="2331720" y="2892425"/>
                                </a:lnTo>
                              </a:path>
                              <a:path w="3265170" h="3157220">
                                <a:moveTo>
                                  <a:pt x="2331720" y="738505"/>
                                </a:moveTo>
                                <a:lnTo>
                                  <a:pt x="2331720" y="997585"/>
                                </a:lnTo>
                              </a:path>
                              <a:path w="3265170" h="3157220">
                                <a:moveTo>
                                  <a:pt x="2331720" y="2475865"/>
                                </a:moveTo>
                                <a:lnTo>
                                  <a:pt x="2331720" y="2577465"/>
                                </a:lnTo>
                              </a:path>
                              <a:path w="3265170" h="3157220">
                                <a:moveTo>
                                  <a:pt x="2331720" y="3105785"/>
                                </a:moveTo>
                                <a:lnTo>
                                  <a:pt x="2331720" y="3157220"/>
                                </a:lnTo>
                              </a:path>
                              <a:path w="3265170" h="3157220">
                                <a:moveTo>
                                  <a:pt x="2331720" y="1210945"/>
                                </a:moveTo>
                                <a:lnTo>
                                  <a:pt x="2331720" y="1630045"/>
                                </a:lnTo>
                              </a:path>
                              <a:path w="3265170" h="3157220">
                                <a:moveTo>
                                  <a:pt x="2331720" y="1685925"/>
                                </a:moveTo>
                                <a:lnTo>
                                  <a:pt x="2331720" y="1787525"/>
                                </a:lnTo>
                              </a:path>
                              <a:path w="3265170" h="3157220">
                                <a:moveTo>
                                  <a:pt x="2331720" y="2158365"/>
                                </a:moveTo>
                                <a:lnTo>
                                  <a:pt x="2331720" y="2419985"/>
                                </a:lnTo>
                              </a:path>
                              <a:path w="3265170" h="3157220">
                                <a:moveTo>
                                  <a:pt x="2331720" y="1053465"/>
                                </a:moveTo>
                                <a:lnTo>
                                  <a:pt x="2331720" y="1155065"/>
                                </a:lnTo>
                              </a:path>
                              <a:path w="3265170" h="3157220">
                                <a:moveTo>
                                  <a:pt x="2331720" y="2633345"/>
                                </a:moveTo>
                                <a:lnTo>
                                  <a:pt x="2331720" y="2734945"/>
                                </a:lnTo>
                              </a:path>
                              <a:path w="3265170" h="3157220">
                                <a:moveTo>
                                  <a:pt x="2331720" y="1843405"/>
                                </a:moveTo>
                                <a:lnTo>
                                  <a:pt x="2331720" y="2102485"/>
                                </a:lnTo>
                              </a:path>
                              <a:path w="3265170" h="3157220">
                                <a:moveTo>
                                  <a:pt x="2799080" y="2790825"/>
                                </a:moveTo>
                                <a:lnTo>
                                  <a:pt x="2799080" y="3157220"/>
                                </a:lnTo>
                              </a:path>
                              <a:path w="3265170" h="3157220">
                                <a:moveTo>
                                  <a:pt x="2799080" y="0"/>
                                </a:moveTo>
                                <a:lnTo>
                                  <a:pt x="2799080" y="2102485"/>
                                </a:lnTo>
                              </a:path>
                              <a:path w="3265170" h="3157220">
                                <a:moveTo>
                                  <a:pt x="2799080" y="2633345"/>
                                </a:moveTo>
                                <a:lnTo>
                                  <a:pt x="2799080" y="2734945"/>
                                </a:lnTo>
                              </a:path>
                              <a:path w="3265170" h="3157220">
                                <a:moveTo>
                                  <a:pt x="2799080" y="2158365"/>
                                </a:moveTo>
                                <a:lnTo>
                                  <a:pt x="2799080" y="2577465"/>
                                </a:lnTo>
                              </a:path>
                              <a:path w="3265170" h="3157220">
                                <a:moveTo>
                                  <a:pt x="3265043" y="0"/>
                                </a:moveTo>
                                <a:lnTo>
                                  <a:pt x="3265043" y="3157220"/>
                                </a:lnTo>
                              </a:path>
                            </a:pathLst>
                          </a:custGeom>
                          <a:ln w="9525">
                            <a:solidFill>
                              <a:srgbClr val="D9D9D9"/>
                            </a:solidFill>
                            <a:prstDash val="solid"/>
                          </a:ln>
                        </wps:spPr>
                        <wps:bodyPr wrap="square" lIns="0" tIns="0" rIns="0" bIns="0" rtlCol="0">
                          <a:prstTxWarp prst="textNoShape">
                            <a:avLst/>
                          </a:prstTxWarp>
                          <a:noAutofit/>
                        </wps:bodyPr>
                      </wps:wsp>
                      <wps:wsp>
                        <wps:cNvPr id="150" name="Graphic 150"/>
                        <wps:cNvSpPr/>
                        <wps:spPr>
                          <a:xfrm>
                            <a:off x="1114742" y="513397"/>
                            <a:ext cx="3472179" cy="3055620"/>
                          </a:xfrm>
                          <a:custGeom>
                            <a:avLst/>
                            <a:gdLst/>
                            <a:ahLst/>
                            <a:cxnLst/>
                            <a:rect l="l" t="t" r="r" b="b"/>
                            <a:pathLst>
                              <a:path w="3472179" h="3055620">
                                <a:moveTo>
                                  <a:pt x="1437640" y="1264920"/>
                                </a:moveTo>
                                <a:lnTo>
                                  <a:pt x="0" y="1264920"/>
                                </a:lnTo>
                                <a:lnTo>
                                  <a:pt x="0" y="1320800"/>
                                </a:lnTo>
                                <a:lnTo>
                                  <a:pt x="1437640" y="1320800"/>
                                </a:lnTo>
                                <a:lnTo>
                                  <a:pt x="1437640" y="1264920"/>
                                </a:lnTo>
                                <a:close/>
                              </a:path>
                              <a:path w="3472179" h="3055620">
                                <a:moveTo>
                                  <a:pt x="1699260" y="1422400"/>
                                </a:moveTo>
                                <a:lnTo>
                                  <a:pt x="0" y="1422400"/>
                                </a:lnTo>
                                <a:lnTo>
                                  <a:pt x="0" y="1478280"/>
                                </a:lnTo>
                                <a:lnTo>
                                  <a:pt x="1699260" y="1478280"/>
                                </a:lnTo>
                                <a:lnTo>
                                  <a:pt x="1699260" y="1422400"/>
                                </a:lnTo>
                                <a:close/>
                              </a:path>
                              <a:path w="3472179" h="3055620">
                                <a:moveTo>
                                  <a:pt x="2108200" y="789940"/>
                                </a:moveTo>
                                <a:lnTo>
                                  <a:pt x="0" y="789940"/>
                                </a:lnTo>
                                <a:lnTo>
                                  <a:pt x="0" y="845820"/>
                                </a:lnTo>
                                <a:lnTo>
                                  <a:pt x="2108200" y="845820"/>
                                </a:lnTo>
                                <a:lnTo>
                                  <a:pt x="2108200" y="789940"/>
                                </a:lnTo>
                                <a:close/>
                              </a:path>
                              <a:path w="3472179" h="3055620">
                                <a:moveTo>
                                  <a:pt x="2593340" y="1894840"/>
                                </a:moveTo>
                                <a:lnTo>
                                  <a:pt x="0" y="1894840"/>
                                </a:lnTo>
                                <a:lnTo>
                                  <a:pt x="0" y="1950720"/>
                                </a:lnTo>
                                <a:lnTo>
                                  <a:pt x="2593340" y="1950720"/>
                                </a:lnTo>
                                <a:lnTo>
                                  <a:pt x="2593340" y="1894840"/>
                                </a:lnTo>
                                <a:close/>
                              </a:path>
                              <a:path w="3472179" h="3055620">
                                <a:moveTo>
                                  <a:pt x="2621280" y="0"/>
                                </a:moveTo>
                                <a:lnTo>
                                  <a:pt x="0" y="0"/>
                                </a:lnTo>
                                <a:lnTo>
                                  <a:pt x="0" y="55880"/>
                                </a:lnTo>
                                <a:lnTo>
                                  <a:pt x="2621280" y="55880"/>
                                </a:lnTo>
                                <a:lnTo>
                                  <a:pt x="2621280" y="0"/>
                                </a:lnTo>
                                <a:close/>
                              </a:path>
                              <a:path w="3472179" h="3055620">
                                <a:moveTo>
                                  <a:pt x="2705100" y="2209800"/>
                                </a:moveTo>
                                <a:lnTo>
                                  <a:pt x="0" y="2209800"/>
                                </a:lnTo>
                                <a:lnTo>
                                  <a:pt x="0" y="2265680"/>
                                </a:lnTo>
                                <a:lnTo>
                                  <a:pt x="2705100" y="2265680"/>
                                </a:lnTo>
                                <a:lnTo>
                                  <a:pt x="2705100" y="2209800"/>
                                </a:lnTo>
                                <a:close/>
                              </a:path>
                              <a:path w="3472179" h="3055620">
                                <a:moveTo>
                                  <a:pt x="2844800" y="157480"/>
                                </a:moveTo>
                                <a:lnTo>
                                  <a:pt x="0" y="157480"/>
                                </a:lnTo>
                                <a:lnTo>
                                  <a:pt x="0" y="213360"/>
                                </a:lnTo>
                                <a:lnTo>
                                  <a:pt x="2844800" y="213360"/>
                                </a:lnTo>
                                <a:lnTo>
                                  <a:pt x="2844800" y="157480"/>
                                </a:lnTo>
                                <a:close/>
                              </a:path>
                              <a:path w="3472179" h="3055620">
                                <a:moveTo>
                                  <a:pt x="2854960" y="317500"/>
                                </a:moveTo>
                                <a:lnTo>
                                  <a:pt x="0" y="317500"/>
                                </a:lnTo>
                                <a:lnTo>
                                  <a:pt x="0" y="373380"/>
                                </a:lnTo>
                                <a:lnTo>
                                  <a:pt x="2854960" y="373380"/>
                                </a:lnTo>
                                <a:lnTo>
                                  <a:pt x="2854960" y="317500"/>
                                </a:lnTo>
                                <a:close/>
                              </a:path>
                              <a:path w="3472179" h="3055620">
                                <a:moveTo>
                                  <a:pt x="2865120" y="2369820"/>
                                </a:moveTo>
                                <a:lnTo>
                                  <a:pt x="0" y="2369820"/>
                                </a:lnTo>
                                <a:lnTo>
                                  <a:pt x="0" y="2425700"/>
                                </a:lnTo>
                                <a:lnTo>
                                  <a:pt x="2865120" y="2425700"/>
                                </a:lnTo>
                                <a:lnTo>
                                  <a:pt x="2865120" y="2369820"/>
                                </a:lnTo>
                                <a:close/>
                              </a:path>
                              <a:path w="3472179" h="3055620">
                                <a:moveTo>
                                  <a:pt x="2976880" y="1579880"/>
                                </a:moveTo>
                                <a:lnTo>
                                  <a:pt x="0" y="1579880"/>
                                </a:lnTo>
                                <a:lnTo>
                                  <a:pt x="0" y="1635760"/>
                                </a:lnTo>
                                <a:lnTo>
                                  <a:pt x="2976880" y="1635760"/>
                                </a:lnTo>
                                <a:lnTo>
                                  <a:pt x="2976880" y="1579880"/>
                                </a:lnTo>
                                <a:close/>
                              </a:path>
                              <a:path w="3472179" h="3055620">
                                <a:moveTo>
                                  <a:pt x="2976880" y="632460"/>
                                </a:moveTo>
                                <a:lnTo>
                                  <a:pt x="0" y="632460"/>
                                </a:lnTo>
                                <a:lnTo>
                                  <a:pt x="0" y="688340"/>
                                </a:lnTo>
                                <a:lnTo>
                                  <a:pt x="2976880" y="688340"/>
                                </a:lnTo>
                                <a:lnTo>
                                  <a:pt x="2976880" y="632460"/>
                                </a:lnTo>
                                <a:close/>
                              </a:path>
                              <a:path w="3472179" h="3055620">
                                <a:moveTo>
                                  <a:pt x="3070860" y="474980"/>
                                </a:moveTo>
                                <a:lnTo>
                                  <a:pt x="0" y="474980"/>
                                </a:lnTo>
                                <a:lnTo>
                                  <a:pt x="0" y="530860"/>
                                </a:lnTo>
                                <a:lnTo>
                                  <a:pt x="3070860" y="530860"/>
                                </a:lnTo>
                                <a:lnTo>
                                  <a:pt x="3070860" y="474980"/>
                                </a:lnTo>
                                <a:close/>
                              </a:path>
                              <a:path w="3472179" h="3055620">
                                <a:moveTo>
                                  <a:pt x="3088640" y="947420"/>
                                </a:moveTo>
                                <a:lnTo>
                                  <a:pt x="0" y="947420"/>
                                </a:lnTo>
                                <a:lnTo>
                                  <a:pt x="0" y="1003300"/>
                                </a:lnTo>
                                <a:lnTo>
                                  <a:pt x="3088640" y="1003300"/>
                                </a:lnTo>
                                <a:lnTo>
                                  <a:pt x="3088640" y="947420"/>
                                </a:lnTo>
                                <a:close/>
                              </a:path>
                              <a:path w="3472179" h="3055620">
                                <a:moveTo>
                                  <a:pt x="3116580" y="2999740"/>
                                </a:moveTo>
                                <a:lnTo>
                                  <a:pt x="0" y="2999740"/>
                                </a:lnTo>
                                <a:lnTo>
                                  <a:pt x="0" y="3055620"/>
                                </a:lnTo>
                                <a:lnTo>
                                  <a:pt x="3116580" y="3055620"/>
                                </a:lnTo>
                                <a:lnTo>
                                  <a:pt x="3116580" y="2999740"/>
                                </a:lnTo>
                                <a:close/>
                              </a:path>
                              <a:path w="3472179" h="3055620">
                                <a:moveTo>
                                  <a:pt x="3134360" y="2842260"/>
                                </a:moveTo>
                                <a:lnTo>
                                  <a:pt x="0" y="2842260"/>
                                </a:lnTo>
                                <a:lnTo>
                                  <a:pt x="0" y="2898140"/>
                                </a:lnTo>
                                <a:lnTo>
                                  <a:pt x="3134360" y="2898140"/>
                                </a:lnTo>
                                <a:lnTo>
                                  <a:pt x="3134360" y="2842260"/>
                                </a:lnTo>
                                <a:close/>
                              </a:path>
                              <a:path w="3472179" h="3055620">
                                <a:moveTo>
                                  <a:pt x="3154680" y="1737360"/>
                                </a:moveTo>
                                <a:lnTo>
                                  <a:pt x="0" y="1737360"/>
                                </a:lnTo>
                                <a:lnTo>
                                  <a:pt x="0" y="1793240"/>
                                </a:lnTo>
                                <a:lnTo>
                                  <a:pt x="3154680" y="1793240"/>
                                </a:lnTo>
                                <a:lnTo>
                                  <a:pt x="3154680" y="1737360"/>
                                </a:lnTo>
                                <a:close/>
                              </a:path>
                              <a:path w="3472179" h="3055620">
                                <a:moveTo>
                                  <a:pt x="3228340" y="1104900"/>
                                </a:moveTo>
                                <a:lnTo>
                                  <a:pt x="0" y="1104900"/>
                                </a:lnTo>
                                <a:lnTo>
                                  <a:pt x="0" y="1160780"/>
                                </a:lnTo>
                                <a:lnTo>
                                  <a:pt x="3228340" y="1160780"/>
                                </a:lnTo>
                                <a:lnTo>
                                  <a:pt x="3228340" y="1104900"/>
                                </a:lnTo>
                                <a:close/>
                              </a:path>
                              <a:path w="3472179" h="3055620">
                                <a:moveTo>
                                  <a:pt x="3284220" y="2527300"/>
                                </a:moveTo>
                                <a:lnTo>
                                  <a:pt x="0" y="2527300"/>
                                </a:lnTo>
                                <a:lnTo>
                                  <a:pt x="0" y="2583180"/>
                                </a:lnTo>
                                <a:lnTo>
                                  <a:pt x="3284220" y="2583180"/>
                                </a:lnTo>
                                <a:lnTo>
                                  <a:pt x="3284220" y="2527300"/>
                                </a:lnTo>
                                <a:close/>
                              </a:path>
                              <a:path w="3472179" h="3055620">
                                <a:moveTo>
                                  <a:pt x="3434080" y="2684780"/>
                                </a:moveTo>
                                <a:lnTo>
                                  <a:pt x="0" y="2684780"/>
                                </a:lnTo>
                                <a:lnTo>
                                  <a:pt x="0" y="2740660"/>
                                </a:lnTo>
                                <a:lnTo>
                                  <a:pt x="3434080" y="2740660"/>
                                </a:lnTo>
                                <a:lnTo>
                                  <a:pt x="3434080" y="2684780"/>
                                </a:lnTo>
                                <a:close/>
                              </a:path>
                              <a:path w="3472179" h="3055620">
                                <a:moveTo>
                                  <a:pt x="3472180" y="2052320"/>
                                </a:moveTo>
                                <a:lnTo>
                                  <a:pt x="0" y="2052320"/>
                                </a:lnTo>
                                <a:lnTo>
                                  <a:pt x="0" y="2108200"/>
                                </a:lnTo>
                                <a:lnTo>
                                  <a:pt x="3472180" y="2108200"/>
                                </a:lnTo>
                                <a:lnTo>
                                  <a:pt x="3472180" y="2052320"/>
                                </a:lnTo>
                                <a:close/>
                              </a:path>
                            </a:pathLst>
                          </a:custGeom>
                          <a:solidFill>
                            <a:srgbClr val="4F81BC"/>
                          </a:solidFill>
                        </wps:spPr>
                        <wps:bodyPr wrap="square" lIns="0" tIns="0" rIns="0" bIns="0" rtlCol="0">
                          <a:prstTxWarp prst="textNoShape">
                            <a:avLst/>
                          </a:prstTxWarp>
                          <a:noAutofit/>
                        </wps:bodyPr>
                      </wps:wsp>
                      <wps:wsp>
                        <wps:cNvPr id="151" name="Graphic 151"/>
                        <wps:cNvSpPr/>
                        <wps:spPr>
                          <a:xfrm>
                            <a:off x="4762" y="4762"/>
                            <a:ext cx="5039995" cy="3910329"/>
                          </a:xfrm>
                          <a:custGeom>
                            <a:avLst/>
                            <a:gdLst/>
                            <a:ahLst/>
                            <a:cxnLst/>
                            <a:rect l="l" t="t" r="r" b="b"/>
                            <a:pathLst>
                              <a:path w="5039995" h="3910329">
                                <a:moveTo>
                                  <a:pt x="1109980" y="3615689"/>
                                </a:moveTo>
                                <a:lnTo>
                                  <a:pt x="1109980" y="458469"/>
                                </a:lnTo>
                              </a:path>
                              <a:path w="5039995" h="3910329">
                                <a:moveTo>
                                  <a:pt x="0" y="3910329"/>
                                </a:moveTo>
                                <a:lnTo>
                                  <a:pt x="5039995" y="3910329"/>
                                </a:lnTo>
                                <a:lnTo>
                                  <a:pt x="5039995" y="0"/>
                                </a:lnTo>
                                <a:lnTo>
                                  <a:pt x="0" y="0"/>
                                </a:lnTo>
                                <a:lnTo>
                                  <a:pt x="0" y="3910329"/>
                                </a:lnTo>
                                <a:close/>
                              </a:path>
                            </a:pathLst>
                          </a:custGeom>
                          <a:ln w="9525">
                            <a:solidFill>
                              <a:srgbClr val="D9D9D9"/>
                            </a:solidFill>
                            <a:prstDash val="solid"/>
                          </a:ln>
                        </wps:spPr>
                        <wps:bodyPr wrap="square" lIns="0" tIns="0" rIns="0" bIns="0" rtlCol="0">
                          <a:prstTxWarp prst="textNoShape">
                            <a:avLst/>
                          </a:prstTxWarp>
                          <a:noAutofit/>
                        </wps:bodyPr>
                      </wps:wsp>
                      <wps:wsp>
                        <wps:cNvPr id="152" name="Textbox 152"/>
                        <wps:cNvSpPr txBox="1"/>
                        <wps:spPr>
                          <a:xfrm>
                            <a:off x="4791011"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40</w:t>
                              </w:r>
                            </w:p>
                          </w:txbxContent>
                        </wps:txbx>
                        <wps:bodyPr wrap="square" lIns="0" tIns="0" rIns="0" bIns="0" rtlCol="0">
                          <a:noAutofit/>
                        </wps:bodyPr>
                      </wps:wsp>
                      <wps:wsp>
                        <wps:cNvPr id="153" name="Textbox 153"/>
                        <wps:cNvSpPr txBox="1"/>
                        <wps:spPr>
                          <a:xfrm>
                            <a:off x="4324286" y="3717607"/>
                            <a:ext cx="130175"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35</w:t>
                              </w:r>
                            </w:p>
                          </w:txbxContent>
                        </wps:txbx>
                        <wps:bodyPr wrap="square" lIns="0" tIns="0" rIns="0" bIns="0" rtlCol="0">
                          <a:noAutofit/>
                        </wps:bodyPr>
                      </wps:wsp>
                      <wps:wsp>
                        <wps:cNvPr id="154" name="Textbox 154"/>
                        <wps:cNvSpPr txBox="1"/>
                        <wps:spPr>
                          <a:xfrm>
                            <a:off x="3857942"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30</w:t>
                              </w:r>
                            </w:p>
                          </w:txbxContent>
                        </wps:txbx>
                        <wps:bodyPr wrap="square" lIns="0" tIns="0" rIns="0" bIns="0" rtlCol="0">
                          <a:noAutofit/>
                        </wps:bodyPr>
                      </wps:wsp>
                      <wps:wsp>
                        <wps:cNvPr id="155" name="Textbox 155"/>
                        <wps:cNvSpPr txBox="1"/>
                        <wps:spPr>
                          <a:xfrm>
                            <a:off x="3391217"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25</w:t>
                              </w:r>
                            </w:p>
                          </w:txbxContent>
                        </wps:txbx>
                        <wps:bodyPr wrap="square" lIns="0" tIns="0" rIns="0" bIns="0" rtlCol="0">
                          <a:noAutofit/>
                        </wps:bodyPr>
                      </wps:wsp>
                      <wps:wsp>
                        <wps:cNvPr id="156" name="Textbox 156"/>
                        <wps:cNvSpPr txBox="1"/>
                        <wps:spPr>
                          <a:xfrm>
                            <a:off x="2924492"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20</w:t>
                              </w:r>
                            </w:p>
                          </w:txbxContent>
                        </wps:txbx>
                        <wps:bodyPr wrap="square" lIns="0" tIns="0" rIns="0" bIns="0" rtlCol="0">
                          <a:noAutofit/>
                        </wps:bodyPr>
                      </wps:wsp>
                      <wps:wsp>
                        <wps:cNvPr id="157" name="Textbox 157"/>
                        <wps:cNvSpPr txBox="1"/>
                        <wps:spPr>
                          <a:xfrm>
                            <a:off x="2457767"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15</w:t>
                              </w:r>
                            </w:p>
                          </w:txbxContent>
                        </wps:txbx>
                        <wps:bodyPr wrap="square" lIns="0" tIns="0" rIns="0" bIns="0" rtlCol="0">
                          <a:noAutofit/>
                        </wps:bodyPr>
                      </wps:wsp>
                      <wps:wsp>
                        <wps:cNvPr id="158" name="Textbox 158"/>
                        <wps:cNvSpPr txBox="1"/>
                        <wps:spPr>
                          <a:xfrm>
                            <a:off x="1991042" y="3717607"/>
                            <a:ext cx="129539"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10</w:t>
                              </w:r>
                            </w:p>
                          </w:txbxContent>
                        </wps:txbx>
                        <wps:bodyPr wrap="square" lIns="0" tIns="0" rIns="0" bIns="0" rtlCol="0">
                          <a:noAutofit/>
                        </wps:bodyPr>
                      </wps:wsp>
                      <wps:wsp>
                        <wps:cNvPr id="159" name="Textbox 159"/>
                        <wps:cNvSpPr txBox="1"/>
                        <wps:spPr>
                          <a:xfrm>
                            <a:off x="1553273" y="3717607"/>
                            <a:ext cx="71120" cy="114300"/>
                          </a:xfrm>
                          <a:prstGeom prst="rect">
                            <a:avLst/>
                          </a:prstGeom>
                        </wps:spPr>
                        <wps:txbx>
                          <w:txbxContent>
                            <w:p>
                              <w:pPr>
                                <w:spacing w:line="180" w:lineRule="exact" w:before="0"/>
                                <w:ind w:left="0" w:right="0" w:firstLine="0"/>
                                <w:jc w:val="left"/>
                                <w:rPr>
                                  <w:rFonts w:ascii="Calibri"/>
                                  <w:b/>
                                  <w:sz w:val="18"/>
                                </w:rPr>
                              </w:pPr>
                              <w:r>
                                <w:rPr>
                                  <w:rFonts w:ascii="Calibri"/>
                                  <w:b/>
                                  <w:spacing w:val="-10"/>
                                  <w:sz w:val="18"/>
                                </w:rPr>
                                <w:t>5</w:t>
                              </w:r>
                            </w:p>
                          </w:txbxContent>
                        </wps:txbx>
                        <wps:bodyPr wrap="square" lIns="0" tIns="0" rIns="0" bIns="0" rtlCol="0">
                          <a:noAutofit/>
                        </wps:bodyPr>
                      </wps:wsp>
                      <wps:wsp>
                        <wps:cNvPr id="160" name="Textbox 160"/>
                        <wps:cNvSpPr txBox="1"/>
                        <wps:spPr>
                          <a:xfrm>
                            <a:off x="1086548" y="3717607"/>
                            <a:ext cx="71120" cy="114300"/>
                          </a:xfrm>
                          <a:prstGeom prst="rect">
                            <a:avLst/>
                          </a:prstGeom>
                        </wps:spPr>
                        <wps:txbx>
                          <w:txbxContent>
                            <w:p>
                              <w:pPr>
                                <w:spacing w:line="180" w:lineRule="exact" w:before="0"/>
                                <w:ind w:left="0" w:right="0" w:firstLine="0"/>
                                <w:jc w:val="left"/>
                                <w:rPr>
                                  <w:rFonts w:ascii="Calibri"/>
                                  <w:b/>
                                  <w:sz w:val="18"/>
                                </w:rPr>
                              </w:pPr>
                              <w:r>
                                <w:rPr>
                                  <w:rFonts w:ascii="Calibri"/>
                                  <w:b/>
                                  <w:spacing w:val="-10"/>
                                  <w:sz w:val="18"/>
                                </w:rPr>
                                <w:t>0</w:t>
                              </w:r>
                            </w:p>
                          </w:txbxContent>
                        </wps:txbx>
                        <wps:bodyPr wrap="square" lIns="0" tIns="0" rIns="0" bIns="0" rtlCol="0">
                          <a:noAutofit/>
                        </wps:bodyPr>
                      </wps:wsp>
                      <wps:wsp>
                        <wps:cNvPr id="161" name="Textbox 161"/>
                        <wps:cNvSpPr txBox="1"/>
                        <wps:spPr>
                          <a:xfrm>
                            <a:off x="87947" y="476059"/>
                            <a:ext cx="944244" cy="3126740"/>
                          </a:xfrm>
                          <a:prstGeom prst="rect">
                            <a:avLst/>
                          </a:prstGeom>
                        </wps:spPr>
                        <wps:txbx>
                          <w:txbxContent>
                            <w:p>
                              <w:pPr>
                                <w:spacing w:line="288" w:lineRule="auto" w:before="0"/>
                                <w:ind w:left="604" w:right="18" w:firstLine="270"/>
                                <w:jc w:val="right"/>
                                <w:rPr>
                                  <w:b/>
                                  <w:sz w:val="18"/>
                                </w:rPr>
                              </w:pPr>
                              <w:r>
                                <w:rPr>
                                  <w:b/>
                                  <w:spacing w:val="-2"/>
                                  <w:sz w:val="18"/>
                                </w:rPr>
                                <w:t>Pekines Chihuahua</w:t>
                              </w:r>
                            </w:p>
                            <w:p>
                              <w:pPr>
                                <w:spacing w:line="288" w:lineRule="auto" w:before="0"/>
                                <w:ind w:left="654" w:right="20" w:firstLine="210"/>
                                <w:jc w:val="right"/>
                                <w:rPr>
                                  <w:b/>
                                  <w:sz w:val="18"/>
                                </w:rPr>
                              </w:pPr>
                              <w:r>
                                <w:rPr>
                                  <w:b/>
                                  <w:spacing w:val="-2"/>
                                  <w:sz w:val="18"/>
                                </w:rPr>
                                <w:t>Mestiza Castellano Mestiza Pekines Mestiza</w:t>
                              </w:r>
                            </w:p>
                            <w:p>
                              <w:pPr>
                                <w:spacing w:line="288" w:lineRule="auto" w:before="0"/>
                                <w:ind w:left="539" w:right="18" w:firstLine="625"/>
                                <w:jc w:val="right"/>
                                <w:rPr>
                                  <w:b/>
                                  <w:sz w:val="18"/>
                                </w:rPr>
                              </w:pPr>
                              <w:r>
                                <w:rPr>
                                  <w:b/>
                                  <w:spacing w:val="-4"/>
                                  <w:sz w:val="18"/>
                                </w:rPr>
                                <w:t>Pug</w:t>
                              </w:r>
                              <w:r>
                                <w:rPr>
                                  <w:b/>
                                  <w:spacing w:val="-4"/>
                                  <w:sz w:val="18"/>
                                </w:rPr>
                                <w:t> </w:t>
                              </w:r>
                              <w:r>
                                <w:rPr>
                                  <w:b/>
                                  <w:spacing w:val="-2"/>
                                  <w:sz w:val="18"/>
                                </w:rPr>
                                <w:t>Teckel Mestiza Doberman Mestiza Mestiza Caniche </w:t>
                              </w:r>
                              <w:r>
                                <w:rPr>
                                  <w:b/>
                                  <w:sz w:val="18"/>
                                </w:rPr>
                                <w:t>Gran</w:t>
                              </w:r>
                              <w:r>
                                <w:rPr>
                                  <w:b/>
                                  <w:spacing w:val="-4"/>
                                  <w:sz w:val="18"/>
                                </w:rPr>
                                <w:t> </w:t>
                              </w:r>
                              <w:r>
                                <w:rPr>
                                  <w:b/>
                                  <w:spacing w:val="-2"/>
                                  <w:sz w:val="18"/>
                                </w:rPr>
                                <w:t>Danés</w:t>
                              </w:r>
                            </w:p>
                            <w:p>
                              <w:pPr>
                                <w:spacing w:line="288" w:lineRule="auto" w:before="0"/>
                                <w:ind w:left="865" w:right="20" w:firstLine="9"/>
                                <w:jc w:val="right"/>
                                <w:rPr>
                                  <w:b/>
                                  <w:sz w:val="18"/>
                                </w:rPr>
                              </w:pPr>
                              <w:r>
                                <w:rPr>
                                  <w:b/>
                                  <w:spacing w:val="-2"/>
                                  <w:sz w:val="18"/>
                                </w:rPr>
                                <w:t>Pekines Mestiza</w:t>
                              </w:r>
                            </w:p>
                            <w:p>
                              <w:pPr>
                                <w:spacing w:before="0"/>
                                <w:ind w:left="0" w:right="21" w:firstLine="0"/>
                                <w:jc w:val="right"/>
                                <w:rPr>
                                  <w:b/>
                                  <w:sz w:val="18"/>
                                </w:rPr>
                              </w:pPr>
                              <w:r>
                                <w:rPr>
                                  <w:b/>
                                  <w:sz w:val="18"/>
                                </w:rPr>
                                <w:t>Malumate</w:t>
                              </w:r>
                              <w:r>
                                <w:rPr>
                                  <w:b/>
                                  <w:spacing w:val="-2"/>
                                  <w:sz w:val="18"/>
                                </w:rPr>
                                <w:t> </w:t>
                              </w:r>
                              <w:r>
                                <w:rPr>
                                  <w:b/>
                                  <w:spacing w:val="-2"/>
                                  <w:sz w:val="18"/>
                                </w:rPr>
                                <w:t>Alaskan</w:t>
                              </w:r>
                            </w:p>
                            <w:p>
                              <w:pPr>
                                <w:spacing w:line="250" w:lineRule="atLeast" w:before="0"/>
                                <w:ind w:left="209" w:right="18" w:firstLine="745"/>
                                <w:jc w:val="right"/>
                                <w:rPr>
                                  <w:b/>
                                  <w:sz w:val="18"/>
                                </w:rPr>
                              </w:pPr>
                              <w:r>
                                <w:rPr>
                                  <w:b/>
                                  <w:spacing w:val="-2"/>
                                  <w:sz w:val="18"/>
                                </w:rPr>
                                <w:t>Beagle</w:t>
                              </w:r>
                              <w:r>
                                <w:rPr>
                                  <w:b/>
                                  <w:spacing w:val="-2"/>
                                  <w:sz w:val="18"/>
                                </w:rPr>
                                <w:t> </w:t>
                              </w:r>
                              <w:r>
                                <w:rPr>
                                  <w:b/>
                                  <w:sz w:val="18"/>
                                </w:rPr>
                                <w:t>Bulldog</w:t>
                              </w:r>
                              <w:r>
                                <w:rPr>
                                  <w:b/>
                                  <w:spacing w:val="-4"/>
                                  <w:sz w:val="18"/>
                                </w:rPr>
                                <w:t> </w:t>
                              </w:r>
                              <w:r>
                                <w:rPr>
                                  <w:b/>
                                  <w:spacing w:val="-2"/>
                                  <w:sz w:val="18"/>
                                </w:rPr>
                                <w:t>Francés</w:t>
                              </w:r>
                            </w:p>
                          </w:txbxContent>
                        </wps:txbx>
                        <wps:bodyPr wrap="square" lIns="0" tIns="0" rIns="0" bIns="0" rtlCol="0">
                          <a:noAutofit/>
                        </wps:bodyPr>
                      </wps:wsp>
                      <wps:wsp>
                        <wps:cNvPr id="162" name="Textbox 162"/>
                        <wps:cNvSpPr txBox="1"/>
                        <wps:spPr>
                          <a:xfrm>
                            <a:off x="2089848" y="106926"/>
                            <a:ext cx="882015" cy="197485"/>
                          </a:xfrm>
                          <a:prstGeom prst="rect">
                            <a:avLst/>
                          </a:prstGeom>
                        </wps:spPr>
                        <wps:txbx>
                          <w:txbxContent>
                            <w:p>
                              <w:pPr>
                                <w:spacing w:line="310" w:lineRule="exact" w:before="0"/>
                                <w:ind w:left="0" w:right="0" w:firstLine="0"/>
                                <w:jc w:val="left"/>
                                <w:rPr>
                                  <w:b/>
                                  <w:sz w:val="28"/>
                                </w:rPr>
                              </w:pPr>
                              <w:r>
                                <w:rPr>
                                  <w:b/>
                                  <w:sz w:val="28"/>
                                </w:rPr>
                                <w:t>T4</w:t>
                              </w:r>
                              <w:r>
                                <w:rPr>
                                  <w:b/>
                                  <w:spacing w:val="-2"/>
                                  <w:sz w:val="28"/>
                                </w:rPr>
                                <w:t> (ng/mL)</w:t>
                              </w:r>
                            </w:p>
                          </w:txbxContent>
                        </wps:txbx>
                        <wps:bodyPr wrap="square" lIns="0" tIns="0" rIns="0" bIns="0" rtlCol="0">
                          <a:noAutofit/>
                        </wps:bodyPr>
                      </wps:wsp>
                    </wpg:wgp>
                  </a:graphicData>
                </a:graphic>
              </wp:anchor>
            </w:drawing>
          </mc:Choice>
          <mc:Fallback>
            <w:pict>
              <v:group style="position:absolute;margin-left:113.025002pt;margin-top:20.576172pt;width:397.6pt;height:308.650pt;mso-position-horizontal-relative:page;mso-position-vertical-relative:paragraph;z-index:-15715328;mso-wrap-distance-left:0;mso-wrap-distance-right:0" id="docshapegroup138" coordorigin="2261,412" coordsize="7952,6173">
                <v:shape style="position:absolute;left:4752;top:1141;width:5142;height:4972" id="docshape139" coordorigin="4752,1141" coordsize="5142,4972" path="m4752,3048l4752,3212m4752,1141l4752,1220m4752,6032l4752,6113m4752,1308l4752,1468m4752,5536l4752,5696m4752,5784l4752,5944m4752,4044l4752,4204m4752,2056l4752,2216m4752,5288l4752,5448m4752,1808l4752,1968m4752,3300l4752,3460m4752,1556l4752,1720m4752,3796l4752,3956m4752,2552l4752,2712m4752,4540l4752,4700m4752,4788l4752,4952m4752,4292l4752,4452m4752,2304l4752,2464m4752,5040l4752,5200m4752,2800l4752,2960m4752,3548l4752,3708m5484,1808l5484,1968m5484,2800l5484,2960m5484,5040l5484,5200m5484,2056l5484,2216m5484,5536l5484,5696m5484,5288l5484,5448m5484,4788l5484,4952m5484,2552l5484,2712m5484,4044l5484,4204m5484,3548l5484,3708m5484,1308l5484,1468m5484,3048l5484,3212m5484,4540l5484,4700m5484,4292l5484,4452m5484,5784l5484,5944m5484,1141l5484,1220m5484,3796l5484,3956m5484,2304l5484,2464m5484,3300l5484,3460m5484,1556l5484,1720m5484,6032l5484,6113m6220,1141l6220,1220m6220,3300l6220,3460m6220,5040l6220,5200m6220,2304l6220,2464m6220,3796l6220,3956m6220,4044l6220,4204m6220,2056l6220,2216m6220,4788l6220,4952m6220,3048l6220,3212m6220,1808l6220,1968m6220,3548l6220,3708m6220,5288l6220,5448m6220,5536l6220,5696m6220,6032l6220,6113m6220,2800l6220,2960m6220,5784l6220,5944m6220,2552l6220,2712m6220,1556l6220,1720m6220,1308l6220,1468m6220,4540l6220,4700m6220,4292l6220,4452m6956,2552l6956,2712m6956,2056l6956,2216m6956,2800l6956,2960m6956,5536l6956,5696m6956,6032l6956,6113m6956,4788l6956,4952m6956,1556l6956,1720m6956,3048l6956,3708m6956,2304l6956,2464m6956,1808l6956,1968m6956,1308l6956,1468m6956,5040l6956,5200m6956,5288l6956,5448m6956,5784l6956,5944m6956,1141l6956,1220m6956,4044l6956,4204m6956,4540l6956,4700m6956,4292l6956,4452m6956,3796l6956,3956m7688,2056l7688,2216m7688,1556l7688,1720m7688,4044l7688,4204m7688,2800l7688,2960m7688,5288l7688,5448m7688,5784l7688,5944m7688,4292l7688,4452m7688,4788l7688,4952m7688,1141l7688,1220m7688,4540l7688,4700m7688,5040l7688,5200m7688,1808l7688,1968m7688,1308l7688,1468m7688,5536l7688,5696m7688,6032l7688,6113m7688,2304l7688,2712m7688,3048l7688,3708m7688,3796l7688,3956m8424,1556l8424,1720m8424,1808l8424,1968m8424,5784l8424,5944m8424,1141l8424,1468m8424,2056l8424,2216m8424,5536l8424,5696m8424,2304l8424,2712m8424,5040l8424,5200m8424,6032l8424,6113m8424,3048l8424,3708m8424,3796l8424,3956m8424,4540l8424,4952m8424,2800l8424,2960m8424,5288l8424,5448m8424,4044l8424,4452m9160,5536l9160,6113m9160,1141l9160,4452m9160,5288l9160,5448m9160,4540l9160,5200m9894,1141l9894,6113e" filled="false" stroked="true" strokeweight=".75pt" strokecolor="#d9d9d9">
                  <v:path arrowok="t"/>
                  <v:stroke dashstyle="solid"/>
                </v:shape>
                <v:shape style="position:absolute;left:4016;top:1220;width:5468;height:4812" id="docshape140" coordorigin="4016,1220" coordsize="5468,4812" path="m6280,3212l4016,3212,4016,3300,6280,3300,6280,3212xm6692,3460l4016,3460,4016,3548,6692,3548,6692,3460xm7336,2464l4016,2464,4016,2552,7336,2552,7336,2464xm8100,4204l4016,4204,4016,4292,8100,4292,8100,4204xm8144,1220l4016,1220,4016,1308,8144,1308,8144,1220xm8276,4700l4016,4700,4016,4788,8276,4788,8276,4700xm8496,1468l4016,1468,4016,1556,8496,1556,8496,1468xm8512,1720l4016,1720,4016,1808,8512,1808,8512,1720xm8528,4952l4016,4952,4016,5040,8528,5040,8528,4952xm8704,3708l4016,3708,4016,3796,8704,3796,8704,3708xm8704,2216l4016,2216,4016,2304,8704,2304,8704,2216xm8852,1968l4016,1968,4016,2056,8852,2056,8852,1968xm8880,2712l4016,2712,4016,2800,8880,2800,8880,2712xm8924,5944l4016,5944,4016,6032,8924,6032,8924,5944xm8952,5696l4016,5696,4016,5784,8952,5784,8952,5696xm8984,3956l4016,3956,4016,4044,8984,4044,8984,3956xm9100,2960l4016,2960,4016,3048,9100,3048,9100,2960xm9188,5200l4016,5200,4016,5288,9188,5288,9188,5200xm9424,5448l4016,5448,4016,5536,9424,5536,9424,5448xm9484,4452l4016,4452,4016,4540,9484,4540,9484,4452xe" filled="true" fillcolor="#4f81bc" stroked="false">
                  <v:path arrowok="t"/>
                  <v:fill type="solid"/>
                </v:shape>
                <v:shape style="position:absolute;left:2268;top:419;width:7937;height:6158" id="docshape141" coordorigin="2268,419" coordsize="7937,6158" path="m4016,6113l4016,1141m2268,6577l10205,6577,10205,419,2268,419,2268,6577xe" filled="false" stroked="true" strokeweight=".75pt" strokecolor="#d9d9d9">
                  <v:path arrowok="t"/>
                  <v:stroke dashstyle="solid"/>
                </v:shape>
                <v:shape style="position:absolute;left:9805;top:6266;width:204;height:180" type="#_x0000_t202" id="docshape142" filled="false" stroked="false">
                  <v:textbox inset="0,0,0,0">
                    <w:txbxContent>
                      <w:p>
                        <w:pPr>
                          <w:spacing w:line="180" w:lineRule="exact" w:before="0"/>
                          <w:ind w:left="0" w:right="0" w:firstLine="0"/>
                          <w:jc w:val="left"/>
                          <w:rPr>
                            <w:rFonts w:ascii="Calibri"/>
                            <w:b/>
                            <w:sz w:val="18"/>
                          </w:rPr>
                        </w:pPr>
                        <w:r>
                          <w:rPr>
                            <w:rFonts w:ascii="Calibri"/>
                            <w:b/>
                            <w:spacing w:val="-5"/>
                            <w:sz w:val="18"/>
                          </w:rPr>
                          <w:t>40</w:t>
                        </w:r>
                      </w:p>
                    </w:txbxContent>
                  </v:textbox>
                  <w10:wrap type="none"/>
                </v:shape>
                <v:shape style="position:absolute;left:9070;top:6266;width:205;height:180" type="#_x0000_t202" id="docshape143" filled="false" stroked="false">
                  <v:textbox inset="0,0,0,0">
                    <w:txbxContent>
                      <w:p>
                        <w:pPr>
                          <w:spacing w:line="180" w:lineRule="exact" w:before="0"/>
                          <w:ind w:left="0" w:right="0" w:firstLine="0"/>
                          <w:jc w:val="left"/>
                          <w:rPr>
                            <w:rFonts w:ascii="Calibri"/>
                            <w:b/>
                            <w:sz w:val="18"/>
                          </w:rPr>
                        </w:pPr>
                        <w:r>
                          <w:rPr>
                            <w:rFonts w:ascii="Calibri"/>
                            <w:b/>
                            <w:spacing w:val="-5"/>
                            <w:sz w:val="18"/>
                          </w:rPr>
                          <w:t>35</w:t>
                        </w:r>
                      </w:p>
                    </w:txbxContent>
                  </v:textbox>
                  <w10:wrap type="none"/>
                </v:shape>
                <v:shape style="position:absolute;left:8336;top:6266;width:204;height:180" type="#_x0000_t202" id="docshape144" filled="false" stroked="false">
                  <v:textbox inset="0,0,0,0">
                    <w:txbxContent>
                      <w:p>
                        <w:pPr>
                          <w:spacing w:line="180" w:lineRule="exact" w:before="0"/>
                          <w:ind w:left="0" w:right="0" w:firstLine="0"/>
                          <w:jc w:val="left"/>
                          <w:rPr>
                            <w:rFonts w:ascii="Calibri"/>
                            <w:b/>
                            <w:sz w:val="18"/>
                          </w:rPr>
                        </w:pPr>
                        <w:r>
                          <w:rPr>
                            <w:rFonts w:ascii="Calibri"/>
                            <w:b/>
                            <w:spacing w:val="-5"/>
                            <w:sz w:val="18"/>
                          </w:rPr>
                          <w:t>30</w:t>
                        </w:r>
                      </w:p>
                    </w:txbxContent>
                  </v:textbox>
                  <w10:wrap type="none"/>
                </v:shape>
                <v:shape style="position:absolute;left:7601;top:6266;width:204;height:180" type="#_x0000_t202" id="docshape145" filled="false" stroked="false">
                  <v:textbox inset="0,0,0,0">
                    <w:txbxContent>
                      <w:p>
                        <w:pPr>
                          <w:spacing w:line="180" w:lineRule="exact" w:before="0"/>
                          <w:ind w:left="0" w:right="0" w:firstLine="0"/>
                          <w:jc w:val="left"/>
                          <w:rPr>
                            <w:rFonts w:ascii="Calibri"/>
                            <w:b/>
                            <w:sz w:val="18"/>
                          </w:rPr>
                        </w:pPr>
                        <w:r>
                          <w:rPr>
                            <w:rFonts w:ascii="Calibri"/>
                            <w:b/>
                            <w:spacing w:val="-5"/>
                            <w:sz w:val="18"/>
                          </w:rPr>
                          <w:t>25</w:t>
                        </w:r>
                      </w:p>
                    </w:txbxContent>
                  </v:textbox>
                  <w10:wrap type="none"/>
                </v:shape>
                <v:shape style="position:absolute;left:6866;top:6266;width:204;height:180" type="#_x0000_t202" id="docshape146" filled="false" stroked="false">
                  <v:textbox inset="0,0,0,0">
                    <w:txbxContent>
                      <w:p>
                        <w:pPr>
                          <w:spacing w:line="180" w:lineRule="exact" w:before="0"/>
                          <w:ind w:left="0" w:right="0" w:firstLine="0"/>
                          <w:jc w:val="left"/>
                          <w:rPr>
                            <w:rFonts w:ascii="Calibri"/>
                            <w:b/>
                            <w:sz w:val="18"/>
                          </w:rPr>
                        </w:pPr>
                        <w:r>
                          <w:rPr>
                            <w:rFonts w:ascii="Calibri"/>
                            <w:b/>
                            <w:spacing w:val="-5"/>
                            <w:sz w:val="18"/>
                          </w:rPr>
                          <w:t>20</w:t>
                        </w:r>
                      </w:p>
                    </w:txbxContent>
                  </v:textbox>
                  <w10:wrap type="none"/>
                </v:shape>
                <v:shape style="position:absolute;left:6131;top:6266;width:204;height:180" type="#_x0000_t202" id="docshape147" filled="false" stroked="false">
                  <v:textbox inset="0,0,0,0">
                    <w:txbxContent>
                      <w:p>
                        <w:pPr>
                          <w:spacing w:line="180" w:lineRule="exact" w:before="0"/>
                          <w:ind w:left="0" w:right="0" w:firstLine="0"/>
                          <w:jc w:val="left"/>
                          <w:rPr>
                            <w:rFonts w:ascii="Calibri"/>
                            <w:b/>
                            <w:sz w:val="18"/>
                          </w:rPr>
                        </w:pPr>
                        <w:r>
                          <w:rPr>
                            <w:rFonts w:ascii="Calibri"/>
                            <w:b/>
                            <w:spacing w:val="-5"/>
                            <w:sz w:val="18"/>
                          </w:rPr>
                          <w:t>15</w:t>
                        </w:r>
                      </w:p>
                    </w:txbxContent>
                  </v:textbox>
                  <w10:wrap type="none"/>
                </v:shape>
                <v:shape style="position:absolute;left:5396;top:6266;width:204;height:180" type="#_x0000_t202" id="docshape148" filled="false" stroked="false">
                  <v:textbox inset="0,0,0,0">
                    <w:txbxContent>
                      <w:p>
                        <w:pPr>
                          <w:spacing w:line="180" w:lineRule="exact" w:before="0"/>
                          <w:ind w:left="0" w:right="0" w:firstLine="0"/>
                          <w:jc w:val="left"/>
                          <w:rPr>
                            <w:rFonts w:ascii="Calibri"/>
                            <w:b/>
                            <w:sz w:val="18"/>
                          </w:rPr>
                        </w:pPr>
                        <w:r>
                          <w:rPr>
                            <w:rFonts w:ascii="Calibri"/>
                            <w:b/>
                            <w:spacing w:val="-5"/>
                            <w:sz w:val="18"/>
                          </w:rPr>
                          <w:t>10</w:t>
                        </w:r>
                      </w:p>
                    </w:txbxContent>
                  </v:textbox>
                  <w10:wrap type="none"/>
                </v:shape>
                <v:shape style="position:absolute;left:4706;top:6266;width:112;height:180" type="#_x0000_t202" id="docshape149" filled="false" stroked="false">
                  <v:textbox inset="0,0,0,0">
                    <w:txbxContent>
                      <w:p>
                        <w:pPr>
                          <w:spacing w:line="180" w:lineRule="exact" w:before="0"/>
                          <w:ind w:left="0" w:right="0" w:firstLine="0"/>
                          <w:jc w:val="left"/>
                          <w:rPr>
                            <w:rFonts w:ascii="Calibri"/>
                            <w:b/>
                            <w:sz w:val="18"/>
                          </w:rPr>
                        </w:pPr>
                        <w:r>
                          <w:rPr>
                            <w:rFonts w:ascii="Calibri"/>
                            <w:b/>
                            <w:spacing w:val="-10"/>
                            <w:sz w:val="18"/>
                          </w:rPr>
                          <w:t>5</w:t>
                        </w:r>
                      </w:p>
                    </w:txbxContent>
                  </v:textbox>
                  <w10:wrap type="none"/>
                </v:shape>
                <v:shape style="position:absolute;left:3971;top:6266;width:112;height:180" type="#_x0000_t202" id="docshape150" filled="false" stroked="false">
                  <v:textbox inset="0,0,0,0">
                    <w:txbxContent>
                      <w:p>
                        <w:pPr>
                          <w:spacing w:line="180" w:lineRule="exact" w:before="0"/>
                          <w:ind w:left="0" w:right="0" w:firstLine="0"/>
                          <w:jc w:val="left"/>
                          <w:rPr>
                            <w:rFonts w:ascii="Calibri"/>
                            <w:b/>
                            <w:sz w:val="18"/>
                          </w:rPr>
                        </w:pPr>
                        <w:r>
                          <w:rPr>
                            <w:rFonts w:ascii="Calibri"/>
                            <w:b/>
                            <w:spacing w:val="-10"/>
                            <w:sz w:val="18"/>
                          </w:rPr>
                          <w:t>0</w:t>
                        </w:r>
                      </w:p>
                    </w:txbxContent>
                  </v:textbox>
                  <w10:wrap type="none"/>
                </v:shape>
                <v:shape style="position:absolute;left:2399;top:1161;width:1487;height:4924" type="#_x0000_t202" id="docshape151" filled="false" stroked="false">
                  <v:textbox inset="0,0,0,0">
                    <w:txbxContent>
                      <w:p>
                        <w:pPr>
                          <w:spacing w:line="288" w:lineRule="auto" w:before="0"/>
                          <w:ind w:left="604" w:right="18" w:firstLine="270"/>
                          <w:jc w:val="right"/>
                          <w:rPr>
                            <w:b/>
                            <w:sz w:val="18"/>
                          </w:rPr>
                        </w:pPr>
                        <w:r>
                          <w:rPr>
                            <w:b/>
                            <w:spacing w:val="-2"/>
                            <w:sz w:val="18"/>
                          </w:rPr>
                          <w:t>Pekines Chihuahua</w:t>
                        </w:r>
                      </w:p>
                      <w:p>
                        <w:pPr>
                          <w:spacing w:line="288" w:lineRule="auto" w:before="0"/>
                          <w:ind w:left="654" w:right="20" w:firstLine="210"/>
                          <w:jc w:val="right"/>
                          <w:rPr>
                            <w:b/>
                            <w:sz w:val="18"/>
                          </w:rPr>
                        </w:pPr>
                        <w:r>
                          <w:rPr>
                            <w:b/>
                            <w:spacing w:val="-2"/>
                            <w:sz w:val="18"/>
                          </w:rPr>
                          <w:t>Mestiza Castellano Mestiza Pekines Mestiza</w:t>
                        </w:r>
                      </w:p>
                      <w:p>
                        <w:pPr>
                          <w:spacing w:line="288" w:lineRule="auto" w:before="0"/>
                          <w:ind w:left="539" w:right="18" w:firstLine="625"/>
                          <w:jc w:val="right"/>
                          <w:rPr>
                            <w:b/>
                            <w:sz w:val="18"/>
                          </w:rPr>
                        </w:pPr>
                        <w:r>
                          <w:rPr>
                            <w:b/>
                            <w:spacing w:val="-4"/>
                            <w:sz w:val="18"/>
                          </w:rPr>
                          <w:t>Pug</w:t>
                        </w:r>
                        <w:r>
                          <w:rPr>
                            <w:b/>
                            <w:spacing w:val="-4"/>
                            <w:sz w:val="18"/>
                          </w:rPr>
                          <w:t> </w:t>
                        </w:r>
                        <w:r>
                          <w:rPr>
                            <w:b/>
                            <w:spacing w:val="-2"/>
                            <w:sz w:val="18"/>
                          </w:rPr>
                          <w:t>Teckel Mestiza Doberman Mestiza Mestiza Caniche </w:t>
                        </w:r>
                        <w:r>
                          <w:rPr>
                            <w:b/>
                            <w:sz w:val="18"/>
                          </w:rPr>
                          <w:t>Gran</w:t>
                        </w:r>
                        <w:r>
                          <w:rPr>
                            <w:b/>
                            <w:spacing w:val="-4"/>
                            <w:sz w:val="18"/>
                          </w:rPr>
                          <w:t> </w:t>
                        </w:r>
                        <w:r>
                          <w:rPr>
                            <w:b/>
                            <w:spacing w:val="-2"/>
                            <w:sz w:val="18"/>
                          </w:rPr>
                          <w:t>Danés</w:t>
                        </w:r>
                      </w:p>
                      <w:p>
                        <w:pPr>
                          <w:spacing w:line="288" w:lineRule="auto" w:before="0"/>
                          <w:ind w:left="865" w:right="20" w:firstLine="9"/>
                          <w:jc w:val="right"/>
                          <w:rPr>
                            <w:b/>
                            <w:sz w:val="18"/>
                          </w:rPr>
                        </w:pPr>
                        <w:r>
                          <w:rPr>
                            <w:b/>
                            <w:spacing w:val="-2"/>
                            <w:sz w:val="18"/>
                          </w:rPr>
                          <w:t>Pekines Mestiza</w:t>
                        </w:r>
                      </w:p>
                      <w:p>
                        <w:pPr>
                          <w:spacing w:before="0"/>
                          <w:ind w:left="0" w:right="21" w:firstLine="0"/>
                          <w:jc w:val="right"/>
                          <w:rPr>
                            <w:b/>
                            <w:sz w:val="18"/>
                          </w:rPr>
                        </w:pPr>
                        <w:r>
                          <w:rPr>
                            <w:b/>
                            <w:sz w:val="18"/>
                          </w:rPr>
                          <w:t>Malumate</w:t>
                        </w:r>
                        <w:r>
                          <w:rPr>
                            <w:b/>
                            <w:spacing w:val="-2"/>
                            <w:sz w:val="18"/>
                          </w:rPr>
                          <w:t> </w:t>
                        </w:r>
                        <w:r>
                          <w:rPr>
                            <w:b/>
                            <w:spacing w:val="-2"/>
                            <w:sz w:val="18"/>
                          </w:rPr>
                          <w:t>Alaskan</w:t>
                        </w:r>
                      </w:p>
                      <w:p>
                        <w:pPr>
                          <w:spacing w:line="250" w:lineRule="atLeast" w:before="0"/>
                          <w:ind w:left="209" w:right="18" w:firstLine="745"/>
                          <w:jc w:val="right"/>
                          <w:rPr>
                            <w:b/>
                            <w:sz w:val="18"/>
                          </w:rPr>
                        </w:pPr>
                        <w:r>
                          <w:rPr>
                            <w:b/>
                            <w:spacing w:val="-2"/>
                            <w:sz w:val="18"/>
                          </w:rPr>
                          <w:t>Beagle</w:t>
                        </w:r>
                        <w:r>
                          <w:rPr>
                            <w:b/>
                            <w:spacing w:val="-2"/>
                            <w:sz w:val="18"/>
                          </w:rPr>
                          <w:t> </w:t>
                        </w:r>
                        <w:r>
                          <w:rPr>
                            <w:b/>
                            <w:sz w:val="18"/>
                          </w:rPr>
                          <w:t>Bulldog</w:t>
                        </w:r>
                        <w:r>
                          <w:rPr>
                            <w:b/>
                            <w:spacing w:val="-4"/>
                            <w:sz w:val="18"/>
                          </w:rPr>
                          <w:t> </w:t>
                        </w:r>
                        <w:r>
                          <w:rPr>
                            <w:b/>
                            <w:spacing w:val="-2"/>
                            <w:sz w:val="18"/>
                          </w:rPr>
                          <w:t>Francés</w:t>
                        </w:r>
                      </w:p>
                    </w:txbxContent>
                  </v:textbox>
                  <w10:wrap type="none"/>
                </v:shape>
                <v:shape style="position:absolute;left:5551;top:579;width:1389;height:311" type="#_x0000_t202" id="docshape152" filled="false" stroked="false">
                  <v:textbox inset="0,0,0,0">
                    <w:txbxContent>
                      <w:p>
                        <w:pPr>
                          <w:spacing w:line="310" w:lineRule="exact" w:before="0"/>
                          <w:ind w:left="0" w:right="0" w:firstLine="0"/>
                          <w:jc w:val="left"/>
                          <w:rPr>
                            <w:b/>
                            <w:sz w:val="28"/>
                          </w:rPr>
                        </w:pPr>
                        <w:r>
                          <w:rPr>
                            <w:b/>
                            <w:sz w:val="28"/>
                          </w:rPr>
                          <w:t>T4</w:t>
                        </w:r>
                        <w:r>
                          <w:rPr>
                            <w:b/>
                            <w:spacing w:val="-2"/>
                            <w:sz w:val="28"/>
                          </w:rPr>
                          <w:t> (ng/mL)</w:t>
                        </w:r>
                      </w:p>
                    </w:txbxContent>
                  </v:textbox>
                  <w10:wrap type="none"/>
                </v:shape>
                <w10:wrap type="topAndBottom"/>
              </v:group>
            </w:pict>
          </mc:Fallback>
        </mc:AlternateContent>
      </w:r>
    </w:p>
    <w:p>
      <w:pPr>
        <w:pStyle w:val="BodyText"/>
        <w:spacing w:before="156"/>
      </w:pPr>
    </w:p>
    <w:p>
      <w:pPr>
        <w:spacing w:line="482" w:lineRule="auto" w:before="0"/>
        <w:ind w:left="568" w:right="860" w:firstLine="0"/>
        <w:jc w:val="both"/>
        <w:rPr>
          <w:sz w:val="22"/>
        </w:rPr>
      </w:pPr>
      <w:r>
        <w:rPr>
          <w:sz w:val="22"/>
        </w:rPr>
        <w:t>El análisis integrativo tripartito clasificó a los 20 animales en tres tipologías: alta consistencia 10%</w:t>
      </w:r>
      <w:r>
        <w:rPr>
          <w:spacing w:val="19"/>
          <w:sz w:val="22"/>
        </w:rPr>
        <w:t> </w:t>
      </w:r>
      <w:r>
        <w:rPr>
          <w:sz w:val="22"/>
        </w:rPr>
        <w:t>(n=2,</w:t>
      </w:r>
      <w:r>
        <w:rPr>
          <w:spacing w:val="19"/>
          <w:sz w:val="22"/>
        </w:rPr>
        <w:t> </w:t>
      </w:r>
      <w:r>
        <w:rPr>
          <w:sz w:val="22"/>
        </w:rPr>
        <w:t>IDs</w:t>
      </w:r>
      <w:r>
        <w:rPr>
          <w:spacing w:val="17"/>
          <w:sz w:val="22"/>
        </w:rPr>
        <w:t> </w:t>
      </w:r>
      <w:r>
        <w:rPr>
          <w:sz w:val="22"/>
        </w:rPr>
        <w:t>2723 y</w:t>
      </w:r>
      <w:r>
        <w:rPr>
          <w:spacing w:val="20"/>
          <w:sz w:val="22"/>
        </w:rPr>
        <w:t> </w:t>
      </w:r>
      <w:r>
        <w:rPr>
          <w:sz w:val="22"/>
        </w:rPr>
        <w:t>2725), moderada consistencia 25%</w:t>
      </w:r>
      <w:r>
        <w:rPr>
          <w:spacing w:val="19"/>
          <w:sz w:val="22"/>
        </w:rPr>
        <w:t> </w:t>
      </w:r>
      <w:r>
        <w:rPr>
          <w:sz w:val="22"/>
        </w:rPr>
        <w:t>(n=5,</w:t>
      </w:r>
      <w:r>
        <w:rPr>
          <w:spacing w:val="19"/>
          <w:sz w:val="22"/>
        </w:rPr>
        <w:t> </w:t>
      </w:r>
      <w:r>
        <w:rPr>
          <w:sz w:val="22"/>
        </w:rPr>
        <w:t>IDs</w:t>
      </w:r>
      <w:r>
        <w:rPr>
          <w:spacing w:val="17"/>
          <w:sz w:val="22"/>
        </w:rPr>
        <w:t> </w:t>
      </w:r>
      <w:r>
        <w:rPr>
          <w:sz w:val="22"/>
        </w:rPr>
        <w:t>2727,</w:t>
      </w:r>
    </w:p>
    <w:p>
      <w:pPr>
        <w:spacing w:line="249" w:lineRule="exact" w:before="0"/>
        <w:ind w:left="568" w:right="0" w:firstLine="0"/>
        <w:jc w:val="both"/>
        <w:rPr>
          <w:sz w:val="22"/>
        </w:rPr>
      </w:pPr>
      <w:r>
        <w:rPr>
          <w:sz w:val="22"/>
        </w:rPr>
        <w:t>2714,</w:t>
      </w:r>
      <w:r>
        <w:rPr>
          <w:spacing w:val="-5"/>
          <w:sz w:val="22"/>
        </w:rPr>
        <w:t> </w:t>
      </w:r>
      <w:r>
        <w:rPr>
          <w:sz w:val="22"/>
        </w:rPr>
        <w:t>2710,</w:t>
      </w:r>
      <w:r>
        <w:rPr>
          <w:spacing w:val="-1"/>
          <w:sz w:val="22"/>
        </w:rPr>
        <w:t> </w:t>
      </w:r>
      <w:r>
        <w:rPr>
          <w:sz w:val="22"/>
        </w:rPr>
        <w:t>2726,</w:t>
      </w:r>
      <w:r>
        <w:rPr>
          <w:spacing w:val="-4"/>
          <w:sz w:val="22"/>
        </w:rPr>
        <w:t> </w:t>
      </w:r>
      <w:r>
        <w:rPr>
          <w:sz w:val="22"/>
        </w:rPr>
        <w:t>2728)</w:t>
      </w:r>
      <w:r>
        <w:rPr>
          <w:spacing w:val="-6"/>
          <w:sz w:val="22"/>
        </w:rPr>
        <w:t> </w:t>
      </w:r>
      <w:r>
        <w:rPr>
          <w:sz w:val="22"/>
        </w:rPr>
        <w:t>y</w:t>
      </w:r>
      <w:r>
        <w:rPr>
          <w:spacing w:val="-4"/>
          <w:sz w:val="22"/>
        </w:rPr>
        <w:t> </w:t>
      </w:r>
      <w:r>
        <w:rPr>
          <w:sz w:val="22"/>
        </w:rPr>
        <w:t>baja</w:t>
      </w:r>
      <w:r>
        <w:rPr>
          <w:spacing w:val="-2"/>
          <w:sz w:val="22"/>
        </w:rPr>
        <w:t> </w:t>
      </w:r>
      <w:r>
        <w:rPr>
          <w:sz w:val="22"/>
        </w:rPr>
        <w:t>consistencia</w:t>
      </w:r>
      <w:r>
        <w:rPr>
          <w:spacing w:val="-3"/>
          <w:sz w:val="22"/>
        </w:rPr>
        <w:t> </w:t>
      </w:r>
      <w:r>
        <w:rPr>
          <w:sz w:val="22"/>
        </w:rPr>
        <w:t>65% </w:t>
      </w:r>
      <w:r>
        <w:rPr>
          <w:spacing w:val="-2"/>
          <w:sz w:val="22"/>
        </w:rPr>
        <w:t>(n=13).</w:t>
      </w:r>
    </w:p>
    <w:p>
      <w:pPr>
        <w:pStyle w:val="BodyText"/>
        <w:spacing w:before="243"/>
        <w:rPr>
          <w:sz w:val="22"/>
        </w:rPr>
      </w:pPr>
    </w:p>
    <w:p>
      <w:pPr>
        <w:pStyle w:val="BodyText"/>
        <w:spacing w:line="480" w:lineRule="auto"/>
        <w:ind w:left="568" w:right="847"/>
        <w:jc w:val="both"/>
      </w:pPr>
      <w:r>
        <w:rPr/>
        <w:t>Los dos animales de alta consistencia —que presentaron simultáneamente T4 en zona</w:t>
      </w:r>
      <w:r>
        <w:rPr>
          <w:spacing w:val="-5"/>
        </w:rPr>
        <w:t> </w:t>
      </w:r>
      <w:r>
        <w:rPr/>
        <w:t>gris,</w:t>
      </w:r>
      <w:r>
        <w:rPr>
          <w:spacing w:val="-6"/>
        </w:rPr>
        <w:t> </w:t>
      </w:r>
      <w:r>
        <w:rPr/>
        <w:t>alteraciones</w:t>
      </w:r>
      <w:r>
        <w:rPr>
          <w:spacing w:val="-7"/>
        </w:rPr>
        <w:t> </w:t>
      </w:r>
      <w:r>
        <w:rPr/>
        <w:t>fisiológicas</w:t>
      </w:r>
      <w:r>
        <w:rPr>
          <w:spacing w:val="-7"/>
        </w:rPr>
        <w:t> </w:t>
      </w:r>
      <w:r>
        <w:rPr/>
        <w:t>y</w:t>
      </w:r>
      <w:r>
        <w:rPr>
          <w:spacing w:val="-6"/>
        </w:rPr>
        <w:t> </w:t>
      </w:r>
      <w:r>
        <w:rPr/>
        <w:t>IBC</w:t>
      </w:r>
      <w:r>
        <w:rPr>
          <w:spacing w:val="-6"/>
        </w:rPr>
        <w:t> </w:t>
      </w:r>
      <w:r>
        <w:rPr/>
        <w:t>moderado</w:t>
      </w:r>
      <w:r>
        <w:rPr>
          <w:spacing w:val="-6"/>
        </w:rPr>
        <w:t> </w:t>
      </w:r>
      <w:r>
        <w:rPr/>
        <w:t>(3)—</w:t>
      </w:r>
      <w:r>
        <w:rPr>
          <w:spacing w:val="-5"/>
        </w:rPr>
        <w:t> </w:t>
      </w:r>
      <w:r>
        <w:rPr/>
        <w:t>representan</w:t>
      </w:r>
      <w:r>
        <w:rPr>
          <w:spacing w:val="-6"/>
        </w:rPr>
        <w:t> </w:t>
      </w:r>
      <w:r>
        <w:rPr/>
        <w:t>el</w:t>
      </w:r>
      <w:r>
        <w:rPr>
          <w:spacing w:val="-5"/>
        </w:rPr>
        <w:t> </w:t>
      </w:r>
      <w:r>
        <w:rPr/>
        <w:t>perfil</w:t>
      </w:r>
      <w:r>
        <w:rPr>
          <w:spacing w:val="-8"/>
        </w:rPr>
        <w:t> </w:t>
      </w:r>
      <w:r>
        <w:rPr/>
        <w:t>más sólido de hipotiroidismo subclínico de la muestra. Este hallazgo es directamente coherente con Ferguson (2007), quien establece que la confluencia de valores en zona gris con signos clínicos compatibles justifica la ampliación diagnóstica con TSH y T4 libre, criterio que en el presente estudio se ve reforzado por la coexistencia</w:t>
      </w:r>
      <w:r>
        <w:rPr>
          <w:spacing w:val="-15"/>
        </w:rPr>
        <w:t> </w:t>
      </w:r>
      <w:r>
        <w:rPr/>
        <w:t>de</w:t>
      </w:r>
      <w:r>
        <w:rPr>
          <w:spacing w:val="-15"/>
        </w:rPr>
        <w:t> </w:t>
      </w:r>
      <w:r>
        <w:rPr/>
        <w:t>bradicardia</w:t>
      </w:r>
      <w:r>
        <w:rPr>
          <w:spacing w:val="-15"/>
        </w:rPr>
        <w:t> </w:t>
      </w:r>
      <w:r>
        <w:rPr/>
        <w:t>y</w:t>
      </w:r>
      <w:r>
        <w:rPr>
          <w:spacing w:val="-15"/>
        </w:rPr>
        <w:t> </w:t>
      </w:r>
      <w:r>
        <w:rPr/>
        <w:t>sobrepeso</w:t>
      </w:r>
      <w:r>
        <w:rPr>
          <w:spacing w:val="-15"/>
        </w:rPr>
        <w:t> </w:t>
      </w:r>
      <w:r>
        <w:rPr/>
        <w:t>en</w:t>
      </w:r>
      <w:r>
        <w:rPr>
          <w:spacing w:val="-15"/>
        </w:rPr>
        <w:t> </w:t>
      </w:r>
      <w:r>
        <w:rPr/>
        <w:t>los</w:t>
      </w:r>
      <w:r>
        <w:rPr>
          <w:spacing w:val="-15"/>
        </w:rPr>
        <w:t> </w:t>
      </w:r>
      <w:r>
        <w:rPr/>
        <w:t>mismos</w:t>
      </w:r>
      <w:r>
        <w:rPr>
          <w:spacing w:val="-15"/>
        </w:rPr>
        <w:t> </w:t>
      </w:r>
      <w:r>
        <w:rPr/>
        <w:t>pacientes.</w:t>
      </w:r>
      <w:r>
        <w:rPr>
          <w:spacing w:val="-15"/>
        </w:rPr>
        <w:t> </w:t>
      </w:r>
      <w:r>
        <w:rPr/>
        <w:t>Aghdam</w:t>
      </w:r>
      <w:r>
        <w:rPr>
          <w:spacing w:val="-15"/>
        </w:rPr>
        <w:t> </w:t>
      </w:r>
      <w:r>
        <w:rPr/>
        <w:t>Shahryar et</w:t>
      </w:r>
      <w:r>
        <w:rPr>
          <w:spacing w:val="48"/>
        </w:rPr>
        <w:t> </w:t>
      </w:r>
      <w:r>
        <w:rPr/>
        <w:t>al.</w:t>
      </w:r>
      <w:r>
        <w:rPr>
          <w:spacing w:val="47"/>
        </w:rPr>
        <w:t> </w:t>
      </w:r>
      <w:r>
        <w:rPr/>
        <w:t>(2012)</w:t>
      </w:r>
      <w:r>
        <w:rPr>
          <w:spacing w:val="48"/>
        </w:rPr>
        <w:t> </w:t>
      </w:r>
      <w:r>
        <w:rPr/>
        <w:t>respaldan</w:t>
      </w:r>
      <w:r>
        <w:rPr>
          <w:spacing w:val="47"/>
        </w:rPr>
        <w:t> </w:t>
      </w:r>
      <w:r>
        <w:rPr/>
        <w:t>esta</w:t>
      </w:r>
      <w:r>
        <w:rPr>
          <w:spacing w:val="49"/>
        </w:rPr>
        <w:t> </w:t>
      </w:r>
      <w:r>
        <w:rPr/>
        <w:t>interpretación</w:t>
      </w:r>
      <w:r>
        <w:rPr>
          <w:spacing w:val="47"/>
        </w:rPr>
        <w:t> </w:t>
      </w:r>
      <w:r>
        <w:rPr/>
        <w:t>al</w:t>
      </w:r>
      <w:r>
        <w:rPr>
          <w:spacing w:val="48"/>
        </w:rPr>
        <w:t> </w:t>
      </w:r>
      <w:r>
        <w:rPr/>
        <w:t>haber</w:t>
      </w:r>
      <w:r>
        <w:rPr>
          <w:spacing w:val="47"/>
        </w:rPr>
        <w:t> </w:t>
      </w:r>
      <w:r>
        <w:rPr/>
        <w:t>documentado</w:t>
      </w:r>
      <w:r>
        <w:rPr>
          <w:spacing w:val="47"/>
        </w:rPr>
        <w:t> </w:t>
      </w:r>
      <w:r>
        <w:rPr>
          <w:spacing w:val="-2"/>
        </w:rPr>
        <w:t>correlaciones</w:t>
      </w:r>
    </w:p>
    <w:p>
      <w:pPr>
        <w:pStyle w:val="BodyText"/>
        <w:spacing w:after="0" w:line="480" w:lineRule="auto"/>
        <w:jc w:val="both"/>
        <w:sectPr>
          <w:footerReference w:type="default" r:id="rId18"/>
          <w:pgSz w:w="11910" w:h="16840"/>
          <w:pgMar w:header="0" w:footer="1158" w:top="1620" w:bottom="1340" w:left="1700" w:right="850"/>
          <w:pgNumType w:start="44"/>
        </w:sectPr>
      </w:pPr>
    </w:p>
    <w:p>
      <w:pPr>
        <w:pStyle w:val="BodyText"/>
        <w:spacing w:line="480" w:lineRule="auto" w:before="64"/>
        <w:ind w:left="568" w:right="845"/>
        <w:jc w:val="both"/>
      </w:pPr>
      <w:r>
        <w:rPr/>
        <w:t>cuantificables entre T4 reducida y alteraciones de la actividad general y respuesta a</w:t>
      </w:r>
      <w:r>
        <w:rPr>
          <w:spacing w:val="-7"/>
        </w:rPr>
        <w:t> </w:t>
      </w:r>
      <w:r>
        <w:rPr/>
        <w:t>estímulos,</w:t>
      </w:r>
      <w:r>
        <w:rPr>
          <w:spacing w:val="-8"/>
        </w:rPr>
        <w:t> </w:t>
      </w:r>
      <w:r>
        <w:rPr/>
        <w:t>exactamente</w:t>
      </w:r>
      <w:r>
        <w:rPr>
          <w:spacing w:val="-7"/>
        </w:rPr>
        <w:t> </w:t>
      </w:r>
      <w:r>
        <w:rPr/>
        <w:t>las</w:t>
      </w:r>
      <w:r>
        <w:rPr>
          <w:spacing w:val="-10"/>
        </w:rPr>
        <w:t> </w:t>
      </w:r>
      <w:r>
        <w:rPr/>
        <w:t>dimensiones</w:t>
      </w:r>
      <w:r>
        <w:rPr>
          <w:spacing w:val="-14"/>
        </w:rPr>
        <w:t> </w:t>
      </w:r>
      <w:r>
        <w:rPr/>
        <w:t>comprometidas</w:t>
      </w:r>
      <w:r>
        <w:rPr>
          <w:spacing w:val="-10"/>
        </w:rPr>
        <w:t> </w:t>
      </w:r>
      <w:r>
        <w:rPr/>
        <w:t>en</w:t>
      </w:r>
      <w:r>
        <w:rPr>
          <w:spacing w:val="-8"/>
        </w:rPr>
        <w:t> </w:t>
      </w:r>
      <w:r>
        <w:rPr/>
        <w:t>estos</w:t>
      </w:r>
      <w:r>
        <w:rPr>
          <w:spacing w:val="-10"/>
        </w:rPr>
        <w:t> </w:t>
      </w:r>
      <w:r>
        <w:rPr/>
        <w:t>dos</w:t>
      </w:r>
      <w:r>
        <w:rPr>
          <w:spacing w:val="-10"/>
        </w:rPr>
        <w:t> </w:t>
      </w:r>
      <w:r>
        <w:rPr/>
        <w:t>animales.</w:t>
      </w:r>
      <w:r>
        <w:rPr>
          <w:spacing w:val="-8"/>
        </w:rPr>
        <w:t> </w:t>
      </w:r>
      <w:r>
        <w:rPr/>
        <w:t>El grupo de moderada consistencia, que concentra los tres casos con IBC severo (IBC=4) a pesar de presentar T4 en zona media (28.1-30.7 ng/mL), plantea una interpretación diferente: Lado-Abeal &amp; Norman (2018) señalan que el hipotiroidismo</w:t>
      </w:r>
      <w:r>
        <w:rPr>
          <w:spacing w:val="-11"/>
        </w:rPr>
        <w:t> </w:t>
      </w:r>
      <w:r>
        <w:rPr/>
        <w:t>crónico</w:t>
      </w:r>
      <w:r>
        <w:rPr>
          <w:spacing w:val="-11"/>
        </w:rPr>
        <w:t> </w:t>
      </w:r>
      <w:r>
        <w:rPr/>
        <w:t>puede</w:t>
      </w:r>
      <w:r>
        <w:rPr>
          <w:spacing w:val="-10"/>
        </w:rPr>
        <w:t> </w:t>
      </w:r>
      <w:r>
        <w:rPr/>
        <w:t>inducir</w:t>
      </w:r>
      <w:r>
        <w:rPr>
          <w:spacing w:val="-11"/>
        </w:rPr>
        <w:t> </w:t>
      </w:r>
      <w:r>
        <w:rPr/>
        <w:t>cambios</w:t>
      </w:r>
      <w:r>
        <w:rPr>
          <w:spacing w:val="-13"/>
        </w:rPr>
        <w:t> </w:t>
      </w:r>
      <w:r>
        <w:rPr/>
        <w:t>estructurales</w:t>
      </w:r>
      <w:r>
        <w:rPr>
          <w:spacing w:val="-13"/>
        </w:rPr>
        <w:t> </w:t>
      </w:r>
      <w:r>
        <w:rPr/>
        <w:t>en</w:t>
      </w:r>
      <w:r>
        <w:rPr>
          <w:spacing w:val="-11"/>
        </w:rPr>
        <w:t> </w:t>
      </w:r>
      <w:r>
        <w:rPr/>
        <w:t>el</w:t>
      </w:r>
      <w:r>
        <w:rPr>
          <w:spacing w:val="-14"/>
        </w:rPr>
        <w:t> </w:t>
      </w:r>
      <w:r>
        <w:rPr/>
        <w:t>tejido</w:t>
      </w:r>
      <w:r>
        <w:rPr>
          <w:spacing w:val="-11"/>
        </w:rPr>
        <w:t> </w:t>
      </w:r>
      <w:r>
        <w:rPr/>
        <w:t>nervioso</w:t>
      </w:r>
      <w:r>
        <w:rPr>
          <w:spacing w:val="-3"/>
        </w:rPr>
        <w:t> </w:t>
      </w:r>
      <w:r>
        <w:rPr/>
        <w:t>— reducción de la densidad sináptica, alteraciones en la mielinización— que perpetúan el compromiso comportamental incluso cuando los niveles hormonales no se encuentran en zona gris, lo que explicaría la severidad comportamental observada</w:t>
      </w:r>
      <w:r>
        <w:rPr>
          <w:spacing w:val="-10"/>
        </w:rPr>
        <w:t> </w:t>
      </w:r>
      <w:r>
        <w:rPr/>
        <w:t>en</w:t>
      </w:r>
      <w:r>
        <w:rPr>
          <w:spacing w:val="-11"/>
        </w:rPr>
        <w:t> </w:t>
      </w:r>
      <w:r>
        <w:rPr/>
        <w:t>ausencia</w:t>
      </w:r>
      <w:r>
        <w:rPr>
          <w:spacing w:val="-10"/>
        </w:rPr>
        <w:t> </w:t>
      </w:r>
      <w:r>
        <w:rPr/>
        <w:t>de</w:t>
      </w:r>
      <w:r>
        <w:rPr>
          <w:spacing w:val="-13"/>
        </w:rPr>
        <w:t> </w:t>
      </w:r>
      <w:r>
        <w:rPr/>
        <w:t>alteración</w:t>
      </w:r>
      <w:r>
        <w:rPr>
          <w:spacing w:val="-11"/>
        </w:rPr>
        <w:t> </w:t>
      </w:r>
      <w:r>
        <w:rPr/>
        <w:t>hormonal</w:t>
      </w:r>
      <w:r>
        <w:rPr>
          <w:spacing w:val="-10"/>
        </w:rPr>
        <w:t> </w:t>
      </w:r>
      <w:r>
        <w:rPr/>
        <w:t>marcada.</w:t>
      </w:r>
      <w:r>
        <w:rPr>
          <w:spacing w:val="-11"/>
        </w:rPr>
        <w:t> </w:t>
      </w:r>
      <w:r>
        <w:rPr/>
        <w:t>Dixon</w:t>
      </w:r>
      <w:r>
        <w:rPr>
          <w:spacing w:val="-11"/>
        </w:rPr>
        <w:t> </w:t>
      </w:r>
      <w:r>
        <w:rPr/>
        <w:t>et</w:t>
      </w:r>
      <w:r>
        <w:rPr>
          <w:spacing w:val="-10"/>
        </w:rPr>
        <w:t> </w:t>
      </w:r>
      <w:r>
        <w:rPr/>
        <w:t>al.</w:t>
      </w:r>
      <w:r>
        <w:rPr>
          <w:spacing w:val="-11"/>
        </w:rPr>
        <w:t> </w:t>
      </w:r>
      <w:r>
        <w:rPr/>
        <w:t>(1999)</w:t>
      </w:r>
      <w:r>
        <w:rPr>
          <w:spacing w:val="-11"/>
        </w:rPr>
        <w:t> </w:t>
      </w:r>
      <w:r>
        <w:rPr/>
        <w:t>ofrecen una perspectiva complementaria al documentar que las alteraciones comportamentales pueden preceder en semanas o meses a los signos físicos y hormonales evidentes, sugiriendo que estos animales podrían encontrarse en estadios iniciales de progresión hacia hipotiroidismo franco. Por último, el grupo de baja consistencia, con T4 en zona media a alta y parámetros fisiológicos predominantemente normales, es consistente con lo señalado por Panciera (2001), quien</w:t>
      </w:r>
      <w:r>
        <w:rPr>
          <w:spacing w:val="-9"/>
        </w:rPr>
        <w:t> </w:t>
      </w:r>
      <w:r>
        <w:rPr/>
        <w:t>establece</w:t>
      </w:r>
      <w:r>
        <w:rPr>
          <w:spacing w:val="-8"/>
        </w:rPr>
        <w:t> </w:t>
      </w:r>
      <w:r>
        <w:rPr/>
        <w:t>que</w:t>
      </w:r>
      <w:r>
        <w:rPr>
          <w:spacing w:val="-8"/>
        </w:rPr>
        <w:t> </w:t>
      </w:r>
      <w:r>
        <w:rPr/>
        <w:t>la</w:t>
      </w:r>
      <w:r>
        <w:rPr>
          <w:spacing w:val="-8"/>
        </w:rPr>
        <w:t> </w:t>
      </w:r>
      <w:r>
        <w:rPr/>
        <w:t>enfermedad</w:t>
      </w:r>
      <w:r>
        <w:rPr>
          <w:spacing w:val="-9"/>
        </w:rPr>
        <w:t> </w:t>
      </w:r>
      <w:r>
        <w:rPr/>
        <w:t>tiroidea</w:t>
      </w:r>
      <w:r>
        <w:rPr>
          <w:spacing w:val="-12"/>
        </w:rPr>
        <w:t> </w:t>
      </w:r>
      <w:r>
        <w:rPr/>
        <w:t>se</w:t>
      </w:r>
      <w:r>
        <w:rPr>
          <w:spacing w:val="-8"/>
        </w:rPr>
        <w:t> </w:t>
      </w:r>
      <w:r>
        <w:rPr/>
        <w:t>desarrolla</w:t>
      </w:r>
      <w:r>
        <w:rPr>
          <w:spacing w:val="-8"/>
        </w:rPr>
        <w:t> </w:t>
      </w:r>
      <w:r>
        <w:rPr/>
        <w:t>de</w:t>
      </w:r>
      <w:r>
        <w:rPr>
          <w:spacing w:val="-8"/>
        </w:rPr>
        <w:t> </w:t>
      </w:r>
      <w:r>
        <w:rPr/>
        <w:t>forma</w:t>
      </w:r>
      <w:r>
        <w:rPr>
          <w:spacing w:val="-8"/>
        </w:rPr>
        <w:t> </w:t>
      </w:r>
      <w:r>
        <w:rPr/>
        <w:t>insidiosa</w:t>
      </w:r>
      <w:r>
        <w:rPr>
          <w:spacing w:val="-8"/>
        </w:rPr>
        <w:t> </w:t>
      </w:r>
      <w:r>
        <w:rPr/>
        <w:t>y</w:t>
      </w:r>
      <w:r>
        <w:rPr>
          <w:spacing w:val="-9"/>
        </w:rPr>
        <w:t> </w:t>
      </w:r>
      <w:r>
        <w:rPr/>
        <w:t>que</w:t>
      </w:r>
      <w:r>
        <w:rPr>
          <w:spacing w:val="-8"/>
        </w:rPr>
        <w:t> </w:t>
      </w:r>
      <w:r>
        <w:rPr/>
        <w:t>la ausencia</w:t>
      </w:r>
      <w:r>
        <w:rPr>
          <w:spacing w:val="-12"/>
        </w:rPr>
        <w:t> </w:t>
      </w:r>
      <w:r>
        <w:rPr/>
        <w:t>de</w:t>
      </w:r>
      <w:r>
        <w:rPr>
          <w:spacing w:val="-12"/>
        </w:rPr>
        <w:t> </w:t>
      </w:r>
      <w:r>
        <w:rPr/>
        <w:t>alteraciones</w:t>
      </w:r>
      <w:r>
        <w:rPr>
          <w:spacing w:val="-15"/>
        </w:rPr>
        <w:t> </w:t>
      </w:r>
      <w:r>
        <w:rPr/>
        <w:t>simultáneas</w:t>
      </w:r>
      <w:r>
        <w:rPr>
          <w:spacing w:val="-15"/>
        </w:rPr>
        <w:t> </w:t>
      </w:r>
      <w:r>
        <w:rPr/>
        <w:t>en</w:t>
      </w:r>
      <w:r>
        <w:rPr>
          <w:spacing w:val="-13"/>
        </w:rPr>
        <w:t> </w:t>
      </w:r>
      <w:r>
        <w:rPr/>
        <w:t>múltiples</w:t>
      </w:r>
      <w:r>
        <w:rPr>
          <w:spacing w:val="-15"/>
        </w:rPr>
        <w:t> </w:t>
      </w:r>
      <w:r>
        <w:rPr/>
        <w:t>dimensiones</w:t>
      </w:r>
      <w:r>
        <w:rPr>
          <w:spacing w:val="-15"/>
        </w:rPr>
        <w:t> </w:t>
      </w:r>
      <w:r>
        <w:rPr/>
        <w:t>no</w:t>
      </w:r>
      <w:r>
        <w:rPr>
          <w:spacing w:val="-13"/>
        </w:rPr>
        <w:t> </w:t>
      </w:r>
      <w:r>
        <w:rPr/>
        <w:t>descarta</w:t>
      </w:r>
      <w:r>
        <w:rPr>
          <w:spacing w:val="-12"/>
        </w:rPr>
        <w:t> </w:t>
      </w:r>
      <w:r>
        <w:rPr/>
        <w:t>el</w:t>
      </w:r>
      <w:r>
        <w:rPr>
          <w:spacing w:val="-12"/>
        </w:rPr>
        <w:t> </w:t>
      </w:r>
      <w:r>
        <w:rPr/>
        <w:t>riesgo futuro en animales de 4 a 10 años esterilizados.</w:t>
      </w:r>
    </w:p>
    <w:p>
      <w:pPr>
        <w:pStyle w:val="BodyText"/>
        <w:spacing w:after="0" w:line="480" w:lineRule="auto"/>
        <w:jc w:val="both"/>
        <w:sectPr>
          <w:pgSz w:w="11910" w:h="16840"/>
          <w:pgMar w:header="0" w:footer="1158" w:top="1620" w:bottom="1340" w:left="1700" w:right="850"/>
        </w:sectPr>
      </w:pPr>
    </w:p>
    <w:p>
      <w:pPr>
        <w:pStyle w:val="Heading2"/>
        <w:numPr>
          <w:ilvl w:val="1"/>
          <w:numId w:val="26"/>
        </w:numPr>
        <w:tabs>
          <w:tab w:pos="928" w:val="left" w:leader="none"/>
        </w:tabs>
        <w:spacing w:line="240" w:lineRule="auto" w:before="64" w:after="0"/>
        <w:ind w:left="928" w:right="0" w:hanging="360"/>
        <w:jc w:val="left"/>
      </w:pPr>
      <w:bookmarkStart w:name="_bookmark89" w:id="90"/>
      <w:bookmarkEnd w:id="90"/>
      <w:r>
        <w:rPr>
          <w:b w:val="0"/>
        </w:rPr>
      </w:r>
      <w:r>
        <w:rPr/>
        <w:t>COMPROBACIÓN</w:t>
      </w:r>
      <w:r>
        <w:rPr>
          <w:spacing w:val="-6"/>
        </w:rPr>
        <w:t> </w:t>
      </w:r>
      <w:r>
        <w:rPr/>
        <w:t>DE</w:t>
      </w:r>
      <w:r>
        <w:rPr>
          <w:spacing w:val="-4"/>
        </w:rPr>
        <w:t> </w:t>
      </w:r>
      <w:r>
        <w:rPr>
          <w:spacing w:val="-2"/>
        </w:rPr>
        <w:t>HIPÓTESIS</w:t>
      </w:r>
    </w:p>
    <w:p>
      <w:pPr>
        <w:pStyle w:val="BodyText"/>
        <w:spacing w:before="240"/>
        <w:rPr>
          <w:b/>
        </w:rPr>
      </w:pPr>
    </w:p>
    <w:p>
      <w:pPr>
        <w:pStyle w:val="BodyText"/>
        <w:spacing w:line="480" w:lineRule="auto"/>
        <w:ind w:left="568" w:right="856"/>
        <w:jc w:val="both"/>
      </w:pPr>
      <w:r>
        <w:rPr/>
        <w:t>El análisis descriptivo integrativo de los 20 caninos adultos esterilizados aporta evidencia</w:t>
      </w:r>
      <w:r>
        <w:rPr>
          <w:spacing w:val="-7"/>
        </w:rPr>
        <w:t> </w:t>
      </w:r>
      <w:r>
        <w:rPr/>
        <w:t>que</w:t>
      </w:r>
      <w:r>
        <w:rPr>
          <w:spacing w:val="-7"/>
        </w:rPr>
        <w:t> </w:t>
      </w:r>
      <w:r>
        <w:rPr/>
        <w:t>sustenta</w:t>
      </w:r>
      <w:r>
        <w:rPr>
          <w:spacing w:val="-11"/>
        </w:rPr>
        <w:t> </w:t>
      </w:r>
      <w:r>
        <w:rPr/>
        <w:t>la</w:t>
      </w:r>
      <w:r>
        <w:rPr>
          <w:spacing w:val="-7"/>
        </w:rPr>
        <w:t> </w:t>
      </w:r>
      <w:r>
        <w:rPr/>
        <w:t>hipótesis</w:t>
      </w:r>
      <w:r>
        <w:rPr>
          <w:spacing w:val="-10"/>
        </w:rPr>
        <w:t> </w:t>
      </w:r>
      <w:r>
        <w:rPr/>
        <w:t>alternativa</w:t>
      </w:r>
      <w:r>
        <w:rPr>
          <w:spacing w:val="-7"/>
        </w:rPr>
        <w:t> </w:t>
      </w:r>
      <w:r>
        <w:rPr/>
        <w:t>(H₁):</w:t>
      </w:r>
      <w:r>
        <w:rPr>
          <w:spacing w:val="-7"/>
        </w:rPr>
        <w:t> </w:t>
      </w:r>
      <w:r>
        <w:rPr/>
        <w:t>existe</w:t>
      </w:r>
      <w:r>
        <w:rPr>
          <w:spacing w:val="-7"/>
        </w:rPr>
        <w:t> </w:t>
      </w:r>
      <w:r>
        <w:rPr/>
        <w:t>relación</w:t>
      </w:r>
      <w:r>
        <w:rPr>
          <w:spacing w:val="-9"/>
        </w:rPr>
        <w:t> </w:t>
      </w:r>
      <w:r>
        <w:rPr/>
        <w:t>entre</w:t>
      </w:r>
      <w:r>
        <w:rPr>
          <w:spacing w:val="-7"/>
        </w:rPr>
        <w:t> </w:t>
      </w:r>
      <w:r>
        <w:rPr/>
        <w:t>los</w:t>
      </w:r>
      <w:r>
        <w:rPr>
          <w:spacing w:val="-10"/>
        </w:rPr>
        <w:t> </w:t>
      </w:r>
      <w:r>
        <w:rPr/>
        <w:t>niveles séricos de T4 total y los parámetros de conducta y comportamiento en perros adultos esterilizados de 4 a 10 años.</w:t>
      </w:r>
    </w:p>
    <w:p>
      <w:pPr>
        <w:pStyle w:val="BodyText"/>
        <w:spacing w:line="480" w:lineRule="auto" w:before="241"/>
        <w:ind w:left="568" w:right="853"/>
        <w:jc w:val="both"/>
      </w:pPr>
      <w:r>
        <w:rPr/>
        <w:t>Los parámetros de conducta y comportamiento alterados</w:t>
      </w:r>
      <w:r>
        <w:rPr>
          <w:spacing w:val="-1"/>
        </w:rPr>
        <w:t> </w:t>
      </w:r>
      <w:r>
        <w:rPr/>
        <w:t>en la población evaluada fueron</w:t>
      </w:r>
      <w:r>
        <w:rPr>
          <w:spacing w:val="-12"/>
        </w:rPr>
        <w:t> </w:t>
      </w:r>
      <w:r>
        <w:rPr/>
        <w:t>la</w:t>
      </w:r>
      <w:r>
        <w:rPr>
          <w:spacing w:val="-11"/>
        </w:rPr>
        <w:t> </w:t>
      </w:r>
      <w:r>
        <w:rPr/>
        <w:t>actividad</w:t>
      </w:r>
      <w:r>
        <w:rPr>
          <w:spacing w:val="-15"/>
        </w:rPr>
        <w:t> </w:t>
      </w:r>
      <w:r>
        <w:rPr/>
        <w:t>locomotora</w:t>
      </w:r>
      <w:r>
        <w:rPr>
          <w:spacing w:val="-15"/>
        </w:rPr>
        <w:t> </w:t>
      </w:r>
      <w:r>
        <w:rPr/>
        <w:t>(75%),</w:t>
      </w:r>
      <w:r>
        <w:rPr>
          <w:spacing w:val="-12"/>
        </w:rPr>
        <w:t> </w:t>
      </w:r>
      <w:r>
        <w:rPr/>
        <w:t>el</w:t>
      </w:r>
      <w:r>
        <w:rPr>
          <w:spacing w:val="-15"/>
        </w:rPr>
        <w:t> </w:t>
      </w:r>
      <w:r>
        <w:rPr/>
        <w:t>estado</w:t>
      </w:r>
      <w:r>
        <w:rPr>
          <w:spacing w:val="-12"/>
        </w:rPr>
        <w:t> </w:t>
      </w:r>
      <w:r>
        <w:rPr/>
        <w:t>de</w:t>
      </w:r>
      <w:r>
        <w:rPr>
          <w:spacing w:val="-15"/>
        </w:rPr>
        <w:t> </w:t>
      </w:r>
      <w:r>
        <w:rPr/>
        <w:t>alerta</w:t>
      </w:r>
      <w:r>
        <w:rPr>
          <w:spacing w:val="-15"/>
        </w:rPr>
        <w:t> </w:t>
      </w:r>
      <w:r>
        <w:rPr/>
        <w:t>(45%),</w:t>
      </w:r>
      <w:r>
        <w:rPr>
          <w:spacing w:val="-15"/>
        </w:rPr>
        <w:t> </w:t>
      </w:r>
      <w:r>
        <w:rPr/>
        <w:t>el</w:t>
      </w:r>
      <w:r>
        <w:rPr>
          <w:spacing w:val="-15"/>
        </w:rPr>
        <w:t> </w:t>
      </w:r>
      <w:r>
        <w:rPr/>
        <w:t>comportamiento exploratorio (40%), la interacción social (30%) y la respuesta a estímulos (15%). Desde la perspectiva etológica, estas alteraciones representan desviaciones del repertorio conductual normal de la especie, siendo la reducción de la actividad locomotora el indicador más sensible de disfunción tiroidea, en concordancia con Hrovat et al. (2019), quienes documentaron que el nivel de actividad fue la única categoría comportamental con cambio estadísticamente significativo tras la corrección hormonal con levotiroxina.</w:t>
      </w:r>
    </w:p>
    <w:p>
      <w:pPr>
        <w:pStyle w:val="BodyText"/>
        <w:spacing w:line="480" w:lineRule="auto" w:before="242"/>
        <w:ind w:left="568" w:right="845"/>
        <w:jc w:val="both"/>
      </w:pPr>
      <w:r>
        <w:rPr/>
        <w:t>El hallazgo más contundente es que los únicos dos animales con T4 en zona gris (IDs 2723 y 2725) fueron precisamente los de alta consistencia dimensional, presentando simultáneamente alteraciones hormonales, alteraciones fisiológicas como bradicardia, hipotermia</w:t>
      </w:r>
      <w:r>
        <w:rPr>
          <w:spacing w:val="-2"/>
        </w:rPr>
        <w:t> </w:t>
      </w:r>
      <w:r>
        <w:rPr/>
        <w:t>y sobrepeso, y alteraciones</w:t>
      </w:r>
      <w:r>
        <w:rPr>
          <w:spacing w:val="-5"/>
        </w:rPr>
        <w:t> </w:t>
      </w:r>
      <w:r>
        <w:rPr/>
        <w:t>comportamentales</w:t>
      </w:r>
      <w:r>
        <w:rPr>
          <w:spacing w:val="-1"/>
        </w:rPr>
        <w:t> </w:t>
      </w:r>
      <w:r>
        <w:rPr/>
        <w:t>en</w:t>
      </w:r>
      <w:r>
        <w:rPr>
          <w:spacing w:val="-3"/>
        </w:rPr>
        <w:t> </w:t>
      </w:r>
      <w:r>
        <w:rPr/>
        <w:t>las dimensiones de actividad locomotora, estado de alerta y respuesta a estímulos — comportamientos que desde la etología representan patrones anormales en la especie</w:t>
      </w:r>
      <w:r>
        <w:rPr>
          <w:spacing w:val="-5"/>
        </w:rPr>
        <w:t> </w:t>
      </w:r>
      <w:r>
        <w:rPr/>
        <w:t>canina—.</w:t>
      </w:r>
      <w:r>
        <w:rPr>
          <w:spacing w:val="-2"/>
        </w:rPr>
        <w:t> </w:t>
      </w:r>
      <w:r>
        <w:rPr/>
        <w:t>Adicionalmente,</w:t>
      </w:r>
      <w:r>
        <w:rPr>
          <w:spacing w:val="-7"/>
        </w:rPr>
        <w:t> </w:t>
      </w:r>
      <w:r>
        <w:rPr/>
        <w:t>los</w:t>
      </w:r>
      <w:r>
        <w:rPr>
          <w:spacing w:val="-4"/>
        </w:rPr>
        <w:t> </w:t>
      </w:r>
      <w:r>
        <w:rPr/>
        <w:t>animales</w:t>
      </w:r>
      <w:r>
        <w:rPr>
          <w:spacing w:val="-8"/>
        </w:rPr>
        <w:t> </w:t>
      </w:r>
      <w:r>
        <w:rPr/>
        <w:t>con</w:t>
      </w:r>
      <w:r>
        <w:rPr>
          <w:spacing w:val="-2"/>
        </w:rPr>
        <w:t> </w:t>
      </w:r>
      <w:r>
        <w:rPr/>
        <w:t>valores</w:t>
      </w:r>
      <w:r>
        <w:rPr>
          <w:spacing w:val="-4"/>
        </w:rPr>
        <w:t> </w:t>
      </w:r>
      <w:r>
        <w:rPr/>
        <w:t>de</w:t>
      </w:r>
      <w:r>
        <w:rPr>
          <w:spacing w:val="-5"/>
        </w:rPr>
        <w:t> </w:t>
      </w:r>
      <w:r>
        <w:rPr/>
        <w:t>T4</w:t>
      </w:r>
      <w:r>
        <w:rPr>
          <w:spacing w:val="-7"/>
        </w:rPr>
        <w:t> </w:t>
      </w:r>
      <w:r>
        <w:rPr/>
        <w:t>más</w:t>
      </w:r>
      <w:r>
        <w:rPr>
          <w:spacing w:val="-4"/>
        </w:rPr>
        <w:t> </w:t>
      </w:r>
      <w:r>
        <w:rPr/>
        <w:t>cercanos</w:t>
      </w:r>
      <w:r>
        <w:rPr>
          <w:spacing w:val="-4"/>
        </w:rPr>
        <w:t> </w:t>
      </w:r>
      <w:r>
        <w:rPr/>
        <w:t>al límite inferior del rango mostraron mayor número de dimensiones comportamentales</w:t>
      </w:r>
      <w:r>
        <w:rPr>
          <w:spacing w:val="53"/>
        </w:rPr>
        <w:t> </w:t>
      </w:r>
      <w:r>
        <w:rPr/>
        <w:t>comprometidas,</w:t>
      </w:r>
      <w:r>
        <w:rPr>
          <w:spacing w:val="50"/>
        </w:rPr>
        <w:t> </w:t>
      </w:r>
      <w:r>
        <w:rPr/>
        <w:t>mientras</w:t>
      </w:r>
      <w:r>
        <w:rPr>
          <w:spacing w:val="54"/>
        </w:rPr>
        <w:t> </w:t>
      </w:r>
      <w:r>
        <w:rPr/>
        <w:t>que</w:t>
      </w:r>
      <w:r>
        <w:rPr>
          <w:spacing w:val="52"/>
        </w:rPr>
        <w:t> </w:t>
      </w:r>
      <w:r>
        <w:rPr/>
        <w:t>aquellos</w:t>
      </w:r>
      <w:r>
        <w:rPr>
          <w:spacing w:val="53"/>
        </w:rPr>
        <w:t> </w:t>
      </w:r>
      <w:r>
        <w:rPr/>
        <w:t>con</w:t>
      </w:r>
      <w:r>
        <w:rPr>
          <w:spacing w:val="50"/>
        </w:rPr>
        <w:t> </w:t>
      </w:r>
      <w:r>
        <w:rPr/>
        <w:t>T4</w:t>
      </w:r>
      <w:r>
        <w:rPr>
          <w:spacing w:val="51"/>
        </w:rPr>
        <w:t> </w:t>
      </w:r>
      <w:r>
        <w:rPr/>
        <w:t>en</w:t>
      </w:r>
      <w:r>
        <w:rPr>
          <w:spacing w:val="50"/>
        </w:rPr>
        <w:t> </w:t>
      </w:r>
      <w:r>
        <w:rPr/>
        <w:t>zona</w:t>
      </w:r>
      <w:r>
        <w:rPr>
          <w:spacing w:val="53"/>
        </w:rPr>
        <w:t> </w:t>
      </w:r>
      <w:r>
        <w:rPr>
          <w:spacing w:val="-4"/>
        </w:rPr>
        <w:t>alta</w:t>
      </w:r>
    </w:p>
    <w:p>
      <w:pPr>
        <w:pStyle w:val="BodyText"/>
        <w:spacing w:after="0" w:line="480" w:lineRule="auto"/>
        <w:jc w:val="both"/>
        <w:sectPr>
          <w:pgSz w:w="11910" w:h="16840"/>
          <w:pgMar w:header="0" w:footer="1158" w:top="1620" w:bottom="1340" w:left="1700" w:right="850"/>
        </w:sectPr>
      </w:pPr>
    </w:p>
    <w:p>
      <w:pPr>
        <w:pStyle w:val="BodyText"/>
        <w:spacing w:line="480" w:lineRule="auto" w:before="64"/>
        <w:ind w:left="568" w:right="853"/>
        <w:jc w:val="both"/>
      </w:pPr>
      <w:r>
        <w:rPr/>
        <w:t>presentaron</w:t>
      </w:r>
      <w:r>
        <w:rPr>
          <w:spacing w:val="-9"/>
        </w:rPr>
        <w:t> </w:t>
      </w:r>
      <w:r>
        <w:rPr/>
        <w:t>predominantemente</w:t>
      </w:r>
      <w:r>
        <w:rPr>
          <w:spacing w:val="-8"/>
        </w:rPr>
        <w:t> </w:t>
      </w:r>
      <w:r>
        <w:rPr/>
        <w:t>IBC</w:t>
      </w:r>
      <w:r>
        <w:rPr>
          <w:spacing w:val="-13"/>
        </w:rPr>
        <w:t> </w:t>
      </w:r>
      <w:r>
        <w:rPr/>
        <w:t>óptimo.</w:t>
      </w:r>
      <w:r>
        <w:rPr>
          <w:spacing w:val="-10"/>
        </w:rPr>
        <w:t> </w:t>
      </w:r>
      <w:r>
        <w:rPr/>
        <w:t>Estos</w:t>
      </w:r>
      <w:r>
        <w:rPr>
          <w:spacing w:val="-10"/>
        </w:rPr>
        <w:t> </w:t>
      </w:r>
      <w:r>
        <w:rPr/>
        <w:t>resultados</w:t>
      </w:r>
      <w:r>
        <w:rPr>
          <w:spacing w:val="-10"/>
        </w:rPr>
        <w:t> </w:t>
      </w:r>
      <w:r>
        <w:rPr/>
        <w:t>son</w:t>
      </w:r>
      <w:r>
        <w:rPr>
          <w:spacing w:val="-10"/>
        </w:rPr>
        <w:t> </w:t>
      </w:r>
      <w:r>
        <w:rPr/>
        <w:t>consistentes</w:t>
      </w:r>
      <w:r>
        <w:rPr>
          <w:spacing w:val="-14"/>
        </w:rPr>
        <w:t> </w:t>
      </w:r>
      <w:r>
        <w:rPr/>
        <w:t>con Aghdam Shahryar et al. (2012) y Dixon et</w:t>
      </w:r>
      <w:r>
        <w:rPr>
          <w:spacing w:val="-1"/>
        </w:rPr>
        <w:t> </w:t>
      </w:r>
      <w:r>
        <w:rPr/>
        <w:t>al. (1999), quienes confirmaron que las alteraciones comportamentales constituyen indicadores tempranos de disfunción tiroidea que preceden a las manifestaciones físicas evidentes.</w:t>
      </w:r>
    </w:p>
    <w:p>
      <w:pPr>
        <w:pStyle w:val="BodyText"/>
        <w:spacing w:line="480" w:lineRule="auto" w:before="241"/>
        <w:ind w:left="568" w:right="856"/>
        <w:jc w:val="both"/>
      </w:pPr>
      <w:r>
        <w:rPr/>
        <w:t>Por lo tanto, se rechaza la hipótesis nula (H₀) y se acepta la hipótesis alternativa (H₁), reconociendo que la relación identificada es de carácter descriptivo y exploratorio,</w:t>
      </w:r>
      <w:r>
        <w:rPr>
          <w:spacing w:val="-3"/>
        </w:rPr>
        <w:t> </w:t>
      </w:r>
      <w:r>
        <w:rPr/>
        <w:t>y</w:t>
      </w:r>
      <w:r>
        <w:rPr>
          <w:spacing w:val="-3"/>
        </w:rPr>
        <w:t> </w:t>
      </w:r>
      <w:r>
        <w:rPr/>
        <w:t>que</w:t>
      </w:r>
      <w:r>
        <w:rPr>
          <w:spacing w:val="-2"/>
        </w:rPr>
        <w:t> </w:t>
      </w:r>
      <w:r>
        <w:rPr/>
        <w:t>estudios</w:t>
      </w:r>
      <w:r>
        <w:rPr>
          <w:spacing w:val="-5"/>
        </w:rPr>
        <w:t> </w:t>
      </w:r>
      <w:r>
        <w:rPr/>
        <w:t>con</w:t>
      </w:r>
      <w:r>
        <w:rPr>
          <w:spacing w:val="-3"/>
        </w:rPr>
        <w:t> </w:t>
      </w:r>
      <w:r>
        <w:rPr/>
        <w:t>mayor</w:t>
      </w:r>
      <w:r>
        <w:rPr>
          <w:spacing w:val="-3"/>
        </w:rPr>
        <w:t> </w:t>
      </w:r>
      <w:r>
        <w:rPr/>
        <w:t>tamaño</w:t>
      </w:r>
      <w:r>
        <w:rPr>
          <w:spacing w:val="-3"/>
        </w:rPr>
        <w:t> </w:t>
      </w:r>
      <w:r>
        <w:rPr/>
        <w:t>muestral</w:t>
      </w:r>
      <w:r>
        <w:rPr>
          <w:spacing w:val="-2"/>
        </w:rPr>
        <w:t> </w:t>
      </w:r>
      <w:r>
        <w:rPr/>
        <w:t>e</w:t>
      </w:r>
      <w:r>
        <w:rPr>
          <w:spacing w:val="-2"/>
        </w:rPr>
        <w:t> </w:t>
      </w:r>
      <w:r>
        <w:rPr/>
        <w:t>inclusión</w:t>
      </w:r>
      <w:r>
        <w:rPr>
          <w:spacing w:val="-3"/>
        </w:rPr>
        <w:t> </w:t>
      </w:r>
      <w:r>
        <w:rPr/>
        <w:t>de</w:t>
      </w:r>
      <w:r>
        <w:rPr>
          <w:spacing w:val="-2"/>
        </w:rPr>
        <w:t> </w:t>
      </w:r>
      <w:r>
        <w:rPr/>
        <w:t>TSH</w:t>
      </w:r>
      <w:r>
        <w:rPr>
          <w:spacing w:val="-5"/>
        </w:rPr>
        <w:t> </w:t>
      </w:r>
      <w:r>
        <w:rPr/>
        <w:t>sérica permitirían confirmar y cuantificar estadísticamente esta relación.</w:t>
      </w:r>
    </w:p>
    <w:p>
      <w:pPr>
        <w:pStyle w:val="BodyText"/>
        <w:spacing w:after="0" w:line="480" w:lineRule="auto"/>
        <w:jc w:val="both"/>
        <w:sectPr>
          <w:pgSz w:w="11910" w:h="16840"/>
          <w:pgMar w:header="0" w:footer="1158" w:top="1620" w:bottom="1340" w:left="1700" w:right="850"/>
        </w:sectPr>
      </w:pPr>
    </w:p>
    <w:p>
      <w:pPr>
        <w:pStyle w:val="Heading2"/>
        <w:ind w:left="0" w:right="288"/>
        <w:jc w:val="center"/>
      </w:pPr>
      <w:bookmarkStart w:name="_bookmark90" w:id="91"/>
      <w:bookmarkEnd w:id="91"/>
      <w:r>
        <w:rPr>
          <w:b w:val="0"/>
        </w:rPr>
      </w:r>
      <w:r>
        <w:rPr/>
        <w:t>CAPITULO</w:t>
      </w:r>
      <w:r>
        <w:rPr>
          <w:spacing w:val="-7"/>
        </w:rPr>
        <w:t> </w:t>
      </w:r>
      <w:r>
        <w:rPr>
          <w:spacing w:val="-10"/>
        </w:rPr>
        <w:t>V</w:t>
      </w:r>
    </w:p>
    <w:p>
      <w:pPr>
        <w:pStyle w:val="BodyText"/>
        <w:spacing w:before="240"/>
        <w:rPr>
          <w:b/>
        </w:rPr>
      </w:pPr>
    </w:p>
    <w:p>
      <w:pPr>
        <w:pStyle w:val="Heading2"/>
        <w:numPr>
          <w:ilvl w:val="1"/>
          <w:numId w:val="27"/>
        </w:numPr>
        <w:tabs>
          <w:tab w:pos="928" w:val="left" w:leader="none"/>
        </w:tabs>
        <w:spacing w:line="240" w:lineRule="auto" w:before="0" w:after="0"/>
        <w:ind w:left="928" w:right="0" w:hanging="360"/>
        <w:jc w:val="left"/>
      </w:pPr>
      <w:bookmarkStart w:name="_bookmark91" w:id="92"/>
      <w:bookmarkEnd w:id="92"/>
      <w:r>
        <w:rPr>
          <w:b w:val="0"/>
        </w:rPr>
      </w:r>
      <w:r>
        <w:rPr>
          <w:spacing w:val="-2"/>
        </w:rPr>
        <w:t>CONCLUSIONES</w:t>
      </w:r>
    </w:p>
    <w:p>
      <w:pPr>
        <w:pStyle w:val="BodyText"/>
        <w:spacing w:before="239"/>
        <w:rPr>
          <w:b/>
        </w:rPr>
      </w:pPr>
    </w:p>
    <w:p>
      <w:pPr>
        <w:pStyle w:val="ListParagraph"/>
        <w:numPr>
          <w:ilvl w:val="2"/>
          <w:numId w:val="27"/>
        </w:numPr>
        <w:tabs>
          <w:tab w:pos="1288" w:val="left" w:leader="none"/>
        </w:tabs>
        <w:spacing w:line="475" w:lineRule="auto" w:before="1" w:after="0"/>
        <w:ind w:left="1288" w:right="851" w:hanging="360"/>
        <w:jc w:val="both"/>
        <w:rPr>
          <w:sz w:val="24"/>
        </w:rPr>
      </w:pPr>
      <w:r>
        <w:rPr>
          <w:sz w:val="24"/>
        </w:rPr>
        <w:t>El 100% de los caninos evaluados presentó tiroxina total (T4) dentro del rango de referencia (8.5-46.6 ng/mL), con el 10% (n=2) en zona gris diagnóstica</w:t>
      </w:r>
      <w:r>
        <w:rPr>
          <w:spacing w:val="-6"/>
          <w:sz w:val="24"/>
        </w:rPr>
        <w:t> </w:t>
      </w:r>
      <w:r>
        <w:rPr>
          <w:sz w:val="24"/>
        </w:rPr>
        <w:t>donde,</w:t>
      </w:r>
      <w:r>
        <w:rPr>
          <w:spacing w:val="-8"/>
          <w:sz w:val="24"/>
        </w:rPr>
        <w:t> </w:t>
      </w:r>
      <w:r>
        <w:rPr>
          <w:sz w:val="24"/>
        </w:rPr>
        <w:t>aunque</w:t>
      </w:r>
      <w:r>
        <w:rPr>
          <w:spacing w:val="-6"/>
          <w:sz w:val="24"/>
        </w:rPr>
        <w:t> </w:t>
      </w:r>
      <w:r>
        <w:rPr>
          <w:sz w:val="24"/>
        </w:rPr>
        <w:t>técnicamente</w:t>
      </w:r>
      <w:r>
        <w:rPr>
          <w:spacing w:val="-6"/>
          <w:sz w:val="24"/>
        </w:rPr>
        <w:t> </w:t>
      </w:r>
      <w:r>
        <w:rPr>
          <w:sz w:val="24"/>
        </w:rPr>
        <w:t>normales,</w:t>
      </w:r>
      <w:r>
        <w:rPr>
          <w:spacing w:val="-8"/>
          <w:sz w:val="24"/>
        </w:rPr>
        <w:t> </w:t>
      </w:r>
      <w:r>
        <w:rPr>
          <w:sz w:val="24"/>
        </w:rPr>
        <w:t>los</w:t>
      </w:r>
      <w:r>
        <w:rPr>
          <w:spacing w:val="-9"/>
          <w:sz w:val="24"/>
        </w:rPr>
        <w:t> </w:t>
      </w:r>
      <w:r>
        <w:rPr>
          <w:sz w:val="24"/>
        </w:rPr>
        <w:t>valores</w:t>
      </w:r>
      <w:r>
        <w:rPr>
          <w:spacing w:val="-9"/>
          <w:sz w:val="24"/>
        </w:rPr>
        <w:t> </w:t>
      </w:r>
      <w:r>
        <w:rPr>
          <w:sz w:val="24"/>
        </w:rPr>
        <w:t>no</w:t>
      </w:r>
      <w:r>
        <w:rPr>
          <w:spacing w:val="-8"/>
          <w:sz w:val="24"/>
        </w:rPr>
        <w:t> </w:t>
      </w:r>
      <w:r>
        <w:rPr>
          <w:sz w:val="24"/>
        </w:rPr>
        <w:t>descartan hipotiroidismo ante signos clínicos compatibles.</w:t>
      </w:r>
    </w:p>
    <w:p>
      <w:pPr>
        <w:pStyle w:val="ListParagraph"/>
        <w:numPr>
          <w:ilvl w:val="2"/>
          <w:numId w:val="27"/>
        </w:numPr>
        <w:tabs>
          <w:tab w:pos="1288" w:val="left" w:leader="none"/>
        </w:tabs>
        <w:spacing w:line="475" w:lineRule="auto" w:before="243" w:after="0"/>
        <w:ind w:left="1288" w:right="854" w:hanging="360"/>
        <w:jc w:val="both"/>
        <w:rPr>
          <w:sz w:val="24"/>
        </w:rPr>
      </w:pPr>
      <w:r>
        <w:rPr>
          <w:sz w:val="24"/>
        </w:rPr>
        <w:t>Los indicadores de bienestar físico revelaron sobrepeso (55%), hipotermia (15%)</w:t>
      </w:r>
      <w:r>
        <w:rPr>
          <w:spacing w:val="-9"/>
          <w:sz w:val="24"/>
        </w:rPr>
        <w:t> </w:t>
      </w:r>
      <w:r>
        <w:rPr>
          <w:sz w:val="24"/>
        </w:rPr>
        <w:t>y</w:t>
      </w:r>
      <w:r>
        <w:rPr>
          <w:spacing w:val="-10"/>
          <w:sz w:val="24"/>
        </w:rPr>
        <w:t> </w:t>
      </w:r>
      <w:r>
        <w:rPr>
          <w:sz w:val="24"/>
        </w:rPr>
        <w:t>bradicardia</w:t>
      </w:r>
      <w:r>
        <w:rPr>
          <w:spacing w:val="-8"/>
          <w:sz w:val="24"/>
        </w:rPr>
        <w:t> </w:t>
      </w:r>
      <w:r>
        <w:rPr>
          <w:sz w:val="24"/>
        </w:rPr>
        <w:t>(5%),</w:t>
      </w:r>
      <w:r>
        <w:rPr>
          <w:spacing w:val="-12"/>
          <w:sz w:val="24"/>
        </w:rPr>
        <w:t> </w:t>
      </w:r>
      <w:r>
        <w:rPr>
          <w:sz w:val="24"/>
        </w:rPr>
        <w:t>manifestaciones</w:t>
      </w:r>
      <w:r>
        <w:rPr>
          <w:spacing w:val="-10"/>
          <w:sz w:val="24"/>
        </w:rPr>
        <w:t> </w:t>
      </w:r>
      <w:r>
        <w:rPr>
          <w:sz w:val="24"/>
        </w:rPr>
        <w:t>coexistentes</w:t>
      </w:r>
      <w:r>
        <w:rPr>
          <w:spacing w:val="-10"/>
          <w:sz w:val="24"/>
        </w:rPr>
        <w:t> </w:t>
      </w:r>
      <w:r>
        <w:rPr>
          <w:sz w:val="24"/>
        </w:rPr>
        <w:t>con</w:t>
      </w:r>
      <w:r>
        <w:rPr>
          <w:spacing w:val="-13"/>
          <w:sz w:val="24"/>
        </w:rPr>
        <w:t> </w:t>
      </w:r>
      <w:r>
        <w:rPr>
          <w:sz w:val="24"/>
        </w:rPr>
        <w:t>el</w:t>
      </w:r>
      <w:r>
        <w:rPr>
          <w:spacing w:val="-11"/>
          <w:sz w:val="24"/>
        </w:rPr>
        <w:t> </w:t>
      </w:r>
      <w:r>
        <w:rPr>
          <w:sz w:val="24"/>
        </w:rPr>
        <w:t>compromiso comportamental en los mismos animales, confirmando la pertinencia del enfoque multidimensional.</w:t>
      </w:r>
    </w:p>
    <w:p>
      <w:pPr>
        <w:pStyle w:val="ListParagraph"/>
        <w:numPr>
          <w:ilvl w:val="2"/>
          <w:numId w:val="27"/>
        </w:numPr>
        <w:tabs>
          <w:tab w:pos="1288" w:val="left" w:leader="none"/>
        </w:tabs>
        <w:spacing w:line="480" w:lineRule="auto" w:before="247" w:after="0"/>
        <w:ind w:left="1288" w:right="847" w:hanging="360"/>
        <w:jc w:val="both"/>
        <w:rPr>
          <w:sz w:val="24"/>
        </w:rPr>
      </w:pPr>
      <w:r>
        <w:rPr>
          <w:sz w:val="24"/>
        </w:rPr>
        <w:t>La</w:t>
      </w:r>
      <w:r>
        <w:rPr>
          <w:spacing w:val="-10"/>
          <w:sz w:val="24"/>
        </w:rPr>
        <w:t> </w:t>
      </w:r>
      <w:r>
        <w:rPr>
          <w:sz w:val="24"/>
        </w:rPr>
        <w:t>Escala</w:t>
      </w:r>
      <w:r>
        <w:rPr>
          <w:spacing w:val="-10"/>
          <w:sz w:val="24"/>
        </w:rPr>
        <w:t> </w:t>
      </w:r>
      <w:r>
        <w:rPr>
          <w:sz w:val="24"/>
        </w:rPr>
        <w:t>de</w:t>
      </w:r>
      <w:r>
        <w:rPr>
          <w:spacing w:val="-10"/>
          <w:sz w:val="24"/>
        </w:rPr>
        <w:t> </w:t>
      </w:r>
      <w:r>
        <w:rPr>
          <w:sz w:val="24"/>
        </w:rPr>
        <w:t>Evaluación</w:t>
      </w:r>
      <w:r>
        <w:rPr>
          <w:spacing w:val="-11"/>
          <w:sz w:val="24"/>
        </w:rPr>
        <w:t> </w:t>
      </w:r>
      <w:r>
        <w:rPr>
          <w:sz w:val="24"/>
        </w:rPr>
        <w:t>para</w:t>
      </w:r>
      <w:r>
        <w:rPr>
          <w:spacing w:val="-10"/>
          <w:sz w:val="24"/>
        </w:rPr>
        <w:t> </w:t>
      </w:r>
      <w:r>
        <w:rPr>
          <w:sz w:val="24"/>
        </w:rPr>
        <w:t>Hipotiroidismo</w:t>
      </w:r>
      <w:r>
        <w:rPr>
          <w:spacing w:val="-11"/>
          <w:sz w:val="24"/>
        </w:rPr>
        <w:t> </w:t>
      </w:r>
      <w:r>
        <w:rPr>
          <w:sz w:val="24"/>
        </w:rPr>
        <w:t>Canino</w:t>
      </w:r>
      <w:r>
        <w:rPr>
          <w:spacing w:val="-11"/>
          <w:sz w:val="24"/>
        </w:rPr>
        <w:t> </w:t>
      </w:r>
      <w:r>
        <w:rPr>
          <w:sz w:val="24"/>
        </w:rPr>
        <w:t>(EECHC),</w:t>
      </w:r>
      <w:r>
        <w:rPr>
          <w:spacing w:val="-11"/>
          <w:sz w:val="24"/>
        </w:rPr>
        <w:t> </w:t>
      </w:r>
      <w:r>
        <w:rPr>
          <w:sz w:val="24"/>
        </w:rPr>
        <w:t>que</w:t>
      </w:r>
      <w:r>
        <w:rPr>
          <w:spacing w:val="-10"/>
          <w:sz w:val="24"/>
        </w:rPr>
        <w:t> </w:t>
      </w:r>
      <w:r>
        <w:rPr>
          <w:sz w:val="24"/>
        </w:rPr>
        <w:t>evalúa cinco dimensiones mediante observación etológica, mostró que el 55% presentó</w:t>
      </w:r>
      <w:r>
        <w:rPr>
          <w:spacing w:val="-11"/>
          <w:sz w:val="24"/>
        </w:rPr>
        <w:t> </w:t>
      </w:r>
      <w:r>
        <w:rPr>
          <w:sz w:val="24"/>
        </w:rPr>
        <w:t>alteración</w:t>
      </w:r>
      <w:r>
        <w:rPr>
          <w:spacing w:val="-11"/>
          <w:sz w:val="24"/>
        </w:rPr>
        <w:t> </w:t>
      </w:r>
      <w:r>
        <w:rPr>
          <w:sz w:val="24"/>
        </w:rPr>
        <w:t>en</w:t>
      </w:r>
      <w:r>
        <w:rPr>
          <w:spacing w:val="-11"/>
          <w:sz w:val="24"/>
        </w:rPr>
        <w:t> </w:t>
      </w:r>
      <w:r>
        <w:rPr>
          <w:sz w:val="24"/>
        </w:rPr>
        <w:t>el</w:t>
      </w:r>
      <w:r>
        <w:rPr>
          <w:spacing w:val="-10"/>
          <w:sz w:val="24"/>
        </w:rPr>
        <w:t> </w:t>
      </w:r>
      <w:r>
        <w:rPr>
          <w:sz w:val="24"/>
        </w:rPr>
        <w:t>Índice</w:t>
      </w:r>
      <w:r>
        <w:rPr>
          <w:spacing w:val="-10"/>
          <w:sz w:val="24"/>
        </w:rPr>
        <w:t> </w:t>
      </w:r>
      <w:r>
        <w:rPr>
          <w:sz w:val="24"/>
        </w:rPr>
        <w:t>de</w:t>
      </w:r>
      <w:r>
        <w:rPr>
          <w:spacing w:val="-10"/>
          <w:sz w:val="24"/>
        </w:rPr>
        <w:t> </w:t>
      </w:r>
      <w:r>
        <w:rPr>
          <w:sz w:val="24"/>
        </w:rPr>
        <w:t>Bienestar</w:t>
      </w:r>
      <w:r>
        <w:rPr>
          <w:spacing w:val="-11"/>
          <w:sz w:val="24"/>
        </w:rPr>
        <w:t> </w:t>
      </w:r>
      <w:r>
        <w:rPr>
          <w:sz w:val="24"/>
        </w:rPr>
        <w:t>Comportamental</w:t>
      </w:r>
      <w:r>
        <w:rPr>
          <w:spacing w:val="-10"/>
          <w:sz w:val="24"/>
        </w:rPr>
        <w:t> </w:t>
      </w:r>
      <w:r>
        <w:rPr>
          <w:sz w:val="24"/>
        </w:rPr>
        <w:t>(IBC≥2).</w:t>
      </w:r>
      <w:r>
        <w:rPr>
          <w:spacing w:val="-11"/>
          <w:sz w:val="24"/>
        </w:rPr>
        <w:t> </w:t>
      </w:r>
      <w:r>
        <w:rPr>
          <w:sz w:val="24"/>
        </w:rPr>
        <w:t>Los comportamientos</w:t>
      </w:r>
      <w:r>
        <w:rPr>
          <w:spacing w:val="-7"/>
          <w:sz w:val="24"/>
        </w:rPr>
        <w:t> </w:t>
      </w:r>
      <w:r>
        <w:rPr>
          <w:sz w:val="24"/>
        </w:rPr>
        <w:t>anormales</w:t>
      </w:r>
      <w:r>
        <w:rPr>
          <w:spacing w:val="-7"/>
          <w:sz w:val="24"/>
        </w:rPr>
        <w:t> </w:t>
      </w:r>
      <w:r>
        <w:rPr>
          <w:sz w:val="24"/>
        </w:rPr>
        <w:t>identificados</w:t>
      </w:r>
      <w:r>
        <w:rPr>
          <w:spacing w:val="-11"/>
          <w:sz w:val="24"/>
        </w:rPr>
        <w:t> </w:t>
      </w:r>
      <w:r>
        <w:rPr>
          <w:sz w:val="24"/>
        </w:rPr>
        <w:t>fueron:</w:t>
      </w:r>
      <w:r>
        <w:rPr>
          <w:spacing w:val="-5"/>
          <w:sz w:val="24"/>
        </w:rPr>
        <w:t> </w:t>
      </w:r>
      <w:r>
        <w:rPr>
          <w:sz w:val="24"/>
        </w:rPr>
        <w:t>reducción</w:t>
      </w:r>
      <w:r>
        <w:rPr>
          <w:spacing w:val="-6"/>
          <w:sz w:val="24"/>
        </w:rPr>
        <w:t> </w:t>
      </w:r>
      <w:r>
        <w:rPr>
          <w:sz w:val="24"/>
        </w:rPr>
        <w:t>de</w:t>
      </w:r>
      <w:r>
        <w:rPr>
          <w:spacing w:val="-5"/>
          <w:sz w:val="24"/>
        </w:rPr>
        <w:t> </w:t>
      </w:r>
      <w:r>
        <w:rPr>
          <w:sz w:val="24"/>
        </w:rPr>
        <w:t>la</w:t>
      </w:r>
      <w:r>
        <w:rPr>
          <w:spacing w:val="-8"/>
          <w:sz w:val="24"/>
        </w:rPr>
        <w:t> </w:t>
      </w:r>
      <w:r>
        <w:rPr>
          <w:sz w:val="24"/>
        </w:rPr>
        <w:t>actividad locomotora (75%), compromiso del estado de alerta (45%), pérdida del comportamiento exploratorio (40%), déficit de interacción social (30%) y respuesta</w:t>
      </w:r>
      <w:r>
        <w:rPr>
          <w:spacing w:val="-10"/>
          <w:sz w:val="24"/>
        </w:rPr>
        <w:t> </w:t>
      </w:r>
      <w:r>
        <w:rPr>
          <w:sz w:val="24"/>
        </w:rPr>
        <w:t>disminuida</w:t>
      </w:r>
      <w:r>
        <w:rPr>
          <w:spacing w:val="-14"/>
          <w:sz w:val="24"/>
        </w:rPr>
        <w:t> </w:t>
      </w:r>
      <w:r>
        <w:rPr>
          <w:sz w:val="24"/>
        </w:rPr>
        <w:t>a</w:t>
      </w:r>
      <w:r>
        <w:rPr>
          <w:spacing w:val="-14"/>
          <w:sz w:val="24"/>
        </w:rPr>
        <w:t> </w:t>
      </w:r>
      <w:r>
        <w:rPr>
          <w:sz w:val="24"/>
        </w:rPr>
        <w:t>estímulos</w:t>
      </w:r>
      <w:r>
        <w:rPr>
          <w:spacing w:val="-13"/>
          <w:sz w:val="24"/>
        </w:rPr>
        <w:t> </w:t>
      </w:r>
      <w:r>
        <w:rPr>
          <w:sz w:val="24"/>
        </w:rPr>
        <w:t>(15%).</w:t>
      </w:r>
      <w:r>
        <w:rPr>
          <w:spacing w:val="-11"/>
          <w:sz w:val="24"/>
        </w:rPr>
        <w:t> </w:t>
      </w:r>
      <w:r>
        <w:rPr>
          <w:sz w:val="24"/>
        </w:rPr>
        <w:t>Los</w:t>
      </w:r>
      <w:r>
        <w:rPr>
          <w:spacing w:val="-13"/>
          <w:sz w:val="24"/>
        </w:rPr>
        <w:t> </w:t>
      </w:r>
      <w:r>
        <w:rPr>
          <w:sz w:val="24"/>
        </w:rPr>
        <w:t>únicos</w:t>
      </w:r>
      <w:r>
        <w:rPr>
          <w:spacing w:val="-13"/>
          <w:sz w:val="24"/>
        </w:rPr>
        <w:t> </w:t>
      </w:r>
      <w:r>
        <w:rPr>
          <w:sz w:val="24"/>
        </w:rPr>
        <w:t>dos</w:t>
      </w:r>
      <w:r>
        <w:rPr>
          <w:spacing w:val="-13"/>
          <w:sz w:val="24"/>
        </w:rPr>
        <w:t> </w:t>
      </w:r>
      <w:r>
        <w:rPr>
          <w:sz w:val="24"/>
        </w:rPr>
        <w:t>animales</w:t>
      </w:r>
      <w:r>
        <w:rPr>
          <w:spacing w:val="-13"/>
          <w:sz w:val="24"/>
        </w:rPr>
        <w:t> </w:t>
      </w:r>
      <w:r>
        <w:rPr>
          <w:sz w:val="24"/>
        </w:rPr>
        <w:t>con</w:t>
      </w:r>
      <w:r>
        <w:rPr>
          <w:spacing w:val="-15"/>
          <w:sz w:val="24"/>
        </w:rPr>
        <w:t> </w:t>
      </w:r>
      <w:r>
        <w:rPr>
          <w:sz w:val="24"/>
        </w:rPr>
        <w:t>T4</w:t>
      </w:r>
      <w:r>
        <w:rPr>
          <w:spacing w:val="-11"/>
          <w:sz w:val="24"/>
        </w:rPr>
        <w:t> </w:t>
      </w:r>
      <w:r>
        <w:rPr>
          <w:sz w:val="24"/>
        </w:rPr>
        <w:t>en zona gris presentaron simultáneamente alteraciones hormonales, fisiológicas y comportamentales, confirmando la correlación entre los resultados obtenidos y los objetivos planteados. Se acepta la hipótesis alternativa: existe relación descriptivo-exploratoria entre los niveles de T4 total</w:t>
      </w:r>
      <w:r>
        <w:rPr>
          <w:spacing w:val="-9"/>
          <w:sz w:val="24"/>
        </w:rPr>
        <w:t> </w:t>
      </w:r>
      <w:r>
        <w:rPr>
          <w:sz w:val="24"/>
        </w:rPr>
        <w:t>y</w:t>
      </w:r>
      <w:r>
        <w:rPr>
          <w:spacing w:val="-10"/>
          <w:sz w:val="24"/>
        </w:rPr>
        <w:t> </w:t>
      </w:r>
      <w:r>
        <w:rPr>
          <w:sz w:val="24"/>
        </w:rPr>
        <w:t>los</w:t>
      </w:r>
      <w:r>
        <w:rPr>
          <w:spacing w:val="-12"/>
          <w:sz w:val="24"/>
        </w:rPr>
        <w:t> </w:t>
      </w:r>
      <w:r>
        <w:rPr>
          <w:sz w:val="24"/>
        </w:rPr>
        <w:t>parámetros</w:t>
      </w:r>
      <w:r>
        <w:rPr>
          <w:spacing w:val="-12"/>
          <w:sz w:val="24"/>
        </w:rPr>
        <w:t> </w:t>
      </w:r>
      <w:r>
        <w:rPr>
          <w:sz w:val="24"/>
        </w:rPr>
        <w:t>de</w:t>
      </w:r>
      <w:r>
        <w:rPr>
          <w:spacing w:val="-9"/>
          <w:sz w:val="24"/>
        </w:rPr>
        <w:t> </w:t>
      </w:r>
      <w:r>
        <w:rPr>
          <w:sz w:val="24"/>
        </w:rPr>
        <w:t>conducta</w:t>
      </w:r>
      <w:r>
        <w:rPr>
          <w:spacing w:val="-9"/>
          <w:sz w:val="24"/>
        </w:rPr>
        <w:t> </w:t>
      </w:r>
      <w:r>
        <w:rPr>
          <w:sz w:val="24"/>
        </w:rPr>
        <w:t>en</w:t>
      </w:r>
      <w:r>
        <w:rPr>
          <w:spacing w:val="-10"/>
          <w:sz w:val="24"/>
        </w:rPr>
        <w:t> </w:t>
      </w:r>
      <w:r>
        <w:rPr>
          <w:sz w:val="24"/>
        </w:rPr>
        <w:t>caninos</w:t>
      </w:r>
      <w:r>
        <w:rPr>
          <w:spacing w:val="-12"/>
          <w:sz w:val="24"/>
        </w:rPr>
        <w:t> </w:t>
      </w:r>
      <w:r>
        <w:rPr>
          <w:sz w:val="24"/>
        </w:rPr>
        <w:t>adultos</w:t>
      </w:r>
      <w:r>
        <w:rPr>
          <w:spacing w:val="-12"/>
          <w:sz w:val="24"/>
        </w:rPr>
        <w:t> </w:t>
      </w:r>
      <w:r>
        <w:rPr>
          <w:sz w:val="24"/>
        </w:rPr>
        <w:t>esterilizados</w:t>
      </w:r>
      <w:r>
        <w:rPr>
          <w:spacing w:val="-12"/>
          <w:sz w:val="24"/>
        </w:rPr>
        <w:t> </w:t>
      </w:r>
      <w:r>
        <w:rPr>
          <w:sz w:val="24"/>
        </w:rPr>
        <w:t>de</w:t>
      </w:r>
      <w:r>
        <w:rPr>
          <w:spacing w:val="-9"/>
          <w:sz w:val="24"/>
        </w:rPr>
        <w:t> </w:t>
      </w:r>
      <w:r>
        <w:rPr>
          <w:sz w:val="24"/>
        </w:rPr>
        <w:t>4</w:t>
      </w:r>
      <w:r>
        <w:rPr>
          <w:spacing w:val="-10"/>
          <w:sz w:val="24"/>
        </w:rPr>
        <w:t> </w:t>
      </w:r>
      <w:r>
        <w:rPr>
          <w:sz w:val="24"/>
        </w:rPr>
        <w:t>a</w:t>
      </w:r>
      <w:r>
        <w:rPr>
          <w:spacing w:val="-9"/>
          <w:sz w:val="24"/>
        </w:rPr>
        <w:t> </w:t>
      </w:r>
      <w:r>
        <w:rPr>
          <w:sz w:val="24"/>
        </w:rPr>
        <w:t>10 </w:t>
      </w:r>
      <w:r>
        <w:rPr>
          <w:spacing w:val="-2"/>
          <w:sz w:val="24"/>
        </w:rPr>
        <w:t>años.</w:t>
      </w:r>
    </w:p>
    <w:p>
      <w:pPr>
        <w:pStyle w:val="ListParagraph"/>
        <w:spacing w:after="0" w:line="480" w:lineRule="auto"/>
        <w:jc w:val="both"/>
        <w:rPr>
          <w:sz w:val="24"/>
        </w:rPr>
        <w:sectPr>
          <w:pgSz w:w="11910" w:h="16840"/>
          <w:pgMar w:header="0" w:footer="1158" w:top="1620" w:bottom="1340" w:left="1700" w:right="850"/>
        </w:sectPr>
      </w:pPr>
    </w:p>
    <w:p>
      <w:pPr>
        <w:pStyle w:val="Heading2"/>
        <w:numPr>
          <w:ilvl w:val="1"/>
          <w:numId w:val="27"/>
        </w:numPr>
        <w:tabs>
          <w:tab w:pos="928" w:val="left" w:leader="none"/>
        </w:tabs>
        <w:spacing w:line="240" w:lineRule="auto" w:before="64" w:after="0"/>
        <w:ind w:left="928" w:right="0" w:hanging="360"/>
        <w:jc w:val="left"/>
      </w:pPr>
      <w:bookmarkStart w:name="_bookmark92" w:id="93"/>
      <w:bookmarkEnd w:id="93"/>
      <w:r>
        <w:rPr>
          <w:b w:val="0"/>
        </w:rPr>
      </w:r>
      <w:r>
        <w:rPr>
          <w:spacing w:val="-2"/>
        </w:rPr>
        <w:t>RECOMENDACIONES</w:t>
      </w:r>
    </w:p>
    <w:p>
      <w:pPr>
        <w:pStyle w:val="BodyText"/>
        <w:spacing w:before="239"/>
        <w:rPr>
          <w:b/>
        </w:rPr>
      </w:pPr>
    </w:p>
    <w:p>
      <w:pPr>
        <w:pStyle w:val="ListParagraph"/>
        <w:numPr>
          <w:ilvl w:val="2"/>
          <w:numId w:val="27"/>
        </w:numPr>
        <w:tabs>
          <w:tab w:pos="1288" w:val="left" w:leader="none"/>
        </w:tabs>
        <w:spacing w:line="477" w:lineRule="auto" w:before="0" w:after="0"/>
        <w:ind w:left="1288" w:right="848" w:hanging="360"/>
        <w:jc w:val="both"/>
        <w:rPr>
          <w:sz w:val="24"/>
        </w:rPr>
      </w:pPr>
      <w:r>
        <w:rPr>
          <w:sz w:val="24"/>
        </w:rPr>
        <w:t>Los valores de tiroxina total en zona gris deben complementarse con la Escala de Evaluación para Hipotiroidismo Canino (EECHC) y pruebas adicionales como TSH o T4 libre. Para esta evaluación debe aplicarse el etograma canino específico para hipotiroidismo desarrollado en el Marco Teórico, que define como comportamientos anormales la reducción locomotora, el compromiso del estado de alerta, la pérdida exploratoria, el déficit de interacción social y la disminución de respuesta a estímulos.</w:t>
      </w:r>
    </w:p>
    <w:p>
      <w:pPr>
        <w:pStyle w:val="ListParagraph"/>
        <w:numPr>
          <w:ilvl w:val="2"/>
          <w:numId w:val="27"/>
        </w:numPr>
        <w:tabs>
          <w:tab w:pos="1288" w:val="left" w:leader="none"/>
        </w:tabs>
        <w:spacing w:line="475" w:lineRule="auto" w:before="241" w:after="0"/>
        <w:ind w:left="1288" w:right="854" w:hanging="360"/>
        <w:jc w:val="both"/>
        <w:rPr>
          <w:sz w:val="24"/>
        </w:rPr>
      </w:pPr>
      <w:r>
        <w:rPr>
          <w:sz w:val="24"/>
        </w:rPr>
        <w:t>Incorporar la Escala de Evaluación para Hipotiroidismo Canino (EECHC) en</w:t>
      </w:r>
      <w:r>
        <w:rPr>
          <w:spacing w:val="-15"/>
          <w:sz w:val="24"/>
        </w:rPr>
        <w:t> </w:t>
      </w:r>
      <w:r>
        <w:rPr>
          <w:sz w:val="24"/>
        </w:rPr>
        <w:t>la</w:t>
      </w:r>
      <w:r>
        <w:rPr>
          <w:spacing w:val="-15"/>
          <w:sz w:val="24"/>
        </w:rPr>
        <w:t> </w:t>
      </w:r>
      <w:r>
        <w:rPr>
          <w:sz w:val="24"/>
        </w:rPr>
        <w:t>consulta</w:t>
      </w:r>
      <w:r>
        <w:rPr>
          <w:spacing w:val="-15"/>
          <w:sz w:val="24"/>
        </w:rPr>
        <w:t> </w:t>
      </w:r>
      <w:r>
        <w:rPr>
          <w:sz w:val="24"/>
        </w:rPr>
        <w:t>veterinaria</w:t>
      </w:r>
      <w:r>
        <w:rPr>
          <w:spacing w:val="-15"/>
          <w:sz w:val="24"/>
        </w:rPr>
        <w:t> </w:t>
      </w:r>
      <w:r>
        <w:rPr>
          <w:sz w:val="24"/>
        </w:rPr>
        <w:t>rutinaria</w:t>
      </w:r>
      <w:r>
        <w:rPr>
          <w:spacing w:val="-15"/>
          <w:sz w:val="24"/>
        </w:rPr>
        <w:t> </w:t>
      </w:r>
      <w:r>
        <w:rPr>
          <w:sz w:val="24"/>
        </w:rPr>
        <w:t>de</w:t>
      </w:r>
      <w:r>
        <w:rPr>
          <w:spacing w:val="-15"/>
          <w:sz w:val="24"/>
        </w:rPr>
        <w:t> </w:t>
      </w:r>
      <w:r>
        <w:rPr>
          <w:sz w:val="24"/>
        </w:rPr>
        <w:t>caninos</w:t>
      </w:r>
      <w:r>
        <w:rPr>
          <w:spacing w:val="-15"/>
          <w:sz w:val="24"/>
        </w:rPr>
        <w:t> </w:t>
      </w:r>
      <w:r>
        <w:rPr>
          <w:sz w:val="24"/>
        </w:rPr>
        <w:t>esterilizados</w:t>
      </w:r>
      <w:r>
        <w:rPr>
          <w:spacing w:val="-15"/>
          <w:sz w:val="24"/>
        </w:rPr>
        <w:t> </w:t>
      </w:r>
      <w:r>
        <w:rPr>
          <w:sz w:val="24"/>
        </w:rPr>
        <w:t>entre</w:t>
      </w:r>
      <w:r>
        <w:rPr>
          <w:spacing w:val="-15"/>
          <w:sz w:val="24"/>
        </w:rPr>
        <w:t> </w:t>
      </w:r>
      <w:r>
        <w:rPr>
          <w:sz w:val="24"/>
        </w:rPr>
        <w:t>4</w:t>
      </w:r>
      <w:r>
        <w:rPr>
          <w:spacing w:val="-15"/>
          <w:sz w:val="24"/>
        </w:rPr>
        <w:t> </w:t>
      </w:r>
      <w:r>
        <w:rPr>
          <w:sz w:val="24"/>
        </w:rPr>
        <w:t>y</w:t>
      </w:r>
      <w:r>
        <w:rPr>
          <w:spacing w:val="-15"/>
          <w:sz w:val="24"/>
        </w:rPr>
        <w:t> </w:t>
      </w:r>
      <w:r>
        <w:rPr>
          <w:sz w:val="24"/>
        </w:rPr>
        <w:t>10</w:t>
      </w:r>
      <w:r>
        <w:rPr>
          <w:spacing w:val="-15"/>
          <w:sz w:val="24"/>
        </w:rPr>
        <w:t> </w:t>
      </w:r>
      <w:r>
        <w:rPr>
          <w:sz w:val="24"/>
        </w:rPr>
        <w:t>años, ya que permite detectar alteraciones conductuales tempranas en 8 minutos de observación directa sin equipamiento especializado.</w:t>
      </w:r>
    </w:p>
    <w:p>
      <w:pPr>
        <w:pStyle w:val="ListParagraph"/>
        <w:numPr>
          <w:ilvl w:val="2"/>
          <w:numId w:val="27"/>
        </w:numPr>
        <w:tabs>
          <w:tab w:pos="1288" w:val="left" w:leader="none"/>
        </w:tabs>
        <w:spacing w:line="475" w:lineRule="auto" w:before="247" w:after="0"/>
        <w:ind w:left="1288" w:right="855" w:hanging="360"/>
        <w:jc w:val="both"/>
        <w:rPr>
          <w:sz w:val="24"/>
        </w:rPr>
      </w:pPr>
      <w:r>
        <w:rPr>
          <w:sz w:val="24"/>
        </w:rPr>
        <w:t>Establecer rangos de referencia de tiroxina total específicos para caninos adultos</w:t>
      </w:r>
      <w:r>
        <w:rPr>
          <w:spacing w:val="-15"/>
          <w:sz w:val="24"/>
        </w:rPr>
        <w:t> </w:t>
      </w:r>
      <w:r>
        <w:rPr>
          <w:sz w:val="24"/>
        </w:rPr>
        <w:t>esterilizados</w:t>
      </w:r>
      <w:r>
        <w:rPr>
          <w:spacing w:val="-15"/>
          <w:sz w:val="24"/>
        </w:rPr>
        <w:t> </w:t>
      </w:r>
      <w:r>
        <w:rPr>
          <w:sz w:val="24"/>
        </w:rPr>
        <w:t>e</w:t>
      </w:r>
      <w:r>
        <w:rPr>
          <w:spacing w:val="-15"/>
          <w:sz w:val="24"/>
        </w:rPr>
        <w:t> </w:t>
      </w:r>
      <w:r>
        <w:rPr>
          <w:sz w:val="24"/>
        </w:rPr>
        <w:t>incluir</w:t>
      </w:r>
      <w:r>
        <w:rPr>
          <w:spacing w:val="-15"/>
          <w:sz w:val="24"/>
        </w:rPr>
        <w:t> </w:t>
      </w:r>
      <w:r>
        <w:rPr>
          <w:sz w:val="24"/>
        </w:rPr>
        <w:t>hormona</w:t>
      </w:r>
      <w:r>
        <w:rPr>
          <w:spacing w:val="-15"/>
          <w:sz w:val="24"/>
        </w:rPr>
        <w:t> </w:t>
      </w:r>
      <w:r>
        <w:rPr>
          <w:sz w:val="24"/>
        </w:rPr>
        <w:t>estimulante</w:t>
      </w:r>
      <w:r>
        <w:rPr>
          <w:spacing w:val="-15"/>
          <w:sz w:val="24"/>
        </w:rPr>
        <w:t> </w:t>
      </w:r>
      <w:r>
        <w:rPr>
          <w:sz w:val="24"/>
        </w:rPr>
        <w:t>del</w:t>
      </w:r>
      <w:r>
        <w:rPr>
          <w:spacing w:val="-15"/>
          <w:sz w:val="24"/>
        </w:rPr>
        <w:t> </w:t>
      </w:r>
      <w:r>
        <w:rPr>
          <w:sz w:val="24"/>
        </w:rPr>
        <w:t>tiroides</w:t>
      </w:r>
      <w:r>
        <w:rPr>
          <w:spacing w:val="-15"/>
          <w:sz w:val="24"/>
        </w:rPr>
        <w:t> </w:t>
      </w:r>
      <w:r>
        <w:rPr>
          <w:sz w:val="24"/>
        </w:rPr>
        <w:t>(TSH)</w:t>
      </w:r>
      <w:r>
        <w:rPr>
          <w:spacing w:val="-15"/>
          <w:sz w:val="24"/>
        </w:rPr>
        <w:t> </w:t>
      </w:r>
      <w:r>
        <w:rPr>
          <w:sz w:val="24"/>
        </w:rPr>
        <w:t>sérica en estudios futuros de mayor tamaño muestral, para fortalecer la evidencia estadística generada en el presente estudio.</w:t>
      </w:r>
    </w:p>
    <w:p>
      <w:pPr>
        <w:pStyle w:val="ListParagraph"/>
        <w:numPr>
          <w:ilvl w:val="2"/>
          <w:numId w:val="27"/>
        </w:numPr>
        <w:tabs>
          <w:tab w:pos="1288" w:val="left" w:leader="none"/>
        </w:tabs>
        <w:spacing w:line="475" w:lineRule="auto" w:before="243" w:after="0"/>
        <w:ind w:left="1288" w:right="849" w:hanging="360"/>
        <w:jc w:val="both"/>
        <w:rPr>
          <w:sz w:val="24"/>
        </w:rPr>
      </w:pPr>
      <w:r>
        <w:rPr>
          <w:sz w:val="24"/>
        </w:rPr>
        <w:t>Realizar seguimiento longitudinal en los caninos con T4 en zona gris y alteraciones comportamentales documentadas, para validar la utilidad </w:t>
      </w:r>
      <w:r>
        <w:rPr>
          <w:spacing w:val="-2"/>
          <w:sz w:val="24"/>
        </w:rPr>
        <w:t>predictiva</w:t>
      </w:r>
      <w:r>
        <w:rPr>
          <w:spacing w:val="-4"/>
          <w:sz w:val="24"/>
        </w:rPr>
        <w:t> </w:t>
      </w:r>
      <w:r>
        <w:rPr>
          <w:spacing w:val="-2"/>
          <w:sz w:val="24"/>
        </w:rPr>
        <w:t>de</w:t>
      </w:r>
      <w:r>
        <w:rPr>
          <w:spacing w:val="-4"/>
          <w:sz w:val="24"/>
        </w:rPr>
        <w:t> </w:t>
      </w:r>
      <w:r>
        <w:rPr>
          <w:spacing w:val="-2"/>
          <w:sz w:val="24"/>
        </w:rPr>
        <w:t>la</w:t>
      </w:r>
      <w:r>
        <w:rPr>
          <w:spacing w:val="-4"/>
          <w:sz w:val="24"/>
        </w:rPr>
        <w:t> </w:t>
      </w:r>
      <w:r>
        <w:rPr>
          <w:spacing w:val="-2"/>
          <w:sz w:val="24"/>
        </w:rPr>
        <w:t>Escala</w:t>
      </w:r>
      <w:r>
        <w:rPr>
          <w:spacing w:val="-4"/>
          <w:sz w:val="24"/>
        </w:rPr>
        <w:t> </w:t>
      </w:r>
      <w:r>
        <w:rPr>
          <w:spacing w:val="-2"/>
          <w:sz w:val="24"/>
        </w:rPr>
        <w:t>de</w:t>
      </w:r>
      <w:r>
        <w:rPr>
          <w:spacing w:val="-4"/>
          <w:sz w:val="24"/>
        </w:rPr>
        <w:t> </w:t>
      </w:r>
      <w:r>
        <w:rPr>
          <w:spacing w:val="-2"/>
          <w:sz w:val="24"/>
        </w:rPr>
        <w:t>Evaluación</w:t>
      </w:r>
      <w:r>
        <w:rPr>
          <w:spacing w:val="-6"/>
          <w:sz w:val="24"/>
        </w:rPr>
        <w:t> </w:t>
      </w:r>
      <w:r>
        <w:rPr>
          <w:spacing w:val="-2"/>
          <w:sz w:val="24"/>
        </w:rPr>
        <w:t>para</w:t>
      </w:r>
      <w:r>
        <w:rPr>
          <w:spacing w:val="-9"/>
          <w:sz w:val="24"/>
        </w:rPr>
        <w:t> </w:t>
      </w:r>
      <w:r>
        <w:rPr>
          <w:spacing w:val="-2"/>
          <w:sz w:val="24"/>
        </w:rPr>
        <w:t>Hipotiroidismo</w:t>
      </w:r>
      <w:r>
        <w:rPr>
          <w:spacing w:val="-6"/>
          <w:sz w:val="24"/>
        </w:rPr>
        <w:t> </w:t>
      </w:r>
      <w:r>
        <w:rPr>
          <w:spacing w:val="-2"/>
          <w:sz w:val="24"/>
        </w:rPr>
        <w:t>Canino</w:t>
      </w:r>
      <w:r>
        <w:rPr>
          <w:spacing w:val="-6"/>
          <w:sz w:val="24"/>
        </w:rPr>
        <w:t> </w:t>
      </w:r>
      <w:r>
        <w:rPr>
          <w:spacing w:val="-2"/>
          <w:sz w:val="24"/>
        </w:rPr>
        <w:t>(EECHC) </w:t>
      </w:r>
      <w:r>
        <w:rPr>
          <w:sz w:val="24"/>
        </w:rPr>
        <w:t>y abrir nuevas líneas de investigación sobre hipotiroidismo subclínico en caninos esterilizados.</w:t>
      </w:r>
    </w:p>
    <w:p>
      <w:pPr>
        <w:pStyle w:val="ListParagraph"/>
        <w:numPr>
          <w:ilvl w:val="2"/>
          <w:numId w:val="27"/>
        </w:numPr>
        <w:tabs>
          <w:tab w:pos="1287" w:val="left" w:leader="none"/>
        </w:tabs>
        <w:spacing w:line="240" w:lineRule="auto" w:before="249" w:after="0"/>
        <w:ind w:left="1287" w:right="0" w:hanging="359"/>
        <w:jc w:val="both"/>
        <w:rPr>
          <w:sz w:val="24"/>
        </w:rPr>
      </w:pPr>
      <w:r>
        <w:rPr>
          <w:sz w:val="24"/>
        </w:rPr>
        <w:t>Difundir</w:t>
      </w:r>
      <w:r>
        <w:rPr>
          <w:spacing w:val="60"/>
          <w:sz w:val="24"/>
        </w:rPr>
        <w:t> </w:t>
      </w:r>
      <w:r>
        <w:rPr>
          <w:sz w:val="24"/>
        </w:rPr>
        <w:t>los</w:t>
      </w:r>
      <w:r>
        <w:rPr>
          <w:spacing w:val="62"/>
          <w:sz w:val="24"/>
        </w:rPr>
        <w:t> </w:t>
      </w:r>
      <w:r>
        <w:rPr>
          <w:sz w:val="24"/>
        </w:rPr>
        <w:t>resultados</w:t>
      </w:r>
      <w:r>
        <w:rPr>
          <w:spacing w:val="62"/>
          <w:sz w:val="24"/>
        </w:rPr>
        <w:t> </w:t>
      </w:r>
      <w:r>
        <w:rPr>
          <w:sz w:val="24"/>
        </w:rPr>
        <w:t>entre</w:t>
      </w:r>
      <w:r>
        <w:rPr>
          <w:spacing w:val="65"/>
          <w:sz w:val="24"/>
        </w:rPr>
        <w:t> </w:t>
      </w:r>
      <w:r>
        <w:rPr>
          <w:sz w:val="24"/>
        </w:rPr>
        <w:t>los</w:t>
      </w:r>
      <w:r>
        <w:rPr>
          <w:spacing w:val="62"/>
          <w:sz w:val="24"/>
        </w:rPr>
        <w:t> </w:t>
      </w:r>
      <w:r>
        <w:rPr>
          <w:sz w:val="24"/>
        </w:rPr>
        <w:t>médicos</w:t>
      </w:r>
      <w:r>
        <w:rPr>
          <w:spacing w:val="62"/>
          <w:sz w:val="24"/>
        </w:rPr>
        <w:t> </w:t>
      </w:r>
      <w:r>
        <w:rPr>
          <w:sz w:val="24"/>
        </w:rPr>
        <w:t>veterinarios</w:t>
      </w:r>
      <w:r>
        <w:rPr>
          <w:spacing w:val="62"/>
          <w:sz w:val="24"/>
        </w:rPr>
        <w:t> </w:t>
      </w:r>
      <w:r>
        <w:rPr>
          <w:sz w:val="24"/>
        </w:rPr>
        <w:t>de</w:t>
      </w:r>
      <w:r>
        <w:rPr>
          <w:spacing w:val="65"/>
          <w:sz w:val="24"/>
        </w:rPr>
        <w:t> </w:t>
      </w:r>
      <w:r>
        <w:rPr>
          <w:sz w:val="24"/>
        </w:rPr>
        <w:t>la</w:t>
      </w:r>
      <w:r>
        <w:rPr>
          <w:spacing w:val="65"/>
          <w:sz w:val="24"/>
        </w:rPr>
        <w:t> </w:t>
      </w:r>
      <w:r>
        <w:rPr>
          <w:spacing w:val="-2"/>
          <w:sz w:val="24"/>
        </w:rPr>
        <w:t>Provincia</w:t>
      </w:r>
    </w:p>
    <w:p>
      <w:pPr>
        <w:pStyle w:val="ListParagraph"/>
        <w:spacing w:after="0" w:line="240" w:lineRule="auto"/>
        <w:jc w:val="both"/>
        <w:rPr>
          <w:sz w:val="24"/>
        </w:rPr>
        <w:sectPr>
          <w:pgSz w:w="11910" w:h="16840"/>
          <w:pgMar w:header="0" w:footer="1158" w:top="1620" w:bottom="1340" w:left="1700" w:right="850"/>
        </w:sectPr>
      </w:pPr>
    </w:p>
    <w:p>
      <w:pPr>
        <w:pStyle w:val="BodyText"/>
        <w:spacing w:line="480" w:lineRule="auto" w:before="64"/>
        <w:ind w:left="1288" w:right="854"/>
        <w:jc w:val="both"/>
      </w:pPr>
      <w:r>
        <w:rPr/>
        <w:t>Bolívar para promover protocolos diagnósticos integrales que combinen evaluación hormonal, parámetros fisiológicos y observación etológica del </w:t>
      </w:r>
      <w:r>
        <w:rPr>
          <w:spacing w:val="-2"/>
        </w:rPr>
        <w:t>comportamiento.</w:t>
      </w:r>
    </w:p>
    <w:p>
      <w:pPr>
        <w:pStyle w:val="BodyText"/>
        <w:spacing w:after="0" w:line="480" w:lineRule="auto"/>
        <w:jc w:val="both"/>
        <w:sectPr>
          <w:pgSz w:w="11910" w:h="16840"/>
          <w:pgMar w:header="0" w:footer="1158" w:top="1620" w:bottom="1340" w:left="1700" w:right="850"/>
        </w:sectPr>
      </w:pPr>
    </w:p>
    <w:p>
      <w:pPr>
        <w:pStyle w:val="Heading2"/>
        <w:ind w:left="568"/>
      </w:pPr>
      <w:bookmarkStart w:name="_bookmark93" w:id="94"/>
      <w:bookmarkEnd w:id="94"/>
      <w:r>
        <w:rPr>
          <w:b w:val="0"/>
        </w:rPr>
      </w:r>
      <w:r>
        <w:rPr>
          <w:spacing w:val="-2"/>
        </w:rPr>
        <w:t>BIBLIOGRAFÍA</w:t>
      </w:r>
    </w:p>
    <w:p>
      <w:pPr>
        <w:pStyle w:val="BodyText"/>
        <w:spacing w:before="240"/>
        <w:rPr>
          <w:b/>
        </w:rPr>
      </w:pPr>
    </w:p>
    <w:p>
      <w:pPr>
        <w:pStyle w:val="BodyText"/>
        <w:spacing w:line="480" w:lineRule="auto"/>
        <w:ind w:left="1561" w:right="845" w:hanging="993"/>
        <w:jc w:val="both"/>
      </w:pPr>
      <w:r>
        <w:rPr/>
        <w:t>Aghdam Shahryar, H., Chalmeh, A., Shaddel, M., Mahabadi, J. A., &amp; Nourani, H. (2012).</w:t>
      </w:r>
      <w:r>
        <w:rPr>
          <w:spacing w:val="-15"/>
        </w:rPr>
        <w:t> </w:t>
      </w:r>
      <w:r>
        <w:rPr/>
        <w:t>Correlation</w:t>
      </w:r>
      <w:r>
        <w:rPr>
          <w:spacing w:val="-15"/>
        </w:rPr>
        <w:t> </w:t>
      </w:r>
      <w:r>
        <w:rPr/>
        <w:t>of</w:t>
      </w:r>
      <w:r>
        <w:rPr>
          <w:spacing w:val="-15"/>
        </w:rPr>
        <w:t> </w:t>
      </w:r>
      <w:r>
        <w:rPr/>
        <w:t>thyroid</w:t>
      </w:r>
      <w:r>
        <w:rPr>
          <w:spacing w:val="-15"/>
        </w:rPr>
        <w:t> </w:t>
      </w:r>
      <w:r>
        <w:rPr/>
        <w:t>hormones</w:t>
      </w:r>
      <w:r>
        <w:rPr>
          <w:spacing w:val="-15"/>
        </w:rPr>
        <w:t> </w:t>
      </w:r>
      <w:r>
        <w:rPr/>
        <w:t>with</w:t>
      </w:r>
      <w:r>
        <w:rPr>
          <w:spacing w:val="-15"/>
        </w:rPr>
        <w:t> </w:t>
      </w:r>
      <w:r>
        <w:rPr/>
        <w:t>behavioral</w:t>
      </w:r>
      <w:r>
        <w:rPr>
          <w:spacing w:val="-15"/>
        </w:rPr>
        <w:t> </w:t>
      </w:r>
      <w:r>
        <w:rPr/>
        <w:t>patterns</w:t>
      </w:r>
      <w:r>
        <w:rPr>
          <w:spacing w:val="-15"/>
        </w:rPr>
        <w:t> </w:t>
      </w:r>
      <w:r>
        <w:rPr/>
        <w:t>in</w:t>
      </w:r>
      <w:r>
        <w:rPr>
          <w:spacing w:val="-15"/>
        </w:rPr>
        <w:t> </w:t>
      </w:r>
      <w:r>
        <w:rPr/>
        <w:t>dogs. </w:t>
      </w:r>
      <w:r>
        <w:rPr>
          <w:i/>
        </w:rPr>
        <w:t>Comparative</w:t>
      </w:r>
      <w:r>
        <w:rPr>
          <w:i/>
          <w:spacing w:val="76"/>
        </w:rPr>
        <w:t>    </w:t>
      </w:r>
      <w:r>
        <w:rPr>
          <w:i/>
        </w:rPr>
        <w:t>Clinical</w:t>
      </w:r>
      <w:r>
        <w:rPr>
          <w:i/>
          <w:spacing w:val="76"/>
        </w:rPr>
        <w:t>    </w:t>
      </w:r>
      <w:r>
        <w:rPr>
          <w:i/>
        </w:rPr>
        <w:t>Pathology</w:t>
      </w:r>
      <w:r>
        <w:rPr/>
        <w:t>,</w:t>
      </w:r>
      <w:r>
        <w:rPr>
          <w:spacing w:val="77"/>
        </w:rPr>
        <w:t>    </w:t>
      </w:r>
      <w:r>
        <w:rPr>
          <w:i/>
        </w:rPr>
        <w:t>21</w:t>
      </w:r>
      <w:r>
        <w:rPr/>
        <w:t>(6),</w:t>
      </w:r>
      <w:r>
        <w:rPr>
          <w:spacing w:val="77"/>
        </w:rPr>
        <w:t>    </w:t>
      </w:r>
      <w:r>
        <w:rPr/>
        <w:t>1637-</w:t>
      </w:r>
      <w:r>
        <w:rPr>
          <w:spacing w:val="-2"/>
        </w:rPr>
        <w:t>1640.</w:t>
      </w:r>
    </w:p>
    <w:p>
      <w:pPr>
        <w:pStyle w:val="BodyText"/>
        <w:spacing w:before="1"/>
        <w:ind w:left="1561"/>
      </w:pPr>
      <w:hyperlink r:id="rId19">
        <w:r>
          <w:rPr>
            <w:spacing w:val="-2"/>
          </w:rPr>
          <w:t>https://doi.org/10.1007/s00580-011-1335-</w:t>
        </w:r>
        <w:r>
          <w:rPr>
            <w:spacing w:val="-10"/>
          </w:rPr>
          <w:t>x</w:t>
        </w:r>
      </w:hyperlink>
    </w:p>
    <w:p>
      <w:pPr>
        <w:pStyle w:val="BodyText"/>
        <w:spacing w:before="240"/>
      </w:pPr>
    </w:p>
    <w:p>
      <w:pPr>
        <w:pStyle w:val="BodyText"/>
        <w:ind w:left="568"/>
        <w:jc w:val="both"/>
      </w:pPr>
      <w:r>
        <w:rPr/>
        <w:t>Altmann,</w:t>
      </w:r>
      <w:r>
        <w:rPr>
          <w:spacing w:val="27"/>
        </w:rPr>
        <w:t>  </w:t>
      </w:r>
      <w:r>
        <w:rPr/>
        <w:t>J.</w:t>
      </w:r>
      <w:r>
        <w:rPr>
          <w:spacing w:val="27"/>
        </w:rPr>
        <w:t>  </w:t>
      </w:r>
      <w:r>
        <w:rPr/>
        <w:t>(1974).</w:t>
      </w:r>
      <w:r>
        <w:rPr>
          <w:spacing w:val="28"/>
        </w:rPr>
        <w:t>  </w:t>
      </w:r>
      <w:r>
        <w:rPr/>
        <w:t>Observational</w:t>
      </w:r>
      <w:r>
        <w:rPr>
          <w:spacing w:val="28"/>
        </w:rPr>
        <w:t>  </w:t>
      </w:r>
      <w:r>
        <w:rPr/>
        <w:t>study</w:t>
      </w:r>
      <w:r>
        <w:rPr>
          <w:spacing w:val="27"/>
        </w:rPr>
        <w:t>  </w:t>
      </w:r>
      <w:r>
        <w:rPr/>
        <w:t>of</w:t>
      </w:r>
      <w:r>
        <w:rPr>
          <w:spacing w:val="28"/>
        </w:rPr>
        <w:t>  </w:t>
      </w:r>
      <w:r>
        <w:rPr/>
        <w:t>behavior:</w:t>
      </w:r>
      <w:r>
        <w:rPr>
          <w:spacing w:val="28"/>
        </w:rPr>
        <w:t>  </w:t>
      </w:r>
      <w:r>
        <w:rPr/>
        <w:t>Sampling</w:t>
      </w:r>
      <w:r>
        <w:rPr>
          <w:spacing w:val="25"/>
        </w:rPr>
        <w:t>  </w:t>
      </w:r>
      <w:r>
        <w:rPr>
          <w:spacing w:val="-2"/>
        </w:rPr>
        <w:t>methods.</w:t>
      </w:r>
    </w:p>
    <w:p>
      <w:pPr>
        <w:pStyle w:val="BodyText"/>
      </w:pPr>
    </w:p>
    <w:p>
      <w:pPr>
        <w:spacing w:before="1"/>
        <w:ind w:left="1561" w:right="0" w:firstLine="0"/>
        <w:jc w:val="left"/>
        <w:rPr>
          <w:sz w:val="24"/>
        </w:rPr>
      </w:pPr>
      <w:r>
        <w:rPr>
          <w:i/>
          <w:sz w:val="24"/>
        </w:rPr>
        <w:t>Behaviour</w:t>
      </w:r>
      <w:r>
        <w:rPr>
          <w:sz w:val="24"/>
        </w:rPr>
        <w:t>, </w:t>
      </w:r>
      <w:r>
        <w:rPr>
          <w:i/>
          <w:sz w:val="24"/>
        </w:rPr>
        <w:t>49</w:t>
      </w:r>
      <w:r>
        <w:rPr>
          <w:sz w:val="24"/>
        </w:rPr>
        <w:t>(3-4), 227–</w:t>
      </w:r>
      <w:r>
        <w:rPr>
          <w:spacing w:val="-4"/>
          <w:sz w:val="24"/>
        </w:rPr>
        <w:t>267.</w:t>
      </w:r>
    </w:p>
    <w:p>
      <w:pPr>
        <w:pStyle w:val="BodyText"/>
        <w:spacing w:before="239"/>
      </w:pPr>
    </w:p>
    <w:p>
      <w:pPr>
        <w:pStyle w:val="BodyText"/>
        <w:spacing w:line="480" w:lineRule="auto"/>
        <w:ind w:left="1561" w:right="848" w:hanging="993"/>
        <w:jc w:val="both"/>
      </w:pPr>
      <w:r>
        <w:rPr/>
        <w:t>Brereton, J. E., Tuke, J., &amp; Fernandez, E. J. (2022). A simulated comparison of behavioural</w:t>
      </w:r>
      <w:r>
        <w:rPr>
          <w:spacing w:val="-9"/>
        </w:rPr>
        <w:t> </w:t>
      </w:r>
      <w:r>
        <w:rPr/>
        <w:t>observation</w:t>
      </w:r>
      <w:r>
        <w:rPr>
          <w:spacing w:val="-10"/>
        </w:rPr>
        <w:t> </w:t>
      </w:r>
      <w:r>
        <w:rPr/>
        <w:t>sampling</w:t>
      </w:r>
      <w:r>
        <w:rPr>
          <w:spacing w:val="-10"/>
        </w:rPr>
        <w:t> </w:t>
      </w:r>
      <w:r>
        <w:rPr/>
        <w:t>methods.</w:t>
      </w:r>
      <w:r>
        <w:rPr>
          <w:spacing w:val="-4"/>
        </w:rPr>
        <w:t> </w:t>
      </w:r>
      <w:r>
        <w:rPr>
          <w:i/>
        </w:rPr>
        <w:t>Scientific</w:t>
      </w:r>
      <w:r>
        <w:rPr>
          <w:i/>
          <w:spacing w:val="-8"/>
        </w:rPr>
        <w:t> </w:t>
      </w:r>
      <w:r>
        <w:rPr>
          <w:i/>
        </w:rPr>
        <w:t>Reports</w:t>
      </w:r>
      <w:r>
        <w:rPr/>
        <w:t>,</w:t>
      </w:r>
      <w:r>
        <w:rPr>
          <w:spacing w:val="-9"/>
        </w:rPr>
        <w:t> </w:t>
      </w:r>
      <w:r>
        <w:rPr>
          <w:i/>
        </w:rPr>
        <w:t>12</w:t>
      </w:r>
      <w:r>
        <w:rPr/>
        <w:t>,</w:t>
      </w:r>
      <w:r>
        <w:rPr>
          <w:spacing w:val="-10"/>
        </w:rPr>
        <w:t> </w:t>
      </w:r>
      <w:r>
        <w:rPr/>
        <w:t>3096. </w:t>
      </w:r>
      <w:hyperlink r:id="rId20">
        <w:r>
          <w:rPr>
            <w:spacing w:val="-2"/>
          </w:rPr>
          <w:t>https://doi.org/10.1038/s41598-022-07169-5</w:t>
        </w:r>
      </w:hyperlink>
    </w:p>
    <w:p>
      <w:pPr>
        <w:spacing w:line="480" w:lineRule="auto" w:before="241"/>
        <w:ind w:left="1561" w:right="845" w:hanging="993"/>
        <w:jc w:val="both"/>
        <w:rPr>
          <w:sz w:val="24"/>
        </w:rPr>
      </w:pPr>
      <w:r>
        <w:rPr>
          <w:sz w:val="24"/>
        </w:rPr>
        <w:t>Beaver, B. V., &amp; Haug, L. I. (2003). Canine behaviors associated with hypothyroidism. </w:t>
      </w:r>
      <w:r>
        <w:rPr>
          <w:i/>
          <w:sz w:val="24"/>
        </w:rPr>
        <w:t>Journal of the American Animal Hospital Association</w:t>
      </w:r>
      <w:r>
        <w:rPr>
          <w:sz w:val="24"/>
        </w:rPr>
        <w:t>, </w:t>
      </w:r>
      <w:r>
        <w:rPr>
          <w:i/>
          <w:sz w:val="24"/>
        </w:rPr>
        <w:t>39</w:t>
      </w:r>
      <w:r>
        <w:rPr>
          <w:sz w:val="24"/>
        </w:rPr>
        <w:t>(5), 431–434.</w:t>
      </w:r>
    </w:p>
    <w:p>
      <w:pPr>
        <w:pStyle w:val="BodyText"/>
        <w:spacing w:line="480" w:lineRule="auto" w:before="241"/>
        <w:ind w:left="1561" w:right="856" w:hanging="993"/>
        <w:jc w:val="both"/>
      </w:pPr>
      <w:r>
        <w:rPr/>
        <w:t>Beerda,</w:t>
      </w:r>
      <w:r>
        <w:rPr>
          <w:spacing w:val="-7"/>
        </w:rPr>
        <w:t> </w:t>
      </w:r>
      <w:r>
        <w:rPr/>
        <w:t>B.,</w:t>
      </w:r>
      <w:r>
        <w:rPr>
          <w:spacing w:val="-7"/>
        </w:rPr>
        <w:t> </w:t>
      </w:r>
      <w:r>
        <w:rPr/>
        <w:t>Schilder,</w:t>
      </w:r>
      <w:r>
        <w:rPr>
          <w:spacing w:val="-6"/>
        </w:rPr>
        <w:t> </w:t>
      </w:r>
      <w:r>
        <w:rPr/>
        <w:t>M.</w:t>
      </w:r>
      <w:r>
        <w:rPr>
          <w:spacing w:val="-7"/>
        </w:rPr>
        <w:t> </w:t>
      </w:r>
      <w:r>
        <w:rPr/>
        <w:t>B.,</w:t>
      </w:r>
      <w:r>
        <w:rPr>
          <w:spacing w:val="-7"/>
        </w:rPr>
        <w:t> </w:t>
      </w:r>
      <w:r>
        <w:rPr/>
        <w:t>van</w:t>
      </w:r>
      <w:r>
        <w:rPr>
          <w:spacing w:val="-7"/>
        </w:rPr>
        <w:t> </w:t>
      </w:r>
      <w:r>
        <w:rPr/>
        <w:t>Hooff,</w:t>
      </w:r>
      <w:r>
        <w:rPr>
          <w:spacing w:val="-6"/>
        </w:rPr>
        <w:t> </w:t>
      </w:r>
      <w:r>
        <w:rPr/>
        <w:t>J.</w:t>
      </w:r>
      <w:r>
        <w:rPr>
          <w:spacing w:val="-7"/>
        </w:rPr>
        <w:t> </w:t>
      </w:r>
      <w:r>
        <w:rPr/>
        <w:t>A.,</w:t>
      </w:r>
      <w:r>
        <w:rPr>
          <w:spacing w:val="-7"/>
        </w:rPr>
        <w:t> </w:t>
      </w:r>
      <w:r>
        <w:rPr/>
        <w:t>de</w:t>
      </w:r>
      <w:r>
        <w:rPr>
          <w:spacing w:val="-5"/>
        </w:rPr>
        <w:t> </w:t>
      </w:r>
      <w:r>
        <w:rPr/>
        <w:t>Vries,</w:t>
      </w:r>
      <w:r>
        <w:rPr>
          <w:spacing w:val="-7"/>
        </w:rPr>
        <w:t> </w:t>
      </w:r>
      <w:r>
        <w:rPr/>
        <w:t>H.</w:t>
      </w:r>
      <w:r>
        <w:rPr>
          <w:spacing w:val="-7"/>
        </w:rPr>
        <w:t> </w:t>
      </w:r>
      <w:r>
        <w:rPr/>
        <w:t>W.,</w:t>
      </w:r>
      <w:r>
        <w:rPr>
          <w:spacing w:val="-7"/>
        </w:rPr>
        <w:t> </w:t>
      </w:r>
      <w:r>
        <w:rPr/>
        <w:t>&amp;</w:t>
      </w:r>
      <w:r>
        <w:rPr>
          <w:spacing w:val="-6"/>
        </w:rPr>
        <w:t> </w:t>
      </w:r>
      <w:r>
        <w:rPr/>
        <w:t>Mol,</w:t>
      </w:r>
      <w:r>
        <w:rPr>
          <w:spacing w:val="-7"/>
        </w:rPr>
        <w:t> </w:t>
      </w:r>
      <w:r>
        <w:rPr/>
        <w:t>J.</w:t>
      </w:r>
      <w:r>
        <w:rPr>
          <w:spacing w:val="-7"/>
        </w:rPr>
        <w:t> </w:t>
      </w:r>
      <w:r>
        <w:rPr/>
        <w:t>A.</w:t>
      </w:r>
      <w:r>
        <w:rPr>
          <w:spacing w:val="-7"/>
        </w:rPr>
        <w:t> </w:t>
      </w:r>
      <w:r>
        <w:rPr/>
        <w:t>(1999). Chronic stress in dogs subjected to social and spatial restriction. </w:t>
      </w:r>
      <w:r>
        <w:rPr>
          <w:i/>
        </w:rPr>
        <w:t>Physiology &amp; Behavior</w:t>
      </w:r>
      <w:r>
        <w:rPr/>
        <w:t>, </w:t>
      </w:r>
      <w:r>
        <w:rPr>
          <w:i/>
        </w:rPr>
        <w:t>66</w:t>
      </w:r>
      <w:r>
        <w:rPr/>
        <w:t>(2), 233-242.</w:t>
      </w:r>
    </w:p>
    <w:p>
      <w:pPr>
        <w:pStyle w:val="BodyText"/>
        <w:spacing w:before="240"/>
        <w:ind w:left="568"/>
        <w:jc w:val="both"/>
      </w:pPr>
      <w:r>
        <w:rPr/>
        <w:t>Braude,</w:t>
      </w:r>
      <w:r>
        <w:rPr>
          <w:spacing w:val="27"/>
        </w:rPr>
        <w:t> </w:t>
      </w:r>
      <w:r>
        <w:rPr/>
        <w:t>S.</w:t>
      </w:r>
      <w:r>
        <w:rPr>
          <w:spacing w:val="29"/>
        </w:rPr>
        <w:t> </w:t>
      </w:r>
      <w:r>
        <w:rPr/>
        <w:t>(2002).</w:t>
      </w:r>
      <w:r>
        <w:rPr>
          <w:spacing w:val="30"/>
        </w:rPr>
        <w:t> </w:t>
      </w:r>
      <w:r>
        <w:rPr/>
        <w:t>Core</w:t>
      </w:r>
      <w:r>
        <w:rPr>
          <w:spacing w:val="27"/>
        </w:rPr>
        <w:t> </w:t>
      </w:r>
      <w:r>
        <w:rPr/>
        <w:t>ethology:</w:t>
      </w:r>
      <w:r>
        <w:rPr>
          <w:spacing w:val="31"/>
        </w:rPr>
        <w:t> </w:t>
      </w:r>
      <w:r>
        <w:rPr/>
        <w:t>A</w:t>
      </w:r>
      <w:r>
        <w:rPr>
          <w:spacing w:val="28"/>
        </w:rPr>
        <w:t> </w:t>
      </w:r>
      <w:r>
        <w:rPr/>
        <w:t>study</w:t>
      </w:r>
      <w:r>
        <w:rPr>
          <w:spacing w:val="30"/>
        </w:rPr>
        <w:t> </w:t>
      </w:r>
      <w:r>
        <w:rPr/>
        <w:t>guide</w:t>
      </w:r>
      <w:r>
        <w:rPr>
          <w:spacing w:val="30"/>
        </w:rPr>
        <w:t> </w:t>
      </w:r>
      <w:r>
        <w:rPr/>
        <w:t>for</w:t>
      </w:r>
      <w:r>
        <w:rPr>
          <w:spacing w:val="30"/>
        </w:rPr>
        <w:t> </w:t>
      </w:r>
      <w:r>
        <w:rPr/>
        <w:t>basic</w:t>
      </w:r>
      <w:r>
        <w:rPr>
          <w:spacing w:val="30"/>
        </w:rPr>
        <w:t> </w:t>
      </w:r>
      <w:r>
        <w:rPr/>
        <w:t>behavioral</w:t>
      </w:r>
      <w:r>
        <w:rPr>
          <w:spacing w:val="31"/>
        </w:rPr>
        <w:t> </w:t>
      </w:r>
      <w:r>
        <w:rPr>
          <w:spacing w:val="-2"/>
        </w:rPr>
        <w:t>concepts.</w:t>
      </w:r>
    </w:p>
    <w:p>
      <w:pPr>
        <w:pStyle w:val="BodyText"/>
      </w:pPr>
    </w:p>
    <w:p>
      <w:pPr>
        <w:spacing w:before="0"/>
        <w:ind w:left="1561" w:right="0" w:firstLine="0"/>
        <w:jc w:val="left"/>
        <w:rPr>
          <w:sz w:val="24"/>
        </w:rPr>
      </w:pPr>
      <w:r>
        <w:rPr>
          <w:i/>
          <w:sz w:val="24"/>
        </w:rPr>
        <w:t>Journal</w:t>
      </w:r>
      <w:r>
        <w:rPr>
          <w:i/>
          <w:spacing w:val="-1"/>
          <w:sz w:val="24"/>
        </w:rPr>
        <w:t> </w:t>
      </w:r>
      <w:r>
        <w:rPr>
          <w:i/>
          <w:sz w:val="24"/>
        </w:rPr>
        <w:t>of</w:t>
      </w:r>
      <w:r>
        <w:rPr>
          <w:i/>
          <w:spacing w:val="-1"/>
          <w:sz w:val="24"/>
        </w:rPr>
        <w:t> </w:t>
      </w:r>
      <w:r>
        <w:rPr>
          <w:i/>
          <w:sz w:val="24"/>
        </w:rPr>
        <w:t>Applied</w:t>
      </w:r>
      <w:r>
        <w:rPr>
          <w:i/>
          <w:spacing w:val="-2"/>
          <w:sz w:val="24"/>
        </w:rPr>
        <w:t> </w:t>
      </w:r>
      <w:r>
        <w:rPr>
          <w:i/>
          <w:sz w:val="24"/>
        </w:rPr>
        <w:t>Animal</w:t>
      </w:r>
      <w:r>
        <w:rPr>
          <w:i/>
          <w:spacing w:val="-1"/>
          <w:sz w:val="24"/>
        </w:rPr>
        <w:t> </w:t>
      </w:r>
      <w:r>
        <w:rPr>
          <w:i/>
          <w:sz w:val="24"/>
        </w:rPr>
        <w:t>Welfare</w:t>
      </w:r>
      <w:r>
        <w:rPr>
          <w:i/>
          <w:spacing w:val="-1"/>
          <w:sz w:val="24"/>
        </w:rPr>
        <w:t> </w:t>
      </w:r>
      <w:r>
        <w:rPr>
          <w:i/>
          <w:sz w:val="24"/>
        </w:rPr>
        <w:t>Science</w:t>
      </w:r>
      <w:r>
        <w:rPr>
          <w:sz w:val="24"/>
        </w:rPr>
        <w:t>,</w:t>
      </w:r>
      <w:r>
        <w:rPr>
          <w:spacing w:val="-2"/>
          <w:sz w:val="24"/>
        </w:rPr>
        <w:t> </w:t>
      </w:r>
      <w:r>
        <w:rPr>
          <w:i/>
          <w:sz w:val="24"/>
        </w:rPr>
        <w:t>5</w:t>
      </w:r>
      <w:r>
        <w:rPr>
          <w:sz w:val="24"/>
        </w:rPr>
        <w:t>(3),</w:t>
      </w:r>
      <w:r>
        <w:rPr>
          <w:spacing w:val="-1"/>
          <w:sz w:val="24"/>
        </w:rPr>
        <w:t> </w:t>
      </w:r>
      <w:r>
        <w:rPr>
          <w:sz w:val="24"/>
        </w:rPr>
        <w:t>225-</w:t>
      </w:r>
      <w:r>
        <w:rPr>
          <w:spacing w:val="-4"/>
          <w:sz w:val="24"/>
        </w:rPr>
        <w:t>239.</w:t>
      </w:r>
    </w:p>
    <w:p>
      <w:pPr>
        <w:pStyle w:val="BodyText"/>
        <w:spacing w:before="240"/>
      </w:pPr>
    </w:p>
    <w:p>
      <w:pPr>
        <w:pStyle w:val="BodyText"/>
        <w:spacing w:line="480" w:lineRule="auto"/>
        <w:ind w:left="1561" w:right="856" w:hanging="993"/>
        <w:jc w:val="both"/>
      </w:pPr>
      <w:r>
        <w:rPr/>
        <w:t>Darder, P., Farnworth, M. J., &amp; Wensley, S. P. (2022). Preliminary validation of a novel</w:t>
      </w:r>
      <w:r>
        <w:rPr>
          <w:spacing w:val="-3"/>
        </w:rPr>
        <w:t> </w:t>
      </w:r>
      <w:r>
        <w:rPr/>
        <w:t>tool</w:t>
      </w:r>
      <w:r>
        <w:rPr>
          <w:spacing w:val="-3"/>
        </w:rPr>
        <w:t> </w:t>
      </w:r>
      <w:r>
        <w:rPr/>
        <w:t>to</w:t>
      </w:r>
      <w:r>
        <w:rPr>
          <w:spacing w:val="-3"/>
        </w:rPr>
        <w:t> </w:t>
      </w:r>
      <w:r>
        <w:rPr/>
        <w:t>assess</w:t>
      </w:r>
      <w:r>
        <w:rPr>
          <w:spacing w:val="-5"/>
        </w:rPr>
        <w:t> </w:t>
      </w:r>
      <w:r>
        <w:rPr/>
        <w:t>dog</w:t>
      </w:r>
      <w:r>
        <w:rPr>
          <w:spacing w:val="-1"/>
        </w:rPr>
        <w:t> </w:t>
      </w:r>
      <w:r>
        <w:rPr/>
        <w:t>welfare:</w:t>
      </w:r>
      <w:r>
        <w:rPr>
          <w:spacing w:val="-3"/>
        </w:rPr>
        <w:t> </w:t>
      </w:r>
      <w:r>
        <w:rPr/>
        <w:t>The</w:t>
      </w:r>
      <w:r>
        <w:rPr>
          <w:spacing w:val="-3"/>
        </w:rPr>
        <w:t> </w:t>
      </w:r>
      <w:r>
        <w:rPr/>
        <w:t>Animal</w:t>
      </w:r>
      <w:r>
        <w:rPr>
          <w:spacing w:val="-3"/>
        </w:rPr>
        <w:t> </w:t>
      </w:r>
      <w:r>
        <w:rPr/>
        <w:t>Welfare</w:t>
      </w:r>
      <w:r>
        <w:rPr>
          <w:spacing w:val="-3"/>
        </w:rPr>
        <w:t> </w:t>
      </w:r>
      <w:r>
        <w:rPr/>
        <w:t>Assessment</w:t>
      </w:r>
      <w:r>
        <w:rPr>
          <w:spacing w:val="-3"/>
        </w:rPr>
        <w:t> </w:t>
      </w:r>
      <w:r>
        <w:rPr/>
        <w:t>Grid. </w:t>
      </w:r>
      <w:r>
        <w:rPr>
          <w:i/>
        </w:rPr>
        <w:t>Frontiers in Veterinary Science</w:t>
      </w:r>
      <w:r>
        <w:rPr/>
        <w:t>, </w:t>
      </w:r>
      <w:r>
        <w:rPr>
          <w:i/>
        </w:rPr>
        <w:t>9</w:t>
      </w:r>
      <w:r>
        <w:rPr/>
        <w:t>, 940017.</w:t>
      </w:r>
    </w:p>
    <w:p>
      <w:pPr>
        <w:pStyle w:val="BodyText"/>
        <w:spacing w:after="0" w:line="480" w:lineRule="auto"/>
        <w:jc w:val="both"/>
        <w:sectPr>
          <w:pgSz w:w="11910" w:h="16840"/>
          <w:pgMar w:header="0" w:footer="1158" w:top="1620" w:bottom="1340" w:left="1700" w:right="850"/>
        </w:sectPr>
      </w:pPr>
    </w:p>
    <w:p>
      <w:pPr>
        <w:pStyle w:val="BodyText"/>
        <w:spacing w:line="480" w:lineRule="auto" w:before="64"/>
        <w:ind w:left="1561" w:right="855" w:hanging="993"/>
        <w:jc w:val="both"/>
      </w:pPr>
      <w:r>
        <w:rPr/>
        <w:t>Davis, S. J., &amp; Valla, F. R. (1978). Evidence for domestication of the dog 12,000 years ago in the Natufian of Israel. </w:t>
      </w:r>
      <w:r>
        <w:rPr>
          <w:i/>
        </w:rPr>
        <w:t>Nature</w:t>
      </w:r>
      <w:r>
        <w:rPr/>
        <w:t>, </w:t>
      </w:r>
      <w:r>
        <w:rPr>
          <w:i/>
        </w:rPr>
        <w:t>276</w:t>
      </w:r>
      <w:r>
        <w:rPr/>
        <w:t>(5688), 608-610.</w:t>
      </w:r>
    </w:p>
    <w:p>
      <w:pPr>
        <w:pStyle w:val="BodyText"/>
        <w:spacing w:line="480" w:lineRule="auto" w:before="240"/>
        <w:ind w:left="1561" w:right="845" w:hanging="993"/>
        <w:jc w:val="both"/>
      </w:pPr>
      <w:r>
        <w:rPr/>
        <w:t>Dawkins,</w:t>
      </w:r>
      <w:r>
        <w:rPr>
          <w:spacing w:val="-8"/>
        </w:rPr>
        <w:t> </w:t>
      </w:r>
      <w:r>
        <w:rPr/>
        <w:t>M.</w:t>
      </w:r>
      <w:r>
        <w:rPr>
          <w:spacing w:val="-8"/>
        </w:rPr>
        <w:t> </w:t>
      </w:r>
      <w:r>
        <w:rPr/>
        <w:t>S.</w:t>
      </w:r>
      <w:r>
        <w:rPr>
          <w:spacing w:val="-8"/>
        </w:rPr>
        <w:t> </w:t>
      </w:r>
      <w:r>
        <w:rPr/>
        <w:t>(2004).</w:t>
      </w:r>
      <w:r>
        <w:rPr>
          <w:spacing w:val="-8"/>
        </w:rPr>
        <w:t> </w:t>
      </w:r>
      <w:r>
        <w:rPr/>
        <w:t>Using</w:t>
      </w:r>
      <w:r>
        <w:rPr>
          <w:spacing w:val="-8"/>
        </w:rPr>
        <w:t> </w:t>
      </w:r>
      <w:r>
        <w:rPr/>
        <w:t>behaviour</w:t>
      </w:r>
      <w:r>
        <w:rPr>
          <w:spacing w:val="-11"/>
        </w:rPr>
        <w:t> </w:t>
      </w:r>
      <w:r>
        <w:rPr/>
        <w:t>to</w:t>
      </w:r>
      <w:r>
        <w:rPr>
          <w:spacing w:val="-8"/>
        </w:rPr>
        <w:t> </w:t>
      </w:r>
      <w:r>
        <w:rPr/>
        <w:t>assess</w:t>
      </w:r>
      <w:r>
        <w:rPr>
          <w:spacing w:val="-9"/>
        </w:rPr>
        <w:t> </w:t>
      </w:r>
      <w:r>
        <w:rPr/>
        <w:t>animal</w:t>
      </w:r>
      <w:r>
        <w:rPr>
          <w:spacing w:val="-8"/>
        </w:rPr>
        <w:t> </w:t>
      </w:r>
      <w:r>
        <w:rPr/>
        <w:t>welfare.</w:t>
      </w:r>
      <w:r>
        <w:rPr>
          <w:spacing w:val="-5"/>
        </w:rPr>
        <w:t> </w:t>
      </w:r>
      <w:r>
        <w:rPr>
          <w:i/>
        </w:rPr>
        <w:t>Animal</w:t>
      </w:r>
      <w:r>
        <w:rPr>
          <w:i/>
          <w:spacing w:val="-8"/>
        </w:rPr>
        <w:t> </w:t>
      </w:r>
      <w:r>
        <w:rPr>
          <w:i/>
        </w:rPr>
        <w:t>Welfare</w:t>
      </w:r>
      <w:r>
        <w:rPr/>
        <w:t>, </w:t>
      </w:r>
      <w:r>
        <w:rPr>
          <w:i/>
        </w:rPr>
        <w:t>13</w:t>
      </w:r>
      <w:r>
        <w:rPr/>
        <w:t>(Suppl), S3-S7.</w:t>
      </w:r>
    </w:p>
    <w:p>
      <w:pPr>
        <w:pStyle w:val="BodyText"/>
        <w:spacing w:line="480" w:lineRule="auto" w:before="241"/>
        <w:ind w:left="1561" w:right="856" w:hanging="993"/>
        <w:jc w:val="both"/>
      </w:pPr>
      <w:r>
        <w:rPr/>
        <w:t>Dixon, R. M., Reid, S. W., &amp; Mooney, C. T. (1999). Epidemiological, clinical, haematological and biochemical characteristics of canine hypothyroidism. </w:t>
      </w:r>
      <w:r>
        <w:rPr>
          <w:i/>
        </w:rPr>
        <w:t>Veterinary Record</w:t>
      </w:r>
      <w:r>
        <w:rPr/>
        <w:t>, </w:t>
      </w:r>
      <w:r>
        <w:rPr>
          <w:i/>
        </w:rPr>
        <w:t>145</w:t>
      </w:r>
      <w:r>
        <w:rPr/>
        <w:t>(17), 481-487.</w:t>
      </w:r>
    </w:p>
    <w:p>
      <w:pPr>
        <w:spacing w:line="480" w:lineRule="auto" w:before="240"/>
        <w:ind w:left="1561" w:right="849" w:hanging="993"/>
        <w:jc w:val="both"/>
        <w:rPr>
          <w:sz w:val="24"/>
        </w:rPr>
      </w:pPr>
      <w:r>
        <w:rPr>
          <w:sz w:val="24"/>
        </w:rPr>
        <w:t>Ferguson, D. C. (2007). Testing for hypothyroidism in dogs. </w:t>
      </w:r>
      <w:r>
        <w:rPr>
          <w:i/>
          <w:sz w:val="24"/>
        </w:rPr>
        <w:t>Veterinary Clinics of North America: Small Animal Practice</w:t>
      </w:r>
      <w:r>
        <w:rPr>
          <w:sz w:val="24"/>
        </w:rPr>
        <w:t>, </w:t>
      </w:r>
      <w:r>
        <w:rPr>
          <w:i/>
          <w:sz w:val="24"/>
        </w:rPr>
        <w:t>37</w:t>
      </w:r>
      <w:r>
        <w:rPr>
          <w:sz w:val="24"/>
        </w:rPr>
        <w:t>(4), 647-669.</w:t>
      </w:r>
    </w:p>
    <w:p>
      <w:pPr>
        <w:spacing w:line="480" w:lineRule="auto" w:before="241"/>
        <w:ind w:left="1561" w:right="853" w:hanging="993"/>
        <w:jc w:val="both"/>
        <w:rPr>
          <w:sz w:val="24"/>
        </w:rPr>
      </w:pPr>
      <w:r>
        <w:rPr>
          <w:sz w:val="24"/>
        </w:rPr>
        <w:t>Graham, P. A., Refsal, K. R., &amp; Nachreiner, R. F. (2007). Etiopathologic findings of canine hypothyroidism. </w:t>
      </w:r>
      <w:r>
        <w:rPr>
          <w:i/>
          <w:sz w:val="24"/>
        </w:rPr>
        <w:t>Veterinary Clinics of North America: Small Animal Practice</w:t>
      </w:r>
      <w:r>
        <w:rPr>
          <w:sz w:val="24"/>
        </w:rPr>
        <w:t>, </w:t>
      </w:r>
      <w:r>
        <w:rPr>
          <w:i/>
          <w:sz w:val="24"/>
        </w:rPr>
        <w:t>37</w:t>
      </w:r>
      <w:r>
        <w:rPr>
          <w:sz w:val="24"/>
        </w:rPr>
        <w:t>(4), 617-631.</w:t>
      </w:r>
    </w:p>
    <w:p>
      <w:pPr>
        <w:spacing w:before="240"/>
        <w:ind w:left="568" w:right="0" w:firstLine="0"/>
        <w:jc w:val="both"/>
        <w:rPr>
          <w:sz w:val="24"/>
        </w:rPr>
      </w:pPr>
      <w:r>
        <w:rPr>
          <w:sz w:val="24"/>
        </w:rPr>
        <w:t>Holdridge,</w:t>
      </w:r>
      <w:r>
        <w:rPr>
          <w:spacing w:val="-3"/>
          <w:sz w:val="24"/>
        </w:rPr>
        <w:t> </w:t>
      </w:r>
      <w:r>
        <w:rPr>
          <w:sz w:val="24"/>
        </w:rPr>
        <w:t>L.</w:t>
      </w:r>
      <w:r>
        <w:rPr>
          <w:spacing w:val="-1"/>
          <w:sz w:val="24"/>
        </w:rPr>
        <w:t> </w:t>
      </w:r>
      <w:r>
        <w:rPr>
          <w:sz w:val="24"/>
        </w:rPr>
        <w:t>R.</w:t>
      </w:r>
      <w:r>
        <w:rPr>
          <w:spacing w:val="-1"/>
          <w:sz w:val="24"/>
        </w:rPr>
        <w:t> </w:t>
      </w:r>
      <w:r>
        <w:rPr>
          <w:sz w:val="24"/>
        </w:rPr>
        <w:t>(1967). </w:t>
      </w:r>
      <w:r>
        <w:rPr>
          <w:i/>
          <w:sz w:val="24"/>
        </w:rPr>
        <w:t>Life zone ecology</w:t>
      </w:r>
      <w:r>
        <w:rPr>
          <w:sz w:val="24"/>
        </w:rPr>
        <w:t>.</w:t>
      </w:r>
      <w:r>
        <w:rPr>
          <w:spacing w:val="-1"/>
          <w:sz w:val="24"/>
        </w:rPr>
        <w:t> </w:t>
      </w:r>
      <w:r>
        <w:rPr>
          <w:sz w:val="24"/>
        </w:rPr>
        <w:t>Tropical Science </w:t>
      </w:r>
      <w:r>
        <w:rPr>
          <w:spacing w:val="-2"/>
          <w:sz w:val="24"/>
        </w:rPr>
        <w:t>Center.</w:t>
      </w:r>
    </w:p>
    <w:p>
      <w:pPr>
        <w:pStyle w:val="BodyText"/>
        <w:spacing w:before="241"/>
      </w:pPr>
    </w:p>
    <w:p>
      <w:pPr>
        <w:pStyle w:val="BodyText"/>
        <w:spacing w:line="480" w:lineRule="auto"/>
        <w:ind w:left="1561" w:right="847" w:hanging="993"/>
        <w:jc w:val="both"/>
      </w:pPr>
      <w:r>
        <w:rPr/>
        <w:t>Hrovat, A., De Keuster, T., Kooistra, H. S., Duchateau, L., Oyama, M. A., Peremans,</w:t>
      </w:r>
      <w:r>
        <w:rPr>
          <w:spacing w:val="-8"/>
        </w:rPr>
        <w:t> </w:t>
      </w:r>
      <w:r>
        <w:rPr/>
        <w:t>K.,</w:t>
      </w:r>
      <w:r>
        <w:rPr>
          <w:spacing w:val="-8"/>
        </w:rPr>
        <w:t> </w:t>
      </w:r>
      <w:r>
        <w:rPr/>
        <w:t>&amp;</w:t>
      </w:r>
      <w:r>
        <w:rPr>
          <w:spacing w:val="-7"/>
        </w:rPr>
        <w:t> </w:t>
      </w:r>
      <w:r>
        <w:rPr/>
        <w:t>Daminet,</w:t>
      </w:r>
      <w:r>
        <w:rPr>
          <w:spacing w:val="-8"/>
        </w:rPr>
        <w:t> </w:t>
      </w:r>
      <w:r>
        <w:rPr/>
        <w:t>S.</w:t>
      </w:r>
      <w:r>
        <w:rPr>
          <w:spacing w:val="-8"/>
        </w:rPr>
        <w:t> </w:t>
      </w:r>
      <w:r>
        <w:rPr/>
        <w:t>(2019).</w:t>
      </w:r>
      <w:r>
        <w:rPr>
          <w:spacing w:val="-7"/>
        </w:rPr>
        <w:t> </w:t>
      </w:r>
      <w:r>
        <w:rPr/>
        <w:t>Behavior</w:t>
      </w:r>
      <w:r>
        <w:rPr>
          <w:spacing w:val="-7"/>
        </w:rPr>
        <w:t> </w:t>
      </w:r>
      <w:r>
        <w:rPr/>
        <w:t>in</w:t>
      </w:r>
      <w:r>
        <w:rPr>
          <w:spacing w:val="-8"/>
        </w:rPr>
        <w:t> </w:t>
      </w:r>
      <w:r>
        <w:rPr/>
        <w:t>dogs</w:t>
      </w:r>
      <w:r>
        <w:rPr>
          <w:spacing w:val="-9"/>
        </w:rPr>
        <w:t> </w:t>
      </w:r>
      <w:r>
        <w:rPr/>
        <w:t>with</w:t>
      </w:r>
      <w:r>
        <w:rPr>
          <w:spacing w:val="-8"/>
        </w:rPr>
        <w:t> </w:t>
      </w:r>
      <w:r>
        <w:rPr/>
        <w:t>spontaneous hypothyroidism during treatment with levothyroxine. </w:t>
      </w:r>
      <w:r>
        <w:rPr>
          <w:i/>
        </w:rPr>
        <w:t>Journal of Veterinary Internal Medicine</w:t>
      </w:r>
      <w:r>
        <w:rPr/>
        <w:t>, </w:t>
      </w:r>
      <w:r>
        <w:rPr>
          <w:i/>
        </w:rPr>
        <w:t>33</w:t>
      </w:r>
      <w:r>
        <w:rPr/>
        <w:t>(1), 64–71.</w:t>
      </w:r>
    </w:p>
    <w:p>
      <w:pPr>
        <w:spacing w:line="480" w:lineRule="auto" w:before="240"/>
        <w:ind w:left="1561" w:right="848" w:hanging="993"/>
        <w:jc w:val="both"/>
        <w:rPr>
          <w:sz w:val="24"/>
        </w:rPr>
      </w:pPr>
      <w:r>
        <w:rPr>
          <w:sz w:val="24"/>
        </w:rPr>
        <w:t>Hsu,</w:t>
      </w:r>
      <w:r>
        <w:rPr>
          <w:spacing w:val="-8"/>
          <w:sz w:val="24"/>
        </w:rPr>
        <w:t> </w:t>
      </w:r>
      <w:r>
        <w:rPr>
          <w:sz w:val="24"/>
        </w:rPr>
        <w:t>Y.,</w:t>
      </w:r>
      <w:r>
        <w:rPr>
          <w:spacing w:val="-8"/>
          <w:sz w:val="24"/>
        </w:rPr>
        <w:t> </w:t>
      </w:r>
      <w:r>
        <w:rPr>
          <w:sz w:val="24"/>
        </w:rPr>
        <w:t>&amp;</w:t>
      </w:r>
      <w:r>
        <w:rPr>
          <w:spacing w:val="-7"/>
          <w:sz w:val="24"/>
        </w:rPr>
        <w:t> </w:t>
      </w:r>
      <w:r>
        <w:rPr>
          <w:sz w:val="24"/>
        </w:rPr>
        <w:t>Serpell,</w:t>
      </w:r>
      <w:r>
        <w:rPr>
          <w:spacing w:val="-8"/>
          <w:sz w:val="24"/>
        </w:rPr>
        <w:t> </w:t>
      </w:r>
      <w:r>
        <w:rPr>
          <w:sz w:val="24"/>
        </w:rPr>
        <w:t>J.</w:t>
      </w:r>
      <w:r>
        <w:rPr>
          <w:spacing w:val="-8"/>
          <w:sz w:val="24"/>
        </w:rPr>
        <w:t> </w:t>
      </w:r>
      <w:r>
        <w:rPr>
          <w:sz w:val="24"/>
        </w:rPr>
        <w:t>A.</w:t>
      </w:r>
      <w:r>
        <w:rPr>
          <w:spacing w:val="-8"/>
          <w:sz w:val="24"/>
        </w:rPr>
        <w:t> </w:t>
      </w:r>
      <w:r>
        <w:rPr>
          <w:sz w:val="24"/>
        </w:rPr>
        <w:t>(2003).</w:t>
      </w:r>
      <w:r>
        <w:rPr>
          <w:spacing w:val="-11"/>
          <w:sz w:val="24"/>
        </w:rPr>
        <w:t> </w:t>
      </w:r>
      <w:r>
        <w:rPr>
          <w:sz w:val="24"/>
        </w:rPr>
        <w:t>Development</w:t>
      </w:r>
      <w:r>
        <w:rPr>
          <w:spacing w:val="-10"/>
          <w:sz w:val="24"/>
        </w:rPr>
        <w:t> </w:t>
      </w:r>
      <w:r>
        <w:rPr>
          <w:sz w:val="24"/>
        </w:rPr>
        <w:t>and</w:t>
      </w:r>
      <w:r>
        <w:rPr>
          <w:spacing w:val="-8"/>
          <w:sz w:val="24"/>
        </w:rPr>
        <w:t> </w:t>
      </w:r>
      <w:r>
        <w:rPr>
          <w:sz w:val="24"/>
        </w:rPr>
        <w:t>validation</w:t>
      </w:r>
      <w:r>
        <w:rPr>
          <w:spacing w:val="-12"/>
          <w:sz w:val="24"/>
        </w:rPr>
        <w:t> </w:t>
      </w:r>
      <w:r>
        <w:rPr>
          <w:sz w:val="24"/>
        </w:rPr>
        <w:t>of</w:t>
      </w:r>
      <w:r>
        <w:rPr>
          <w:spacing w:val="-11"/>
          <w:sz w:val="24"/>
        </w:rPr>
        <w:t> </w:t>
      </w:r>
      <w:r>
        <w:rPr>
          <w:sz w:val="24"/>
        </w:rPr>
        <w:t>a</w:t>
      </w:r>
      <w:r>
        <w:rPr>
          <w:spacing w:val="-6"/>
          <w:sz w:val="24"/>
        </w:rPr>
        <w:t> </w:t>
      </w:r>
      <w:r>
        <w:rPr>
          <w:sz w:val="24"/>
        </w:rPr>
        <w:t>questionnaire</w:t>
      </w:r>
      <w:r>
        <w:rPr>
          <w:spacing w:val="-6"/>
          <w:sz w:val="24"/>
        </w:rPr>
        <w:t> </w:t>
      </w:r>
      <w:r>
        <w:rPr>
          <w:sz w:val="24"/>
        </w:rPr>
        <w:t>for measuring behavior and temperament traits in pet dogs. </w:t>
      </w:r>
      <w:r>
        <w:rPr>
          <w:i/>
          <w:sz w:val="24"/>
        </w:rPr>
        <w:t>Journal of the American Veterinary Medical Association</w:t>
      </w:r>
      <w:r>
        <w:rPr>
          <w:sz w:val="24"/>
        </w:rPr>
        <w:t>, </w:t>
      </w:r>
      <w:r>
        <w:rPr>
          <w:i/>
          <w:sz w:val="24"/>
        </w:rPr>
        <w:t>223</w:t>
      </w:r>
      <w:r>
        <w:rPr>
          <w:sz w:val="24"/>
        </w:rPr>
        <w:t>(9), 1293-1300.</w:t>
      </w:r>
    </w:p>
    <w:p>
      <w:pPr>
        <w:pStyle w:val="BodyText"/>
        <w:spacing w:before="241"/>
        <w:ind w:left="568"/>
        <w:jc w:val="both"/>
      </w:pPr>
      <w:r>
        <w:rPr/>
        <w:t>Hennessy,</w:t>
      </w:r>
      <w:r>
        <w:rPr>
          <w:spacing w:val="21"/>
        </w:rPr>
        <w:t> </w:t>
      </w:r>
      <w:r>
        <w:rPr/>
        <w:t>M.</w:t>
      </w:r>
      <w:r>
        <w:rPr>
          <w:spacing w:val="22"/>
        </w:rPr>
        <w:t> </w:t>
      </w:r>
      <w:r>
        <w:rPr/>
        <w:t>B.,</w:t>
      </w:r>
      <w:r>
        <w:rPr>
          <w:spacing w:val="21"/>
        </w:rPr>
        <w:t> </w:t>
      </w:r>
      <w:r>
        <w:rPr/>
        <w:t>Davis,</w:t>
      </w:r>
      <w:r>
        <w:rPr>
          <w:spacing w:val="22"/>
        </w:rPr>
        <w:t> </w:t>
      </w:r>
      <w:r>
        <w:rPr/>
        <w:t>H.</w:t>
      </w:r>
      <w:r>
        <w:rPr>
          <w:spacing w:val="21"/>
        </w:rPr>
        <w:t> </w:t>
      </w:r>
      <w:r>
        <w:rPr/>
        <w:t>N.,</w:t>
      </w:r>
      <w:r>
        <w:rPr>
          <w:spacing w:val="22"/>
        </w:rPr>
        <w:t> </w:t>
      </w:r>
      <w:r>
        <w:rPr/>
        <w:t>Williams,</w:t>
      </w:r>
      <w:r>
        <w:rPr>
          <w:spacing w:val="21"/>
        </w:rPr>
        <w:t> </w:t>
      </w:r>
      <w:r>
        <w:rPr/>
        <w:t>M.</w:t>
      </w:r>
      <w:r>
        <w:rPr>
          <w:spacing w:val="22"/>
        </w:rPr>
        <w:t> </w:t>
      </w:r>
      <w:r>
        <w:rPr/>
        <w:t>T.,</w:t>
      </w:r>
      <w:r>
        <w:rPr>
          <w:spacing w:val="22"/>
        </w:rPr>
        <w:t> </w:t>
      </w:r>
      <w:r>
        <w:rPr/>
        <w:t>Mellott,</w:t>
      </w:r>
      <w:r>
        <w:rPr>
          <w:spacing w:val="21"/>
        </w:rPr>
        <w:t> </w:t>
      </w:r>
      <w:r>
        <w:rPr/>
        <w:t>C.,</w:t>
      </w:r>
      <w:r>
        <w:rPr>
          <w:spacing w:val="18"/>
        </w:rPr>
        <w:t> </w:t>
      </w:r>
      <w:r>
        <w:rPr/>
        <w:t>&amp;</w:t>
      </w:r>
      <w:r>
        <w:rPr>
          <w:spacing w:val="22"/>
        </w:rPr>
        <w:t> </w:t>
      </w:r>
      <w:r>
        <w:rPr/>
        <w:t>Douglas,</w:t>
      </w:r>
      <w:r>
        <w:rPr>
          <w:spacing w:val="22"/>
        </w:rPr>
        <w:t> </w:t>
      </w:r>
      <w:r>
        <w:rPr/>
        <w:t>C.</w:t>
      </w:r>
      <w:r>
        <w:rPr>
          <w:spacing w:val="18"/>
        </w:rPr>
        <w:t> </w:t>
      </w:r>
      <w:r>
        <w:rPr>
          <w:spacing w:val="-5"/>
        </w:rPr>
        <w:t>W.</w:t>
      </w:r>
    </w:p>
    <w:p>
      <w:pPr>
        <w:pStyle w:val="BodyText"/>
        <w:spacing w:after="0"/>
        <w:jc w:val="both"/>
        <w:sectPr>
          <w:pgSz w:w="11910" w:h="16840"/>
          <w:pgMar w:header="0" w:footer="1158" w:top="1620" w:bottom="1340" w:left="1700" w:right="850"/>
        </w:sectPr>
      </w:pPr>
    </w:p>
    <w:p>
      <w:pPr>
        <w:spacing w:line="480" w:lineRule="auto" w:before="64"/>
        <w:ind w:left="1561" w:right="841" w:firstLine="0"/>
        <w:jc w:val="left"/>
        <w:rPr>
          <w:sz w:val="24"/>
        </w:rPr>
      </w:pPr>
      <w:r>
        <w:rPr>
          <w:sz w:val="24"/>
        </w:rPr>
        <w:t>(2001).</w:t>
      </w:r>
      <w:r>
        <w:rPr>
          <w:spacing w:val="40"/>
          <w:sz w:val="24"/>
        </w:rPr>
        <w:t> </w:t>
      </w:r>
      <w:r>
        <w:rPr>
          <w:sz w:val="24"/>
        </w:rPr>
        <w:t>Stress-induced</w:t>
      </w:r>
      <w:r>
        <w:rPr>
          <w:spacing w:val="40"/>
          <w:sz w:val="24"/>
        </w:rPr>
        <w:t> </w:t>
      </w:r>
      <w:r>
        <w:rPr>
          <w:sz w:val="24"/>
        </w:rPr>
        <w:t>sickness</w:t>
      </w:r>
      <w:r>
        <w:rPr>
          <w:spacing w:val="40"/>
          <w:sz w:val="24"/>
        </w:rPr>
        <w:t> </w:t>
      </w:r>
      <w:r>
        <w:rPr>
          <w:sz w:val="24"/>
        </w:rPr>
        <w:t>behaviors</w:t>
      </w:r>
      <w:r>
        <w:rPr>
          <w:spacing w:val="40"/>
          <w:sz w:val="24"/>
        </w:rPr>
        <w:t> </w:t>
      </w:r>
      <w:r>
        <w:rPr>
          <w:sz w:val="24"/>
        </w:rPr>
        <w:t>in</w:t>
      </w:r>
      <w:r>
        <w:rPr>
          <w:spacing w:val="40"/>
          <w:sz w:val="24"/>
        </w:rPr>
        <w:t> </w:t>
      </w:r>
      <w:r>
        <w:rPr>
          <w:sz w:val="24"/>
        </w:rPr>
        <w:t>animals.</w:t>
      </w:r>
      <w:r>
        <w:rPr>
          <w:spacing w:val="40"/>
          <w:sz w:val="24"/>
        </w:rPr>
        <w:t> </w:t>
      </w:r>
      <w:r>
        <w:rPr>
          <w:i/>
          <w:sz w:val="24"/>
        </w:rPr>
        <w:t>Physiology</w:t>
      </w:r>
      <w:r>
        <w:rPr>
          <w:i/>
          <w:spacing w:val="40"/>
          <w:sz w:val="24"/>
        </w:rPr>
        <w:t> </w:t>
      </w:r>
      <w:r>
        <w:rPr>
          <w:i/>
          <w:sz w:val="24"/>
        </w:rPr>
        <w:t>&amp; Behavior</w:t>
      </w:r>
      <w:r>
        <w:rPr>
          <w:sz w:val="24"/>
        </w:rPr>
        <w:t>, </w:t>
      </w:r>
      <w:r>
        <w:rPr>
          <w:i/>
          <w:sz w:val="24"/>
        </w:rPr>
        <w:t>71</w:t>
      </w:r>
      <w:r>
        <w:rPr>
          <w:sz w:val="24"/>
        </w:rPr>
        <w:t>(4), 541-547.</w:t>
      </w:r>
    </w:p>
    <w:p>
      <w:pPr>
        <w:spacing w:before="240"/>
        <w:ind w:left="568" w:right="0" w:firstLine="0"/>
        <w:jc w:val="both"/>
        <w:rPr>
          <w:sz w:val="24"/>
        </w:rPr>
      </w:pPr>
      <w:r>
        <w:rPr>
          <w:sz w:val="24"/>
        </w:rPr>
        <w:t>Instituto</w:t>
      </w:r>
      <w:r>
        <w:rPr>
          <w:spacing w:val="19"/>
          <w:sz w:val="24"/>
        </w:rPr>
        <w:t> </w:t>
      </w:r>
      <w:r>
        <w:rPr>
          <w:sz w:val="24"/>
        </w:rPr>
        <w:t>Geográfico</w:t>
      </w:r>
      <w:r>
        <w:rPr>
          <w:spacing w:val="22"/>
          <w:sz w:val="24"/>
        </w:rPr>
        <w:t> </w:t>
      </w:r>
      <w:r>
        <w:rPr>
          <w:sz w:val="24"/>
        </w:rPr>
        <w:t>Militar</w:t>
      </w:r>
      <w:r>
        <w:rPr>
          <w:spacing w:val="22"/>
          <w:sz w:val="24"/>
        </w:rPr>
        <w:t> </w:t>
      </w:r>
      <w:r>
        <w:rPr>
          <w:sz w:val="24"/>
        </w:rPr>
        <w:t>del</w:t>
      </w:r>
      <w:r>
        <w:rPr>
          <w:spacing w:val="22"/>
          <w:sz w:val="24"/>
        </w:rPr>
        <w:t> </w:t>
      </w:r>
      <w:r>
        <w:rPr>
          <w:sz w:val="24"/>
        </w:rPr>
        <w:t>Ecuador.</w:t>
      </w:r>
      <w:r>
        <w:rPr>
          <w:spacing w:val="25"/>
          <w:sz w:val="24"/>
        </w:rPr>
        <w:t> </w:t>
      </w:r>
      <w:r>
        <w:rPr>
          <w:sz w:val="24"/>
        </w:rPr>
        <w:t>(2024).</w:t>
      </w:r>
      <w:r>
        <w:rPr>
          <w:spacing w:val="23"/>
          <w:sz w:val="24"/>
        </w:rPr>
        <w:t> </w:t>
      </w:r>
      <w:r>
        <w:rPr>
          <w:i/>
          <w:sz w:val="24"/>
        </w:rPr>
        <w:t>Cartografía</w:t>
      </w:r>
      <w:r>
        <w:rPr>
          <w:i/>
          <w:spacing w:val="21"/>
          <w:sz w:val="24"/>
        </w:rPr>
        <w:t> </w:t>
      </w:r>
      <w:r>
        <w:rPr>
          <w:i/>
          <w:sz w:val="24"/>
        </w:rPr>
        <w:t>base</w:t>
      </w:r>
      <w:r>
        <w:rPr>
          <w:i/>
          <w:spacing w:val="24"/>
          <w:sz w:val="24"/>
        </w:rPr>
        <w:t> </w:t>
      </w:r>
      <w:r>
        <w:rPr>
          <w:i/>
          <w:sz w:val="24"/>
        </w:rPr>
        <w:t>del</w:t>
      </w:r>
      <w:r>
        <w:rPr>
          <w:i/>
          <w:spacing w:val="23"/>
          <w:sz w:val="24"/>
        </w:rPr>
        <w:t> </w:t>
      </w:r>
      <w:r>
        <w:rPr>
          <w:i/>
          <w:spacing w:val="-2"/>
          <w:sz w:val="24"/>
        </w:rPr>
        <w:t>Ecuador</w:t>
      </w:r>
      <w:r>
        <w:rPr>
          <w:spacing w:val="-2"/>
          <w:sz w:val="24"/>
        </w:rPr>
        <w:t>.</w:t>
      </w:r>
    </w:p>
    <w:p>
      <w:pPr>
        <w:pStyle w:val="BodyText"/>
        <w:spacing w:before="1"/>
      </w:pPr>
    </w:p>
    <w:p>
      <w:pPr>
        <w:pStyle w:val="BodyText"/>
        <w:ind w:left="1561"/>
      </w:pPr>
      <w:r>
        <w:rPr>
          <w:spacing w:val="-4"/>
        </w:rPr>
        <w:t>IGM.</w:t>
      </w:r>
    </w:p>
    <w:p>
      <w:pPr>
        <w:pStyle w:val="BodyText"/>
        <w:spacing w:before="240"/>
      </w:pPr>
    </w:p>
    <w:p>
      <w:pPr>
        <w:spacing w:line="480" w:lineRule="auto" w:before="0"/>
        <w:ind w:left="1561" w:right="848" w:hanging="993"/>
        <w:jc w:val="both"/>
        <w:rPr>
          <w:sz w:val="24"/>
        </w:rPr>
      </w:pPr>
      <w:r>
        <w:rPr>
          <w:sz w:val="24"/>
        </w:rPr>
        <w:t>Instituto Nacional de Meteorología e Hidrología. (2024). </w:t>
      </w:r>
      <w:r>
        <w:rPr>
          <w:i/>
          <w:sz w:val="24"/>
        </w:rPr>
        <w:t>Datos climáticos del Ecuador</w:t>
      </w:r>
      <w:r>
        <w:rPr>
          <w:sz w:val="24"/>
        </w:rPr>
        <w:t>. INAMHI.</w:t>
      </w:r>
    </w:p>
    <w:p>
      <w:pPr>
        <w:spacing w:line="480" w:lineRule="auto" w:before="241"/>
        <w:ind w:left="1561" w:right="844" w:hanging="993"/>
        <w:jc w:val="both"/>
        <w:rPr>
          <w:sz w:val="24"/>
        </w:rPr>
      </w:pPr>
      <w:r>
        <w:rPr>
          <w:sz w:val="24"/>
        </w:rPr>
        <w:t>Klimm, S., Silbermann, J., ten Thoren, S., &amp; Gansloßer, U. (2022). Effects of thyroidal disturbance on the behavior of domestic dogs (</w:t>
      </w:r>
      <w:r>
        <w:rPr>
          <w:i/>
          <w:sz w:val="24"/>
        </w:rPr>
        <w:t>Canis lupus familiaris</w:t>
      </w:r>
      <w:r>
        <w:rPr>
          <w:sz w:val="24"/>
        </w:rPr>
        <w:t>). </w:t>
      </w:r>
      <w:r>
        <w:rPr>
          <w:i/>
          <w:sz w:val="24"/>
        </w:rPr>
        <w:t>Journal of Zoological Research</w:t>
      </w:r>
      <w:r>
        <w:rPr>
          <w:sz w:val="24"/>
        </w:rPr>
        <w:t>, </w:t>
      </w:r>
      <w:r>
        <w:rPr>
          <w:i/>
          <w:sz w:val="24"/>
        </w:rPr>
        <w:t>4</w:t>
      </w:r>
      <w:r>
        <w:rPr>
          <w:sz w:val="24"/>
        </w:rPr>
        <w:t>(3).</w:t>
      </w:r>
    </w:p>
    <w:p>
      <w:pPr>
        <w:spacing w:line="480" w:lineRule="auto" w:before="240"/>
        <w:ind w:left="1561" w:right="847" w:hanging="993"/>
        <w:jc w:val="both"/>
        <w:rPr>
          <w:sz w:val="24"/>
        </w:rPr>
      </w:pPr>
      <w:r>
        <w:rPr>
          <w:sz w:val="24"/>
        </w:rPr>
        <w:t>Koda, N., Watanabe, G., &amp; Miyaji, Y. (2024). A behavior screening questionnaire improves problem identification in veterinary primary care. </w:t>
      </w:r>
      <w:r>
        <w:rPr>
          <w:i/>
          <w:sz w:val="24"/>
        </w:rPr>
        <w:t>Journal of the American Veterinary Medical Association</w:t>
      </w:r>
      <w:r>
        <w:rPr>
          <w:sz w:val="24"/>
        </w:rPr>
        <w:t>, </w:t>
      </w:r>
      <w:r>
        <w:rPr>
          <w:i/>
          <w:sz w:val="24"/>
        </w:rPr>
        <w:t>262</w:t>
      </w:r>
      <w:r>
        <w:rPr>
          <w:sz w:val="24"/>
        </w:rPr>
        <w:t>(4), 1-11.</w:t>
      </w:r>
    </w:p>
    <w:p>
      <w:pPr>
        <w:spacing w:line="480" w:lineRule="auto" w:before="240"/>
        <w:ind w:left="1561" w:right="852" w:hanging="993"/>
        <w:jc w:val="both"/>
        <w:rPr>
          <w:sz w:val="24"/>
        </w:rPr>
      </w:pPr>
      <w:r>
        <w:rPr>
          <w:sz w:val="24"/>
        </w:rPr>
        <w:t>Lado-Abeal,</w:t>
      </w:r>
      <w:r>
        <w:rPr>
          <w:spacing w:val="-4"/>
          <w:sz w:val="24"/>
        </w:rPr>
        <w:t> </w:t>
      </w:r>
      <w:r>
        <w:rPr>
          <w:sz w:val="24"/>
        </w:rPr>
        <w:t>J., &amp; Norman, D. (2018).</w:t>
      </w:r>
      <w:r>
        <w:rPr>
          <w:spacing w:val="-3"/>
          <w:sz w:val="24"/>
        </w:rPr>
        <w:t> </w:t>
      </w:r>
      <w:r>
        <w:rPr>
          <w:sz w:val="24"/>
        </w:rPr>
        <w:t>Thyroid hormone</w:t>
      </w:r>
      <w:r>
        <w:rPr>
          <w:spacing w:val="-2"/>
          <w:sz w:val="24"/>
        </w:rPr>
        <w:t> </w:t>
      </w:r>
      <w:r>
        <w:rPr>
          <w:sz w:val="24"/>
        </w:rPr>
        <w:t>and behavior in</w:t>
      </w:r>
      <w:r>
        <w:rPr>
          <w:spacing w:val="-4"/>
          <w:sz w:val="24"/>
        </w:rPr>
        <w:t> </w:t>
      </w:r>
      <w:r>
        <w:rPr>
          <w:sz w:val="24"/>
        </w:rPr>
        <w:t>dogs</w:t>
      </w:r>
      <w:r>
        <w:rPr>
          <w:spacing w:val="-1"/>
          <w:sz w:val="24"/>
        </w:rPr>
        <w:t> </w:t>
      </w:r>
      <w:r>
        <w:rPr>
          <w:sz w:val="24"/>
        </w:rPr>
        <w:t>and cats. </w:t>
      </w:r>
      <w:r>
        <w:rPr>
          <w:i/>
          <w:sz w:val="24"/>
        </w:rPr>
        <w:t>Topics in Companion Animal Medicine</w:t>
      </w:r>
      <w:r>
        <w:rPr>
          <w:sz w:val="24"/>
        </w:rPr>
        <w:t>, </w:t>
      </w:r>
      <w:r>
        <w:rPr>
          <w:i/>
          <w:sz w:val="24"/>
        </w:rPr>
        <w:t>33</w:t>
      </w:r>
      <w:r>
        <w:rPr>
          <w:sz w:val="24"/>
        </w:rPr>
        <w:t>(4), 131-135.</w:t>
      </w:r>
    </w:p>
    <w:p>
      <w:pPr>
        <w:spacing w:line="480" w:lineRule="auto" w:before="241"/>
        <w:ind w:left="1561" w:right="848" w:hanging="993"/>
        <w:jc w:val="both"/>
        <w:rPr>
          <w:sz w:val="24"/>
        </w:rPr>
      </w:pPr>
      <w:r>
        <w:rPr>
          <w:sz w:val="24"/>
        </w:rPr>
        <w:t>Lehner, P. N. (1996). </w:t>
      </w:r>
      <w:r>
        <w:rPr>
          <w:i/>
          <w:sz w:val="24"/>
        </w:rPr>
        <w:t>Handbook of ethological methods </w:t>
      </w:r>
      <w:r>
        <w:rPr>
          <w:sz w:val="24"/>
        </w:rPr>
        <w:t>(2nd ed.). Cambridge University Press.</w:t>
      </w:r>
    </w:p>
    <w:p>
      <w:pPr>
        <w:spacing w:line="480" w:lineRule="auto" w:before="240"/>
        <w:ind w:left="1561" w:right="848" w:hanging="993"/>
        <w:jc w:val="both"/>
        <w:rPr>
          <w:sz w:val="24"/>
        </w:rPr>
      </w:pPr>
      <w:r>
        <w:rPr>
          <w:sz w:val="24"/>
        </w:rPr>
        <w:t>LeVine, D. N., Papich, M. G., Gilor, C., Mackin, A. J., Scott-Moncrieff, J. C., &amp; Fleeman, L. M. (2023). 2023 AAHA selected endocrinopathies of dogs and cats guidelines. </w:t>
      </w:r>
      <w:r>
        <w:rPr>
          <w:i/>
          <w:sz w:val="24"/>
        </w:rPr>
        <w:t>Journal of the American Animal Hospital Association</w:t>
      </w:r>
      <w:r>
        <w:rPr>
          <w:sz w:val="24"/>
        </w:rPr>
        <w:t>, </w:t>
      </w:r>
      <w:r>
        <w:rPr>
          <w:i/>
          <w:sz w:val="24"/>
        </w:rPr>
        <w:t>59</w:t>
      </w:r>
      <w:r>
        <w:rPr>
          <w:sz w:val="24"/>
        </w:rPr>
        <w:t>(3), 113-135.</w:t>
      </w:r>
    </w:p>
    <w:p>
      <w:pPr>
        <w:spacing w:before="241"/>
        <w:ind w:left="568" w:right="0" w:firstLine="0"/>
        <w:jc w:val="both"/>
        <w:rPr>
          <w:sz w:val="24"/>
        </w:rPr>
      </w:pPr>
      <w:r>
        <w:rPr>
          <w:sz w:val="24"/>
        </w:rPr>
        <w:t>Martin,</w:t>
      </w:r>
      <w:r>
        <w:rPr>
          <w:spacing w:val="-17"/>
          <w:sz w:val="24"/>
        </w:rPr>
        <w:t> </w:t>
      </w:r>
      <w:r>
        <w:rPr>
          <w:sz w:val="24"/>
        </w:rPr>
        <w:t>P.,</w:t>
      </w:r>
      <w:r>
        <w:rPr>
          <w:spacing w:val="-15"/>
          <w:sz w:val="24"/>
        </w:rPr>
        <w:t> </w:t>
      </w:r>
      <w:r>
        <w:rPr>
          <w:sz w:val="24"/>
        </w:rPr>
        <w:t>&amp;</w:t>
      </w:r>
      <w:r>
        <w:rPr>
          <w:spacing w:val="-13"/>
          <w:sz w:val="24"/>
        </w:rPr>
        <w:t> </w:t>
      </w:r>
      <w:r>
        <w:rPr>
          <w:sz w:val="24"/>
        </w:rPr>
        <w:t>Bateson,</w:t>
      </w:r>
      <w:r>
        <w:rPr>
          <w:spacing w:val="-13"/>
          <w:sz w:val="24"/>
        </w:rPr>
        <w:t> </w:t>
      </w:r>
      <w:r>
        <w:rPr>
          <w:sz w:val="24"/>
        </w:rPr>
        <w:t>P.</w:t>
      </w:r>
      <w:r>
        <w:rPr>
          <w:spacing w:val="-14"/>
          <w:sz w:val="24"/>
        </w:rPr>
        <w:t> </w:t>
      </w:r>
      <w:r>
        <w:rPr>
          <w:sz w:val="24"/>
        </w:rPr>
        <w:t>(1993).</w:t>
      </w:r>
      <w:r>
        <w:rPr>
          <w:spacing w:val="-11"/>
          <w:sz w:val="24"/>
        </w:rPr>
        <w:t> </w:t>
      </w:r>
      <w:r>
        <w:rPr>
          <w:i/>
          <w:sz w:val="24"/>
        </w:rPr>
        <w:t>Measuring</w:t>
      </w:r>
      <w:r>
        <w:rPr>
          <w:i/>
          <w:spacing w:val="-14"/>
          <w:sz w:val="24"/>
        </w:rPr>
        <w:t> </w:t>
      </w:r>
      <w:r>
        <w:rPr>
          <w:i/>
          <w:sz w:val="24"/>
        </w:rPr>
        <w:t>behaviour:</w:t>
      </w:r>
      <w:r>
        <w:rPr>
          <w:i/>
          <w:spacing w:val="-14"/>
          <w:sz w:val="24"/>
        </w:rPr>
        <w:t> </w:t>
      </w:r>
      <w:r>
        <w:rPr>
          <w:i/>
          <w:sz w:val="24"/>
        </w:rPr>
        <w:t>An</w:t>
      </w:r>
      <w:r>
        <w:rPr>
          <w:i/>
          <w:spacing w:val="-17"/>
          <w:sz w:val="24"/>
        </w:rPr>
        <w:t> </w:t>
      </w:r>
      <w:r>
        <w:rPr>
          <w:i/>
          <w:sz w:val="24"/>
        </w:rPr>
        <w:t>introductory</w:t>
      </w:r>
      <w:r>
        <w:rPr>
          <w:i/>
          <w:spacing w:val="-12"/>
          <w:sz w:val="24"/>
        </w:rPr>
        <w:t> </w:t>
      </w:r>
      <w:r>
        <w:rPr>
          <w:i/>
          <w:sz w:val="24"/>
        </w:rPr>
        <w:t>guide</w:t>
      </w:r>
      <w:r>
        <w:rPr>
          <w:i/>
          <w:spacing w:val="-8"/>
          <w:sz w:val="24"/>
        </w:rPr>
        <w:t> </w:t>
      </w:r>
      <w:r>
        <w:rPr>
          <w:spacing w:val="-4"/>
          <w:sz w:val="24"/>
        </w:rPr>
        <w:t>(2nd</w:t>
      </w:r>
    </w:p>
    <w:p>
      <w:pPr>
        <w:spacing w:after="0"/>
        <w:jc w:val="both"/>
        <w:rPr>
          <w:sz w:val="24"/>
        </w:rPr>
        <w:sectPr>
          <w:pgSz w:w="11910" w:h="16840"/>
          <w:pgMar w:header="0" w:footer="1158" w:top="1620" w:bottom="1340" w:left="1700" w:right="850"/>
        </w:sectPr>
      </w:pPr>
    </w:p>
    <w:p>
      <w:pPr>
        <w:pStyle w:val="BodyText"/>
        <w:spacing w:before="64"/>
        <w:ind w:left="1561"/>
      </w:pPr>
      <w:r>
        <w:rPr/>
        <w:t>ed.).</w:t>
      </w:r>
      <w:r>
        <w:rPr>
          <w:spacing w:val="-1"/>
        </w:rPr>
        <w:t> </w:t>
      </w:r>
      <w:r>
        <w:rPr/>
        <w:t>Cambridge University </w:t>
      </w:r>
      <w:r>
        <w:rPr>
          <w:spacing w:val="-2"/>
        </w:rPr>
        <w:t>Press.</w:t>
      </w:r>
    </w:p>
    <w:p>
      <w:pPr>
        <w:pStyle w:val="BodyText"/>
        <w:spacing w:before="240"/>
      </w:pPr>
    </w:p>
    <w:p>
      <w:pPr>
        <w:pStyle w:val="BodyText"/>
        <w:spacing w:line="480" w:lineRule="auto"/>
        <w:ind w:left="1561" w:right="856" w:hanging="993"/>
        <w:jc w:val="both"/>
      </w:pPr>
      <w:r>
        <w:rPr/>
        <w:t>Milne, K. L., &amp; Hayes Jr, H. M. (1981). Epidemiologic features of canine hypothyroidism. </w:t>
      </w:r>
      <w:r>
        <w:rPr>
          <w:i/>
        </w:rPr>
        <w:t>Cornell Veterinarian</w:t>
      </w:r>
      <w:r>
        <w:rPr/>
        <w:t>, </w:t>
      </w:r>
      <w:r>
        <w:rPr>
          <w:i/>
        </w:rPr>
        <w:t>71</w:t>
      </w:r>
      <w:r>
        <w:rPr/>
        <w:t>(1), 3-14.</w:t>
      </w:r>
    </w:p>
    <w:p>
      <w:pPr>
        <w:pStyle w:val="BodyText"/>
        <w:spacing w:line="480" w:lineRule="auto" w:before="241"/>
        <w:ind w:left="1561" w:right="845" w:hanging="993"/>
        <w:jc w:val="both"/>
      </w:pPr>
      <w:r>
        <w:rPr/>
        <w:t>Mitrevska, T., Celeska, I., Saljokov, A., Gjurovski, I., &amp; Stojanov, I. (2023). Clinical signs and behavior in dogs with hypothyroidism. </w:t>
      </w:r>
      <w:r>
        <w:rPr>
          <w:i/>
        </w:rPr>
        <w:t>Macedonian Veterinary Review</w:t>
      </w:r>
      <w:r>
        <w:rPr/>
        <w:t>, </w:t>
      </w:r>
      <w:r>
        <w:rPr>
          <w:i/>
        </w:rPr>
        <w:t>46</w:t>
      </w:r>
      <w:r>
        <w:rPr/>
        <w:t>(2), 119-127.</w:t>
      </w:r>
    </w:p>
    <w:p>
      <w:pPr>
        <w:pStyle w:val="BodyText"/>
        <w:spacing w:line="480" w:lineRule="auto" w:before="241"/>
        <w:ind w:left="1561" w:right="851" w:hanging="993"/>
        <w:jc w:val="both"/>
      </w:pPr>
      <w:r>
        <w:rPr/>
        <w:t>O'Neill, D. G., Hendricks, A., Phillips, B. E., Brodbelt, D. C., Church, D. B., Loeffler,</w:t>
      </w:r>
      <w:r>
        <w:rPr>
          <w:spacing w:val="-11"/>
        </w:rPr>
        <w:t> </w:t>
      </w:r>
      <w:r>
        <w:rPr/>
        <w:t>A.,</w:t>
      </w:r>
      <w:r>
        <w:rPr>
          <w:spacing w:val="-8"/>
        </w:rPr>
        <w:t> </w:t>
      </w:r>
      <w:r>
        <w:rPr/>
        <w:t>&amp;</w:t>
      </w:r>
      <w:r>
        <w:rPr>
          <w:spacing w:val="-7"/>
        </w:rPr>
        <w:t> </w:t>
      </w:r>
      <w:r>
        <w:rPr/>
        <w:t>Pegram,</w:t>
      </w:r>
      <w:r>
        <w:rPr>
          <w:spacing w:val="-8"/>
        </w:rPr>
        <w:t> </w:t>
      </w:r>
      <w:r>
        <w:rPr/>
        <w:t>C.</w:t>
      </w:r>
      <w:r>
        <w:rPr>
          <w:spacing w:val="-8"/>
        </w:rPr>
        <w:t> </w:t>
      </w:r>
      <w:r>
        <w:rPr/>
        <w:t>(2022).</w:t>
      </w:r>
      <w:r>
        <w:rPr>
          <w:spacing w:val="-7"/>
        </w:rPr>
        <w:t> </w:t>
      </w:r>
      <w:r>
        <w:rPr/>
        <w:t>Frequency,</w:t>
      </w:r>
      <w:r>
        <w:rPr>
          <w:spacing w:val="-8"/>
        </w:rPr>
        <w:t> </w:t>
      </w:r>
      <w:r>
        <w:rPr/>
        <w:t>breed</w:t>
      </w:r>
      <w:r>
        <w:rPr>
          <w:spacing w:val="-8"/>
        </w:rPr>
        <w:t> </w:t>
      </w:r>
      <w:r>
        <w:rPr/>
        <w:t>predispositions</w:t>
      </w:r>
      <w:r>
        <w:rPr>
          <w:spacing w:val="-13"/>
        </w:rPr>
        <w:t> </w:t>
      </w:r>
      <w:r>
        <w:rPr/>
        <w:t>and other demographic risk factors</w:t>
      </w:r>
      <w:r>
        <w:rPr>
          <w:spacing w:val="-1"/>
        </w:rPr>
        <w:t> </w:t>
      </w:r>
      <w:r>
        <w:rPr/>
        <w:t>for diagnosis</w:t>
      </w:r>
      <w:r>
        <w:rPr>
          <w:spacing w:val="-1"/>
        </w:rPr>
        <w:t> </w:t>
      </w:r>
      <w:r>
        <w:rPr/>
        <w:t>of hypothyroidism in dogs. </w:t>
      </w:r>
      <w:r>
        <w:rPr>
          <w:i/>
        </w:rPr>
        <w:t>Canine Medicine and Genetics</w:t>
      </w:r>
      <w:r>
        <w:rPr/>
        <w:t>, </w:t>
      </w:r>
      <w:r>
        <w:rPr>
          <w:i/>
        </w:rPr>
        <w:t>9</w:t>
      </w:r>
      <w:r>
        <w:rPr/>
        <w:t>, 23.</w:t>
      </w:r>
    </w:p>
    <w:p>
      <w:pPr>
        <w:spacing w:before="240"/>
        <w:ind w:left="568" w:right="0" w:firstLine="0"/>
        <w:jc w:val="both"/>
        <w:rPr>
          <w:sz w:val="24"/>
        </w:rPr>
      </w:pPr>
      <w:r>
        <w:rPr>
          <w:sz w:val="24"/>
        </w:rPr>
        <w:t>Overall,</w:t>
      </w:r>
      <w:r>
        <w:rPr>
          <w:spacing w:val="14"/>
          <w:sz w:val="24"/>
        </w:rPr>
        <w:t> </w:t>
      </w:r>
      <w:r>
        <w:rPr>
          <w:sz w:val="24"/>
        </w:rPr>
        <w:t>K.</w:t>
      </w:r>
      <w:r>
        <w:rPr>
          <w:spacing w:val="14"/>
          <w:sz w:val="24"/>
        </w:rPr>
        <w:t> </w:t>
      </w:r>
      <w:r>
        <w:rPr>
          <w:sz w:val="24"/>
        </w:rPr>
        <w:t>L.</w:t>
      </w:r>
      <w:r>
        <w:rPr>
          <w:spacing w:val="15"/>
          <w:sz w:val="24"/>
        </w:rPr>
        <w:t> </w:t>
      </w:r>
      <w:r>
        <w:rPr>
          <w:sz w:val="24"/>
        </w:rPr>
        <w:t>(2013).</w:t>
      </w:r>
      <w:r>
        <w:rPr>
          <w:spacing w:val="17"/>
          <w:sz w:val="24"/>
        </w:rPr>
        <w:t> </w:t>
      </w:r>
      <w:r>
        <w:rPr>
          <w:i/>
          <w:sz w:val="24"/>
        </w:rPr>
        <w:t>Manual</w:t>
      </w:r>
      <w:r>
        <w:rPr>
          <w:i/>
          <w:spacing w:val="17"/>
          <w:sz w:val="24"/>
        </w:rPr>
        <w:t> </w:t>
      </w:r>
      <w:r>
        <w:rPr>
          <w:i/>
          <w:sz w:val="24"/>
        </w:rPr>
        <w:t>of</w:t>
      </w:r>
      <w:r>
        <w:rPr>
          <w:i/>
          <w:spacing w:val="15"/>
          <w:sz w:val="24"/>
        </w:rPr>
        <w:t> </w:t>
      </w:r>
      <w:r>
        <w:rPr>
          <w:i/>
          <w:sz w:val="24"/>
        </w:rPr>
        <w:t>clinical</w:t>
      </w:r>
      <w:r>
        <w:rPr>
          <w:i/>
          <w:spacing w:val="12"/>
          <w:sz w:val="24"/>
        </w:rPr>
        <w:t> </w:t>
      </w:r>
      <w:r>
        <w:rPr>
          <w:i/>
          <w:sz w:val="24"/>
        </w:rPr>
        <w:t>behavioral</w:t>
      </w:r>
      <w:r>
        <w:rPr>
          <w:i/>
          <w:spacing w:val="16"/>
          <w:sz w:val="24"/>
        </w:rPr>
        <w:t> </w:t>
      </w:r>
      <w:r>
        <w:rPr>
          <w:i/>
          <w:sz w:val="24"/>
        </w:rPr>
        <w:t>medicine</w:t>
      </w:r>
      <w:r>
        <w:rPr>
          <w:i/>
          <w:spacing w:val="16"/>
          <w:sz w:val="24"/>
        </w:rPr>
        <w:t> </w:t>
      </w:r>
      <w:r>
        <w:rPr>
          <w:i/>
          <w:sz w:val="24"/>
        </w:rPr>
        <w:t>for</w:t>
      </w:r>
      <w:r>
        <w:rPr>
          <w:i/>
          <w:spacing w:val="14"/>
          <w:sz w:val="24"/>
        </w:rPr>
        <w:t> </w:t>
      </w:r>
      <w:r>
        <w:rPr>
          <w:i/>
          <w:sz w:val="24"/>
        </w:rPr>
        <w:t>dogs</w:t>
      </w:r>
      <w:r>
        <w:rPr>
          <w:i/>
          <w:spacing w:val="13"/>
          <w:sz w:val="24"/>
        </w:rPr>
        <w:t> </w:t>
      </w:r>
      <w:r>
        <w:rPr>
          <w:i/>
          <w:sz w:val="24"/>
        </w:rPr>
        <w:t>and</w:t>
      </w:r>
      <w:r>
        <w:rPr>
          <w:i/>
          <w:spacing w:val="15"/>
          <w:sz w:val="24"/>
        </w:rPr>
        <w:t> </w:t>
      </w:r>
      <w:r>
        <w:rPr>
          <w:i/>
          <w:spacing w:val="-2"/>
          <w:sz w:val="24"/>
        </w:rPr>
        <w:t>cats</w:t>
      </w:r>
      <w:r>
        <w:rPr>
          <w:spacing w:val="-2"/>
          <w:sz w:val="24"/>
        </w:rPr>
        <w:t>.</w:t>
      </w:r>
    </w:p>
    <w:p>
      <w:pPr>
        <w:pStyle w:val="BodyText"/>
      </w:pPr>
    </w:p>
    <w:p>
      <w:pPr>
        <w:pStyle w:val="BodyText"/>
        <w:ind w:left="1561"/>
      </w:pPr>
      <w:r>
        <w:rPr>
          <w:spacing w:val="-2"/>
        </w:rPr>
        <w:t>Elsevier.</w:t>
      </w:r>
    </w:p>
    <w:p>
      <w:pPr>
        <w:pStyle w:val="BodyText"/>
        <w:spacing w:before="240"/>
      </w:pPr>
    </w:p>
    <w:p>
      <w:pPr>
        <w:spacing w:line="480" w:lineRule="auto" w:before="0"/>
        <w:ind w:left="1561" w:right="845" w:hanging="993"/>
        <w:jc w:val="both"/>
        <w:rPr>
          <w:sz w:val="24"/>
        </w:rPr>
      </w:pPr>
      <w:r>
        <w:rPr>
          <w:sz w:val="24"/>
        </w:rPr>
        <w:t>Panciera, D. L. (1994). Epidemiology of thyroid diseases of dogs and cats. </w:t>
      </w:r>
      <w:r>
        <w:rPr>
          <w:i/>
          <w:sz w:val="24"/>
        </w:rPr>
        <w:t>Veterinary</w:t>
      </w:r>
      <w:r>
        <w:rPr>
          <w:i/>
          <w:spacing w:val="-11"/>
          <w:sz w:val="24"/>
        </w:rPr>
        <w:t> </w:t>
      </w:r>
      <w:r>
        <w:rPr>
          <w:i/>
          <w:sz w:val="24"/>
        </w:rPr>
        <w:t>Clinics</w:t>
      </w:r>
      <w:r>
        <w:rPr>
          <w:i/>
          <w:spacing w:val="-14"/>
          <w:sz w:val="24"/>
        </w:rPr>
        <w:t> </w:t>
      </w:r>
      <w:r>
        <w:rPr>
          <w:i/>
          <w:sz w:val="24"/>
        </w:rPr>
        <w:t>of</w:t>
      </w:r>
      <w:r>
        <w:rPr>
          <w:i/>
          <w:spacing w:val="-11"/>
          <w:sz w:val="24"/>
        </w:rPr>
        <w:t> </w:t>
      </w:r>
      <w:r>
        <w:rPr>
          <w:i/>
          <w:sz w:val="24"/>
        </w:rPr>
        <w:t>North</w:t>
      </w:r>
      <w:r>
        <w:rPr>
          <w:i/>
          <w:spacing w:val="-12"/>
          <w:sz w:val="24"/>
        </w:rPr>
        <w:t> </w:t>
      </w:r>
      <w:r>
        <w:rPr>
          <w:i/>
          <w:sz w:val="24"/>
        </w:rPr>
        <w:t>America:</w:t>
      </w:r>
      <w:r>
        <w:rPr>
          <w:i/>
          <w:spacing w:val="-12"/>
          <w:sz w:val="24"/>
        </w:rPr>
        <w:t> </w:t>
      </w:r>
      <w:r>
        <w:rPr>
          <w:i/>
          <w:sz w:val="24"/>
        </w:rPr>
        <w:t>Small</w:t>
      </w:r>
      <w:r>
        <w:rPr>
          <w:i/>
          <w:spacing w:val="-11"/>
          <w:sz w:val="24"/>
        </w:rPr>
        <w:t> </w:t>
      </w:r>
      <w:r>
        <w:rPr>
          <w:i/>
          <w:sz w:val="24"/>
        </w:rPr>
        <w:t>Animal</w:t>
      </w:r>
      <w:r>
        <w:rPr>
          <w:i/>
          <w:spacing w:val="-15"/>
          <w:sz w:val="24"/>
        </w:rPr>
        <w:t> </w:t>
      </w:r>
      <w:r>
        <w:rPr>
          <w:i/>
          <w:sz w:val="24"/>
        </w:rPr>
        <w:t>Practice</w:t>
      </w:r>
      <w:r>
        <w:rPr>
          <w:sz w:val="24"/>
        </w:rPr>
        <w:t>,</w:t>
      </w:r>
      <w:r>
        <w:rPr>
          <w:spacing w:val="-12"/>
          <w:sz w:val="24"/>
        </w:rPr>
        <w:t> </w:t>
      </w:r>
      <w:r>
        <w:rPr>
          <w:i/>
          <w:sz w:val="24"/>
        </w:rPr>
        <w:t>24</w:t>
      </w:r>
      <w:r>
        <w:rPr>
          <w:sz w:val="24"/>
        </w:rPr>
        <w:t>(3),</w:t>
      </w:r>
      <w:r>
        <w:rPr>
          <w:spacing w:val="-12"/>
          <w:sz w:val="24"/>
        </w:rPr>
        <w:t> </w:t>
      </w:r>
      <w:r>
        <w:rPr>
          <w:sz w:val="24"/>
        </w:rPr>
        <w:t>477-</w:t>
      </w:r>
      <w:r>
        <w:rPr>
          <w:spacing w:val="-4"/>
          <w:sz w:val="24"/>
        </w:rPr>
        <w:t>486.</w:t>
      </w:r>
    </w:p>
    <w:p>
      <w:pPr>
        <w:spacing w:line="480" w:lineRule="auto" w:before="241"/>
        <w:ind w:left="1561" w:right="845" w:hanging="993"/>
        <w:jc w:val="both"/>
        <w:rPr>
          <w:sz w:val="24"/>
        </w:rPr>
      </w:pPr>
      <w:r>
        <w:rPr>
          <w:sz w:val="24"/>
        </w:rPr>
        <w:t>Panciera, D. L. (2001). Conditions associated with canine hypothyroidism. </w:t>
      </w:r>
      <w:r>
        <w:rPr>
          <w:i/>
          <w:sz w:val="24"/>
        </w:rPr>
        <w:t>Veterinary</w:t>
      </w:r>
      <w:r>
        <w:rPr>
          <w:i/>
          <w:spacing w:val="-11"/>
          <w:sz w:val="24"/>
        </w:rPr>
        <w:t> </w:t>
      </w:r>
      <w:r>
        <w:rPr>
          <w:i/>
          <w:sz w:val="24"/>
        </w:rPr>
        <w:t>Clinics</w:t>
      </w:r>
      <w:r>
        <w:rPr>
          <w:i/>
          <w:spacing w:val="-14"/>
          <w:sz w:val="24"/>
        </w:rPr>
        <w:t> </w:t>
      </w:r>
      <w:r>
        <w:rPr>
          <w:i/>
          <w:sz w:val="24"/>
        </w:rPr>
        <w:t>of</w:t>
      </w:r>
      <w:r>
        <w:rPr>
          <w:i/>
          <w:spacing w:val="-11"/>
          <w:sz w:val="24"/>
        </w:rPr>
        <w:t> </w:t>
      </w:r>
      <w:r>
        <w:rPr>
          <w:i/>
          <w:sz w:val="24"/>
        </w:rPr>
        <w:t>North</w:t>
      </w:r>
      <w:r>
        <w:rPr>
          <w:i/>
          <w:spacing w:val="-12"/>
          <w:sz w:val="24"/>
        </w:rPr>
        <w:t> </w:t>
      </w:r>
      <w:r>
        <w:rPr>
          <w:i/>
          <w:sz w:val="24"/>
        </w:rPr>
        <w:t>America:</w:t>
      </w:r>
      <w:r>
        <w:rPr>
          <w:i/>
          <w:spacing w:val="-12"/>
          <w:sz w:val="24"/>
        </w:rPr>
        <w:t> </w:t>
      </w:r>
      <w:r>
        <w:rPr>
          <w:i/>
          <w:sz w:val="24"/>
        </w:rPr>
        <w:t>Small</w:t>
      </w:r>
      <w:r>
        <w:rPr>
          <w:i/>
          <w:spacing w:val="-11"/>
          <w:sz w:val="24"/>
        </w:rPr>
        <w:t> </w:t>
      </w:r>
      <w:r>
        <w:rPr>
          <w:i/>
          <w:sz w:val="24"/>
        </w:rPr>
        <w:t>Animal</w:t>
      </w:r>
      <w:r>
        <w:rPr>
          <w:i/>
          <w:spacing w:val="-15"/>
          <w:sz w:val="24"/>
        </w:rPr>
        <w:t> </w:t>
      </w:r>
      <w:r>
        <w:rPr>
          <w:i/>
          <w:sz w:val="24"/>
        </w:rPr>
        <w:t>Practice</w:t>
      </w:r>
      <w:r>
        <w:rPr>
          <w:sz w:val="24"/>
        </w:rPr>
        <w:t>,</w:t>
      </w:r>
      <w:r>
        <w:rPr>
          <w:spacing w:val="-12"/>
          <w:sz w:val="24"/>
        </w:rPr>
        <w:t> </w:t>
      </w:r>
      <w:r>
        <w:rPr>
          <w:i/>
          <w:sz w:val="24"/>
        </w:rPr>
        <w:t>31</w:t>
      </w:r>
      <w:r>
        <w:rPr>
          <w:sz w:val="24"/>
        </w:rPr>
        <w:t>(5),</w:t>
      </w:r>
      <w:r>
        <w:rPr>
          <w:spacing w:val="-12"/>
          <w:sz w:val="24"/>
        </w:rPr>
        <w:t> </w:t>
      </w:r>
      <w:r>
        <w:rPr>
          <w:sz w:val="24"/>
        </w:rPr>
        <w:t>935-</w:t>
      </w:r>
      <w:r>
        <w:rPr>
          <w:spacing w:val="-4"/>
          <w:sz w:val="24"/>
        </w:rPr>
        <w:t>950.</w:t>
      </w:r>
    </w:p>
    <w:p>
      <w:pPr>
        <w:spacing w:line="480" w:lineRule="auto" w:before="240"/>
        <w:ind w:left="1561" w:right="851" w:hanging="993"/>
        <w:jc w:val="both"/>
        <w:rPr>
          <w:sz w:val="24"/>
        </w:rPr>
      </w:pPr>
      <w:r>
        <w:rPr>
          <w:sz w:val="24"/>
        </w:rPr>
        <w:t>Scott-Moncrieff, J. C. (2007). Clinical signs and concurrent diseases of hypothyroidism in dogs and cats. </w:t>
      </w:r>
      <w:r>
        <w:rPr>
          <w:i/>
          <w:sz w:val="24"/>
        </w:rPr>
        <w:t>Veterinary Clinics of North America: Small Animal Practice</w:t>
      </w:r>
      <w:r>
        <w:rPr>
          <w:sz w:val="24"/>
        </w:rPr>
        <w:t>, </w:t>
      </w:r>
      <w:r>
        <w:rPr>
          <w:i/>
          <w:sz w:val="24"/>
        </w:rPr>
        <w:t>37</w:t>
      </w:r>
      <w:r>
        <w:rPr>
          <w:sz w:val="24"/>
        </w:rPr>
        <w:t>(4), 709-722.</w:t>
      </w:r>
    </w:p>
    <w:p>
      <w:pPr>
        <w:spacing w:after="0" w:line="480" w:lineRule="auto"/>
        <w:jc w:val="both"/>
        <w:rPr>
          <w:sz w:val="24"/>
        </w:rPr>
        <w:sectPr>
          <w:pgSz w:w="11910" w:h="16840"/>
          <w:pgMar w:header="0" w:footer="1158" w:top="1620" w:bottom="1340" w:left="1700" w:right="850"/>
        </w:sectPr>
      </w:pPr>
    </w:p>
    <w:p>
      <w:pPr>
        <w:spacing w:line="480" w:lineRule="auto" w:before="64"/>
        <w:ind w:left="1561" w:right="851" w:hanging="993"/>
        <w:jc w:val="both"/>
        <w:rPr>
          <w:sz w:val="24"/>
        </w:rPr>
      </w:pPr>
      <w:r>
        <w:rPr>
          <w:sz w:val="24"/>
        </w:rPr>
        <w:t>Serpell, J. A. (2017). </w:t>
      </w:r>
      <w:r>
        <w:rPr>
          <w:i/>
          <w:sz w:val="24"/>
        </w:rPr>
        <w:t>The domestic dog: Its evolution, behavior and interactions with people </w:t>
      </w:r>
      <w:r>
        <w:rPr>
          <w:sz w:val="24"/>
        </w:rPr>
        <w:t>(2nd ed.). Cambridge University Press.</w:t>
      </w:r>
    </w:p>
    <w:p>
      <w:pPr>
        <w:spacing w:before="240"/>
        <w:ind w:left="568" w:right="0" w:firstLine="0"/>
        <w:jc w:val="both"/>
        <w:rPr>
          <w:sz w:val="24"/>
        </w:rPr>
      </w:pPr>
      <w:r>
        <w:rPr>
          <w:sz w:val="24"/>
        </w:rPr>
        <w:t>Sierra,</w:t>
      </w:r>
      <w:r>
        <w:rPr>
          <w:spacing w:val="-12"/>
          <w:sz w:val="24"/>
        </w:rPr>
        <w:t> </w:t>
      </w:r>
      <w:r>
        <w:rPr>
          <w:sz w:val="24"/>
        </w:rPr>
        <w:t>R.</w:t>
      </w:r>
      <w:r>
        <w:rPr>
          <w:spacing w:val="-10"/>
          <w:sz w:val="24"/>
        </w:rPr>
        <w:t> </w:t>
      </w:r>
      <w:r>
        <w:rPr>
          <w:sz w:val="24"/>
        </w:rPr>
        <w:t>(2019).</w:t>
      </w:r>
      <w:r>
        <w:rPr>
          <w:spacing w:val="-7"/>
          <w:sz w:val="24"/>
        </w:rPr>
        <w:t> </w:t>
      </w:r>
      <w:r>
        <w:rPr>
          <w:i/>
          <w:sz w:val="24"/>
        </w:rPr>
        <w:t>Clasificación</w:t>
      </w:r>
      <w:r>
        <w:rPr>
          <w:i/>
          <w:spacing w:val="-9"/>
          <w:sz w:val="24"/>
        </w:rPr>
        <w:t> </w:t>
      </w:r>
      <w:r>
        <w:rPr>
          <w:i/>
          <w:sz w:val="24"/>
        </w:rPr>
        <w:t>de</w:t>
      </w:r>
      <w:r>
        <w:rPr>
          <w:i/>
          <w:spacing w:val="-8"/>
          <w:sz w:val="24"/>
        </w:rPr>
        <w:t> </w:t>
      </w:r>
      <w:r>
        <w:rPr>
          <w:i/>
          <w:sz w:val="24"/>
        </w:rPr>
        <w:t>zonas</w:t>
      </w:r>
      <w:r>
        <w:rPr>
          <w:i/>
          <w:spacing w:val="-11"/>
          <w:sz w:val="24"/>
        </w:rPr>
        <w:t> </w:t>
      </w:r>
      <w:r>
        <w:rPr>
          <w:i/>
          <w:sz w:val="24"/>
        </w:rPr>
        <w:t>de</w:t>
      </w:r>
      <w:r>
        <w:rPr>
          <w:i/>
          <w:spacing w:val="-9"/>
          <w:sz w:val="24"/>
        </w:rPr>
        <w:t> </w:t>
      </w:r>
      <w:r>
        <w:rPr>
          <w:i/>
          <w:sz w:val="24"/>
        </w:rPr>
        <w:t>vida</w:t>
      </w:r>
      <w:r>
        <w:rPr>
          <w:i/>
          <w:spacing w:val="-9"/>
          <w:sz w:val="24"/>
        </w:rPr>
        <w:t> </w:t>
      </w:r>
      <w:r>
        <w:rPr>
          <w:i/>
          <w:sz w:val="24"/>
        </w:rPr>
        <w:t>según</w:t>
      </w:r>
      <w:r>
        <w:rPr>
          <w:i/>
          <w:spacing w:val="-9"/>
          <w:sz w:val="24"/>
        </w:rPr>
        <w:t> </w:t>
      </w:r>
      <w:r>
        <w:rPr>
          <w:i/>
          <w:sz w:val="24"/>
        </w:rPr>
        <w:t>Holdridge</w:t>
      </w:r>
      <w:r>
        <w:rPr>
          <w:i/>
          <w:spacing w:val="-8"/>
          <w:sz w:val="24"/>
        </w:rPr>
        <w:t> </w:t>
      </w:r>
      <w:r>
        <w:rPr>
          <w:i/>
          <w:sz w:val="24"/>
        </w:rPr>
        <w:t>para</w:t>
      </w:r>
      <w:r>
        <w:rPr>
          <w:i/>
          <w:spacing w:val="-9"/>
          <w:sz w:val="24"/>
        </w:rPr>
        <w:t> </w:t>
      </w:r>
      <w:r>
        <w:rPr>
          <w:i/>
          <w:sz w:val="24"/>
        </w:rPr>
        <w:t>el</w:t>
      </w:r>
      <w:r>
        <w:rPr>
          <w:i/>
          <w:spacing w:val="-8"/>
          <w:sz w:val="24"/>
        </w:rPr>
        <w:t> </w:t>
      </w:r>
      <w:r>
        <w:rPr>
          <w:i/>
          <w:spacing w:val="-2"/>
          <w:sz w:val="24"/>
        </w:rPr>
        <w:t>Ecuador</w:t>
      </w:r>
      <w:r>
        <w:rPr>
          <w:spacing w:val="-2"/>
          <w:sz w:val="24"/>
        </w:rPr>
        <w:t>.</w:t>
      </w:r>
    </w:p>
    <w:p>
      <w:pPr>
        <w:pStyle w:val="BodyText"/>
        <w:spacing w:before="1"/>
      </w:pPr>
    </w:p>
    <w:p>
      <w:pPr>
        <w:pStyle w:val="BodyText"/>
        <w:ind w:left="1561"/>
      </w:pPr>
      <w:r>
        <w:rPr/>
        <w:t>Editorial</w:t>
      </w:r>
      <w:r>
        <w:rPr>
          <w:spacing w:val="2"/>
        </w:rPr>
        <w:t> </w:t>
      </w:r>
      <w:r>
        <w:rPr>
          <w:spacing w:val="-2"/>
        </w:rPr>
        <w:t>Universitaria.</w:t>
      </w:r>
    </w:p>
    <w:p>
      <w:pPr>
        <w:pStyle w:val="BodyText"/>
        <w:spacing w:before="240"/>
      </w:pPr>
    </w:p>
    <w:p>
      <w:pPr>
        <w:pStyle w:val="BodyText"/>
        <w:spacing w:line="480" w:lineRule="auto"/>
        <w:ind w:left="1561" w:right="853" w:hanging="993"/>
        <w:jc w:val="both"/>
      </w:pPr>
      <w:r>
        <w:rPr/>
        <w:t>Sleeper, M. M., Drobatz, K. J., Lee, L. V., &amp; Sammarco, C. D. (2019). Electrocardiographic and echocardiographic evaluation in dogs with hypothyroidism. </w:t>
      </w:r>
      <w:r>
        <w:rPr>
          <w:i/>
        </w:rPr>
        <w:t>Frontiers in Veterinary Science</w:t>
      </w:r>
      <w:r>
        <w:rPr/>
        <w:t>, </w:t>
      </w:r>
      <w:r>
        <w:rPr>
          <w:i/>
        </w:rPr>
        <w:t>6</w:t>
      </w:r>
      <w:r>
        <w:rPr/>
        <w:t>, 348.</w:t>
      </w:r>
    </w:p>
    <w:p>
      <w:pPr>
        <w:spacing w:line="480" w:lineRule="auto" w:before="240"/>
        <w:ind w:left="1561" w:right="849" w:hanging="993"/>
        <w:jc w:val="both"/>
        <w:rPr>
          <w:sz w:val="24"/>
        </w:rPr>
      </w:pPr>
      <w:r>
        <w:rPr>
          <w:sz w:val="24"/>
        </w:rPr>
        <w:t>Torres, S. M., McKeever, P. J., &amp; Johnston, S. D. (1996). Effect of oral administration of prednisolone on thyroid function in dogs. </w:t>
      </w:r>
      <w:r>
        <w:rPr>
          <w:i/>
          <w:sz w:val="24"/>
        </w:rPr>
        <w:t>American Journal of Veterinary Research</w:t>
      </w:r>
      <w:r>
        <w:rPr>
          <w:sz w:val="24"/>
        </w:rPr>
        <w:t>, </w:t>
      </w:r>
      <w:r>
        <w:rPr>
          <w:i/>
          <w:sz w:val="24"/>
        </w:rPr>
        <w:t>57</w:t>
      </w:r>
      <w:r>
        <w:rPr>
          <w:sz w:val="24"/>
        </w:rPr>
        <w:t>(4), 482-487.</w:t>
      </w:r>
    </w:p>
    <w:p>
      <w:pPr>
        <w:pStyle w:val="BodyText"/>
        <w:spacing w:line="480" w:lineRule="auto" w:before="241"/>
        <w:ind w:left="1561" w:right="847" w:hanging="993"/>
        <w:jc w:val="both"/>
      </w:pPr>
      <w:r>
        <w:rPr/>
        <w:t>van</w:t>
      </w:r>
      <w:r>
        <w:rPr>
          <w:spacing w:val="-11"/>
        </w:rPr>
        <w:t> </w:t>
      </w:r>
      <w:r>
        <w:rPr/>
        <w:t>der</w:t>
      </w:r>
      <w:r>
        <w:rPr>
          <w:spacing w:val="-15"/>
        </w:rPr>
        <w:t> </w:t>
      </w:r>
      <w:r>
        <w:rPr/>
        <w:t>Borg,</w:t>
      </w:r>
      <w:r>
        <w:rPr>
          <w:spacing w:val="-11"/>
        </w:rPr>
        <w:t> </w:t>
      </w:r>
      <w:r>
        <w:rPr/>
        <w:t>J.</w:t>
      </w:r>
      <w:r>
        <w:rPr>
          <w:spacing w:val="-11"/>
        </w:rPr>
        <w:t> </w:t>
      </w:r>
      <w:r>
        <w:rPr/>
        <w:t>A.,</w:t>
      </w:r>
      <w:r>
        <w:rPr>
          <w:spacing w:val="-11"/>
        </w:rPr>
        <w:t> </w:t>
      </w:r>
      <w:r>
        <w:rPr/>
        <w:t>Netto,</w:t>
      </w:r>
      <w:r>
        <w:rPr>
          <w:spacing w:val="-15"/>
        </w:rPr>
        <w:t> </w:t>
      </w:r>
      <w:r>
        <w:rPr/>
        <w:t>W.</w:t>
      </w:r>
      <w:r>
        <w:rPr>
          <w:spacing w:val="-11"/>
        </w:rPr>
        <w:t> </w:t>
      </w:r>
      <w:r>
        <w:rPr/>
        <w:t>J.,</w:t>
      </w:r>
      <w:r>
        <w:rPr>
          <w:spacing w:val="-15"/>
        </w:rPr>
        <w:t> </w:t>
      </w:r>
      <w:r>
        <w:rPr/>
        <w:t>&amp;</w:t>
      </w:r>
      <w:r>
        <w:rPr>
          <w:spacing w:val="-10"/>
        </w:rPr>
        <w:t> </w:t>
      </w:r>
      <w:r>
        <w:rPr/>
        <w:t>Planta,</w:t>
      </w:r>
      <w:r>
        <w:rPr>
          <w:spacing w:val="-15"/>
        </w:rPr>
        <w:t> </w:t>
      </w:r>
      <w:r>
        <w:rPr/>
        <w:t>D.</w:t>
      </w:r>
      <w:r>
        <w:rPr>
          <w:spacing w:val="-11"/>
        </w:rPr>
        <w:t> </w:t>
      </w:r>
      <w:r>
        <w:rPr/>
        <w:t>J.</w:t>
      </w:r>
      <w:r>
        <w:rPr>
          <w:spacing w:val="-11"/>
        </w:rPr>
        <w:t> </w:t>
      </w:r>
      <w:r>
        <w:rPr/>
        <w:t>(2010).</w:t>
      </w:r>
      <w:r>
        <w:rPr>
          <w:spacing w:val="-11"/>
        </w:rPr>
        <w:t> </w:t>
      </w:r>
      <w:r>
        <w:rPr/>
        <w:t>Behavioural</w:t>
      </w:r>
      <w:r>
        <w:rPr>
          <w:spacing w:val="-14"/>
        </w:rPr>
        <w:t> </w:t>
      </w:r>
      <w:r>
        <w:rPr/>
        <w:t>testing</w:t>
      </w:r>
      <w:r>
        <w:rPr>
          <w:spacing w:val="-11"/>
        </w:rPr>
        <w:t> </w:t>
      </w:r>
      <w:r>
        <w:rPr/>
        <w:t>of</w:t>
      </w:r>
      <w:r>
        <w:rPr>
          <w:spacing w:val="-15"/>
        </w:rPr>
        <w:t> </w:t>
      </w:r>
      <w:r>
        <w:rPr/>
        <w:t>dogs in animal shelters to predict problem behaviour. </w:t>
      </w:r>
      <w:r>
        <w:rPr>
          <w:i/>
        </w:rPr>
        <w:t>Applied Animal Behaviour Science</w:t>
      </w:r>
      <w:r>
        <w:rPr/>
        <w:t>, </w:t>
      </w:r>
      <w:r>
        <w:rPr>
          <w:i/>
        </w:rPr>
        <w:t>32</w:t>
      </w:r>
      <w:r>
        <w:rPr/>
        <w:t>(2), 237-251.</w:t>
      </w:r>
    </w:p>
    <w:p>
      <w:pPr>
        <w:spacing w:line="480" w:lineRule="auto" w:before="241"/>
        <w:ind w:left="1561" w:right="846" w:hanging="993"/>
        <w:jc w:val="both"/>
        <w:rPr>
          <w:sz w:val="24"/>
        </w:rPr>
      </w:pPr>
      <w:r>
        <w:rPr>
          <w:sz w:val="24"/>
        </w:rPr>
        <w:t>Voorbij, A. M., &amp; Kooistra, H. S. (2009). Thyroid function and thyroid-related hormones in dogs with non-thyroidal illness. </w:t>
      </w:r>
      <w:r>
        <w:rPr>
          <w:i/>
          <w:sz w:val="24"/>
        </w:rPr>
        <w:t>Journal of Veterinary Internal Medicine</w:t>
      </w:r>
      <w:r>
        <w:rPr>
          <w:sz w:val="24"/>
        </w:rPr>
        <w:t>, </w:t>
      </w:r>
      <w:r>
        <w:rPr>
          <w:i/>
          <w:sz w:val="24"/>
        </w:rPr>
        <w:t>23</w:t>
      </w:r>
      <w:r>
        <w:rPr>
          <w:sz w:val="24"/>
        </w:rPr>
        <w:t>(6), 1203-1211.</w:t>
      </w:r>
    </w:p>
    <w:p>
      <w:pPr>
        <w:spacing w:line="480" w:lineRule="auto" w:before="240"/>
        <w:ind w:left="1561" w:right="850" w:hanging="993"/>
        <w:jc w:val="both"/>
        <w:rPr>
          <w:sz w:val="24"/>
        </w:rPr>
      </w:pPr>
      <w:r>
        <w:rPr>
          <w:sz w:val="24"/>
        </w:rPr>
        <w:t>Ward, M. P., Patronek, G. J., &amp; Glickman, L. T. (2008). Benefits of premium and super-premium diets for dogs. Journal </w:t>
      </w:r>
      <w:r>
        <w:rPr>
          <w:i/>
          <w:sz w:val="24"/>
        </w:rPr>
        <w:t>of the American Veterinary Medical Association</w:t>
      </w:r>
      <w:r>
        <w:rPr>
          <w:sz w:val="24"/>
        </w:rPr>
        <w:t>, </w:t>
      </w:r>
      <w:r>
        <w:rPr>
          <w:i/>
          <w:sz w:val="24"/>
        </w:rPr>
        <w:t>233</w:t>
      </w:r>
      <w:r>
        <w:rPr>
          <w:sz w:val="24"/>
        </w:rPr>
        <w:t>(9), 1426-1431.</w:t>
      </w:r>
    </w:p>
    <w:p>
      <w:pPr>
        <w:pStyle w:val="BodyText"/>
        <w:spacing w:before="241"/>
        <w:ind w:left="568"/>
        <w:jc w:val="both"/>
      </w:pPr>
      <w:r>
        <w:rPr/>
        <w:t>Wells,</w:t>
      </w:r>
      <w:r>
        <w:rPr>
          <w:spacing w:val="25"/>
        </w:rPr>
        <w:t> </w:t>
      </w:r>
      <w:r>
        <w:rPr/>
        <w:t>D.</w:t>
      </w:r>
      <w:r>
        <w:rPr>
          <w:spacing w:val="26"/>
        </w:rPr>
        <w:t> </w:t>
      </w:r>
      <w:r>
        <w:rPr/>
        <w:t>L.</w:t>
      </w:r>
      <w:r>
        <w:rPr>
          <w:spacing w:val="22"/>
        </w:rPr>
        <w:t> </w:t>
      </w:r>
      <w:r>
        <w:rPr/>
        <w:t>(2004).</w:t>
      </w:r>
      <w:r>
        <w:rPr>
          <w:spacing w:val="25"/>
        </w:rPr>
        <w:t> </w:t>
      </w:r>
      <w:r>
        <w:rPr/>
        <w:t>A</w:t>
      </w:r>
      <w:r>
        <w:rPr>
          <w:spacing w:val="25"/>
        </w:rPr>
        <w:t> </w:t>
      </w:r>
      <w:r>
        <w:rPr/>
        <w:t>review</w:t>
      </w:r>
      <w:r>
        <w:rPr>
          <w:spacing w:val="25"/>
        </w:rPr>
        <w:t> </w:t>
      </w:r>
      <w:r>
        <w:rPr/>
        <w:t>of</w:t>
      </w:r>
      <w:r>
        <w:rPr>
          <w:spacing w:val="26"/>
        </w:rPr>
        <w:t> </w:t>
      </w:r>
      <w:r>
        <w:rPr/>
        <w:t>environmental</w:t>
      </w:r>
      <w:r>
        <w:rPr>
          <w:spacing w:val="26"/>
        </w:rPr>
        <w:t> </w:t>
      </w:r>
      <w:r>
        <w:rPr/>
        <w:t>enrichment</w:t>
      </w:r>
      <w:r>
        <w:rPr>
          <w:spacing w:val="27"/>
        </w:rPr>
        <w:t> </w:t>
      </w:r>
      <w:r>
        <w:rPr/>
        <w:t>for</w:t>
      </w:r>
      <w:r>
        <w:rPr>
          <w:spacing w:val="26"/>
        </w:rPr>
        <w:t> </w:t>
      </w:r>
      <w:r>
        <w:rPr/>
        <w:t>kennelled</w:t>
      </w:r>
      <w:r>
        <w:rPr>
          <w:spacing w:val="26"/>
        </w:rPr>
        <w:t> </w:t>
      </w:r>
      <w:r>
        <w:rPr>
          <w:spacing w:val="-2"/>
        </w:rPr>
        <w:t>dogs.</w:t>
      </w:r>
    </w:p>
    <w:p>
      <w:pPr>
        <w:pStyle w:val="BodyText"/>
      </w:pPr>
    </w:p>
    <w:p>
      <w:pPr>
        <w:spacing w:before="0"/>
        <w:ind w:left="1561" w:right="0" w:firstLine="0"/>
        <w:jc w:val="left"/>
        <w:rPr>
          <w:sz w:val="24"/>
        </w:rPr>
      </w:pPr>
      <w:r>
        <w:rPr>
          <w:i/>
          <w:sz w:val="24"/>
        </w:rPr>
        <w:t>Applied</w:t>
      </w:r>
      <w:r>
        <w:rPr>
          <w:i/>
          <w:spacing w:val="-8"/>
          <w:sz w:val="24"/>
        </w:rPr>
        <w:t> </w:t>
      </w:r>
      <w:r>
        <w:rPr>
          <w:i/>
          <w:sz w:val="24"/>
        </w:rPr>
        <w:t>Animal</w:t>
      </w:r>
      <w:r>
        <w:rPr>
          <w:i/>
          <w:spacing w:val="1"/>
          <w:sz w:val="24"/>
        </w:rPr>
        <w:t> </w:t>
      </w:r>
      <w:r>
        <w:rPr>
          <w:i/>
          <w:sz w:val="24"/>
        </w:rPr>
        <w:t>Behaviour</w:t>
      </w:r>
      <w:r>
        <w:rPr>
          <w:i/>
          <w:spacing w:val="-3"/>
          <w:sz w:val="24"/>
        </w:rPr>
        <w:t> </w:t>
      </w:r>
      <w:r>
        <w:rPr>
          <w:i/>
          <w:sz w:val="24"/>
        </w:rPr>
        <w:t>Science</w:t>
      </w:r>
      <w:r>
        <w:rPr>
          <w:sz w:val="24"/>
        </w:rPr>
        <w:t>, </w:t>
      </w:r>
      <w:r>
        <w:rPr>
          <w:i/>
          <w:sz w:val="24"/>
        </w:rPr>
        <w:t>85</w:t>
      </w:r>
      <w:r>
        <w:rPr>
          <w:sz w:val="24"/>
        </w:rPr>
        <w:t>(3-4), 307-</w:t>
      </w:r>
      <w:r>
        <w:rPr>
          <w:spacing w:val="-4"/>
          <w:sz w:val="24"/>
        </w:rPr>
        <w:t>317.</w:t>
      </w:r>
    </w:p>
    <w:p>
      <w:pPr>
        <w:spacing w:after="0"/>
        <w:jc w:val="left"/>
        <w:rPr>
          <w:sz w:val="24"/>
        </w:rPr>
        <w:sectPr>
          <w:pgSz w:w="11910" w:h="16840"/>
          <w:pgMar w:header="0" w:footer="1158" w:top="1620" w:bottom="1340" w:left="1700" w:right="850"/>
        </w:sectPr>
      </w:pPr>
    </w:p>
    <w:p>
      <w:pPr>
        <w:pStyle w:val="Heading2"/>
        <w:ind w:left="568"/>
      </w:pPr>
      <w:bookmarkStart w:name="_bookmark94" w:id="95"/>
      <w:bookmarkEnd w:id="95"/>
      <w:r>
        <w:rPr>
          <w:b w:val="0"/>
        </w:rPr>
      </w:r>
      <w:r>
        <w:rPr>
          <w:spacing w:val="-2"/>
        </w:rPr>
        <w:t>LINKOGRAFÍA</w:t>
      </w:r>
    </w:p>
    <w:p>
      <w:pPr>
        <w:pStyle w:val="BodyText"/>
        <w:spacing w:before="240"/>
        <w:rPr>
          <w:b/>
        </w:rPr>
      </w:pPr>
    </w:p>
    <w:p>
      <w:pPr>
        <w:spacing w:line="480" w:lineRule="auto" w:before="0"/>
        <w:ind w:left="1421" w:right="841" w:hanging="853"/>
        <w:jc w:val="left"/>
        <w:rPr>
          <w:sz w:val="24"/>
        </w:rPr>
      </w:pPr>
      <w:r>
        <w:rPr>
          <w:sz w:val="24"/>
        </w:rPr>
        <w:t>American</w:t>
      </w:r>
      <w:r>
        <w:rPr>
          <w:spacing w:val="-13"/>
          <w:sz w:val="24"/>
        </w:rPr>
        <w:t> </w:t>
      </w:r>
      <w:r>
        <w:rPr>
          <w:sz w:val="24"/>
        </w:rPr>
        <w:t>Animal</w:t>
      </w:r>
      <w:r>
        <w:rPr>
          <w:spacing w:val="-8"/>
          <w:sz w:val="24"/>
        </w:rPr>
        <w:t> </w:t>
      </w:r>
      <w:r>
        <w:rPr>
          <w:sz w:val="24"/>
        </w:rPr>
        <w:t>Hospital</w:t>
      </w:r>
      <w:r>
        <w:rPr>
          <w:spacing w:val="-11"/>
          <w:sz w:val="24"/>
        </w:rPr>
        <w:t> </w:t>
      </w:r>
      <w:r>
        <w:rPr>
          <w:sz w:val="24"/>
        </w:rPr>
        <w:t>Association.</w:t>
      </w:r>
      <w:r>
        <w:rPr>
          <w:spacing w:val="-13"/>
          <w:sz w:val="24"/>
        </w:rPr>
        <w:t> </w:t>
      </w:r>
      <w:r>
        <w:rPr>
          <w:sz w:val="24"/>
        </w:rPr>
        <w:t>(2024).</w:t>
      </w:r>
      <w:r>
        <w:rPr>
          <w:spacing w:val="-8"/>
          <w:sz w:val="24"/>
        </w:rPr>
        <w:t> </w:t>
      </w:r>
      <w:r>
        <w:rPr>
          <w:sz w:val="24"/>
        </w:rPr>
        <w:t>Canine</w:t>
      </w:r>
      <w:r>
        <w:rPr>
          <w:spacing w:val="-7"/>
          <w:sz w:val="24"/>
        </w:rPr>
        <w:t> </w:t>
      </w:r>
      <w:r>
        <w:rPr>
          <w:sz w:val="24"/>
        </w:rPr>
        <w:t>hypothyroidism</w:t>
      </w:r>
      <w:r>
        <w:rPr>
          <w:spacing w:val="-11"/>
          <w:sz w:val="24"/>
        </w:rPr>
        <w:t> </w:t>
      </w:r>
      <w:r>
        <w:rPr>
          <w:sz w:val="24"/>
        </w:rPr>
        <w:t>diagnostic testing and monitoring. </w:t>
      </w:r>
      <w:r>
        <w:rPr>
          <w:i/>
          <w:sz w:val="24"/>
        </w:rPr>
        <w:t>2023 AAHA Selected Endocrinopathies of Dogs and</w:t>
      </w:r>
      <w:r>
        <w:rPr>
          <w:i/>
          <w:spacing w:val="-15"/>
          <w:sz w:val="24"/>
        </w:rPr>
        <w:t> </w:t>
      </w:r>
      <w:r>
        <w:rPr>
          <w:i/>
          <w:sz w:val="24"/>
        </w:rPr>
        <w:t>Cats</w:t>
      </w:r>
      <w:r>
        <w:rPr>
          <w:i/>
          <w:spacing w:val="-15"/>
          <w:sz w:val="24"/>
        </w:rPr>
        <w:t> </w:t>
      </w:r>
      <w:r>
        <w:rPr>
          <w:i/>
          <w:sz w:val="24"/>
        </w:rPr>
        <w:t>Guidelines</w:t>
      </w:r>
      <w:r>
        <w:rPr>
          <w:sz w:val="24"/>
        </w:rPr>
        <w:t>.</w:t>
      </w:r>
      <w:r>
        <w:rPr>
          <w:spacing w:val="-15"/>
          <w:sz w:val="24"/>
        </w:rPr>
        <w:t> </w:t>
      </w:r>
      <w:hyperlink r:id="rId21">
        <w:r>
          <w:rPr>
            <w:sz w:val="24"/>
          </w:rPr>
          <w:t>https://www.aaha.org/resources/2023-aaha-selected-</w:t>
        </w:r>
      </w:hyperlink>
      <w:hyperlink r:id="rId21">
        <w:r>
          <w:rPr>
            <w:sz w:val="24"/>
          </w:rPr>
          <w:t>endocrinopathies-of-dogs-and-cats-guidelines/diagnostic-testing-and-</w:t>
        </w:r>
      </w:hyperlink>
      <w:hyperlink r:id="rId21">
        <w:r>
          <w:rPr>
            <w:spacing w:val="-2"/>
            <w:sz w:val="24"/>
          </w:rPr>
          <w:t>monitoring/</w:t>
        </w:r>
      </w:hyperlink>
    </w:p>
    <w:p>
      <w:pPr>
        <w:spacing w:line="480" w:lineRule="auto" w:before="242"/>
        <w:ind w:left="1421" w:right="841" w:hanging="853"/>
        <w:jc w:val="left"/>
        <w:rPr>
          <w:sz w:val="24"/>
        </w:rPr>
      </w:pPr>
      <w:r>
        <w:rPr>
          <w:sz w:val="24"/>
        </w:rPr>
        <w:t>American Kennel Club Canine Health Foundation. (2024). </w:t>
      </w:r>
      <w:r>
        <w:rPr>
          <w:i/>
          <w:sz w:val="24"/>
        </w:rPr>
        <w:t>Effects of spaying and neutering on thyroid function</w:t>
      </w:r>
      <w:r>
        <w:rPr>
          <w:sz w:val="24"/>
        </w:rPr>
        <w:t>. </w:t>
      </w:r>
      <w:hyperlink r:id="rId22">
        <w:r>
          <w:rPr>
            <w:sz w:val="24"/>
          </w:rPr>
          <w:t>https://www.akcchf.org</w:t>
        </w:r>
      </w:hyperlink>
    </w:p>
    <w:p>
      <w:pPr>
        <w:spacing w:line="480" w:lineRule="auto" w:before="240"/>
        <w:ind w:left="1421" w:right="841" w:hanging="853"/>
        <w:jc w:val="left"/>
        <w:rPr>
          <w:sz w:val="24"/>
        </w:rPr>
      </w:pPr>
      <w:r>
        <w:rPr>
          <w:sz w:val="24"/>
        </w:rPr>
        <w:t>Animal</w:t>
      </w:r>
      <w:r>
        <w:rPr>
          <w:spacing w:val="31"/>
          <w:sz w:val="24"/>
        </w:rPr>
        <w:t> </w:t>
      </w:r>
      <w:r>
        <w:rPr>
          <w:sz w:val="24"/>
        </w:rPr>
        <w:t>Welfare</w:t>
      </w:r>
      <w:r>
        <w:rPr>
          <w:spacing w:val="32"/>
          <w:sz w:val="24"/>
        </w:rPr>
        <w:t> </w:t>
      </w:r>
      <w:r>
        <w:rPr>
          <w:sz w:val="24"/>
        </w:rPr>
        <w:t>Foundation.</w:t>
      </w:r>
      <w:r>
        <w:rPr>
          <w:spacing w:val="30"/>
          <w:sz w:val="24"/>
        </w:rPr>
        <w:t> </w:t>
      </w:r>
      <w:r>
        <w:rPr>
          <w:sz w:val="24"/>
        </w:rPr>
        <w:t>(2020).</w:t>
      </w:r>
      <w:r>
        <w:rPr>
          <w:spacing w:val="36"/>
          <w:sz w:val="24"/>
        </w:rPr>
        <w:t> </w:t>
      </w:r>
      <w:r>
        <w:rPr>
          <w:i/>
          <w:sz w:val="24"/>
        </w:rPr>
        <w:t>Animal</w:t>
      </w:r>
      <w:r>
        <w:rPr>
          <w:i/>
          <w:spacing w:val="31"/>
          <w:sz w:val="24"/>
        </w:rPr>
        <w:t> </w:t>
      </w:r>
      <w:r>
        <w:rPr>
          <w:i/>
          <w:sz w:val="24"/>
        </w:rPr>
        <w:t>welfare</w:t>
      </w:r>
      <w:r>
        <w:rPr>
          <w:i/>
          <w:spacing w:val="32"/>
          <w:sz w:val="24"/>
        </w:rPr>
        <w:t> </w:t>
      </w:r>
      <w:r>
        <w:rPr>
          <w:i/>
          <w:sz w:val="24"/>
        </w:rPr>
        <w:t>indicators</w:t>
      </w:r>
      <w:r>
        <w:rPr>
          <w:i/>
          <w:spacing w:val="29"/>
          <w:sz w:val="24"/>
        </w:rPr>
        <w:t> </w:t>
      </w:r>
      <w:r>
        <w:rPr>
          <w:i/>
          <w:sz w:val="24"/>
        </w:rPr>
        <w:t>and</w:t>
      </w:r>
      <w:r>
        <w:rPr>
          <w:i/>
          <w:spacing w:val="30"/>
          <w:sz w:val="24"/>
        </w:rPr>
        <w:t> </w:t>
      </w:r>
      <w:r>
        <w:rPr>
          <w:i/>
          <w:sz w:val="24"/>
        </w:rPr>
        <w:t>assessment methods</w:t>
      </w:r>
      <w:r>
        <w:rPr>
          <w:sz w:val="24"/>
        </w:rPr>
        <w:t>. </w:t>
      </w:r>
      <w:hyperlink r:id="rId23">
        <w:r>
          <w:rPr>
            <w:sz w:val="24"/>
          </w:rPr>
          <w:t>https://www.animalwelfarefoundation.org</w:t>
        </w:r>
      </w:hyperlink>
    </w:p>
    <w:p>
      <w:pPr>
        <w:spacing w:line="480" w:lineRule="auto" w:before="240"/>
        <w:ind w:left="1421" w:right="845" w:hanging="853"/>
        <w:jc w:val="both"/>
        <w:rPr>
          <w:sz w:val="24"/>
        </w:rPr>
      </w:pPr>
      <w:r>
        <w:rPr>
          <w:sz w:val="24"/>
        </w:rPr>
        <w:t>Bolton, T. A., &amp; Panciera, D. L. (2023). Influence of medications on thyroid function in dogs: An update. </w:t>
      </w:r>
      <w:r>
        <w:rPr>
          <w:i/>
          <w:sz w:val="24"/>
        </w:rPr>
        <w:t>Journal of Veterinary Internal Medicine</w:t>
      </w:r>
      <w:r>
        <w:rPr>
          <w:sz w:val="24"/>
        </w:rPr>
        <w:t>, </w:t>
      </w:r>
      <w:r>
        <w:rPr>
          <w:i/>
          <w:sz w:val="24"/>
        </w:rPr>
        <w:t>37</w:t>
      </w:r>
      <w:r>
        <w:rPr>
          <w:sz w:val="24"/>
        </w:rPr>
        <w:t>(5), 1626-1640. </w:t>
      </w:r>
      <w:hyperlink r:id="rId24">
        <w:r>
          <w:rPr>
            <w:sz w:val="24"/>
          </w:rPr>
          <w:t>https://doi.org/10.1111/jvim.16823</w:t>
        </w:r>
      </w:hyperlink>
    </w:p>
    <w:p>
      <w:pPr>
        <w:pStyle w:val="BodyText"/>
        <w:spacing w:line="480" w:lineRule="auto" w:before="241"/>
        <w:ind w:left="1421" w:right="846" w:hanging="853"/>
        <w:jc w:val="both"/>
      </w:pPr>
      <w:r>
        <w:rPr/>
        <w:t>Blaga Petrean, A. L., Popescu, S., Bogdan, L., &amp; Campean, I. D. (2023). Welfare assessment of the sheltered dogs using behavioral indicators. </w:t>
      </w:r>
      <w:r>
        <w:rPr>
          <w:i/>
        </w:rPr>
        <w:t>Cluj Veterinary Journal</w:t>
      </w:r>
      <w:r>
        <w:rPr/>
        <w:t>, </w:t>
      </w:r>
      <w:r>
        <w:rPr>
          <w:i/>
        </w:rPr>
        <w:t>28</w:t>
      </w:r>
      <w:r>
        <w:rPr/>
        <w:t>(2), 24–30. </w:t>
      </w:r>
      <w:hyperlink r:id="rId25">
        <w:r>
          <w:rPr/>
          <w:t>https://doi.org/10.52331/cvj.v28i2.52</w:t>
        </w:r>
      </w:hyperlink>
    </w:p>
    <w:p>
      <w:pPr>
        <w:pStyle w:val="BodyText"/>
        <w:spacing w:line="480" w:lineRule="auto" w:before="240"/>
        <w:ind w:left="1421" w:right="845" w:hanging="853"/>
      </w:pPr>
      <w:r>
        <w:rPr/>
        <w:t>Cornell</w:t>
      </w:r>
      <w:r>
        <w:rPr>
          <w:spacing w:val="40"/>
        </w:rPr>
        <w:t> </w:t>
      </w:r>
      <w:r>
        <w:rPr/>
        <w:t>University</w:t>
      </w:r>
      <w:r>
        <w:rPr>
          <w:spacing w:val="40"/>
        </w:rPr>
        <w:t> </w:t>
      </w:r>
      <w:r>
        <w:rPr/>
        <w:t>College</w:t>
      </w:r>
      <w:r>
        <w:rPr>
          <w:spacing w:val="40"/>
        </w:rPr>
        <w:t> </w:t>
      </w:r>
      <w:r>
        <w:rPr/>
        <w:t>of</w:t>
      </w:r>
      <w:r>
        <w:rPr>
          <w:spacing w:val="40"/>
        </w:rPr>
        <w:t> </w:t>
      </w:r>
      <w:r>
        <w:rPr/>
        <w:t>Veterinary</w:t>
      </w:r>
      <w:r>
        <w:rPr>
          <w:spacing w:val="40"/>
        </w:rPr>
        <w:t> </w:t>
      </w:r>
      <w:r>
        <w:rPr/>
        <w:t>Medicine.</w:t>
      </w:r>
      <w:r>
        <w:rPr>
          <w:spacing w:val="40"/>
        </w:rPr>
        <w:t> </w:t>
      </w:r>
      <w:r>
        <w:rPr/>
        <w:t>(2024a).</w:t>
      </w:r>
      <w:r>
        <w:rPr>
          <w:spacing w:val="40"/>
        </w:rPr>
        <w:t> </w:t>
      </w:r>
      <w:r>
        <w:rPr>
          <w:i/>
        </w:rPr>
        <w:t>Hypothyroidism</w:t>
      </w:r>
      <w:r>
        <w:rPr/>
        <w:t>. Riney</w:t>
      </w:r>
      <w:r>
        <w:rPr>
          <w:spacing w:val="40"/>
        </w:rPr>
        <w:t> </w:t>
      </w:r>
      <w:r>
        <w:rPr/>
        <w:t>Canine</w:t>
      </w:r>
      <w:r>
        <w:rPr>
          <w:spacing w:val="40"/>
        </w:rPr>
        <w:t> </w:t>
      </w:r>
      <w:r>
        <w:rPr/>
        <w:t>Health</w:t>
      </w:r>
      <w:r>
        <w:rPr>
          <w:spacing w:val="40"/>
        </w:rPr>
        <w:t> </w:t>
      </w:r>
      <w:r>
        <w:rPr/>
        <w:t>Center.</w:t>
      </w:r>
      <w:r>
        <w:rPr>
          <w:spacing w:val="40"/>
        </w:rPr>
        <w:t> </w:t>
      </w:r>
      <w:hyperlink r:id="rId26">
        <w:r>
          <w:rPr/>
          <w:t>https://www.vet.cornell.edu/departments-</w:t>
        </w:r>
      </w:hyperlink>
      <w:hyperlink r:id="rId26">
        <w:r>
          <w:rPr/>
          <w:t>centers-and-institutes/riney-canine-health-center/canine-health-</w:t>
        </w:r>
      </w:hyperlink>
      <w:hyperlink r:id="rId26">
        <w:r>
          <w:rPr>
            <w:spacing w:val="-2"/>
          </w:rPr>
          <w:t>information/hypothyroidism</w:t>
        </w:r>
      </w:hyperlink>
    </w:p>
    <w:p>
      <w:pPr>
        <w:pStyle w:val="BodyText"/>
        <w:spacing w:before="241"/>
        <w:ind w:left="568"/>
        <w:rPr>
          <w:i/>
        </w:rPr>
      </w:pPr>
      <w:r>
        <w:rPr/>
        <w:t>Cornell</w:t>
      </w:r>
      <w:r>
        <w:rPr>
          <w:spacing w:val="68"/>
        </w:rPr>
        <w:t> </w:t>
      </w:r>
      <w:r>
        <w:rPr/>
        <w:t>University</w:t>
      </w:r>
      <w:r>
        <w:rPr>
          <w:spacing w:val="70"/>
        </w:rPr>
        <w:t> </w:t>
      </w:r>
      <w:r>
        <w:rPr/>
        <w:t>College</w:t>
      </w:r>
      <w:r>
        <w:rPr>
          <w:spacing w:val="72"/>
        </w:rPr>
        <w:t> </w:t>
      </w:r>
      <w:r>
        <w:rPr/>
        <w:t>of</w:t>
      </w:r>
      <w:r>
        <w:rPr>
          <w:spacing w:val="70"/>
        </w:rPr>
        <w:t> </w:t>
      </w:r>
      <w:r>
        <w:rPr/>
        <w:t>Veterinary</w:t>
      </w:r>
      <w:r>
        <w:rPr>
          <w:spacing w:val="69"/>
        </w:rPr>
        <w:t> </w:t>
      </w:r>
      <w:r>
        <w:rPr/>
        <w:t>Medicine.</w:t>
      </w:r>
      <w:r>
        <w:rPr>
          <w:spacing w:val="70"/>
        </w:rPr>
        <w:t> </w:t>
      </w:r>
      <w:r>
        <w:rPr/>
        <w:t>(2024b).</w:t>
      </w:r>
      <w:r>
        <w:rPr>
          <w:spacing w:val="78"/>
        </w:rPr>
        <w:t> </w:t>
      </w:r>
      <w:r>
        <w:rPr>
          <w:i/>
        </w:rPr>
        <w:t>Canine</w:t>
      </w:r>
      <w:r>
        <w:rPr>
          <w:i/>
          <w:spacing w:val="72"/>
        </w:rPr>
        <w:t> </w:t>
      </w:r>
      <w:r>
        <w:rPr>
          <w:i/>
          <w:spacing w:val="-2"/>
        </w:rPr>
        <w:t>thyroid</w:t>
      </w:r>
    </w:p>
    <w:p>
      <w:pPr>
        <w:pStyle w:val="BodyText"/>
        <w:spacing w:after="0"/>
        <w:rPr>
          <w:i/>
        </w:rPr>
        <w:sectPr>
          <w:pgSz w:w="11910" w:h="16840"/>
          <w:pgMar w:header="0" w:footer="1158" w:top="1620" w:bottom="1340" w:left="1700" w:right="850"/>
        </w:sectPr>
      </w:pPr>
    </w:p>
    <w:p>
      <w:pPr>
        <w:pStyle w:val="BodyText"/>
        <w:tabs>
          <w:tab w:pos="2945" w:val="left" w:leader="none"/>
          <w:tab w:pos="4484" w:val="left" w:leader="none"/>
          <w:tab w:pos="5943" w:val="left" w:leader="none"/>
          <w:tab w:pos="7806" w:val="left" w:leader="none"/>
        </w:tabs>
        <w:spacing w:line="480" w:lineRule="auto" w:before="64"/>
        <w:ind w:left="1421" w:right="849"/>
      </w:pPr>
      <w:r>
        <w:rPr>
          <w:i/>
          <w:spacing w:val="-2"/>
        </w:rPr>
        <w:t>testing</w:t>
      </w:r>
      <w:r>
        <w:rPr>
          <w:spacing w:val="-2"/>
        </w:rPr>
        <w:t>.</w:t>
      </w:r>
      <w:r>
        <w:rPr/>
        <w:tab/>
      </w:r>
      <w:r>
        <w:rPr>
          <w:spacing w:val="-2"/>
        </w:rPr>
        <w:t>Animal</w:t>
      </w:r>
      <w:r>
        <w:rPr/>
        <w:tab/>
      </w:r>
      <w:r>
        <w:rPr>
          <w:spacing w:val="-2"/>
        </w:rPr>
        <w:t>Health</w:t>
      </w:r>
      <w:r>
        <w:rPr/>
        <w:tab/>
      </w:r>
      <w:r>
        <w:rPr>
          <w:spacing w:val="-2"/>
        </w:rPr>
        <w:t>Diagnostic</w:t>
      </w:r>
      <w:r>
        <w:rPr/>
        <w:tab/>
      </w:r>
      <w:r>
        <w:rPr>
          <w:spacing w:val="-2"/>
        </w:rPr>
        <w:t>Center. </w:t>
      </w:r>
      <w:hyperlink r:id="rId27">
        <w:r>
          <w:rPr/>
          <w:t>https://www.vet.cornell.edu/animal-health-diagnostic-</w:t>
        </w:r>
      </w:hyperlink>
      <w:hyperlink r:id="rId27">
        <w:r>
          <w:rPr>
            <w:spacing w:val="-2"/>
          </w:rPr>
          <w:t>center/testing/testing-protocols-interpretations/canine-thyroid-testing</w:t>
        </w:r>
      </w:hyperlink>
    </w:p>
    <w:p>
      <w:pPr>
        <w:pStyle w:val="BodyText"/>
        <w:tabs>
          <w:tab w:pos="3465" w:val="left" w:leader="none"/>
          <w:tab w:pos="4832" w:val="left" w:leader="none"/>
          <w:tab w:pos="6115" w:val="left" w:leader="none"/>
          <w:tab w:pos="7805" w:val="left" w:leader="none"/>
        </w:tabs>
        <w:spacing w:line="480" w:lineRule="auto" w:before="241"/>
        <w:ind w:left="1421" w:right="847" w:hanging="853"/>
      </w:pPr>
      <w:r>
        <w:rPr/>
        <w:t>Cornell</w:t>
      </w:r>
      <w:r>
        <w:rPr>
          <w:spacing w:val="40"/>
        </w:rPr>
        <w:t> </w:t>
      </w:r>
      <w:r>
        <w:rPr/>
        <w:t>University</w:t>
      </w:r>
      <w:r>
        <w:rPr>
          <w:spacing w:val="40"/>
        </w:rPr>
        <w:t> </w:t>
      </w:r>
      <w:r>
        <w:rPr/>
        <w:t>College</w:t>
      </w:r>
      <w:r>
        <w:rPr>
          <w:spacing w:val="40"/>
        </w:rPr>
        <w:t> </w:t>
      </w:r>
      <w:r>
        <w:rPr/>
        <w:t>of</w:t>
      </w:r>
      <w:r>
        <w:rPr>
          <w:spacing w:val="40"/>
        </w:rPr>
        <w:t> </w:t>
      </w:r>
      <w:r>
        <w:rPr/>
        <w:t>Veterinary</w:t>
      </w:r>
      <w:r>
        <w:rPr>
          <w:spacing w:val="40"/>
        </w:rPr>
        <w:t> </w:t>
      </w:r>
      <w:r>
        <w:rPr/>
        <w:t>Medicine.</w:t>
      </w:r>
      <w:r>
        <w:rPr>
          <w:spacing w:val="40"/>
        </w:rPr>
        <w:t> </w:t>
      </w:r>
      <w:r>
        <w:rPr/>
        <w:t>(2024c).</w:t>
      </w:r>
      <w:r>
        <w:rPr>
          <w:spacing w:val="40"/>
        </w:rPr>
        <w:t> </w:t>
      </w:r>
      <w:r>
        <w:rPr>
          <w:i/>
        </w:rPr>
        <w:t>Thyroid</w:t>
      </w:r>
      <w:r>
        <w:rPr>
          <w:i/>
          <w:spacing w:val="40"/>
        </w:rPr>
        <w:t> </w:t>
      </w:r>
      <w:r>
        <w:rPr>
          <w:i/>
        </w:rPr>
        <w:t>testing</w:t>
      </w:r>
      <w:r>
        <w:rPr>
          <w:i/>
          <w:spacing w:val="40"/>
        </w:rPr>
        <w:t> </w:t>
      </w:r>
      <w:r>
        <w:rPr>
          <w:i/>
          <w:spacing w:val="-2"/>
        </w:rPr>
        <w:t>interpretation</w:t>
      </w:r>
      <w:r>
        <w:rPr>
          <w:spacing w:val="-2"/>
        </w:rPr>
        <w:t>.</w:t>
      </w:r>
      <w:r>
        <w:rPr/>
        <w:tab/>
      </w:r>
      <w:r>
        <w:rPr>
          <w:spacing w:val="-2"/>
        </w:rPr>
        <w:t>Animal</w:t>
      </w:r>
      <w:r>
        <w:rPr/>
        <w:tab/>
      </w:r>
      <w:r>
        <w:rPr>
          <w:spacing w:val="-2"/>
        </w:rPr>
        <w:t>Health</w:t>
      </w:r>
      <w:r>
        <w:rPr/>
        <w:tab/>
      </w:r>
      <w:r>
        <w:rPr>
          <w:spacing w:val="-2"/>
        </w:rPr>
        <w:t>Diagnostic</w:t>
      </w:r>
      <w:r>
        <w:rPr/>
        <w:tab/>
      </w:r>
      <w:r>
        <w:rPr>
          <w:spacing w:val="-2"/>
        </w:rPr>
        <w:t>Center. </w:t>
      </w:r>
      <w:hyperlink r:id="rId28">
        <w:r>
          <w:rPr/>
          <w:t>https://www.vet.cornell.edu/animal-health-diagnostic-</w:t>
        </w:r>
      </w:hyperlink>
      <w:hyperlink r:id="rId28">
        <w:r>
          <w:rPr/>
          <w:t>center/testing/testing-protocols-interpretations/thyroid-testing-</w:t>
        </w:r>
      </w:hyperlink>
      <w:hyperlink r:id="rId28">
        <w:r>
          <w:rPr>
            <w:spacing w:val="-2"/>
          </w:rPr>
          <w:t>interpretation</w:t>
        </w:r>
      </w:hyperlink>
    </w:p>
    <w:p>
      <w:pPr>
        <w:spacing w:line="480" w:lineRule="auto" w:before="240"/>
        <w:ind w:left="1421" w:right="0" w:hanging="853"/>
        <w:jc w:val="left"/>
        <w:rPr>
          <w:sz w:val="24"/>
        </w:rPr>
      </w:pPr>
      <w:r>
        <w:rPr>
          <w:sz w:val="24"/>
        </w:rPr>
        <w:t>Federación</w:t>
      </w:r>
      <w:r>
        <w:rPr>
          <w:spacing w:val="80"/>
          <w:sz w:val="24"/>
        </w:rPr>
        <w:t> </w:t>
      </w:r>
      <w:r>
        <w:rPr>
          <w:sz w:val="24"/>
        </w:rPr>
        <w:t>Cinológica</w:t>
      </w:r>
      <w:r>
        <w:rPr>
          <w:spacing w:val="80"/>
          <w:sz w:val="24"/>
        </w:rPr>
        <w:t> </w:t>
      </w:r>
      <w:r>
        <w:rPr>
          <w:sz w:val="24"/>
        </w:rPr>
        <w:t>Internacional.</w:t>
      </w:r>
      <w:r>
        <w:rPr>
          <w:spacing w:val="80"/>
          <w:sz w:val="24"/>
        </w:rPr>
        <w:t> </w:t>
      </w:r>
      <w:r>
        <w:rPr>
          <w:sz w:val="24"/>
        </w:rPr>
        <w:t>(2023).</w:t>
      </w:r>
      <w:r>
        <w:rPr>
          <w:spacing w:val="80"/>
          <w:sz w:val="24"/>
        </w:rPr>
        <w:t> </w:t>
      </w:r>
      <w:r>
        <w:rPr>
          <w:i/>
          <w:sz w:val="24"/>
        </w:rPr>
        <w:t>Estándares</w:t>
      </w:r>
      <w:r>
        <w:rPr>
          <w:i/>
          <w:spacing w:val="80"/>
          <w:sz w:val="24"/>
        </w:rPr>
        <w:t> </w:t>
      </w:r>
      <w:r>
        <w:rPr>
          <w:i/>
          <w:sz w:val="24"/>
        </w:rPr>
        <w:t>raciales</w:t>
      </w:r>
      <w:r>
        <w:rPr>
          <w:i/>
          <w:spacing w:val="80"/>
          <w:sz w:val="24"/>
        </w:rPr>
        <w:t> </w:t>
      </w:r>
      <w:r>
        <w:rPr>
          <w:i/>
          <w:sz w:val="24"/>
        </w:rPr>
        <w:t>caninos</w:t>
      </w:r>
      <w:r>
        <w:rPr>
          <w:sz w:val="24"/>
        </w:rPr>
        <w:t>.</w:t>
      </w:r>
      <w:r>
        <w:rPr>
          <w:spacing w:val="80"/>
          <w:sz w:val="24"/>
        </w:rPr>
        <w:t> </w:t>
      </w:r>
      <w:hyperlink r:id="rId29">
        <w:r>
          <w:rPr>
            <w:spacing w:val="-2"/>
            <w:sz w:val="24"/>
          </w:rPr>
          <w:t>https://www.fci.be</w:t>
        </w:r>
      </w:hyperlink>
    </w:p>
    <w:p>
      <w:pPr>
        <w:pStyle w:val="BodyText"/>
        <w:spacing w:line="480" w:lineRule="auto" w:before="241"/>
        <w:ind w:left="1421" w:right="845" w:hanging="853"/>
        <w:jc w:val="both"/>
      </w:pPr>
      <w:r>
        <w:rPr/>
        <w:t>Griffin, K. E., John, E., Pike, T., &amp; Mills, D. S. (2024). Who's testing and who's being tested: a cautionary tale of citizen science within applied animal behaviour science. </w:t>
      </w:r>
      <w:r>
        <w:rPr>
          <w:i/>
        </w:rPr>
        <w:t>Applied Animal Behaviour Science</w:t>
      </w:r>
      <w:r>
        <w:rPr/>
        <w:t>, 106316. </w:t>
      </w:r>
      <w:hyperlink r:id="rId30">
        <w:r>
          <w:rPr>
            <w:spacing w:val="-2"/>
          </w:rPr>
          <w:t>https://doi.org/10.1016/j.applanim.2024.106316</w:t>
        </w:r>
      </w:hyperlink>
    </w:p>
    <w:p>
      <w:pPr>
        <w:pStyle w:val="BodyText"/>
        <w:spacing w:line="480" w:lineRule="auto" w:before="241"/>
        <w:ind w:left="1421" w:right="845" w:hanging="853"/>
        <w:jc w:val="both"/>
      </w:pPr>
      <w:r>
        <w:rPr/>
        <w:t>Lenfest, M., Loftus, J. P., Huson, H. J., Gudkov, A., Andrianova, K., Fleyshman, D., &amp; Wakshlag, J. (2022). Assessment of sex, age, and metabolism relationships</w:t>
      </w:r>
      <w:r>
        <w:rPr>
          <w:spacing w:val="-15"/>
        </w:rPr>
        <w:t> </w:t>
      </w:r>
      <w:r>
        <w:rPr/>
        <w:t>to</w:t>
      </w:r>
      <w:r>
        <w:rPr>
          <w:spacing w:val="-15"/>
        </w:rPr>
        <w:t> </w:t>
      </w:r>
      <w:r>
        <w:rPr/>
        <w:t>serum</w:t>
      </w:r>
      <w:r>
        <w:rPr>
          <w:spacing w:val="-15"/>
        </w:rPr>
        <w:t> </w:t>
      </w:r>
      <w:r>
        <w:rPr/>
        <w:t>thyroid</w:t>
      </w:r>
      <w:r>
        <w:rPr>
          <w:spacing w:val="-15"/>
        </w:rPr>
        <w:t> </w:t>
      </w:r>
      <w:r>
        <w:rPr/>
        <w:t>concentrations</w:t>
      </w:r>
      <w:r>
        <w:rPr>
          <w:spacing w:val="-15"/>
        </w:rPr>
        <w:t> </w:t>
      </w:r>
      <w:r>
        <w:rPr/>
        <w:t>in</w:t>
      </w:r>
      <w:r>
        <w:rPr>
          <w:spacing w:val="-15"/>
        </w:rPr>
        <w:t> </w:t>
      </w:r>
      <w:r>
        <w:rPr/>
        <w:t>retired</w:t>
      </w:r>
      <w:r>
        <w:rPr>
          <w:spacing w:val="-15"/>
        </w:rPr>
        <w:t> </w:t>
      </w:r>
      <w:r>
        <w:rPr/>
        <w:t>Alaskan</w:t>
      </w:r>
      <w:r>
        <w:rPr>
          <w:spacing w:val="-15"/>
        </w:rPr>
        <w:t> </w:t>
      </w:r>
      <w:r>
        <w:rPr/>
        <w:t>husky</w:t>
      </w:r>
      <w:r>
        <w:rPr>
          <w:spacing w:val="-15"/>
        </w:rPr>
        <w:t> </w:t>
      </w:r>
      <w:r>
        <w:rPr/>
        <w:t>sled dogs. </w:t>
      </w:r>
      <w:r>
        <w:rPr>
          <w:i/>
        </w:rPr>
        <w:t>Frontiers in Veterinary Science</w:t>
      </w:r>
      <w:r>
        <w:rPr/>
        <w:t>, </w:t>
      </w:r>
      <w:r>
        <w:rPr>
          <w:i/>
        </w:rPr>
        <w:t>9</w:t>
      </w:r>
      <w:r>
        <w:rPr/>
        <w:t>, 859066. </w:t>
      </w:r>
      <w:hyperlink r:id="rId31">
        <w:r>
          <w:rPr>
            <w:spacing w:val="-2"/>
          </w:rPr>
          <w:t>https://doi.org/10.3389/fvets.2022.859066</w:t>
        </w:r>
      </w:hyperlink>
    </w:p>
    <w:p>
      <w:pPr>
        <w:pStyle w:val="BodyText"/>
        <w:tabs>
          <w:tab w:pos="1567" w:val="left" w:leader="none"/>
          <w:tab w:pos="2965" w:val="left" w:leader="none"/>
          <w:tab w:pos="4128" w:val="left" w:leader="none"/>
          <w:tab w:pos="5196" w:val="left" w:leader="none"/>
          <w:tab w:pos="7139" w:val="left" w:leader="none"/>
          <w:tab w:pos="7698" w:val="left" w:leader="none"/>
        </w:tabs>
        <w:spacing w:line="480" w:lineRule="auto" w:before="241"/>
        <w:ind w:left="1421" w:right="854" w:hanging="853"/>
      </w:pPr>
      <w:r>
        <w:rPr>
          <w:spacing w:val="-2"/>
        </w:rPr>
        <w:t>Merck</w:t>
      </w:r>
      <w:r>
        <w:rPr/>
        <w:tab/>
        <w:tab/>
      </w:r>
      <w:r>
        <w:rPr>
          <w:spacing w:val="-2"/>
        </w:rPr>
        <w:t>Veterinary</w:t>
      </w:r>
      <w:r>
        <w:rPr/>
        <w:tab/>
      </w:r>
      <w:r>
        <w:rPr>
          <w:spacing w:val="-2"/>
        </w:rPr>
        <w:t>Manual.</w:t>
      </w:r>
      <w:r>
        <w:rPr/>
        <w:tab/>
      </w:r>
      <w:r>
        <w:rPr>
          <w:spacing w:val="-2"/>
        </w:rPr>
        <w:t>(2025).</w:t>
      </w:r>
      <w:r>
        <w:rPr/>
        <w:tab/>
      </w:r>
      <w:r>
        <w:rPr>
          <w:spacing w:val="-2"/>
        </w:rPr>
        <w:t>Hypothyroidism</w:t>
      </w:r>
      <w:r>
        <w:rPr/>
        <w:tab/>
      </w:r>
      <w:r>
        <w:rPr>
          <w:spacing w:val="-6"/>
        </w:rPr>
        <w:t>in</w:t>
      </w:r>
      <w:r>
        <w:rPr/>
        <w:tab/>
      </w:r>
      <w:r>
        <w:rPr>
          <w:spacing w:val="-2"/>
        </w:rPr>
        <w:t>animals. </w:t>
      </w:r>
      <w:hyperlink r:id="rId32">
        <w:r>
          <w:rPr/>
          <w:t>https://www.merckvetmanual.com/endocrine-system/the-thyroid-</w:t>
        </w:r>
      </w:hyperlink>
      <w:hyperlink r:id="rId32">
        <w:r>
          <w:rPr>
            <w:spacing w:val="-2"/>
          </w:rPr>
          <w:t>gland/hypothyroidism-in-animals</w:t>
        </w:r>
      </w:hyperlink>
    </w:p>
    <w:p>
      <w:pPr>
        <w:pStyle w:val="BodyText"/>
        <w:spacing w:after="0" w:line="480" w:lineRule="auto"/>
        <w:sectPr>
          <w:pgSz w:w="11910" w:h="16840"/>
          <w:pgMar w:header="0" w:footer="1158" w:top="1620" w:bottom="1340" w:left="1700" w:right="850"/>
        </w:sectPr>
      </w:pPr>
    </w:p>
    <w:p>
      <w:pPr>
        <w:pStyle w:val="BodyText"/>
        <w:spacing w:line="480" w:lineRule="auto" w:before="64"/>
        <w:ind w:left="1421" w:right="845" w:hanging="853"/>
        <w:jc w:val="both"/>
      </w:pPr>
      <w:bookmarkStart w:name="_bookmark95" w:id="96"/>
      <w:bookmarkEnd w:id="96"/>
      <w:r>
        <w:rPr/>
      </w:r>
      <w:r>
        <w:rPr/>
        <w:t>Oberbauer, A. M., Belanger, J. M., Petroff, B. K., Brown, D. E., Wolfe, C. R., &amp; Famula,</w:t>
      </w:r>
      <w:r>
        <w:rPr>
          <w:spacing w:val="-3"/>
        </w:rPr>
        <w:t> </w:t>
      </w:r>
      <w:r>
        <w:rPr/>
        <w:t>T. R.</w:t>
      </w:r>
      <w:r>
        <w:rPr>
          <w:spacing w:val="-3"/>
        </w:rPr>
        <w:t> </w:t>
      </w:r>
      <w:r>
        <w:rPr/>
        <w:t>(2025). Repeated thyroid function</w:t>
      </w:r>
      <w:r>
        <w:rPr>
          <w:spacing w:val="-3"/>
        </w:rPr>
        <w:t> </w:t>
      </w:r>
      <w:r>
        <w:rPr/>
        <w:t>evaluations</w:t>
      </w:r>
      <w:r>
        <w:rPr>
          <w:spacing w:val="-1"/>
        </w:rPr>
        <w:t> </w:t>
      </w:r>
      <w:r>
        <w:rPr/>
        <w:t>in</w:t>
      </w:r>
      <w:r>
        <w:rPr>
          <w:spacing w:val="-3"/>
        </w:rPr>
        <w:t> </w:t>
      </w:r>
      <w:r>
        <w:rPr/>
        <w:t>the dog:</w:t>
      </w:r>
      <w:r>
        <w:rPr>
          <w:spacing w:val="-2"/>
        </w:rPr>
        <w:t> </w:t>
      </w:r>
      <w:r>
        <w:rPr/>
        <w:t>a retrospective study of 8,309 dogs. </w:t>
      </w:r>
      <w:r>
        <w:rPr>
          <w:i/>
        </w:rPr>
        <w:t>Frontiers in Veterinary Science</w:t>
      </w:r>
      <w:r>
        <w:rPr/>
        <w:t>, </w:t>
      </w:r>
      <w:r>
        <w:rPr>
          <w:i/>
        </w:rPr>
        <w:t>12</w:t>
      </w:r>
      <w:r>
        <w:rPr/>
        <w:t>, 1653398. </w:t>
      </w:r>
      <w:hyperlink r:id="rId33">
        <w:r>
          <w:rPr/>
          <w:t>https://doi.org/10.3389/fvets.2025.1653398</w:t>
        </w:r>
      </w:hyperlink>
    </w:p>
    <w:p>
      <w:pPr>
        <w:pStyle w:val="BodyText"/>
        <w:spacing w:line="480" w:lineRule="auto" w:before="241"/>
        <w:ind w:left="1421" w:right="845" w:hanging="853"/>
        <w:jc w:val="both"/>
      </w:pPr>
      <w:r>
        <w:rPr/>
        <w:t>VCA Animal Hospitals. (2024). </w:t>
      </w:r>
      <w:r>
        <w:rPr>
          <w:i/>
        </w:rPr>
        <w:t>Hypothyroidism in dogs</w:t>
      </w:r>
      <w:r>
        <w:rPr/>
        <w:t>. </w:t>
      </w:r>
      <w:hyperlink r:id="rId34">
        <w:r>
          <w:rPr>
            <w:spacing w:val="-2"/>
          </w:rPr>
          <w:t>https://vcahospitals.com/know-your-pet/hypothyroidism-in-dogs</w:t>
        </w:r>
      </w:hyperlink>
    </w:p>
    <w:p>
      <w:pPr>
        <w:spacing w:line="480" w:lineRule="auto" w:before="241"/>
        <w:ind w:left="1421" w:right="852" w:hanging="853"/>
        <w:jc w:val="both"/>
        <w:rPr>
          <w:sz w:val="24"/>
        </w:rPr>
      </w:pPr>
      <w:r>
        <w:rPr>
          <w:sz w:val="24"/>
        </w:rPr>
        <w:t>Welfare Footprint Institute. (2023). </w:t>
      </w:r>
      <w:r>
        <w:rPr>
          <w:i/>
          <w:sz w:val="24"/>
        </w:rPr>
        <w:t>Animal welfare indicators and measurement frameworks</w:t>
      </w:r>
      <w:r>
        <w:rPr>
          <w:sz w:val="24"/>
        </w:rPr>
        <w:t>. </w:t>
      </w:r>
      <w:hyperlink r:id="rId35">
        <w:r>
          <w:rPr>
            <w:sz w:val="24"/>
          </w:rPr>
          <w:t>https://www.welfarefootprint.org</w:t>
        </w:r>
      </w:hyperlink>
    </w:p>
    <w:p>
      <w:pPr>
        <w:spacing w:after="0" w:line="480" w:lineRule="auto"/>
        <w:jc w:val="both"/>
        <w:rPr>
          <w:sz w:val="24"/>
        </w:rPr>
        <w:sectPr>
          <w:pgSz w:w="11910" w:h="16840"/>
          <w:pgMar w:header="0" w:footer="1158" w:top="1620" w:bottom="1340" w:left="1700" w:right="850"/>
        </w:sectPr>
      </w:pPr>
    </w:p>
    <w:p>
      <w:pPr>
        <w:pStyle w:val="Heading2"/>
        <w:ind w:left="568"/>
      </w:pPr>
      <w:r>
        <w:rPr>
          <w:spacing w:val="-2"/>
        </w:rPr>
        <w:t>ANEXOS</w:t>
      </w:r>
    </w:p>
    <w:p>
      <w:pPr>
        <w:pStyle w:val="BodyText"/>
        <w:spacing w:before="104"/>
        <w:rPr>
          <w:b/>
        </w:rPr>
      </w:pPr>
    </w:p>
    <w:p>
      <w:pPr>
        <w:pStyle w:val="BodyText"/>
        <w:ind w:left="568"/>
      </w:pPr>
      <w:bookmarkStart w:name="_bookmark96" w:id="97"/>
      <w:bookmarkEnd w:id="97"/>
      <w:r>
        <w:rPr/>
      </w:r>
      <w:r>
        <w:rPr>
          <w:b/>
        </w:rPr>
        <w:t>Anexo</w:t>
      </w:r>
      <w:r>
        <w:rPr>
          <w:b/>
          <w:spacing w:val="-1"/>
        </w:rPr>
        <w:t> </w:t>
      </w:r>
      <w:r>
        <w:rPr>
          <w:b/>
        </w:rPr>
        <w:t>1.</w:t>
      </w:r>
      <w:r>
        <w:rPr>
          <w:b/>
          <w:spacing w:val="-1"/>
        </w:rPr>
        <w:t> </w:t>
      </w:r>
      <w:r>
        <w:rPr/>
        <w:t>Mapa</w:t>
      </w:r>
      <w:r>
        <w:rPr>
          <w:spacing w:val="-1"/>
        </w:rPr>
        <w:t> </w:t>
      </w:r>
      <w:r>
        <w:rPr/>
        <w:t>de ubicación</w:t>
      </w:r>
      <w:r>
        <w:rPr>
          <w:spacing w:val="-1"/>
        </w:rPr>
        <w:t> </w:t>
      </w:r>
      <w:r>
        <w:rPr/>
        <w:t>de la</w:t>
      </w:r>
      <w:r>
        <w:rPr>
          <w:spacing w:val="-3"/>
        </w:rPr>
        <w:t> </w:t>
      </w:r>
      <w:r>
        <w:rPr>
          <w:spacing w:val="-2"/>
        </w:rPr>
        <w:t>investigación</w:t>
      </w:r>
    </w:p>
    <w:p>
      <w:pPr>
        <w:pStyle w:val="BodyText"/>
        <w:spacing w:before="123"/>
        <w:rPr>
          <w:sz w:val="20"/>
        </w:rPr>
      </w:pPr>
      <w:r>
        <w:rPr>
          <w:sz w:val="20"/>
        </w:rPr>
        <w:drawing>
          <wp:anchor distT="0" distB="0" distL="0" distR="0" allowOverlap="1" layoutInCell="1" locked="0" behindDoc="1" simplePos="0" relativeHeight="487601664">
            <wp:simplePos x="0" y="0"/>
            <wp:positionH relativeFrom="page">
              <wp:posOffset>1440180</wp:posOffset>
            </wp:positionH>
            <wp:positionV relativeFrom="paragraph">
              <wp:posOffset>239439</wp:posOffset>
            </wp:positionV>
            <wp:extent cx="5220328" cy="3753326"/>
            <wp:effectExtent l="0" t="0" r="0" b="0"/>
            <wp:wrapTopAndBottom/>
            <wp:docPr id="164" name="Image 164"/>
            <wp:cNvGraphicFramePr>
              <a:graphicFrameLocks/>
            </wp:cNvGraphicFramePr>
            <a:graphic>
              <a:graphicData uri="http://schemas.openxmlformats.org/drawingml/2006/picture">
                <pic:pic>
                  <pic:nvPicPr>
                    <pic:cNvPr id="164" name="Image 164"/>
                    <pic:cNvPicPr/>
                  </pic:nvPicPr>
                  <pic:blipFill>
                    <a:blip r:embed="rId37" cstate="print"/>
                    <a:stretch>
                      <a:fillRect/>
                    </a:stretch>
                  </pic:blipFill>
                  <pic:spPr>
                    <a:xfrm>
                      <a:off x="0" y="0"/>
                      <a:ext cx="5220328" cy="3753326"/>
                    </a:xfrm>
                    <a:prstGeom prst="rect">
                      <a:avLst/>
                    </a:prstGeom>
                  </pic:spPr>
                </pic:pic>
              </a:graphicData>
            </a:graphic>
          </wp:anchor>
        </w:drawing>
      </w:r>
    </w:p>
    <w:p>
      <w:pPr>
        <w:pStyle w:val="BodyText"/>
        <w:spacing w:before="2"/>
      </w:pPr>
    </w:p>
    <w:p>
      <w:pPr>
        <w:pStyle w:val="BodyText"/>
        <w:ind w:left="568"/>
      </w:pPr>
      <w:r>
        <w:rPr/>
        <w:t>1°35'34.8"S</w:t>
      </w:r>
      <w:r>
        <w:rPr>
          <w:spacing w:val="-13"/>
        </w:rPr>
        <w:t> </w:t>
      </w:r>
      <w:r>
        <w:rPr>
          <w:spacing w:val="-2"/>
        </w:rPr>
        <w:t>79°00'00.</w:t>
      </w:r>
    </w:p>
    <w:p>
      <w:pPr>
        <w:pStyle w:val="BodyText"/>
        <w:spacing w:after="0"/>
        <w:sectPr>
          <w:footerReference w:type="default" r:id="rId36"/>
          <w:pgSz w:w="11910" w:h="16840"/>
          <w:pgMar w:header="0" w:footer="1158" w:top="1620" w:bottom="1340" w:left="1700" w:right="850"/>
          <w:pgNumType w:start="44"/>
        </w:sectPr>
      </w:pPr>
    </w:p>
    <w:p>
      <w:pPr>
        <w:spacing w:before="60"/>
        <w:ind w:left="568" w:right="0" w:firstLine="0"/>
        <w:jc w:val="left"/>
        <w:rPr>
          <w:sz w:val="24"/>
        </w:rPr>
      </w:pPr>
      <w:bookmarkStart w:name="_bookmark97" w:id="98"/>
      <w:bookmarkEnd w:id="98"/>
      <w:r>
        <w:rPr/>
      </w:r>
      <w:r>
        <w:rPr>
          <w:b/>
          <w:sz w:val="24"/>
        </w:rPr>
        <w:t>Anexo</w:t>
      </w:r>
      <w:r>
        <w:rPr>
          <w:b/>
          <w:spacing w:val="-1"/>
          <w:sz w:val="24"/>
        </w:rPr>
        <w:t> </w:t>
      </w:r>
      <w:r>
        <w:rPr>
          <w:b/>
          <w:sz w:val="24"/>
        </w:rPr>
        <w:t>2.</w:t>
      </w:r>
      <w:r>
        <w:rPr>
          <w:b/>
          <w:spacing w:val="-1"/>
          <w:sz w:val="24"/>
        </w:rPr>
        <w:t> </w:t>
      </w:r>
      <w:r>
        <w:rPr>
          <w:sz w:val="24"/>
        </w:rPr>
        <w:t>Fichas</w:t>
      </w:r>
      <w:r>
        <w:rPr>
          <w:spacing w:val="-2"/>
          <w:sz w:val="24"/>
        </w:rPr>
        <w:t> clínicas</w:t>
      </w:r>
    </w:p>
    <w:p>
      <w:pPr>
        <w:pStyle w:val="BodyText"/>
        <w:spacing w:before="1"/>
        <w:rPr>
          <w:sz w:val="19"/>
        </w:rPr>
      </w:pPr>
      <w:r>
        <w:rPr>
          <w:sz w:val="19"/>
        </w:rPr>
        <w:drawing>
          <wp:anchor distT="0" distB="0" distL="0" distR="0" allowOverlap="1" layoutInCell="1" locked="0" behindDoc="1" simplePos="0" relativeHeight="487602176">
            <wp:simplePos x="0" y="0"/>
            <wp:positionH relativeFrom="page">
              <wp:posOffset>1440180</wp:posOffset>
            </wp:positionH>
            <wp:positionV relativeFrom="paragraph">
              <wp:posOffset>155073</wp:posOffset>
            </wp:positionV>
            <wp:extent cx="5365946" cy="6764845"/>
            <wp:effectExtent l="0" t="0" r="0" b="0"/>
            <wp:wrapTopAndBottom/>
            <wp:docPr id="165" name="Image 165"/>
            <wp:cNvGraphicFramePr>
              <a:graphicFrameLocks/>
            </wp:cNvGraphicFramePr>
            <a:graphic>
              <a:graphicData uri="http://schemas.openxmlformats.org/drawingml/2006/picture">
                <pic:pic>
                  <pic:nvPicPr>
                    <pic:cNvPr id="165" name="Image 165"/>
                    <pic:cNvPicPr/>
                  </pic:nvPicPr>
                  <pic:blipFill>
                    <a:blip r:embed="rId38" cstate="print"/>
                    <a:stretch>
                      <a:fillRect/>
                    </a:stretch>
                  </pic:blipFill>
                  <pic:spPr>
                    <a:xfrm>
                      <a:off x="0" y="0"/>
                      <a:ext cx="5365946" cy="6764845"/>
                    </a:xfrm>
                    <a:prstGeom prst="rect">
                      <a:avLst/>
                    </a:prstGeom>
                  </pic:spPr>
                </pic:pic>
              </a:graphicData>
            </a:graphic>
          </wp:anchor>
        </w:drawing>
      </w:r>
    </w:p>
    <w:p>
      <w:pPr>
        <w:pStyle w:val="BodyText"/>
        <w:spacing w:after="0"/>
        <w:rPr>
          <w:sz w:val="19"/>
        </w:rPr>
        <w:sectPr>
          <w:pgSz w:w="11910" w:h="16840"/>
          <w:pgMar w:header="0" w:footer="1158" w:top="1900" w:bottom="1340" w:left="1700" w:right="850"/>
        </w:sectPr>
      </w:pPr>
    </w:p>
    <w:p>
      <w:pPr>
        <w:spacing w:line="240" w:lineRule="auto"/>
        <w:ind w:left="568" w:right="0" w:firstLine="0"/>
        <w:rPr>
          <w:sz w:val="20"/>
        </w:rPr>
      </w:pPr>
      <w:r>
        <w:rPr>
          <w:sz w:val="20"/>
        </w:rPr>
        <w:drawing>
          <wp:inline distT="0" distB="0" distL="0" distR="0">
            <wp:extent cx="5376476" cy="6777418"/>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39" cstate="print"/>
                    <a:stretch>
                      <a:fillRect/>
                    </a:stretch>
                  </pic:blipFill>
                  <pic:spPr>
                    <a:xfrm>
                      <a:off x="0" y="0"/>
                      <a:ext cx="5376476" cy="6777418"/>
                    </a:xfrm>
                    <a:prstGeom prst="rect">
                      <a:avLst/>
                    </a:prstGeom>
                  </pic:spPr>
                </pic:pic>
              </a:graphicData>
            </a:graphic>
          </wp:inline>
        </w:drawing>
      </w:r>
      <w:r>
        <w:rPr>
          <w:sz w:val="20"/>
        </w:rPr>
      </w:r>
    </w:p>
    <w:p>
      <w:pPr>
        <w:spacing w:after="0" w:line="240" w:lineRule="auto"/>
        <w:rPr>
          <w:sz w:val="20"/>
        </w:rPr>
        <w:sectPr>
          <w:pgSz w:w="11910" w:h="16840"/>
          <w:pgMar w:header="0" w:footer="1158" w:top="1720" w:bottom="1340" w:left="1700" w:right="850"/>
        </w:sectPr>
      </w:pPr>
    </w:p>
    <w:p>
      <w:pPr>
        <w:spacing w:line="240" w:lineRule="auto"/>
        <w:ind w:left="568" w:right="0" w:firstLine="0"/>
        <w:rPr>
          <w:sz w:val="20"/>
        </w:rPr>
      </w:pPr>
      <w:r>
        <w:rPr>
          <w:sz w:val="20"/>
        </w:rPr>
        <w:drawing>
          <wp:inline distT="0" distB="0" distL="0" distR="0">
            <wp:extent cx="5386603" cy="6737984"/>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40" cstate="print"/>
                    <a:stretch>
                      <a:fillRect/>
                    </a:stretch>
                  </pic:blipFill>
                  <pic:spPr>
                    <a:xfrm>
                      <a:off x="0" y="0"/>
                      <a:ext cx="5386603" cy="6737984"/>
                    </a:xfrm>
                    <a:prstGeom prst="rect">
                      <a:avLst/>
                    </a:prstGeom>
                  </pic:spPr>
                </pic:pic>
              </a:graphicData>
            </a:graphic>
          </wp:inline>
        </w:drawing>
      </w:r>
      <w:r>
        <w:rPr>
          <w:sz w:val="20"/>
        </w:rPr>
      </w:r>
    </w:p>
    <w:p>
      <w:pPr>
        <w:spacing w:after="0" w:line="240" w:lineRule="auto"/>
        <w:rPr>
          <w:sz w:val="20"/>
        </w:rPr>
        <w:sectPr>
          <w:pgSz w:w="11910" w:h="16840"/>
          <w:pgMar w:header="0" w:footer="1158" w:top="1760" w:bottom="1340" w:left="1700" w:right="850"/>
        </w:sectPr>
      </w:pPr>
    </w:p>
    <w:p>
      <w:pPr>
        <w:spacing w:line="240" w:lineRule="auto"/>
        <w:ind w:left="568" w:right="0" w:firstLine="0"/>
        <w:rPr>
          <w:sz w:val="20"/>
        </w:rPr>
      </w:pPr>
      <w:r>
        <w:rPr>
          <w:sz w:val="20"/>
        </w:rPr>
        <w:drawing>
          <wp:inline distT="0" distB="0" distL="0" distR="0">
            <wp:extent cx="5338835" cy="6675310"/>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41" cstate="print"/>
                    <a:stretch>
                      <a:fillRect/>
                    </a:stretch>
                  </pic:blipFill>
                  <pic:spPr>
                    <a:xfrm>
                      <a:off x="0" y="0"/>
                      <a:ext cx="5338835" cy="6675310"/>
                    </a:xfrm>
                    <a:prstGeom prst="rect">
                      <a:avLst/>
                    </a:prstGeom>
                  </pic:spPr>
                </pic:pic>
              </a:graphicData>
            </a:graphic>
          </wp:inline>
        </w:drawing>
      </w:r>
      <w:r>
        <w:rPr>
          <w:sz w:val="20"/>
        </w:rPr>
      </w:r>
    </w:p>
    <w:p>
      <w:pPr>
        <w:spacing w:after="0" w:line="240" w:lineRule="auto"/>
        <w:rPr>
          <w:sz w:val="20"/>
        </w:rPr>
        <w:sectPr>
          <w:pgSz w:w="11910" w:h="16840"/>
          <w:pgMar w:header="0" w:footer="1158" w:top="1860" w:bottom="1340" w:left="1700" w:right="850"/>
        </w:sectPr>
      </w:pPr>
    </w:p>
    <w:p>
      <w:pPr>
        <w:spacing w:line="240" w:lineRule="auto"/>
        <w:ind w:left="568" w:right="0" w:firstLine="0"/>
        <w:rPr>
          <w:sz w:val="20"/>
        </w:rPr>
      </w:pPr>
      <w:r>
        <w:rPr>
          <w:sz w:val="20"/>
        </w:rPr>
        <w:drawing>
          <wp:inline distT="0" distB="0" distL="0" distR="0">
            <wp:extent cx="5450225" cy="6777418"/>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42" cstate="print"/>
                    <a:stretch>
                      <a:fillRect/>
                    </a:stretch>
                  </pic:blipFill>
                  <pic:spPr>
                    <a:xfrm>
                      <a:off x="0" y="0"/>
                      <a:ext cx="5450225" cy="6777418"/>
                    </a:xfrm>
                    <a:prstGeom prst="rect">
                      <a:avLst/>
                    </a:prstGeom>
                  </pic:spPr>
                </pic:pic>
              </a:graphicData>
            </a:graphic>
          </wp:inline>
        </w:drawing>
      </w:r>
      <w:r>
        <w:rPr>
          <w:sz w:val="20"/>
        </w:rPr>
      </w:r>
    </w:p>
    <w:p>
      <w:pPr>
        <w:spacing w:after="0" w:line="240" w:lineRule="auto"/>
        <w:rPr>
          <w:sz w:val="20"/>
        </w:rPr>
        <w:sectPr>
          <w:pgSz w:w="11910" w:h="16840"/>
          <w:pgMar w:header="0" w:footer="1158" w:top="1760" w:bottom="1340" w:left="1700" w:right="850"/>
        </w:sectPr>
      </w:pPr>
    </w:p>
    <w:p>
      <w:pPr>
        <w:spacing w:line="240" w:lineRule="auto"/>
        <w:ind w:left="568" w:right="0" w:firstLine="0"/>
        <w:rPr>
          <w:sz w:val="20"/>
        </w:rPr>
      </w:pPr>
      <w:r>
        <w:rPr>
          <w:sz w:val="20"/>
        </w:rPr>
        <w:drawing>
          <wp:inline distT="0" distB="0" distL="0" distR="0">
            <wp:extent cx="5348299" cy="6802850"/>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43" cstate="print"/>
                    <a:stretch>
                      <a:fillRect/>
                    </a:stretch>
                  </pic:blipFill>
                  <pic:spPr>
                    <a:xfrm>
                      <a:off x="0" y="0"/>
                      <a:ext cx="5348299" cy="6802850"/>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371945" cy="6802278"/>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44" cstate="print"/>
                    <a:stretch>
                      <a:fillRect/>
                    </a:stretch>
                  </pic:blipFill>
                  <pic:spPr>
                    <a:xfrm>
                      <a:off x="0" y="0"/>
                      <a:ext cx="5371945" cy="6802278"/>
                    </a:xfrm>
                    <a:prstGeom prst="rect">
                      <a:avLst/>
                    </a:prstGeom>
                  </pic:spPr>
                </pic:pic>
              </a:graphicData>
            </a:graphic>
          </wp:inline>
        </w:drawing>
      </w:r>
      <w:r>
        <w:rPr>
          <w:sz w:val="20"/>
        </w:rPr>
      </w:r>
    </w:p>
    <w:p>
      <w:pPr>
        <w:spacing w:after="0" w:line="240" w:lineRule="auto"/>
        <w:rPr>
          <w:sz w:val="20"/>
        </w:rPr>
        <w:sectPr>
          <w:pgSz w:w="11910" w:h="16840"/>
          <w:pgMar w:header="0" w:footer="1158" w:top="1700" w:bottom="1340" w:left="1700" w:right="850"/>
        </w:sectPr>
      </w:pPr>
    </w:p>
    <w:p>
      <w:pPr>
        <w:spacing w:line="240" w:lineRule="auto"/>
        <w:ind w:left="568" w:right="0" w:firstLine="0"/>
        <w:rPr>
          <w:sz w:val="20"/>
        </w:rPr>
      </w:pPr>
      <w:r>
        <w:rPr>
          <w:sz w:val="20"/>
        </w:rPr>
        <w:drawing>
          <wp:inline distT="0" distB="0" distL="0" distR="0">
            <wp:extent cx="5411264" cy="6827996"/>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45" cstate="print"/>
                    <a:stretch>
                      <a:fillRect/>
                    </a:stretch>
                  </pic:blipFill>
                  <pic:spPr>
                    <a:xfrm>
                      <a:off x="0" y="0"/>
                      <a:ext cx="5411264" cy="6827996"/>
                    </a:xfrm>
                    <a:prstGeom prst="rect">
                      <a:avLst/>
                    </a:prstGeom>
                  </pic:spPr>
                </pic:pic>
              </a:graphicData>
            </a:graphic>
          </wp:inline>
        </w:drawing>
      </w:r>
      <w:r>
        <w:rPr>
          <w:sz w:val="20"/>
        </w:rPr>
      </w:r>
    </w:p>
    <w:p>
      <w:pPr>
        <w:spacing w:after="0" w:line="240" w:lineRule="auto"/>
        <w:rPr>
          <w:sz w:val="20"/>
        </w:rPr>
        <w:sectPr>
          <w:pgSz w:w="11910" w:h="16840"/>
          <w:pgMar w:header="0" w:footer="1158" w:top="1720" w:bottom="1340" w:left="1700" w:right="850"/>
        </w:sectPr>
      </w:pPr>
    </w:p>
    <w:p>
      <w:pPr>
        <w:spacing w:line="240" w:lineRule="auto"/>
        <w:ind w:left="568" w:right="0" w:firstLine="0"/>
        <w:rPr>
          <w:sz w:val="20"/>
        </w:rPr>
      </w:pPr>
      <w:r>
        <w:rPr>
          <w:sz w:val="20"/>
        </w:rPr>
        <w:drawing>
          <wp:inline distT="0" distB="0" distL="0" distR="0">
            <wp:extent cx="5169164" cy="6866763"/>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46" cstate="print"/>
                    <a:stretch>
                      <a:fillRect/>
                    </a:stretch>
                  </pic:blipFill>
                  <pic:spPr>
                    <a:xfrm>
                      <a:off x="0" y="0"/>
                      <a:ext cx="5169164" cy="6866763"/>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337003" cy="6736080"/>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47" cstate="print"/>
                    <a:stretch>
                      <a:fillRect/>
                    </a:stretch>
                  </pic:blipFill>
                  <pic:spPr>
                    <a:xfrm>
                      <a:off x="0" y="0"/>
                      <a:ext cx="5337003" cy="6736080"/>
                    </a:xfrm>
                    <a:prstGeom prst="rect">
                      <a:avLst/>
                    </a:prstGeom>
                  </pic:spPr>
                </pic:pic>
              </a:graphicData>
            </a:graphic>
          </wp:inline>
        </w:drawing>
      </w:r>
      <w:r>
        <w:rPr>
          <w:sz w:val="20"/>
        </w:rPr>
      </w:r>
    </w:p>
    <w:p>
      <w:pPr>
        <w:spacing w:after="0" w:line="240" w:lineRule="auto"/>
        <w:rPr>
          <w:sz w:val="20"/>
        </w:rPr>
        <w:sectPr>
          <w:pgSz w:w="11910" w:h="16840"/>
          <w:pgMar w:header="0" w:footer="1158" w:top="1760" w:bottom="1340" w:left="1700" w:right="850"/>
        </w:sectPr>
      </w:pPr>
    </w:p>
    <w:p>
      <w:pPr>
        <w:spacing w:line="240" w:lineRule="auto"/>
        <w:ind w:left="568" w:right="0" w:firstLine="0"/>
        <w:rPr>
          <w:sz w:val="20"/>
        </w:rPr>
      </w:pPr>
      <w:r>
        <w:rPr>
          <w:sz w:val="20"/>
        </w:rPr>
        <w:drawing>
          <wp:inline distT="0" distB="0" distL="0" distR="0">
            <wp:extent cx="5363012" cy="6835140"/>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48" cstate="print"/>
                    <a:stretch>
                      <a:fillRect/>
                    </a:stretch>
                  </pic:blipFill>
                  <pic:spPr>
                    <a:xfrm>
                      <a:off x="0" y="0"/>
                      <a:ext cx="5363012" cy="6835140"/>
                    </a:xfrm>
                    <a:prstGeom prst="rect">
                      <a:avLst/>
                    </a:prstGeom>
                  </pic:spPr>
                </pic:pic>
              </a:graphicData>
            </a:graphic>
          </wp:inline>
        </w:drawing>
      </w:r>
      <w:r>
        <w:rPr>
          <w:sz w:val="20"/>
        </w:rPr>
      </w:r>
    </w:p>
    <w:p>
      <w:pPr>
        <w:spacing w:after="0" w:line="240" w:lineRule="auto"/>
        <w:rPr>
          <w:sz w:val="20"/>
        </w:rPr>
        <w:sectPr>
          <w:pgSz w:w="11910" w:h="16840"/>
          <w:pgMar w:header="0" w:footer="1158" w:top="1780" w:bottom="1340" w:left="1700" w:right="850"/>
        </w:sectPr>
      </w:pPr>
    </w:p>
    <w:p>
      <w:pPr>
        <w:spacing w:line="240" w:lineRule="auto"/>
        <w:ind w:left="568" w:right="0" w:firstLine="0"/>
        <w:rPr>
          <w:sz w:val="20"/>
        </w:rPr>
      </w:pPr>
      <w:r>
        <w:rPr>
          <w:sz w:val="20"/>
        </w:rPr>
        <w:drawing>
          <wp:inline distT="0" distB="0" distL="0" distR="0">
            <wp:extent cx="5415488" cy="6677406"/>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49" cstate="print"/>
                    <a:stretch>
                      <a:fillRect/>
                    </a:stretch>
                  </pic:blipFill>
                  <pic:spPr>
                    <a:xfrm>
                      <a:off x="0" y="0"/>
                      <a:ext cx="5415488" cy="6677406"/>
                    </a:xfrm>
                    <a:prstGeom prst="rect">
                      <a:avLst/>
                    </a:prstGeom>
                  </pic:spPr>
                </pic:pic>
              </a:graphicData>
            </a:graphic>
          </wp:inline>
        </w:drawing>
      </w:r>
      <w:r>
        <w:rPr>
          <w:sz w:val="20"/>
        </w:rPr>
      </w:r>
    </w:p>
    <w:p>
      <w:pPr>
        <w:spacing w:after="0" w:line="240" w:lineRule="auto"/>
        <w:rPr>
          <w:sz w:val="20"/>
        </w:rPr>
        <w:sectPr>
          <w:pgSz w:w="11910" w:h="16840"/>
          <w:pgMar w:header="0" w:footer="1158" w:top="1760" w:bottom="1340" w:left="1700" w:right="850"/>
        </w:sectPr>
      </w:pPr>
    </w:p>
    <w:p>
      <w:pPr>
        <w:spacing w:line="240" w:lineRule="auto"/>
        <w:ind w:left="568" w:right="0" w:firstLine="0"/>
        <w:rPr>
          <w:sz w:val="20"/>
        </w:rPr>
      </w:pPr>
      <w:r>
        <w:rPr>
          <w:sz w:val="20"/>
        </w:rPr>
        <w:drawing>
          <wp:inline distT="0" distB="0" distL="0" distR="0">
            <wp:extent cx="5424434" cy="6802945"/>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50" cstate="print"/>
                    <a:stretch>
                      <a:fillRect/>
                    </a:stretch>
                  </pic:blipFill>
                  <pic:spPr>
                    <a:xfrm>
                      <a:off x="0" y="0"/>
                      <a:ext cx="5424434" cy="6802945"/>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337052" cy="6839711"/>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51" cstate="print"/>
                    <a:stretch>
                      <a:fillRect/>
                    </a:stretch>
                  </pic:blipFill>
                  <pic:spPr>
                    <a:xfrm>
                      <a:off x="0" y="0"/>
                      <a:ext cx="5337052" cy="6839711"/>
                    </a:xfrm>
                    <a:prstGeom prst="rect">
                      <a:avLst/>
                    </a:prstGeom>
                  </pic:spPr>
                </pic:pic>
              </a:graphicData>
            </a:graphic>
          </wp:inline>
        </w:drawing>
      </w:r>
      <w:r>
        <w:rPr>
          <w:sz w:val="20"/>
        </w:rPr>
      </w:r>
    </w:p>
    <w:p>
      <w:pPr>
        <w:spacing w:after="0" w:line="240" w:lineRule="auto"/>
        <w:rPr>
          <w:sz w:val="20"/>
        </w:rPr>
        <w:sectPr>
          <w:pgSz w:w="11910" w:h="16840"/>
          <w:pgMar w:header="0" w:footer="1158" w:top="1700" w:bottom="1340" w:left="1700" w:right="850"/>
        </w:sectPr>
      </w:pPr>
    </w:p>
    <w:p>
      <w:pPr>
        <w:spacing w:line="240" w:lineRule="auto"/>
        <w:ind w:left="568" w:right="0" w:firstLine="0"/>
        <w:rPr>
          <w:sz w:val="20"/>
        </w:rPr>
      </w:pPr>
      <w:r>
        <w:rPr>
          <w:sz w:val="20"/>
        </w:rPr>
        <w:drawing>
          <wp:inline distT="0" distB="0" distL="0" distR="0">
            <wp:extent cx="5219341" cy="6790182"/>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52" cstate="print"/>
                    <a:stretch>
                      <a:fillRect/>
                    </a:stretch>
                  </pic:blipFill>
                  <pic:spPr>
                    <a:xfrm>
                      <a:off x="0" y="0"/>
                      <a:ext cx="5219341" cy="6790182"/>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372544" cy="6790182"/>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53" cstate="print"/>
                    <a:stretch>
                      <a:fillRect/>
                    </a:stretch>
                  </pic:blipFill>
                  <pic:spPr>
                    <a:xfrm>
                      <a:off x="0" y="0"/>
                      <a:ext cx="5372544" cy="6790182"/>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443543" cy="6777513"/>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54" cstate="print"/>
                    <a:stretch>
                      <a:fillRect/>
                    </a:stretch>
                  </pic:blipFill>
                  <pic:spPr>
                    <a:xfrm>
                      <a:off x="0" y="0"/>
                      <a:ext cx="5443543" cy="6777513"/>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spacing w:line="240" w:lineRule="auto"/>
        <w:ind w:left="568" w:right="0" w:firstLine="0"/>
        <w:rPr>
          <w:sz w:val="20"/>
        </w:rPr>
      </w:pPr>
      <w:r>
        <w:rPr>
          <w:sz w:val="20"/>
        </w:rPr>
        <w:drawing>
          <wp:inline distT="0" distB="0" distL="0" distR="0">
            <wp:extent cx="5284049" cy="6777418"/>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55" cstate="print"/>
                    <a:stretch>
                      <a:fillRect/>
                    </a:stretch>
                  </pic:blipFill>
                  <pic:spPr>
                    <a:xfrm>
                      <a:off x="0" y="0"/>
                      <a:ext cx="5284049" cy="6777418"/>
                    </a:xfrm>
                    <a:prstGeom prst="rect">
                      <a:avLst/>
                    </a:prstGeom>
                  </pic:spPr>
                </pic:pic>
              </a:graphicData>
            </a:graphic>
          </wp:inline>
        </w:drawing>
      </w:r>
      <w:r>
        <w:rPr>
          <w:sz w:val="20"/>
        </w:rPr>
      </w:r>
    </w:p>
    <w:p>
      <w:pPr>
        <w:spacing w:after="0" w:line="240" w:lineRule="auto"/>
        <w:rPr>
          <w:sz w:val="20"/>
        </w:rPr>
        <w:sectPr>
          <w:pgSz w:w="11910" w:h="16840"/>
          <w:pgMar w:header="0" w:footer="1158" w:top="1720" w:bottom="1340" w:left="1700" w:right="850"/>
        </w:sectPr>
      </w:pPr>
    </w:p>
    <w:p>
      <w:pPr>
        <w:spacing w:line="240" w:lineRule="auto"/>
        <w:ind w:left="568" w:right="0" w:firstLine="0"/>
        <w:rPr>
          <w:sz w:val="20"/>
        </w:rPr>
      </w:pPr>
      <w:r>
        <w:rPr>
          <w:sz w:val="20"/>
        </w:rPr>
        <w:drawing>
          <wp:inline distT="0" distB="0" distL="0" distR="0">
            <wp:extent cx="5386124" cy="6713601"/>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56" cstate="print"/>
                    <a:stretch>
                      <a:fillRect/>
                    </a:stretch>
                  </pic:blipFill>
                  <pic:spPr>
                    <a:xfrm>
                      <a:off x="0" y="0"/>
                      <a:ext cx="5386124" cy="6713601"/>
                    </a:xfrm>
                    <a:prstGeom prst="rect">
                      <a:avLst/>
                    </a:prstGeom>
                  </pic:spPr>
                </pic:pic>
              </a:graphicData>
            </a:graphic>
          </wp:inline>
        </w:drawing>
      </w:r>
      <w:r>
        <w:rPr>
          <w:sz w:val="20"/>
        </w:rPr>
      </w:r>
    </w:p>
    <w:p>
      <w:pPr>
        <w:spacing w:after="0" w:line="240" w:lineRule="auto"/>
        <w:rPr>
          <w:sz w:val="20"/>
        </w:rPr>
        <w:sectPr>
          <w:pgSz w:w="11910" w:h="16840"/>
          <w:pgMar w:header="0" w:footer="1158" w:top="1840" w:bottom="1340" w:left="1700" w:right="850"/>
        </w:sectPr>
      </w:pPr>
    </w:p>
    <w:p>
      <w:pPr>
        <w:spacing w:line="240" w:lineRule="auto"/>
        <w:ind w:left="568" w:right="0" w:firstLine="0"/>
        <w:rPr>
          <w:sz w:val="20"/>
        </w:rPr>
      </w:pPr>
      <w:r>
        <w:rPr>
          <w:sz w:val="20"/>
        </w:rPr>
        <w:drawing>
          <wp:inline distT="0" distB="0" distL="0" distR="0">
            <wp:extent cx="5217825" cy="6776847"/>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57" cstate="print"/>
                    <a:stretch>
                      <a:fillRect/>
                    </a:stretch>
                  </pic:blipFill>
                  <pic:spPr>
                    <a:xfrm>
                      <a:off x="0" y="0"/>
                      <a:ext cx="5217825" cy="6776847"/>
                    </a:xfrm>
                    <a:prstGeom prst="rect">
                      <a:avLst/>
                    </a:prstGeom>
                  </pic:spPr>
                </pic:pic>
              </a:graphicData>
            </a:graphic>
          </wp:inline>
        </w:drawing>
      </w:r>
      <w:r>
        <w:rPr>
          <w:sz w:val="20"/>
        </w:rPr>
      </w:r>
    </w:p>
    <w:p>
      <w:pPr>
        <w:spacing w:after="0" w:line="240" w:lineRule="auto"/>
        <w:rPr>
          <w:sz w:val="20"/>
        </w:rPr>
        <w:sectPr>
          <w:pgSz w:w="11910" w:h="16840"/>
          <w:pgMar w:header="0" w:footer="1158" w:top="1680" w:bottom="1340" w:left="1700" w:right="850"/>
        </w:sectPr>
      </w:pPr>
    </w:p>
    <w:p>
      <w:pPr>
        <w:pStyle w:val="BodyText"/>
        <w:spacing w:line="362" w:lineRule="auto" w:before="64"/>
        <w:ind w:left="568" w:right="841"/>
      </w:pPr>
      <w:r>
        <w:rPr>
          <w:b/>
        </w:rPr>
        <w:t>Anexo</w:t>
      </w:r>
      <w:r>
        <w:rPr>
          <w:b/>
          <w:spacing w:val="80"/>
        </w:rPr>
        <w:t> </w:t>
      </w:r>
      <w:r>
        <w:rPr>
          <w:b/>
        </w:rPr>
        <w:t>3.</w:t>
      </w:r>
      <w:r>
        <w:rPr>
          <w:b/>
          <w:spacing w:val="80"/>
        </w:rPr>
        <w:t> </w:t>
      </w:r>
      <w:r>
        <w:rPr/>
        <w:t>Resultados</w:t>
      </w:r>
      <w:r>
        <w:rPr>
          <w:spacing w:val="80"/>
        </w:rPr>
        <w:t> </w:t>
      </w:r>
      <w:r>
        <w:rPr/>
        <w:t>de</w:t>
      </w:r>
      <w:r>
        <w:rPr>
          <w:spacing w:val="80"/>
        </w:rPr>
        <w:t> </w:t>
      </w:r>
      <w:r>
        <w:rPr/>
        <w:t>Etograma</w:t>
      </w:r>
      <w:r>
        <w:rPr>
          <w:spacing w:val="80"/>
        </w:rPr>
        <w:t> </w:t>
      </w:r>
      <w:r>
        <w:rPr/>
        <w:t>y</w:t>
      </w:r>
      <w:r>
        <w:rPr>
          <w:spacing w:val="80"/>
        </w:rPr>
        <w:t> </w:t>
      </w:r>
      <w:r>
        <w:rPr/>
        <w:t>escala</w:t>
      </w:r>
      <w:r>
        <w:rPr>
          <w:spacing w:val="80"/>
        </w:rPr>
        <w:t> </w:t>
      </w:r>
      <w:r>
        <w:rPr/>
        <w:t>de</w:t>
      </w:r>
      <w:r>
        <w:rPr>
          <w:spacing w:val="80"/>
        </w:rPr>
        <w:t> </w:t>
      </w:r>
      <w:r>
        <w:rPr/>
        <w:t>evaluación</w:t>
      </w:r>
      <w:r>
        <w:rPr>
          <w:spacing w:val="80"/>
        </w:rPr>
        <w:t> </w:t>
      </w:r>
      <w:r>
        <w:rPr/>
        <w:t>comportamental </w:t>
      </w:r>
      <w:r>
        <w:rPr>
          <w:spacing w:val="-2"/>
        </w:rPr>
        <w:t>(EECHC)</w:t>
      </w:r>
    </w:p>
    <w:p>
      <w:pPr>
        <w:pStyle w:val="BodyText"/>
        <w:spacing w:before="4"/>
        <w:rPr>
          <w:sz w:val="18"/>
        </w:rPr>
      </w:pPr>
      <w:r>
        <w:rPr>
          <w:sz w:val="18"/>
        </w:rPr>
        <w:drawing>
          <wp:anchor distT="0" distB="0" distL="0" distR="0" allowOverlap="1" layoutInCell="1" locked="0" behindDoc="1" simplePos="0" relativeHeight="487602688">
            <wp:simplePos x="0" y="0"/>
            <wp:positionH relativeFrom="page">
              <wp:posOffset>1440180</wp:posOffset>
            </wp:positionH>
            <wp:positionV relativeFrom="paragraph">
              <wp:posOffset>149574</wp:posOffset>
            </wp:positionV>
            <wp:extent cx="5520875" cy="7467790"/>
            <wp:effectExtent l="0" t="0" r="0" b="0"/>
            <wp:wrapTopAndBottom/>
            <wp:docPr id="185" name="Image 185"/>
            <wp:cNvGraphicFramePr>
              <a:graphicFrameLocks/>
            </wp:cNvGraphicFramePr>
            <a:graphic>
              <a:graphicData uri="http://schemas.openxmlformats.org/drawingml/2006/picture">
                <pic:pic>
                  <pic:nvPicPr>
                    <pic:cNvPr id="185" name="Image 185"/>
                    <pic:cNvPicPr/>
                  </pic:nvPicPr>
                  <pic:blipFill>
                    <a:blip r:embed="rId58" cstate="print"/>
                    <a:stretch>
                      <a:fillRect/>
                    </a:stretch>
                  </pic:blipFill>
                  <pic:spPr>
                    <a:xfrm>
                      <a:off x="0" y="0"/>
                      <a:ext cx="5520875" cy="7467790"/>
                    </a:xfrm>
                    <a:prstGeom prst="rect">
                      <a:avLst/>
                    </a:prstGeom>
                  </pic:spPr>
                </pic:pic>
              </a:graphicData>
            </a:graphic>
          </wp:anchor>
        </w:drawing>
      </w:r>
    </w:p>
    <w:p>
      <w:pPr>
        <w:pStyle w:val="BodyText"/>
        <w:spacing w:after="0"/>
        <w:rPr>
          <w:sz w:val="18"/>
        </w:rPr>
        <w:sectPr>
          <w:pgSz w:w="11910" w:h="16840"/>
          <w:pgMar w:header="0" w:footer="1158" w:top="1620" w:bottom="1340" w:left="1700" w:right="850"/>
        </w:sectPr>
      </w:pPr>
    </w:p>
    <w:p>
      <w:pPr>
        <w:pStyle w:val="BodyText"/>
        <w:spacing w:line="362" w:lineRule="auto" w:before="64"/>
        <w:ind w:left="568"/>
      </w:pPr>
      <w:bookmarkStart w:name="_bookmark98" w:id="99"/>
      <w:bookmarkEnd w:id="99"/>
      <w:r>
        <w:rPr/>
      </w:r>
      <w:r>
        <w:rPr>
          <w:b/>
        </w:rPr>
        <w:t>Anexo</w:t>
      </w:r>
      <w:r>
        <w:rPr>
          <w:b/>
          <w:spacing w:val="80"/>
        </w:rPr>
        <w:t> </w:t>
      </w:r>
      <w:r>
        <w:rPr>
          <w:b/>
        </w:rPr>
        <w:t>5.</w:t>
      </w:r>
      <w:r>
        <w:rPr>
          <w:b/>
          <w:spacing w:val="80"/>
        </w:rPr>
        <w:t> </w:t>
      </w:r>
      <w:r>
        <w:rPr/>
        <w:t>Bases</w:t>
      </w:r>
      <w:r>
        <w:rPr>
          <w:spacing w:val="80"/>
        </w:rPr>
        <w:t> </w:t>
      </w:r>
      <w:r>
        <w:rPr/>
        <w:t>de</w:t>
      </w:r>
      <w:r>
        <w:rPr>
          <w:spacing w:val="80"/>
        </w:rPr>
        <w:t> </w:t>
      </w:r>
      <w:r>
        <w:rPr/>
        <w:t>datos</w:t>
      </w:r>
      <w:r>
        <w:rPr>
          <w:spacing w:val="80"/>
        </w:rPr>
        <w:t> </w:t>
      </w:r>
      <w:r>
        <w:rPr/>
        <w:t>de</w:t>
      </w:r>
      <w:r>
        <w:rPr>
          <w:spacing w:val="80"/>
        </w:rPr>
        <w:t> </w:t>
      </w:r>
      <w:r>
        <w:rPr/>
        <w:t>análisis</w:t>
      </w:r>
      <w:r>
        <w:rPr>
          <w:spacing w:val="80"/>
        </w:rPr>
        <w:t> </w:t>
      </w:r>
      <w:r>
        <w:rPr/>
        <w:t>hormonales</w:t>
      </w:r>
      <w:r>
        <w:rPr>
          <w:spacing w:val="80"/>
        </w:rPr>
        <w:t> </w:t>
      </w:r>
      <w:r>
        <w:rPr/>
        <w:t>(T4</w:t>
      </w:r>
      <w:r>
        <w:rPr>
          <w:spacing w:val="80"/>
        </w:rPr>
        <w:t> </w:t>
      </w:r>
      <w:r>
        <w:rPr/>
        <w:t>total),</w:t>
      </w:r>
      <w:r>
        <w:rPr>
          <w:spacing w:val="80"/>
        </w:rPr>
        <w:t> </w:t>
      </w:r>
      <w:r>
        <w:rPr/>
        <w:t>Temperatura, Frecuencia cardiaca y índice de bienestar comportamental.</w:t>
      </w:r>
    </w:p>
    <w:p>
      <w:pPr>
        <w:pStyle w:val="BodyText"/>
        <w:spacing w:before="9"/>
        <w:rPr>
          <w:sz w:val="3"/>
        </w:rPr>
      </w:pPr>
      <w:r>
        <w:rPr>
          <w:sz w:val="3"/>
        </w:rPr>
        <w:drawing>
          <wp:anchor distT="0" distB="0" distL="0" distR="0" allowOverlap="1" layoutInCell="1" locked="0" behindDoc="1" simplePos="0" relativeHeight="487603200">
            <wp:simplePos x="0" y="0"/>
            <wp:positionH relativeFrom="page">
              <wp:posOffset>1329055</wp:posOffset>
            </wp:positionH>
            <wp:positionV relativeFrom="paragraph">
              <wp:posOffset>42894</wp:posOffset>
            </wp:positionV>
            <wp:extent cx="5161039" cy="2790348"/>
            <wp:effectExtent l="0" t="0" r="0" b="0"/>
            <wp:wrapTopAndBottom/>
            <wp:docPr id="187" name="Image 187"/>
            <wp:cNvGraphicFramePr>
              <a:graphicFrameLocks/>
            </wp:cNvGraphicFramePr>
            <a:graphic>
              <a:graphicData uri="http://schemas.openxmlformats.org/drawingml/2006/picture">
                <pic:pic>
                  <pic:nvPicPr>
                    <pic:cNvPr id="187" name="Image 187"/>
                    <pic:cNvPicPr/>
                  </pic:nvPicPr>
                  <pic:blipFill>
                    <a:blip r:embed="rId60" cstate="print"/>
                    <a:stretch>
                      <a:fillRect/>
                    </a:stretch>
                  </pic:blipFill>
                  <pic:spPr>
                    <a:xfrm>
                      <a:off x="0" y="0"/>
                      <a:ext cx="5161039" cy="2790348"/>
                    </a:xfrm>
                    <a:prstGeom prst="rect">
                      <a:avLst/>
                    </a:prstGeom>
                  </pic:spPr>
                </pic:pic>
              </a:graphicData>
            </a:graphic>
          </wp:anchor>
        </w:drawing>
      </w:r>
      <w:r>
        <w:rPr>
          <w:sz w:val="3"/>
        </w:rPr>
        <w:drawing>
          <wp:anchor distT="0" distB="0" distL="0" distR="0" allowOverlap="1" layoutInCell="1" locked="0" behindDoc="1" simplePos="0" relativeHeight="487603712">
            <wp:simplePos x="0" y="0"/>
            <wp:positionH relativeFrom="page">
              <wp:posOffset>2228850</wp:posOffset>
            </wp:positionH>
            <wp:positionV relativeFrom="paragraph">
              <wp:posOffset>3121521</wp:posOffset>
            </wp:positionV>
            <wp:extent cx="3343275" cy="4381500"/>
            <wp:effectExtent l="0" t="0" r="0" b="0"/>
            <wp:wrapTopAndBottom/>
            <wp:docPr id="188" name="Image 188"/>
            <wp:cNvGraphicFramePr>
              <a:graphicFrameLocks/>
            </wp:cNvGraphicFramePr>
            <a:graphic>
              <a:graphicData uri="http://schemas.openxmlformats.org/drawingml/2006/picture">
                <pic:pic>
                  <pic:nvPicPr>
                    <pic:cNvPr id="188" name="Image 188"/>
                    <pic:cNvPicPr/>
                  </pic:nvPicPr>
                  <pic:blipFill>
                    <a:blip r:embed="rId61" cstate="print"/>
                    <a:stretch>
                      <a:fillRect/>
                    </a:stretch>
                  </pic:blipFill>
                  <pic:spPr>
                    <a:xfrm>
                      <a:off x="0" y="0"/>
                      <a:ext cx="3343275" cy="4381500"/>
                    </a:xfrm>
                    <a:prstGeom prst="rect">
                      <a:avLst/>
                    </a:prstGeom>
                  </pic:spPr>
                </pic:pic>
              </a:graphicData>
            </a:graphic>
          </wp:anchor>
        </w:drawing>
      </w:r>
    </w:p>
    <w:p>
      <w:pPr>
        <w:pStyle w:val="BodyText"/>
        <w:spacing w:before="200"/>
        <w:rPr>
          <w:sz w:val="20"/>
        </w:rPr>
      </w:pPr>
    </w:p>
    <w:p>
      <w:pPr>
        <w:pStyle w:val="BodyText"/>
        <w:spacing w:after="0"/>
        <w:rPr>
          <w:sz w:val="20"/>
        </w:rPr>
        <w:sectPr>
          <w:footerReference w:type="default" r:id="rId59"/>
          <w:pgSz w:w="11910" w:h="16840"/>
          <w:pgMar w:header="0" w:footer="1158" w:top="1620" w:bottom="1340" w:left="1700" w:right="850"/>
          <w:pgNumType w:start="44"/>
        </w:sectPr>
      </w:pPr>
    </w:p>
    <w:p>
      <w:pPr>
        <w:spacing w:before="64"/>
        <w:ind w:left="568" w:right="0" w:firstLine="0"/>
        <w:jc w:val="left"/>
        <w:rPr>
          <w:sz w:val="24"/>
        </w:rPr>
      </w:pPr>
      <w:bookmarkStart w:name="_bookmark99" w:id="100"/>
      <w:bookmarkEnd w:id="100"/>
      <w:r>
        <w:rPr/>
      </w:r>
      <w:r>
        <w:rPr>
          <w:b/>
          <w:sz w:val="24"/>
        </w:rPr>
        <w:t>Anexo 6. </w:t>
      </w:r>
      <w:r>
        <w:rPr>
          <w:sz w:val="24"/>
        </w:rPr>
        <w:t>Fotografías</w:t>
      </w:r>
      <w:r>
        <w:rPr>
          <w:spacing w:val="-2"/>
          <w:sz w:val="24"/>
        </w:rPr>
        <w:t> </w:t>
      </w:r>
      <w:r>
        <w:rPr>
          <w:sz w:val="24"/>
        </w:rPr>
        <w:t>de</w:t>
      </w:r>
      <w:r>
        <w:rPr>
          <w:spacing w:val="1"/>
          <w:sz w:val="24"/>
        </w:rPr>
        <w:t> </w:t>
      </w:r>
      <w:r>
        <w:rPr>
          <w:sz w:val="24"/>
        </w:rPr>
        <w:t>la</w:t>
      </w:r>
      <w:r>
        <w:rPr>
          <w:spacing w:val="-3"/>
          <w:sz w:val="24"/>
        </w:rPr>
        <w:t> </w:t>
      </w:r>
      <w:r>
        <w:rPr>
          <w:spacing w:val="-2"/>
          <w:sz w:val="24"/>
        </w:rPr>
        <w:t>investigación</w:t>
      </w:r>
    </w:p>
    <w:p>
      <w:pPr>
        <w:pStyle w:val="BodyText"/>
        <w:spacing w:before="69"/>
        <w:rPr>
          <w:sz w:val="20"/>
        </w:rPr>
      </w:pPr>
      <w:r>
        <w:rPr>
          <w:sz w:val="20"/>
        </w:rPr>
        <mc:AlternateContent>
          <mc:Choice Requires="wps">
            <w:drawing>
              <wp:anchor distT="0" distB="0" distL="0" distR="0" allowOverlap="1" layoutInCell="1" locked="0" behindDoc="1" simplePos="0" relativeHeight="487604224">
                <wp:simplePos x="0" y="0"/>
                <wp:positionH relativeFrom="page">
                  <wp:posOffset>1440180</wp:posOffset>
                </wp:positionH>
                <wp:positionV relativeFrom="paragraph">
                  <wp:posOffset>254649</wp:posOffset>
                </wp:positionV>
                <wp:extent cx="2197735" cy="2917825"/>
                <wp:effectExtent l="0" t="0" r="0" b="0"/>
                <wp:wrapTopAndBottom/>
                <wp:docPr id="189" name="Group 189"/>
                <wp:cNvGraphicFramePr>
                  <a:graphicFrameLocks/>
                </wp:cNvGraphicFramePr>
                <a:graphic>
                  <a:graphicData uri="http://schemas.microsoft.com/office/word/2010/wordprocessingGroup">
                    <wpg:wgp>
                      <wpg:cNvPr id="189" name="Group 189"/>
                      <wpg:cNvGrpSpPr/>
                      <wpg:grpSpPr>
                        <a:xfrm>
                          <a:off x="0" y="0"/>
                          <a:ext cx="2197735" cy="2917825"/>
                          <a:chExt cx="2197735" cy="2917825"/>
                        </a:xfrm>
                      </wpg:grpSpPr>
                      <pic:pic>
                        <pic:nvPicPr>
                          <pic:cNvPr id="190" name="Image 190"/>
                          <pic:cNvPicPr/>
                        </pic:nvPicPr>
                        <pic:blipFill>
                          <a:blip r:embed="rId62" cstate="print"/>
                          <a:stretch>
                            <a:fillRect/>
                          </a:stretch>
                        </pic:blipFill>
                        <pic:spPr>
                          <a:xfrm>
                            <a:off x="19050" y="19050"/>
                            <a:ext cx="2159635" cy="2879725"/>
                          </a:xfrm>
                          <a:prstGeom prst="rect">
                            <a:avLst/>
                          </a:prstGeom>
                        </pic:spPr>
                      </pic:pic>
                      <wps:wsp>
                        <wps:cNvPr id="191" name="Graphic 191"/>
                        <wps:cNvSpPr/>
                        <wps:spPr>
                          <a:xfrm>
                            <a:off x="9525" y="9525"/>
                            <a:ext cx="2178685" cy="2898775"/>
                          </a:xfrm>
                          <a:custGeom>
                            <a:avLst/>
                            <a:gdLst/>
                            <a:ahLst/>
                            <a:cxnLst/>
                            <a:rect l="l" t="t" r="r" b="b"/>
                            <a:pathLst>
                              <a:path w="2178685" h="2898775">
                                <a:moveTo>
                                  <a:pt x="0" y="2898775"/>
                                </a:moveTo>
                                <a:lnTo>
                                  <a:pt x="2178685" y="2898775"/>
                                </a:lnTo>
                                <a:lnTo>
                                  <a:pt x="2178685" y="0"/>
                                </a:lnTo>
                                <a:lnTo>
                                  <a:pt x="0" y="0"/>
                                </a:lnTo>
                                <a:lnTo>
                                  <a:pt x="0" y="289877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20.051172pt;width:173.05pt;height:229.75pt;mso-position-horizontal-relative:page;mso-position-vertical-relative:paragraph;z-index:-15712256;mso-wrap-distance-left:0;mso-wrap-distance-right:0" id="docshapegroup155" coordorigin="2268,401" coordsize="3461,4595">
                <v:shape style="position:absolute;left:2298;top:431;width:3401;height:4535" type="#_x0000_t75" id="docshape156" stroked="false">
                  <v:imagedata r:id="rId62" o:title=""/>
                </v:shape>
                <v:rect style="position:absolute;left:2283;top:416;width:3431;height:4565" id="docshape157" filled="false" stroked="true" strokeweight="1.5pt" strokecolor="#000000">
                  <v:stroke dashstyle="solid"/>
                </v:rect>
                <w10:wrap type="topAndBottom"/>
              </v:group>
            </w:pict>
          </mc:Fallback>
        </mc:AlternateContent>
      </w:r>
      <w:r>
        <w:rPr>
          <w:sz w:val="20"/>
        </w:rPr>
        <mc:AlternateContent>
          <mc:Choice Requires="wps">
            <w:drawing>
              <wp:anchor distT="0" distB="0" distL="0" distR="0" allowOverlap="1" layoutInCell="1" locked="0" behindDoc="1" simplePos="0" relativeHeight="487604736">
                <wp:simplePos x="0" y="0"/>
                <wp:positionH relativeFrom="page">
                  <wp:posOffset>3979545</wp:posOffset>
                </wp:positionH>
                <wp:positionV relativeFrom="paragraph">
                  <wp:posOffset>205119</wp:posOffset>
                </wp:positionV>
                <wp:extent cx="2197735" cy="2917825"/>
                <wp:effectExtent l="0" t="0" r="0" b="0"/>
                <wp:wrapTopAndBottom/>
                <wp:docPr id="192" name="Group 192"/>
                <wp:cNvGraphicFramePr>
                  <a:graphicFrameLocks/>
                </wp:cNvGraphicFramePr>
                <a:graphic>
                  <a:graphicData uri="http://schemas.microsoft.com/office/word/2010/wordprocessingGroup">
                    <wpg:wgp>
                      <wpg:cNvPr id="192" name="Group 192"/>
                      <wpg:cNvGrpSpPr/>
                      <wpg:grpSpPr>
                        <a:xfrm>
                          <a:off x="0" y="0"/>
                          <a:ext cx="2197735" cy="2917825"/>
                          <a:chExt cx="2197735" cy="2917825"/>
                        </a:xfrm>
                      </wpg:grpSpPr>
                      <pic:pic>
                        <pic:nvPicPr>
                          <pic:cNvPr id="193" name="Image 193"/>
                          <pic:cNvPicPr/>
                        </pic:nvPicPr>
                        <pic:blipFill>
                          <a:blip r:embed="rId63" cstate="print"/>
                          <a:stretch>
                            <a:fillRect/>
                          </a:stretch>
                        </pic:blipFill>
                        <pic:spPr>
                          <a:xfrm>
                            <a:off x="19050" y="19050"/>
                            <a:ext cx="2159635" cy="2879725"/>
                          </a:xfrm>
                          <a:prstGeom prst="rect">
                            <a:avLst/>
                          </a:prstGeom>
                        </pic:spPr>
                      </pic:pic>
                      <wps:wsp>
                        <wps:cNvPr id="194" name="Graphic 194"/>
                        <wps:cNvSpPr/>
                        <wps:spPr>
                          <a:xfrm>
                            <a:off x="9525" y="9525"/>
                            <a:ext cx="2178685" cy="2898775"/>
                          </a:xfrm>
                          <a:custGeom>
                            <a:avLst/>
                            <a:gdLst/>
                            <a:ahLst/>
                            <a:cxnLst/>
                            <a:rect l="l" t="t" r="r" b="b"/>
                            <a:pathLst>
                              <a:path w="2178685" h="2898775">
                                <a:moveTo>
                                  <a:pt x="0" y="2898775"/>
                                </a:moveTo>
                                <a:lnTo>
                                  <a:pt x="2178685" y="2898775"/>
                                </a:lnTo>
                                <a:lnTo>
                                  <a:pt x="2178685" y="0"/>
                                </a:lnTo>
                                <a:lnTo>
                                  <a:pt x="0" y="0"/>
                                </a:lnTo>
                                <a:lnTo>
                                  <a:pt x="0" y="289877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3.350006pt;margin-top:16.151173pt;width:173.05pt;height:229.75pt;mso-position-horizontal-relative:page;mso-position-vertical-relative:paragraph;z-index:-15711744;mso-wrap-distance-left:0;mso-wrap-distance-right:0" id="docshapegroup158" coordorigin="6267,323" coordsize="3461,4595">
                <v:shape style="position:absolute;left:6297;top:353;width:3401;height:4535" type="#_x0000_t75" id="docshape159" stroked="false">
                  <v:imagedata r:id="rId63" o:title=""/>
                </v:shape>
                <v:rect style="position:absolute;left:6282;top:338;width:3431;height:4565" id="docshape160" filled="false" stroked="true" strokeweight="1.5pt" strokecolor="#000000">
                  <v:stroke dashstyle="solid"/>
                </v:rect>
                <w10:wrap type="topAndBottom"/>
              </v:group>
            </w:pict>
          </mc:Fallback>
        </mc:AlternateContent>
      </w:r>
    </w:p>
    <w:p>
      <w:pPr>
        <w:pStyle w:val="BodyText"/>
        <w:rPr>
          <w:sz w:val="10"/>
        </w:rPr>
      </w:pPr>
    </w:p>
    <w:p>
      <w:pPr>
        <w:pStyle w:val="BodyText"/>
        <w:spacing w:after="0"/>
        <w:rPr>
          <w:sz w:val="10"/>
        </w:rPr>
        <w:sectPr>
          <w:pgSz w:w="11910" w:h="16840"/>
          <w:pgMar w:header="0" w:footer="1158" w:top="1860" w:bottom="1340" w:left="1700" w:right="850"/>
        </w:sectPr>
      </w:pPr>
    </w:p>
    <w:p>
      <w:pPr>
        <w:spacing w:line="362" w:lineRule="auto" w:before="110"/>
        <w:ind w:left="1901" w:right="38" w:hanging="1116"/>
        <w:jc w:val="left"/>
        <w:rPr>
          <w:sz w:val="24"/>
        </w:rPr>
      </w:pPr>
      <w:r>
        <w:rPr>
          <w:b/>
          <w:sz w:val="24"/>
        </w:rPr>
        <w:t>Foto</w:t>
      </w:r>
      <w:r>
        <w:rPr>
          <w:b/>
          <w:spacing w:val="-7"/>
          <w:sz w:val="24"/>
        </w:rPr>
        <w:t> </w:t>
      </w:r>
      <w:r>
        <w:rPr>
          <w:b/>
          <w:sz w:val="24"/>
        </w:rPr>
        <w:t>1.</w:t>
      </w:r>
      <w:r>
        <w:rPr>
          <w:b/>
          <w:spacing w:val="-7"/>
          <w:sz w:val="24"/>
        </w:rPr>
        <w:t> </w:t>
      </w:r>
      <w:r>
        <w:rPr>
          <w:sz w:val="24"/>
        </w:rPr>
        <w:t>Pesaje</w:t>
      </w:r>
      <w:r>
        <w:rPr>
          <w:spacing w:val="-7"/>
          <w:sz w:val="24"/>
        </w:rPr>
        <w:t> </w:t>
      </w:r>
      <w:r>
        <w:rPr>
          <w:sz w:val="24"/>
        </w:rPr>
        <w:t>del</w:t>
      </w:r>
      <w:r>
        <w:rPr>
          <w:spacing w:val="-7"/>
          <w:sz w:val="24"/>
        </w:rPr>
        <w:t> </w:t>
      </w:r>
      <w:r>
        <w:rPr>
          <w:sz w:val="24"/>
        </w:rPr>
        <w:t>animal</w:t>
      </w:r>
      <w:r>
        <w:rPr>
          <w:spacing w:val="-7"/>
          <w:sz w:val="24"/>
        </w:rPr>
        <w:t> </w:t>
      </w:r>
      <w:r>
        <w:rPr>
          <w:sz w:val="24"/>
        </w:rPr>
        <w:t>en</w:t>
      </w:r>
      <w:r>
        <w:rPr>
          <w:spacing w:val="-7"/>
          <w:sz w:val="24"/>
        </w:rPr>
        <w:t> </w:t>
      </w:r>
      <w:r>
        <w:rPr>
          <w:sz w:val="24"/>
        </w:rPr>
        <w:t>la </w:t>
      </w:r>
      <w:r>
        <w:rPr>
          <w:spacing w:val="-2"/>
          <w:sz w:val="24"/>
        </w:rPr>
        <w:t>balanza</w:t>
      </w:r>
    </w:p>
    <w:p>
      <w:pPr>
        <w:pStyle w:val="BodyText"/>
        <w:spacing w:line="357" w:lineRule="auto" w:before="90"/>
        <w:ind w:left="2109" w:right="1534" w:hanging="1325"/>
      </w:pPr>
      <w:r>
        <w:rPr/>
        <w:br w:type="column"/>
      </w:r>
      <w:r>
        <w:rPr>
          <w:b/>
        </w:rPr>
        <w:t>Foto</w:t>
      </w:r>
      <w:r>
        <w:rPr>
          <w:b/>
          <w:spacing w:val="-9"/>
        </w:rPr>
        <w:t> </w:t>
      </w:r>
      <w:r>
        <w:rPr>
          <w:b/>
        </w:rPr>
        <w:t>2</w:t>
      </w:r>
      <w:r>
        <w:rPr/>
        <w:t>.</w:t>
      </w:r>
      <w:r>
        <w:rPr>
          <w:spacing w:val="-9"/>
        </w:rPr>
        <w:t> </w:t>
      </w:r>
      <w:r>
        <w:rPr/>
        <w:t>Medición</w:t>
      </w:r>
      <w:r>
        <w:rPr>
          <w:spacing w:val="-9"/>
        </w:rPr>
        <w:t> </w:t>
      </w:r>
      <w:r>
        <w:rPr/>
        <w:t>de</w:t>
      </w:r>
      <w:r>
        <w:rPr>
          <w:spacing w:val="-8"/>
        </w:rPr>
        <w:t> </w:t>
      </w:r>
      <w:r>
        <w:rPr/>
        <w:t>temperatura </w:t>
      </w:r>
      <w:r>
        <w:rPr>
          <w:spacing w:val="-2"/>
        </w:rPr>
        <w:t>rectal</w:t>
      </w:r>
    </w:p>
    <w:p>
      <w:pPr>
        <w:pStyle w:val="BodyText"/>
        <w:spacing w:after="0" w:line="357" w:lineRule="auto"/>
        <w:sectPr>
          <w:type w:val="continuous"/>
          <w:pgSz w:w="11910" w:h="16840"/>
          <w:pgMar w:header="0" w:footer="1158" w:top="1540" w:bottom="280" w:left="1700" w:right="850"/>
          <w:cols w:num="2" w:equalWidth="0">
            <w:col w:w="3790" w:space="67"/>
            <w:col w:w="5503"/>
          </w:cols>
        </w:sectPr>
      </w:pPr>
    </w:p>
    <w:p>
      <w:pPr>
        <w:pStyle w:val="BodyText"/>
        <w:spacing w:before="29"/>
        <w:rPr>
          <w:sz w:val="20"/>
        </w:rPr>
      </w:pPr>
    </w:p>
    <w:p>
      <w:pPr>
        <w:tabs>
          <w:tab w:pos="4862" w:val="left" w:leader="none"/>
        </w:tabs>
        <w:spacing w:line="240" w:lineRule="auto"/>
        <w:ind w:left="568" w:right="0" w:firstLine="0"/>
        <w:rPr>
          <w:sz w:val="20"/>
        </w:rPr>
      </w:pPr>
      <w:r>
        <w:rPr>
          <w:position w:val="4"/>
          <w:sz w:val="20"/>
        </w:rPr>
        <mc:AlternateContent>
          <mc:Choice Requires="wps">
            <w:drawing>
              <wp:inline distT="0" distB="0" distL="0" distR="0">
                <wp:extent cx="2199005" cy="2917190"/>
                <wp:effectExtent l="0" t="0" r="0" b="6985"/>
                <wp:docPr id="195" name="Group 195"/>
                <wp:cNvGraphicFramePr>
                  <a:graphicFrameLocks/>
                </wp:cNvGraphicFramePr>
                <a:graphic>
                  <a:graphicData uri="http://schemas.microsoft.com/office/word/2010/wordprocessingGroup">
                    <wpg:wgp>
                      <wpg:cNvPr id="195" name="Group 195"/>
                      <wpg:cNvGrpSpPr/>
                      <wpg:grpSpPr>
                        <a:xfrm>
                          <a:off x="0" y="0"/>
                          <a:ext cx="2199005" cy="2917190"/>
                          <a:chExt cx="2199005" cy="2917190"/>
                        </a:xfrm>
                      </wpg:grpSpPr>
                      <pic:pic>
                        <pic:nvPicPr>
                          <pic:cNvPr id="196" name="Image 196"/>
                          <pic:cNvPicPr/>
                        </pic:nvPicPr>
                        <pic:blipFill>
                          <a:blip r:embed="rId64" cstate="print"/>
                          <a:stretch>
                            <a:fillRect/>
                          </a:stretch>
                        </pic:blipFill>
                        <pic:spPr>
                          <a:xfrm>
                            <a:off x="19050" y="19050"/>
                            <a:ext cx="2160905" cy="2879089"/>
                          </a:xfrm>
                          <a:prstGeom prst="rect">
                            <a:avLst/>
                          </a:prstGeom>
                        </pic:spPr>
                      </pic:pic>
                      <wps:wsp>
                        <wps:cNvPr id="197" name="Graphic 197"/>
                        <wps:cNvSpPr/>
                        <wps:spPr>
                          <a:xfrm>
                            <a:off x="9525" y="9525"/>
                            <a:ext cx="2179955" cy="2898140"/>
                          </a:xfrm>
                          <a:custGeom>
                            <a:avLst/>
                            <a:gdLst/>
                            <a:ahLst/>
                            <a:cxnLst/>
                            <a:rect l="l" t="t" r="r" b="b"/>
                            <a:pathLst>
                              <a:path w="2179955" h="2898140">
                                <a:moveTo>
                                  <a:pt x="0" y="2898139"/>
                                </a:moveTo>
                                <a:lnTo>
                                  <a:pt x="2179955" y="2898139"/>
                                </a:lnTo>
                                <a:lnTo>
                                  <a:pt x="2179955" y="0"/>
                                </a:lnTo>
                                <a:lnTo>
                                  <a:pt x="0" y="0"/>
                                </a:lnTo>
                                <a:lnTo>
                                  <a:pt x="0" y="2898139"/>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3.15pt;height:229.7pt;mso-position-horizontal-relative:char;mso-position-vertical-relative:line" id="docshapegroup161" coordorigin="0,0" coordsize="3463,4594">
                <v:shape style="position:absolute;left:30;top:30;width:3403;height:4534" type="#_x0000_t75" id="docshape162" stroked="false">
                  <v:imagedata r:id="rId64" o:title=""/>
                </v:shape>
                <v:rect style="position:absolute;left:15;top:15;width:3433;height:4564" id="docshape163" filled="false" stroked="true" strokeweight="1.5pt" strokecolor="#000000">
                  <v:stroke dashstyle="solid"/>
                </v:rect>
              </v:group>
            </w:pict>
          </mc:Fallback>
        </mc:AlternateContent>
      </w:r>
      <w:r>
        <w:rPr>
          <w:position w:val="4"/>
          <w:sz w:val="20"/>
        </w:rPr>
      </w:r>
      <w:r>
        <w:rPr>
          <w:position w:val="4"/>
          <w:sz w:val="20"/>
        </w:rPr>
        <w:tab/>
      </w:r>
      <w:r>
        <w:rPr>
          <w:sz w:val="20"/>
        </w:rPr>
        <mc:AlternateContent>
          <mc:Choice Requires="wps">
            <w:drawing>
              <wp:inline distT="0" distB="0" distL="0" distR="0">
                <wp:extent cx="2084070" cy="2919730"/>
                <wp:effectExtent l="0" t="0" r="0" b="4444"/>
                <wp:docPr id="198" name="Group 198"/>
                <wp:cNvGraphicFramePr>
                  <a:graphicFrameLocks/>
                </wp:cNvGraphicFramePr>
                <a:graphic>
                  <a:graphicData uri="http://schemas.microsoft.com/office/word/2010/wordprocessingGroup">
                    <wpg:wgp>
                      <wpg:cNvPr id="198" name="Group 198"/>
                      <wpg:cNvGrpSpPr/>
                      <wpg:grpSpPr>
                        <a:xfrm>
                          <a:off x="0" y="0"/>
                          <a:ext cx="2084070" cy="2919730"/>
                          <a:chExt cx="2084070" cy="2919730"/>
                        </a:xfrm>
                      </wpg:grpSpPr>
                      <pic:pic>
                        <pic:nvPicPr>
                          <pic:cNvPr id="199" name="Image 199"/>
                          <pic:cNvPicPr/>
                        </pic:nvPicPr>
                        <pic:blipFill>
                          <a:blip r:embed="rId65" cstate="print"/>
                          <a:stretch>
                            <a:fillRect/>
                          </a:stretch>
                        </pic:blipFill>
                        <pic:spPr>
                          <a:xfrm>
                            <a:off x="19050" y="19050"/>
                            <a:ext cx="2045970" cy="2881630"/>
                          </a:xfrm>
                          <a:prstGeom prst="rect">
                            <a:avLst/>
                          </a:prstGeom>
                        </pic:spPr>
                      </pic:pic>
                      <wps:wsp>
                        <wps:cNvPr id="200" name="Graphic 200"/>
                        <wps:cNvSpPr/>
                        <wps:spPr>
                          <a:xfrm>
                            <a:off x="9525" y="9525"/>
                            <a:ext cx="2065020" cy="2900680"/>
                          </a:xfrm>
                          <a:custGeom>
                            <a:avLst/>
                            <a:gdLst/>
                            <a:ahLst/>
                            <a:cxnLst/>
                            <a:rect l="l" t="t" r="r" b="b"/>
                            <a:pathLst>
                              <a:path w="2065020" h="2900680">
                                <a:moveTo>
                                  <a:pt x="0" y="2900680"/>
                                </a:moveTo>
                                <a:lnTo>
                                  <a:pt x="2065020" y="2900680"/>
                                </a:lnTo>
                                <a:lnTo>
                                  <a:pt x="2065020" y="0"/>
                                </a:lnTo>
                                <a:lnTo>
                                  <a:pt x="0" y="0"/>
                                </a:lnTo>
                                <a:lnTo>
                                  <a:pt x="0" y="290068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4.1pt;height:229.9pt;mso-position-horizontal-relative:char;mso-position-vertical-relative:line" id="docshapegroup164" coordorigin="0,0" coordsize="3282,4598">
                <v:shape style="position:absolute;left:30;top:30;width:3222;height:4538" type="#_x0000_t75" id="docshape165" stroked="false">
                  <v:imagedata r:id="rId65" o:title=""/>
                </v:shape>
                <v:rect style="position:absolute;left:15;top:15;width:3252;height:4568" id="docshape166" filled="false" stroked="true" strokeweight="1.5pt" strokecolor="#000000">
                  <v:stroke dashstyle="solid"/>
                </v:rect>
              </v:group>
            </w:pict>
          </mc:Fallback>
        </mc:AlternateContent>
      </w:r>
      <w:r>
        <w:rPr>
          <w:sz w:val="20"/>
        </w:rPr>
      </w:r>
    </w:p>
    <w:p>
      <w:pPr>
        <w:pStyle w:val="BodyText"/>
        <w:spacing w:before="2"/>
        <w:rPr>
          <w:sz w:val="18"/>
        </w:rPr>
      </w:pPr>
    </w:p>
    <w:p>
      <w:pPr>
        <w:pStyle w:val="BodyText"/>
        <w:spacing w:after="0"/>
        <w:rPr>
          <w:sz w:val="18"/>
        </w:rPr>
        <w:sectPr>
          <w:type w:val="continuous"/>
          <w:pgSz w:w="11910" w:h="16840"/>
          <w:pgMar w:header="0" w:footer="1158" w:top="1540" w:bottom="280" w:left="1700" w:right="850"/>
        </w:sectPr>
      </w:pPr>
    </w:p>
    <w:p>
      <w:pPr>
        <w:pStyle w:val="BodyText"/>
        <w:spacing w:line="362" w:lineRule="auto" w:before="90"/>
        <w:ind w:left="1828" w:right="38" w:hanging="1148"/>
      </w:pPr>
      <w:r>
        <w:rPr>
          <w:b/>
          <w:i/>
        </w:rPr>
        <w:t>Foto</w:t>
      </w:r>
      <w:r>
        <w:rPr>
          <w:b/>
          <w:i/>
          <w:spacing w:val="-13"/>
        </w:rPr>
        <w:t> </w:t>
      </w:r>
      <w:r>
        <w:rPr>
          <w:b/>
          <w:i/>
        </w:rPr>
        <w:t>3.</w:t>
      </w:r>
      <w:r>
        <w:rPr>
          <w:b/>
          <w:i/>
          <w:spacing w:val="-13"/>
        </w:rPr>
        <w:t> </w:t>
      </w:r>
      <w:r>
        <w:rPr/>
        <w:t>Auscultación</w:t>
      </w:r>
      <w:r>
        <w:rPr>
          <w:spacing w:val="-13"/>
        </w:rPr>
        <w:t> </w:t>
      </w:r>
      <w:r>
        <w:rPr/>
        <w:t>(frecuencia </w:t>
      </w:r>
      <w:r>
        <w:rPr>
          <w:spacing w:val="-2"/>
        </w:rPr>
        <w:t>cardíaca)</w:t>
      </w:r>
    </w:p>
    <w:p>
      <w:pPr>
        <w:pStyle w:val="BodyText"/>
        <w:spacing w:line="362" w:lineRule="auto" w:before="90"/>
        <w:ind w:left="1757" w:right="1188" w:hanging="1077"/>
      </w:pPr>
      <w:r>
        <w:rPr/>
        <w:br w:type="column"/>
      </w:r>
      <w:r>
        <w:rPr>
          <w:b/>
          <w:i/>
        </w:rPr>
        <w:t>Foto</w:t>
      </w:r>
      <w:r>
        <w:rPr>
          <w:b/>
          <w:i/>
          <w:spacing w:val="-6"/>
        </w:rPr>
        <w:t> </w:t>
      </w:r>
      <w:r>
        <w:rPr>
          <w:b/>
          <w:i/>
        </w:rPr>
        <w:t>4.</w:t>
      </w:r>
      <w:r>
        <w:rPr>
          <w:b/>
          <w:i/>
          <w:spacing w:val="-6"/>
        </w:rPr>
        <w:t> </w:t>
      </w:r>
      <w:r>
        <w:rPr/>
        <w:t>Preparación</w:t>
      </w:r>
      <w:r>
        <w:rPr>
          <w:spacing w:val="-6"/>
        </w:rPr>
        <w:t> </w:t>
      </w:r>
      <w:r>
        <w:rPr/>
        <w:t>de</w:t>
      </w:r>
      <w:r>
        <w:rPr>
          <w:spacing w:val="-9"/>
        </w:rPr>
        <w:t> </w:t>
      </w:r>
      <w:r>
        <w:rPr/>
        <w:t>equipo</w:t>
      </w:r>
      <w:r>
        <w:rPr>
          <w:spacing w:val="-6"/>
        </w:rPr>
        <w:t> </w:t>
      </w:r>
      <w:r>
        <w:rPr/>
        <w:t>de </w:t>
      </w:r>
      <w:r>
        <w:rPr>
          <w:spacing w:val="-2"/>
        </w:rPr>
        <w:t>laboratorio</w:t>
      </w:r>
    </w:p>
    <w:p>
      <w:pPr>
        <w:pStyle w:val="BodyText"/>
        <w:spacing w:after="0" w:line="362" w:lineRule="auto"/>
        <w:sectPr>
          <w:type w:val="continuous"/>
          <w:pgSz w:w="11910" w:h="16840"/>
          <w:pgMar w:header="0" w:footer="1158" w:top="1540" w:bottom="280" w:left="1700" w:right="850"/>
          <w:cols w:num="2" w:equalWidth="0">
            <w:col w:w="3894" w:space="391"/>
            <w:col w:w="5075"/>
          </w:cols>
        </w:sectPr>
      </w:pPr>
    </w:p>
    <w:p>
      <w:pPr>
        <w:tabs>
          <w:tab w:pos="5000" w:val="left" w:leader="none"/>
        </w:tabs>
        <w:spacing w:line="240" w:lineRule="auto"/>
        <w:ind w:left="568" w:right="0" w:firstLine="0"/>
        <w:rPr>
          <w:sz w:val="20"/>
        </w:rPr>
      </w:pPr>
      <w:r>
        <w:rPr>
          <w:sz w:val="20"/>
        </w:rPr>
        <mc:AlternateContent>
          <mc:Choice Requires="wps">
            <w:drawing>
              <wp:inline distT="0" distB="0" distL="0" distR="0">
                <wp:extent cx="2197735" cy="2917825"/>
                <wp:effectExtent l="0" t="0" r="0" b="6350"/>
                <wp:docPr id="201" name="Group 201"/>
                <wp:cNvGraphicFramePr>
                  <a:graphicFrameLocks/>
                </wp:cNvGraphicFramePr>
                <a:graphic>
                  <a:graphicData uri="http://schemas.microsoft.com/office/word/2010/wordprocessingGroup">
                    <wpg:wgp>
                      <wpg:cNvPr id="201" name="Group 201"/>
                      <wpg:cNvGrpSpPr/>
                      <wpg:grpSpPr>
                        <a:xfrm>
                          <a:off x="0" y="0"/>
                          <a:ext cx="2197735" cy="2917825"/>
                          <a:chExt cx="2197735" cy="2917825"/>
                        </a:xfrm>
                      </wpg:grpSpPr>
                      <pic:pic>
                        <pic:nvPicPr>
                          <pic:cNvPr id="202" name="Image 202"/>
                          <pic:cNvPicPr/>
                        </pic:nvPicPr>
                        <pic:blipFill>
                          <a:blip r:embed="rId66" cstate="print"/>
                          <a:stretch>
                            <a:fillRect/>
                          </a:stretch>
                        </pic:blipFill>
                        <pic:spPr>
                          <a:xfrm>
                            <a:off x="19050" y="19050"/>
                            <a:ext cx="2159635" cy="2879598"/>
                          </a:xfrm>
                          <a:prstGeom prst="rect">
                            <a:avLst/>
                          </a:prstGeom>
                        </pic:spPr>
                      </pic:pic>
                      <wps:wsp>
                        <wps:cNvPr id="203" name="Graphic 203"/>
                        <wps:cNvSpPr/>
                        <wps:spPr>
                          <a:xfrm>
                            <a:off x="9525" y="9525"/>
                            <a:ext cx="2178685" cy="2898775"/>
                          </a:xfrm>
                          <a:custGeom>
                            <a:avLst/>
                            <a:gdLst/>
                            <a:ahLst/>
                            <a:cxnLst/>
                            <a:rect l="l" t="t" r="r" b="b"/>
                            <a:pathLst>
                              <a:path w="2178685" h="2898775">
                                <a:moveTo>
                                  <a:pt x="0" y="2898648"/>
                                </a:moveTo>
                                <a:lnTo>
                                  <a:pt x="2178685" y="2898648"/>
                                </a:lnTo>
                                <a:lnTo>
                                  <a:pt x="2178685" y="0"/>
                                </a:lnTo>
                                <a:lnTo>
                                  <a:pt x="0" y="0"/>
                                </a:lnTo>
                                <a:lnTo>
                                  <a:pt x="0" y="2898648"/>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3.05pt;height:229.75pt;mso-position-horizontal-relative:char;mso-position-vertical-relative:line" id="docshapegroup167" coordorigin="0,0" coordsize="3461,4595">
                <v:shape style="position:absolute;left:30;top:30;width:3401;height:4535" type="#_x0000_t75" id="docshape168" stroked="false">
                  <v:imagedata r:id="rId66" o:title=""/>
                </v:shape>
                <v:rect style="position:absolute;left:15;top:15;width:3431;height:4565" id="docshape169" filled="false" stroked="true" strokeweight="1.5pt" strokecolor="#000000">
                  <v:stroke dashstyle="solid"/>
                </v:rect>
              </v:group>
            </w:pict>
          </mc:Fallback>
        </mc:AlternateContent>
      </w:r>
      <w:r>
        <w:rPr>
          <w:sz w:val="20"/>
        </w:rPr>
      </w:r>
      <w:r>
        <w:rPr>
          <w:sz w:val="20"/>
        </w:rPr>
        <w:tab/>
      </w:r>
      <w:r>
        <w:rPr>
          <w:sz w:val="20"/>
        </w:rPr>
        <mc:AlternateContent>
          <mc:Choice Requires="wps">
            <w:drawing>
              <wp:inline distT="0" distB="0" distL="0" distR="0">
                <wp:extent cx="2211070" cy="2917190"/>
                <wp:effectExtent l="0" t="0" r="0" b="6985"/>
                <wp:docPr id="204" name="Group 204"/>
                <wp:cNvGraphicFramePr>
                  <a:graphicFrameLocks/>
                </wp:cNvGraphicFramePr>
                <a:graphic>
                  <a:graphicData uri="http://schemas.microsoft.com/office/word/2010/wordprocessingGroup">
                    <wpg:wgp>
                      <wpg:cNvPr id="204" name="Group 204"/>
                      <wpg:cNvGrpSpPr/>
                      <wpg:grpSpPr>
                        <a:xfrm>
                          <a:off x="0" y="0"/>
                          <a:ext cx="2211070" cy="2917190"/>
                          <a:chExt cx="2211070" cy="2917190"/>
                        </a:xfrm>
                      </wpg:grpSpPr>
                      <pic:pic>
                        <pic:nvPicPr>
                          <pic:cNvPr id="205" name="Image 205"/>
                          <pic:cNvPicPr/>
                        </pic:nvPicPr>
                        <pic:blipFill>
                          <a:blip r:embed="rId67" cstate="print"/>
                          <a:stretch>
                            <a:fillRect/>
                          </a:stretch>
                        </pic:blipFill>
                        <pic:spPr>
                          <a:xfrm>
                            <a:off x="19050" y="19050"/>
                            <a:ext cx="2172970" cy="2879090"/>
                          </a:xfrm>
                          <a:prstGeom prst="rect">
                            <a:avLst/>
                          </a:prstGeom>
                        </pic:spPr>
                      </pic:pic>
                      <wps:wsp>
                        <wps:cNvPr id="206" name="Graphic 206"/>
                        <wps:cNvSpPr/>
                        <wps:spPr>
                          <a:xfrm>
                            <a:off x="9525" y="9525"/>
                            <a:ext cx="2192020" cy="2898140"/>
                          </a:xfrm>
                          <a:custGeom>
                            <a:avLst/>
                            <a:gdLst/>
                            <a:ahLst/>
                            <a:cxnLst/>
                            <a:rect l="l" t="t" r="r" b="b"/>
                            <a:pathLst>
                              <a:path w="2192020" h="2898140">
                                <a:moveTo>
                                  <a:pt x="0" y="2898140"/>
                                </a:moveTo>
                                <a:lnTo>
                                  <a:pt x="2192020" y="2898140"/>
                                </a:lnTo>
                                <a:lnTo>
                                  <a:pt x="2192020" y="0"/>
                                </a:lnTo>
                                <a:lnTo>
                                  <a:pt x="0" y="0"/>
                                </a:lnTo>
                                <a:lnTo>
                                  <a:pt x="0" y="289814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4.1pt;height:229.7pt;mso-position-horizontal-relative:char;mso-position-vertical-relative:line" id="docshapegroup170" coordorigin="0,0" coordsize="3482,4594">
                <v:shape style="position:absolute;left:30;top:30;width:3422;height:4534" type="#_x0000_t75" id="docshape171" stroked="false">
                  <v:imagedata r:id="rId67" o:title=""/>
                </v:shape>
                <v:rect style="position:absolute;left:15;top:15;width:3452;height:4564" id="docshape172" filled="false" stroked="true" strokeweight="1.5pt" strokecolor="#000000">
                  <v:stroke dashstyle="solid"/>
                </v:rect>
              </v:group>
            </w:pict>
          </mc:Fallback>
        </mc:AlternateContent>
      </w:r>
      <w:r>
        <w:rPr>
          <w:sz w:val="20"/>
        </w:rPr>
      </w:r>
    </w:p>
    <w:p>
      <w:pPr>
        <w:pStyle w:val="BodyText"/>
        <w:spacing w:before="53"/>
        <w:rPr>
          <w:sz w:val="20"/>
        </w:rPr>
      </w:pPr>
    </w:p>
    <w:p>
      <w:pPr>
        <w:pStyle w:val="BodyText"/>
        <w:spacing w:after="0"/>
        <w:rPr>
          <w:sz w:val="20"/>
        </w:rPr>
        <w:sectPr>
          <w:pgSz w:w="11910" w:h="16840"/>
          <w:pgMar w:header="0" w:footer="1158" w:top="1700" w:bottom="1340" w:left="1700" w:right="850"/>
        </w:sectPr>
      </w:pPr>
    </w:p>
    <w:p>
      <w:pPr>
        <w:pStyle w:val="BodyText"/>
        <w:spacing w:line="357" w:lineRule="auto" w:before="90"/>
        <w:ind w:left="1941" w:right="38" w:hanging="1361"/>
      </w:pPr>
      <w:r>
        <w:rPr>
          <w:b/>
        </w:rPr>
        <w:t>Foto</w:t>
      </w:r>
      <w:r>
        <w:rPr>
          <w:b/>
          <w:spacing w:val="-8"/>
        </w:rPr>
        <w:t> </w:t>
      </w:r>
      <w:r>
        <w:rPr>
          <w:b/>
        </w:rPr>
        <w:t>5.</w:t>
      </w:r>
      <w:r>
        <w:rPr>
          <w:b/>
          <w:spacing w:val="-8"/>
        </w:rPr>
        <w:t> </w:t>
      </w:r>
      <w:r>
        <w:rPr/>
        <w:t>Recolección</w:t>
      </w:r>
      <w:r>
        <w:rPr>
          <w:spacing w:val="-8"/>
        </w:rPr>
        <w:t> </w:t>
      </w:r>
      <w:r>
        <w:rPr/>
        <w:t>de</w:t>
      </w:r>
      <w:r>
        <w:rPr>
          <w:spacing w:val="-10"/>
        </w:rPr>
        <w:t> </w:t>
      </w:r>
      <w:r>
        <w:rPr/>
        <w:t>muestra</w:t>
      </w:r>
      <w:r>
        <w:rPr>
          <w:spacing w:val="-7"/>
        </w:rPr>
        <w:t> </w:t>
      </w:r>
      <w:r>
        <w:rPr/>
        <w:t>de </w:t>
      </w:r>
      <w:r>
        <w:rPr>
          <w:spacing w:val="-2"/>
        </w:rPr>
        <w:t>sangre</w:t>
      </w:r>
    </w:p>
    <w:p>
      <w:pPr>
        <w:pStyle w:val="BodyText"/>
        <w:spacing w:line="357" w:lineRule="auto" w:before="174"/>
        <w:ind w:left="1384" w:right="879" w:hanging="805"/>
      </w:pPr>
      <w:r>
        <w:rPr/>
        <w:br w:type="column"/>
      </w:r>
      <w:r>
        <w:rPr>
          <w:b/>
        </w:rPr>
        <w:t>Foto</w:t>
      </w:r>
      <w:r>
        <w:rPr>
          <w:b/>
          <w:spacing w:val="-5"/>
        </w:rPr>
        <w:t> </w:t>
      </w:r>
      <w:r>
        <w:rPr>
          <w:b/>
        </w:rPr>
        <w:t>6.</w:t>
      </w:r>
      <w:r>
        <w:rPr>
          <w:b/>
          <w:spacing w:val="-5"/>
        </w:rPr>
        <w:t> </w:t>
      </w:r>
      <w:r>
        <w:rPr/>
        <w:t>Tubos</w:t>
      </w:r>
      <w:r>
        <w:rPr>
          <w:spacing w:val="-7"/>
        </w:rPr>
        <w:t> </w:t>
      </w:r>
      <w:r>
        <w:rPr/>
        <w:t>de</w:t>
      </w:r>
      <w:r>
        <w:rPr>
          <w:spacing w:val="-4"/>
        </w:rPr>
        <w:t> </w:t>
      </w:r>
      <w:r>
        <w:rPr/>
        <w:t>disolvente</w:t>
      </w:r>
      <w:r>
        <w:rPr>
          <w:spacing w:val="-4"/>
        </w:rPr>
        <w:t> </w:t>
      </w:r>
      <w:r>
        <w:rPr/>
        <w:t>con</w:t>
      </w:r>
      <w:r>
        <w:rPr>
          <w:spacing w:val="-10"/>
        </w:rPr>
        <w:t> </w:t>
      </w:r>
      <w:r>
        <w:rPr/>
        <w:t>las muestras de sangre</w:t>
      </w:r>
    </w:p>
    <w:p>
      <w:pPr>
        <w:pStyle w:val="BodyText"/>
        <w:spacing w:after="0" w:line="357" w:lineRule="auto"/>
        <w:sectPr>
          <w:type w:val="continuous"/>
          <w:pgSz w:w="11910" w:h="16840"/>
          <w:pgMar w:header="0" w:footer="1158" w:top="1540" w:bottom="280" w:left="1700" w:right="850"/>
          <w:cols w:num="2" w:equalWidth="0">
            <w:col w:w="3965" w:space="496"/>
            <w:col w:w="4899"/>
          </w:cols>
        </w:sectPr>
      </w:pPr>
    </w:p>
    <w:p>
      <w:pPr>
        <w:pStyle w:val="BodyText"/>
        <w:spacing w:before="213"/>
        <w:rPr>
          <w:sz w:val="20"/>
        </w:rPr>
      </w:pPr>
    </w:p>
    <w:p>
      <w:pPr>
        <w:tabs>
          <w:tab w:pos="5211" w:val="left" w:leader="none"/>
        </w:tabs>
        <w:spacing w:line="240" w:lineRule="auto"/>
        <w:ind w:left="715" w:right="0" w:firstLine="0"/>
        <w:rPr>
          <w:sz w:val="20"/>
        </w:rPr>
      </w:pPr>
      <w:r>
        <w:rPr>
          <w:position w:val="3"/>
          <w:sz w:val="20"/>
        </w:rPr>
        <mc:AlternateContent>
          <mc:Choice Requires="wps">
            <w:drawing>
              <wp:inline distT="0" distB="0" distL="0" distR="0">
                <wp:extent cx="2258695" cy="2917190"/>
                <wp:effectExtent l="0" t="0" r="0" b="6985"/>
                <wp:docPr id="207" name="Group 207"/>
                <wp:cNvGraphicFramePr>
                  <a:graphicFrameLocks/>
                </wp:cNvGraphicFramePr>
                <a:graphic>
                  <a:graphicData uri="http://schemas.microsoft.com/office/word/2010/wordprocessingGroup">
                    <wpg:wgp>
                      <wpg:cNvPr id="207" name="Group 207"/>
                      <wpg:cNvGrpSpPr/>
                      <wpg:grpSpPr>
                        <a:xfrm>
                          <a:off x="0" y="0"/>
                          <a:ext cx="2258695" cy="2917190"/>
                          <a:chExt cx="2258695" cy="2917190"/>
                        </a:xfrm>
                      </wpg:grpSpPr>
                      <pic:pic>
                        <pic:nvPicPr>
                          <pic:cNvPr id="208" name="Image 208"/>
                          <pic:cNvPicPr/>
                        </pic:nvPicPr>
                        <pic:blipFill>
                          <a:blip r:embed="rId68" cstate="print"/>
                          <a:stretch>
                            <a:fillRect/>
                          </a:stretch>
                        </pic:blipFill>
                        <pic:spPr>
                          <a:xfrm>
                            <a:off x="19050" y="19050"/>
                            <a:ext cx="2220595" cy="2879090"/>
                          </a:xfrm>
                          <a:prstGeom prst="rect">
                            <a:avLst/>
                          </a:prstGeom>
                        </pic:spPr>
                      </pic:pic>
                      <wps:wsp>
                        <wps:cNvPr id="209" name="Graphic 209"/>
                        <wps:cNvSpPr/>
                        <wps:spPr>
                          <a:xfrm>
                            <a:off x="9525" y="9525"/>
                            <a:ext cx="2239645" cy="2898140"/>
                          </a:xfrm>
                          <a:custGeom>
                            <a:avLst/>
                            <a:gdLst/>
                            <a:ahLst/>
                            <a:cxnLst/>
                            <a:rect l="l" t="t" r="r" b="b"/>
                            <a:pathLst>
                              <a:path w="2239645" h="2898140">
                                <a:moveTo>
                                  <a:pt x="0" y="2898140"/>
                                </a:moveTo>
                                <a:lnTo>
                                  <a:pt x="2239645" y="2898140"/>
                                </a:lnTo>
                                <a:lnTo>
                                  <a:pt x="2239645" y="0"/>
                                </a:lnTo>
                                <a:lnTo>
                                  <a:pt x="0" y="0"/>
                                </a:lnTo>
                                <a:lnTo>
                                  <a:pt x="0" y="289814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7.85pt;height:229.7pt;mso-position-horizontal-relative:char;mso-position-vertical-relative:line" id="docshapegroup173" coordorigin="0,0" coordsize="3557,4594">
                <v:shape style="position:absolute;left:30;top:30;width:3497;height:4534" type="#_x0000_t75" id="docshape174" stroked="false">
                  <v:imagedata r:id="rId68" o:title=""/>
                </v:shape>
                <v:rect style="position:absolute;left:15;top:15;width:3527;height:4564" id="docshape175" filled="false" stroked="true" strokeweight="1.5pt" strokecolor="#000000">
                  <v:stroke dashstyle="solid"/>
                </v:rect>
              </v:group>
            </w:pict>
          </mc:Fallback>
        </mc:AlternateContent>
      </w:r>
      <w:r>
        <w:rPr>
          <w:position w:val="3"/>
          <w:sz w:val="20"/>
        </w:rPr>
      </w:r>
      <w:r>
        <w:rPr>
          <w:position w:val="3"/>
          <w:sz w:val="20"/>
        </w:rPr>
        <w:tab/>
      </w:r>
      <w:r>
        <w:rPr>
          <w:sz w:val="20"/>
        </w:rPr>
        <mc:AlternateContent>
          <mc:Choice Requires="wps">
            <w:drawing>
              <wp:inline distT="0" distB="0" distL="0" distR="0">
                <wp:extent cx="2219325" cy="2934970"/>
                <wp:effectExtent l="0" t="0" r="0" b="8255"/>
                <wp:docPr id="210" name="Group 210"/>
                <wp:cNvGraphicFramePr>
                  <a:graphicFrameLocks/>
                </wp:cNvGraphicFramePr>
                <a:graphic>
                  <a:graphicData uri="http://schemas.microsoft.com/office/word/2010/wordprocessingGroup">
                    <wpg:wgp>
                      <wpg:cNvPr id="210" name="Group 210"/>
                      <wpg:cNvGrpSpPr/>
                      <wpg:grpSpPr>
                        <a:xfrm>
                          <a:off x="0" y="0"/>
                          <a:ext cx="2219325" cy="2934970"/>
                          <a:chExt cx="2219325" cy="2934970"/>
                        </a:xfrm>
                      </wpg:grpSpPr>
                      <pic:pic>
                        <pic:nvPicPr>
                          <pic:cNvPr id="211" name="Image 211"/>
                          <pic:cNvPicPr/>
                        </pic:nvPicPr>
                        <pic:blipFill>
                          <a:blip r:embed="rId69" cstate="print"/>
                          <a:stretch>
                            <a:fillRect/>
                          </a:stretch>
                        </pic:blipFill>
                        <pic:spPr>
                          <a:xfrm>
                            <a:off x="19050" y="19050"/>
                            <a:ext cx="2181224" cy="2896870"/>
                          </a:xfrm>
                          <a:prstGeom prst="rect">
                            <a:avLst/>
                          </a:prstGeom>
                        </pic:spPr>
                      </pic:pic>
                      <wps:wsp>
                        <wps:cNvPr id="212" name="Graphic 212"/>
                        <wps:cNvSpPr/>
                        <wps:spPr>
                          <a:xfrm>
                            <a:off x="9525" y="9525"/>
                            <a:ext cx="2200275" cy="2915920"/>
                          </a:xfrm>
                          <a:custGeom>
                            <a:avLst/>
                            <a:gdLst/>
                            <a:ahLst/>
                            <a:cxnLst/>
                            <a:rect l="l" t="t" r="r" b="b"/>
                            <a:pathLst>
                              <a:path w="2200275" h="2915920">
                                <a:moveTo>
                                  <a:pt x="0" y="2915920"/>
                                </a:moveTo>
                                <a:lnTo>
                                  <a:pt x="2200274" y="2915920"/>
                                </a:lnTo>
                                <a:lnTo>
                                  <a:pt x="2200274" y="0"/>
                                </a:lnTo>
                                <a:lnTo>
                                  <a:pt x="0" y="0"/>
                                </a:lnTo>
                                <a:lnTo>
                                  <a:pt x="0" y="2915920"/>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4.75pt;height:231.1pt;mso-position-horizontal-relative:char;mso-position-vertical-relative:line" id="docshapegroup176" coordorigin="0,0" coordsize="3495,4622">
                <v:shape style="position:absolute;left:30;top:30;width:3435;height:4562" type="#_x0000_t75" id="docshape177" stroked="false">
                  <v:imagedata r:id="rId69" o:title=""/>
                </v:shape>
                <v:rect style="position:absolute;left:15;top:15;width:3465;height:4592" id="docshape178" filled="false" stroked="true" strokeweight="1.5pt" strokecolor="#000000">
                  <v:stroke dashstyle="solid"/>
                </v:rect>
              </v:group>
            </w:pict>
          </mc:Fallback>
        </mc:AlternateContent>
      </w:r>
      <w:r>
        <w:rPr>
          <w:sz w:val="20"/>
        </w:rPr>
      </w:r>
    </w:p>
    <w:p>
      <w:pPr>
        <w:pStyle w:val="BodyText"/>
        <w:spacing w:before="56"/>
      </w:pPr>
    </w:p>
    <w:p>
      <w:pPr>
        <w:tabs>
          <w:tab w:pos="5233" w:val="left" w:leader="none"/>
        </w:tabs>
        <w:spacing w:before="0"/>
        <w:ind w:left="785" w:right="0" w:firstLine="0"/>
        <w:jc w:val="left"/>
        <w:rPr>
          <w:sz w:val="24"/>
        </w:rPr>
      </w:pPr>
      <w:r>
        <w:rPr>
          <w:b/>
          <w:i/>
          <w:position w:val="9"/>
          <w:sz w:val="24"/>
        </w:rPr>
        <w:t>Foto 7.</w:t>
      </w:r>
      <w:r>
        <w:rPr>
          <w:b/>
          <w:i/>
          <w:spacing w:val="1"/>
          <w:position w:val="9"/>
          <w:sz w:val="24"/>
        </w:rPr>
        <w:t> </w:t>
      </w:r>
      <w:r>
        <w:rPr>
          <w:position w:val="9"/>
          <w:sz w:val="24"/>
        </w:rPr>
        <w:t>Equipo</w:t>
      </w:r>
      <w:r>
        <w:rPr>
          <w:spacing w:val="1"/>
          <w:position w:val="9"/>
          <w:sz w:val="24"/>
        </w:rPr>
        <w:t> </w:t>
      </w:r>
      <w:r>
        <w:rPr>
          <w:position w:val="9"/>
          <w:sz w:val="24"/>
        </w:rPr>
        <w:t>Seamaty</w:t>
      </w:r>
      <w:r>
        <w:rPr>
          <w:spacing w:val="-4"/>
          <w:position w:val="9"/>
          <w:sz w:val="24"/>
        </w:rPr>
        <w:t> </w:t>
      </w:r>
      <w:r>
        <w:rPr>
          <w:position w:val="9"/>
          <w:sz w:val="24"/>
        </w:rPr>
        <w:t>Lab</w:t>
      </w:r>
      <w:r>
        <w:rPr>
          <w:spacing w:val="1"/>
          <w:position w:val="9"/>
          <w:sz w:val="24"/>
        </w:rPr>
        <w:t> </w:t>
      </w:r>
      <w:r>
        <w:rPr>
          <w:spacing w:val="-5"/>
          <w:position w:val="9"/>
          <w:sz w:val="24"/>
        </w:rPr>
        <w:t>3Dx</w:t>
      </w:r>
      <w:r>
        <w:rPr>
          <w:position w:val="9"/>
          <w:sz w:val="24"/>
        </w:rPr>
        <w:tab/>
      </w:r>
      <w:r>
        <w:rPr>
          <w:b/>
          <w:i/>
          <w:sz w:val="24"/>
        </w:rPr>
        <w:t>Foto</w:t>
      </w:r>
      <w:r>
        <w:rPr>
          <w:b/>
          <w:i/>
          <w:spacing w:val="-1"/>
          <w:sz w:val="24"/>
        </w:rPr>
        <w:t> </w:t>
      </w:r>
      <w:r>
        <w:rPr>
          <w:b/>
          <w:i/>
          <w:sz w:val="24"/>
        </w:rPr>
        <w:t>8.</w:t>
      </w:r>
      <w:r>
        <w:rPr>
          <w:b/>
          <w:i/>
          <w:spacing w:val="-1"/>
          <w:sz w:val="24"/>
        </w:rPr>
        <w:t> </w:t>
      </w:r>
      <w:r>
        <w:rPr>
          <w:sz w:val="24"/>
        </w:rPr>
        <w:t>Cartucho</w:t>
      </w:r>
      <w:r>
        <w:rPr>
          <w:spacing w:val="-1"/>
          <w:sz w:val="24"/>
        </w:rPr>
        <w:t> </w:t>
      </w:r>
      <w:r>
        <w:rPr>
          <w:sz w:val="24"/>
        </w:rPr>
        <w:t>del ensayo</w:t>
      </w:r>
      <w:r>
        <w:rPr>
          <w:spacing w:val="-1"/>
          <w:sz w:val="24"/>
        </w:rPr>
        <w:t> </w:t>
      </w:r>
      <w:r>
        <w:rPr>
          <w:sz w:val="24"/>
        </w:rPr>
        <w:t>de </w:t>
      </w:r>
      <w:r>
        <w:rPr>
          <w:spacing w:val="-5"/>
          <w:sz w:val="24"/>
        </w:rPr>
        <w:t>T4</w:t>
      </w:r>
    </w:p>
    <w:p>
      <w:pPr>
        <w:spacing w:after="0"/>
        <w:jc w:val="left"/>
        <w:rPr>
          <w:sz w:val="24"/>
        </w:rPr>
        <w:sectPr>
          <w:type w:val="continuous"/>
          <w:pgSz w:w="11910" w:h="16840"/>
          <w:pgMar w:header="0" w:footer="1158" w:top="1540" w:bottom="280" w:left="1700" w:right="850"/>
        </w:sectPr>
      </w:pPr>
    </w:p>
    <w:p>
      <w:pPr>
        <w:spacing w:line="240" w:lineRule="auto"/>
        <w:ind w:left="568" w:right="0" w:firstLine="0"/>
        <w:rPr>
          <w:sz w:val="20"/>
        </w:rPr>
      </w:pPr>
      <w:r>
        <w:rPr>
          <w:sz w:val="20"/>
        </w:rPr>
        <mc:AlternateContent>
          <mc:Choice Requires="wps">
            <w:drawing>
              <wp:inline distT="0" distB="0" distL="0" distR="0">
                <wp:extent cx="2143125" cy="2947035"/>
                <wp:effectExtent l="0" t="0" r="0" b="5714"/>
                <wp:docPr id="213" name="Group 213"/>
                <wp:cNvGraphicFramePr>
                  <a:graphicFrameLocks/>
                </wp:cNvGraphicFramePr>
                <a:graphic>
                  <a:graphicData uri="http://schemas.microsoft.com/office/word/2010/wordprocessingGroup">
                    <wpg:wgp>
                      <wpg:cNvPr id="213" name="Group 213"/>
                      <wpg:cNvGrpSpPr/>
                      <wpg:grpSpPr>
                        <a:xfrm>
                          <a:off x="0" y="0"/>
                          <a:ext cx="2143125" cy="2947035"/>
                          <a:chExt cx="2143125" cy="2947035"/>
                        </a:xfrm>
                      </wpg:grpSpPr>
                      <pic:pic>
                        <pic:nvPicPr>
                          <pic:cNvPr id="214" name="Image 214"/>
                          <pic:cNvPicPr/>
                        </pic:nvPicPr>
                        <pic:blipFill>
                          <a:blip r:embed="rId70" cstate="print"/>
                          <a:stretch>
                            <a:fillRect/>
                          </a:stretch>
                        </pic:blipFill>
                        <pic:spPr>
                          <a:xfrm>
                            <a:off x="19050" y="19050"/>
                            <a:ext cx="2105024" cy="2908935"/>
                          </a:xfrm>
                          <a:prstGeom prst="rect">
                            <a:avLst/>
                          </a:prstGeom>
                        </pic:spPr>
                      </pic:pic>
                      <wps:wsp>
                        <wps:cNvPr id="215" name="Graphic 215"/>
                        <wps:cNvSpPr/>
                        <wps:spPr>
                          <a:xfrm>
                            <a:off x="9525" y="9525"/>
                            <a:ext cx="2124075" cy="2927985"/>
                          </a:xfrm>
                          <a:custGeom>
                            <a:avLst/>
                            <a:gdLst/>
                            <a:ahLst/>
                            <a:cxnLst/>
                            <a:rect l="l" t="t" r="r" b="b"/>
                            <a:pathLst>
                              <a:path w="2124075" h="2927985">
                                <a:moveTo>
                                  <a:pt x="0" y="2927985"/>
                                </a:moveTo>
                                <a:lnTo>
                                  <a:pt x="2124074" y="2927985"/>
                                </a:lnTo>
                                <a:lnTo>
                                  <a:pt x="2124074" y="0"/>
                                </a:lnTo>
                                <a:lnTo>
                                  <a:pt x="0" y="0"/>
                                </a:lnTo>
                                <a:lnTo>
                                  <a:pt x="0" y="292798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8.75pt;height:232.05pt;mso-position-horizontal-relative:char;mso-position-vertical-relative:line" id="docshapegroup179" coordorigin="0,0" coordsize="3375,4641">
                <v:shape style="position:absolute;left:30;top:30;width:3315;height:4581" type="#_x0000_t75" id="docshape180" stroked="false">
                  <v:imagedata r:id="rId70" o:title=""/>
                </v:shape>
                <v:rect style="position:absolute;left:15;top:15;width:3345;height:4611" id="docshape181" filled="false" stroked="true" strokeweight="1.5pt" strokecolor="#000000">
                  <v:stroke dashstyle="solid"/>
                </v:rect>
              </v:group>
            </w:pict>
          </mc:Fallback>
        </mc:AlternateContent>
      </w:r>
      <w:r>
        <w:rPr>
          <w:sz w:val="20"/>
        </w:rPr>
      </w:r>
    </w:p>
    <w:p>
      <w:pPr>
        <w:pStyle w:val="BodyText"/>
        <w:spacing w:before="14"/>
      </w:pPr>
    </w:p>
    <w:p>
      <w:pPr>
        <w:spacing w:before="0"/>
        <w:ind w:left="208" w:right="0" w:firstLine="0"/>
        <w:jc w:val="left"/>
        <w:rPr>
          <w:sz w:val="24"/>
        </w:rPr>
      </w:pPr>
      <w:r>
        <w:rPr>
          <w:sz w:val="24"/>
        </w:rPr>
        <mc:AlternateContent>
          <mc:Choice Requires="wps">
            <w:drawing>
              <wp:anchor distT="0" distB="0" distL="0" distR="0" allowOverlap="1" layoutInCell="1" locked="0" behindDoc="0" simplePos="0" relativeHeight="15750656">
                <wp:simplePos x="0" y="0"/>
                <wp:positionH relativeFrom="page">
                  <wp:posOffset>3895725</wp:posOffset>
                </wp:positionH>
                <wp:positionV relativeFrom="paragraph">
                  <wp:posOffset>-3074655</wp:posOffset>
                </wp:positionV>
                <wp:extent cx="2346325" cy="3533140"/>
                <wp:effectExtent l="0" t="0" r="0" b="0"/>
                <wp:wrapNone/>
                <wp:docPr id="216" name="Group 216"/>
                <wp:cNvGraphicFramePr>
                  <a:graphicFrameLocks/>
                </wp:cNvGraphicFramePr>
                <a:graphic>
                  <a:graphicData uri="http://schemas.microsoft.com/office/word/2010/wordprocessingGroup">
                    <wpg:wgp>
                      <wpg:cNvPr id="216" name="Group 216"/>
                      <wpg:cNvGrpSpPr/>
                      <wpg:grpSpPr>
                        <a:xfrm>
                          <a:off x="0" y="0"/>
                          <a:ext cx="2346325" cy="3533140"/>
                          <a:chExt cx="2346325" cy="3533140"/>
                        </a:xfrm>
                      </wpg:grpSpPr>
                      <pic:pic>
                        <pic:nvPicPr>
                          <pic:cNvPr id="217" name="Image 217"/>
                          <pic:cNvPicPr/>
                        </pic:nvPicPr>
                        <pic:blipFill>
                          <a:blip r:embed="rId71" cstate="print"/>
                          <a:stretch>
                            <a:fillRect/>
                          </a:stretch>
                        </pic:blipFill>
                        <pic:spPr>
                          <a:xfrm>
                            <a:off x="167639" y="19050"/>
                            <a:ext cx="2159635" cy="2879725"/>
                          </a:xfrm>
                          <a:prstGeom prst="rect">
                            <a:avLst/>
                          </a:prstGeom>
                        </pic:spPr>
                      </pic:pic>
                      <wps:wsp>
                        <wps:cNvPr id="218" name="Graphic 218"/>
                        <wps:cNvSpPr/>
                        <wps:spPr>
                          <a:xfrm>
                            <a:off x="158114" y="9525"/>
                            <a:ext cx="2178685" cy="2898775"/>
                          </a:xfrm>
                          <a:custGeom>
                            <a:avLst/>
                            <a:gdLst/>
                            <a:ahLst/>
                            <a:cxnLst/>
                            <a:rect l="l" t="t" r="r" b="b"/>
                            <a:pathLst>
                              <a:path w="2178685" h="2898775">
                                <a:moveTo>
                                  <a:pt x="0" y="2898775"/>
                                </a:moveTo>
                                <a:lnTo>
                                  <a:pt x="2178685" y="2898775"/>
                                </a:lnTo>
                                <a:lnTo>
                                  <a:pt x="2178685" y="0"/>
                                </a:lnTo>
                                <a:lnTo>
                                  <a:pt x="0" y="0"/>
                                </a:lnTo>
                                <a:lnTo>
                                  <a:pt x="0" y="2898775"/>
                                </a:lnTo>
                                <a:close/>
                              </a:path>
                            </a:pathLst>
                          </a:custGeom>
                          <a:ln w="19050">
                            <a:solidFill>
                              <a:srgbClr val="000000"/>
                            </a:solidFill>
                            <a:prstDash val="solid"/>
                          </a:ln>
                        </wps:spPr>
                        <wps:bodyPr wrap="square" lIns="0" tIns="0" rIns="0" bIns="0" rtlCol="0">
                          <a:prstTxWarp prst="textNoShape">
                            <a:avLst/>
                          </a:prstTxWarp>
                          <a:noAutofit/>
                        </wps:bodyPr>
                      </wps:wsp>
                      <wps:wsp>
                        <wps:cNvPr id="219" name="Graphic 219"/>
                        <wps:cNvSpPr/>
                        <wps:spPr>
                          <a:xfrm>
                            <a:off x="0" y="2894964"/>
                            <a:ext cx="2279015" cy="638175"/>
                          </a:xfrm>
                          <a:custGeom>
                            <a:avLst/>
                            <a:gdLst/>
                            <a:ahLst/>
                            <a:cxnLst/>
                            <a:rect l="l" t="t" r="r" b="b"/>
                            <a:pathLst>
                              <a:path w="2279015" h="638175">
                                <a:moveTo>
                                  <a:pt x="2279015" y="0"/>
                                </a:moveTo>
                                <a:lnTo>
                                  <a:pt x="0" y="0"/>
                                </a:lnTo>
                                <a:lnTo>
                                  <a:pt x="0" y="638174"/>
                                </a:lnTo>
                                <a:lnTo>
                                  <a:pt x="2279015" y="638174"/>
                                </a:lnTo>
                                <a:lnTo>
                                  <a:pt x="2279015" y="0"/>
                                </a:lnTo>
                                <a:close/>
                              </a:path>
                            </a:pathLst>
                          </a:custGeom>
                          <a:solidFill>
                            <a:srgbClr val="FFFFFF"/>
                          </a:solidFill>
                        </wps:spPr>
                        <wps:bodyPr wrap="square" lIns="0" tIns="0" rIns="0" bIns="0" rtlCol="0">
                          <a:prstTxWarp prst="textNoShape">
                            <a:avLst/>
                          </a:prstTxWarp>
                          <a:noAutofit/>
                        </wps:bodyPr>
                      </wps:wsp>
                      <wps:wsp>
                        <wps:cNvPr id="220" name="Textbox 220"/>
                        <wps:cNvSpPr txBox="1"/>
                        <wps:spPr>
                          <a:xfrm>
                            <a:off x="0" y="0"/>
                            <a:ext cx="2346325" cy="3533140"/>
                          </a:xfrm>
                          <a:prstGeom prst="rect">
                            <a:avLst/>
                          </a:prstGeom>
                        </wps:spPr>
                        <wps:txbx>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52"/>
                                <w:rPr>
                                  <w:sz w:val="24"/>
                                </w:rPr>
                              </w:pPr>
                            </w:p>
                            <w:p>
                              <w:pPr>
                                <w:spacing w:line="410" w:lineRule="atLeast" w:before="1"/>
                                <w:ind w:left="1415" w:right="292" w:hanging="1229"/>
                                <w:jc w:val="left"/>
                                <w:rPr>
                                  <w:sz w:val="24"/>
                                </w:rPr>
                              </w:pPr>
                              <w:r>
                                <w:rPr>
                                  <w:b/>
                                  <w:sz w:val="24"/>
                                </w:rPr>
                                <w:t>Foto</w:t>
                              </w:r>
                              <w:r>
                                <w:rPr>
                                  <w:b/>
                                  <w:spacing w:val="-7"/>
                                  <w:sz w:val="24"/>
                                </w:rPr>
                                <w:t> </w:t>
                              </w:r>
                              <w:r>
                                <w:rPr>
                                  <w:b/>
                                  <w:sz w:val="24"/>
                                </w:rPr>
                                <w:t>10.</w:t>
                              </w:r>
                              <w:r>
                                <w:rPr>
                                  <w:b/>
                                  <w:spacing w:val="-7"/>
                                  <w:sz w:val="24"/>
                                </w:rPr>
                                <w:t> </w:t>
                              </w:r>
                              <w:r>
                                <w:rPr>
                                  <w:sz w:val="24"/>
                                </w:rPr>
                                <w:t>Recolección</w:t>
                              </w:r>
                              <w:r>
                                <w:rPr>
                                  <w:spacing w:val="-7"/>
                                  <w:sz w:val="24"/>
                                </w:rPr>
                                <w:t> </w:t>
                              </w:r>
                              <w:r>
                                <w:rPr>
                                  <w:sz w:val="24"/>
                                </w:rPr>
                                <w:t>de</w:t>
                              </w:r>
                              <w:r>
                                <w:rPr>
                                  <w:spacing w:val="-7"/>
                                  <w:sz w:val="24"/>
                                </w:rPr>
                                <w:t> </w:t>
                              </w:r>
                              <w:r>
                                <w:rPr>
                                  <w:sz w:val="24"/>
                                </w:rPr>
                                <w:t>datos</w:t>
                              </w:r>
                              <w:r>
                                <w:rPr>
                                  <w:spacing w:val="-9"/>
                                  <w:sz w:val="24"/>
                                </w:rPr>
                                <w:t> </w:t>
                              </w:r>
                              <w:r>
                                <w:rPr>
                                  <w:sz w:val="24"/>
                                </w:rPr>
                                <w:t>de </w:t>
                              </w:r>
                              <w:r>
                                <w:rPr>
                                  <w:spacing w:val="-2"/>
                                  <w:sz w:val="24"/>
                                </w:rPr>
                                <w:t>muestra</w:t>
                              </w:r>
                            </w:p>
                          </w:txbxContent>
                        </wps:txbx>
                        <wps:bodyPr wrap="square" lIns="0" tIns="0" rIns="0" bIns="0" rtlCol="0">
                          <a:noAutofit/>
                        </wps:bodyPr>
                      </wps:wsp>
                    </wpg:wgp>
                  </a:graphicData>
                </a:graphic>
              </wp:anchor>
            </w:drawing>
          </mc:Choice>
          <mc:Fallback>
            <w:pict>
              <v:group style="position:absolute;margin-left:306.75pt;margin-top:-242.098831pt;width:184.75pt;height:278.2pt;mso-position-horizontal-relative:page;mso-position-vertical-relative:paragraph;z-index:15750656" id="docshapegroup182" coordorigin="6135,-4842" coordsize="3695,5564">
                <v:shape style="position:absolute;left:6399;top:-4812;width:3401;height:4535" type="#_x0000_t75" id="docshape183" stroked="false">
                  <v:imagedata r:id="rId71" o:title=""/>
                </v:shape>
                <v:rect style="position:absolute;left:6384;top:-4827;width:3431;height:4565" id="docshape184" filled="false" stroked="true" strokeweight="1.5pt" strokecolor="#000000">
                  <v:stroke dashstyle="solid"/>
                </v:rect>
                <v:rect style="position:absolute;left:6135;top:-283;width:3589;height:1005" id="docshape185" filled="true" fillcolor="#ffffff" stroked="false">
                  <v:fill type="solid"/>
                </v:rect>
                <v:shape style="position:absolute;left:6135;top:-4842;width:3695;height:5564" type="#_x0000_t202" id="docshape186" filled="false" stroked="false">
                  <v:textbox inset="0,0,0,0">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52"/>
                          <w:rPr>
                            <w:sz w:val="24"/>
                          </w:rPr>
                        </w:pPr>
                      </w:p>
                      <w:p>
                        <w:pPr>
                          <w:spacing w:line="410" w:lineRule="atLeast" w:before="1"/>
                          <w:ind w:left="1415" w:right="292" w:hanging="1229"/>
                          <w:jc w:val="left"/>
                          <w:rPr>
                            <w:sz w:val="24"/>
                          </w:rPr>
                        </w:pPr>
                        <w:r>
                          <w:rPr>
                            <w:b/>
                            <w:sz w:val="24"/>
                          </w:rPr>
                          <w:t>Foto</w:t>
                        </w:r>
                        <w:r>
                          <w:rPr>
                            <w:b/>
                            <w:spacing w:val="-7"/>
                            <w:sz w:val="24"/>
                          </w:rPr>
                          <w:t> </w:t>
                        </w:r>
                        <w:r>
                          <w:rPr>
                            <w:b/>
                            <w:sz w:val="24"/>
                          </w:rPr>
                          <w:t>10.</w:t>
                        </w:r>
                        <w:r>
                          <w:rPr>
                            <w:b/>
                            <w:spacing w:val="-7"/>
                            <w:sz w:val="24"/>
                          </w:rPr>
                          <w:t> </w:t>
                        </w:r>
                        <w:r>
                          <w:rPr>
                            <w:sz w:val="24"/>
                          </w:rPr>
                          <w:t>Recolección</w:t>
                        </w:r>
                        <w:r>
                          <w:rPr>
                            <w:spacing w:val="-7"/>
                            <w:sz w:val="24"/>
                          </w:rPr>
                          <w:t> </w:t>
                        </w:r>
                        <w:r>
                          <w:rPr>
                            <w:sz w:val="24"/>
                          </w:rPr>
                          <w:t>de</w:t>
                        </w:r>
                        <w:r>
                          <w:rPr>
                            <w:spacing w:val="-7"/>
                            <w:sz w:val="24"/>
                          </w:rPr>
                          <w:t> </w:t>
                        </w:r>
                        <w:r>
                          <w:rPr>
                            <w:sz w:val="24"/>
                          </w:rPr>
                          <w:t>datos</w:t>
                        </w:r>
                        <w:r>
                          <w:rPr>
                            <w:spacing w:val="-9"/>
                            <w:sz w:val="24"/>
                          </w:rPr>
                          <w:t> </w:t>
                        </w:r>
                        <w:r>
                          <w:rPr>
                            <w:sz w:val="24"/>
                          </w:rPr>
                          <w:t>de </w:t>
                        </w:r>
                        <w:r>
                          <w:rPr>
                            <w:spacing w:val="-2"/>
                            <w:sz w:val="24"/>
                          </w:rPr>
                          <w:t>muestra</w:t>
                        </w:r>
                      </w:p>
                    </w:txbxContent>
                  </v:textbox>
                  <w10:wrap type="none"/>
                </v:shape>
                <w10:wrap type="none"/>
              </v:group>
            </w:pict>
          </mc:Fallback>
        </mc:AlternateContent>
      </w:r>
      <w:r>
        <w:rPr>
          <w:b/>
          <w:sz w:val="24"/>
        </w:rPr>
        <w:t>Foto</w:t>
      </w:r>
      <w:r>
        <w:rPr>
          <w:b/>
          <w:spacing w:val="-1"/>
          <w:sz w:val="24"/>
        </w:rPr>
        <w:t> </w:t>
      </w:r>
      <w:r>
        <w:rPr>
          <w:b/>
          <w:sz w:val="24"/>
        </w:rPr>
        <w:t>9.</w:t>
      </w:r>
      <w:r>
        <w:rPr>
          <w:b/>
          <w:spacing w:val="-1"/>
          <w:sz w:val="24"/>
        </w:rPr>
        <w:t> </w:t>
      </w:r>
      <w:r>
        <w:rPr>
          <w:sz w:val="24"/>
        </w:rPr>
        <w:t>Procedimiento</w:t>
      </w:r>
      <w:r>
        <w:rPr>
          <w:spacing w:val="-1"/>
          <w:sz w:val="24"/>
        </w:rPr>
        <w:t> </w:t>
      </w:r>
      <w:r>
        <w:rPr>
          <w:sz w:val="24"/>
        </w:rPr>
        <w:t>de</w:t>
      </w:r>
      <w:r>
        <w:rPr>
          <w:spacing w:val="1"/>
          <w:sz w:val="24"/>
        </w:rPr>
        <w:t> </w:t>
      </w:r>
      <w:r>
        <w:rPr>
          <w:spacing w:val="-2"/>
          <w:sz w:val="24"/>
        </w:rPr>
        <w:t>laboratorio</w:t>
      </w:r>
    </w:p>
    <w:p>
      <w:pPr>
        <w:pStyle w:val="BodyText"/>
        <w:rPr>
          <w:sz w:val="20"/>
        </w:rPr>
      </w:pPr>
    </w:p>
    <w:p>
      <w:pPr>
        <w:pStyle w:val="BodyText"/>
        <w:rPr>
          <w:sz w:val="20"/>
        </w:rPr>
      </w:pPr>
    </w:p>
    <w:p>
      <w:pPr>
        <w:pStyle w:val="BodyText"/>
        <w:spacing w:before="89"/>
        <w:rPr>
          <w:sz w:val="20"/>
        </w:rPr>
      </w:pPr>
      <w:r>
        <w:rPr>
          <w:sz w:val="20"/>
        </w:rPr>
        <mc:AlternateContent>
          <mc:Choice Requires="wps">
            <w:drawing>
              <wp:anchor distT="0" distB="0" distL="0" distR="0" allowOverlap="1" layoutInCell="1" locked="0" behindDoc="1" simplePos="0" relativeHeight="487608832">
                <wp:simplePos x="0" y="0"/>
                <wp:positionH relativeFrom="page">
                  <wp:posOffset>1341119</wp:posOffset>
                </wp:positionH>
                <wp:positionV relativeFrom="paragraph">
                  <wp:posOffset>217859</wp:posOffset>
                </wp:positionV>
                <wp:extent cx="2266315" cy="2917825"/>
                <wp:effectExtent l="0" t="0" r="0" b="0"/>
                <wp:wrapTopAndBottom/>
                <wp:docPr id="221" name="Group 221"/>
                <wp:cNvGraphicFramePr>
                  <a:graphicFrameLocks/>
                </wp:cNvGraphicFramePr>
                <a:graphic>
                  <a:graphicData uri="http://schemas.microsoft.com/office/word/2010/wordprocessingGroup">
                    <wpg:wgp>
                      <wpg:cNvPr id="221" name="Group 221"/>
                      <wpg:cNvGrpSpPr/>
                      <wpg:grpSpPr>
                        <a:xfrm>
                          <a:off x="0" y="0"/>
                          <a:ext cx="2266315" cy="2917825"/>
                          <a:chExt cx="2266315" cy="2917825"/>
                        </a:xfrm>
                      </wpg:grpSpPr>
                      <pic:pic>
                        <pic:nvPicPr>
                          <pic:cNvPr id="222" name="Image 222"/>
                          <pic:cNvPicPr/>
                        </pic:nvPicPr>
                        <pic:blipFill>
                          <a:blip r:embed="rId72" cstate="print"/>
                          <a:stretch>
                            <a:fillRect/>
                          </a:stretch>
                        </pic:blipFill>
                        <pic:spPr>
                          <a:xfrm>
                            <a:off x="19050" y="19050"/>
                            <a:ext cx="2228214" cy="2879725"/>
                          </a:xfrm>
                          <a:prstGeom prst="rect">
                            <a:avLst/>
                          </a:prstGeom>
                        </pic:spPr>
                      </pic:pic>
                      <wps:wsp>
                        <wps:cNvPr id="223" name="Graphic 223"/>
                        <wps:cNvSpPr/>
                        <wps:spPr>
                          <a:xfrm>
                            <a:off x="9525" y="9525"/>
                            <a:ext cx="2247265" cy="2898775"/>
                          </a:xfrm>
                          <a:custGeom>
                            <a:avLst/>
                            <a:gdLst/>
                            <a:ahLst/>
                            <a:cxnLst/>
                            <a:rect l="l" t="t" r="r" b="b"/>
                            <a:pathLst>
                              <a:path w="2247265" h="2898775">
                                <a:moveTo>
                                  <a:pt x="0" y="2898775"/>
                                </a:moveTo>
                                <a:lnTo>
                                  <a:pt x="2247264" y="2898775"/>
                                </a:lnTo>
                                <a:lnTo>
                                  <a:pt x="2247264" y="0"/>
                                </a:lnTo>
                                <a:lnTo>
                                  <a:pt x="0" y="0"/>
                                </a:lnTo>
                                <a:lnTo>
                                  <a:pt x="0" y="289877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5.599998pt;margin-top:17.154297pt;width:178.45pt;height:229.75pt;mso-position-horizontal-relative:page;mso-position-vertical-relative:paragraph;z-index:-15707648;mso-wrap-distance-left:0;mso-wrap-distance-right:0" id="docshapegroup187" coordorigin="2112,343" coordsize="3569,4595">
                <v:shape style="position:absolute;left:2142;top:373;width:3509;height:4535" type="#_x0000_t75" id="docshape188" stroked="false">
                  <v:imagedata r:id="rId72" o:title=""/>
                </v:shape>
                <v:rect style="position:absolute;left:2127;top:358;width:3539;height:4565" id="docshape189" filled="false" stroked="true" strokeweight="1.5pt" strokecolor="#000000">
                  <v:stroke dashstyle="solid"/>
                </v:rect>
                <w10:wrap type="topAndBottom"/>
              </v:group>
            </w:pict>
          </mc:Fallback>
        </mc:AlternateContent>
      </w:r>
      <w:r>
        <w:rPr>
          <w:sz w:val="20"/>
        </w:rPr>
        <mc:AlternateContent>
          <mc:Choice Requires="wps">
            <w:drawing>
              <wp:anchor distT="0" distB="0" distL="0" distR="0" allowOverlap="1" layoutInCell="1" locked="0" behindDoc="1" simplePos="0" relativeHeight="487609344">
                <wp:simplePos x="0" y="0"/>
                <wp:positionH relativeFrom="page">
                  <wp:posOffset>4072254</wp:posOffset>
                </wp:positionH>
                <wp:positionV relativeFrom="paragraph">
                  <wp:posOffset>246434</wp:posOffset>
                </wp:positionV>
                <wp:extent cx="2197735" cy="2917825"/>
                <wp:effectExtent l="0" t="0" r="0" b="0"/>
                <wp:wrapTopAndBottom/>
                <wp:docPr id="224" name="Group 224"/>
                <wp:cNvGraphicFramePr>
                  <a:graphicFrameLocks/>
                </wp:cNvGraphicFramePr>
                <a:graphic>
                  <a:graphicData uri="http://schemas.microsoft.com/office/word/2010/wordprocessingGroup">
                    <wpg:wgp>
                      <wpg:cNvPr id="224" name="Group 224"/>
                      <wpg:cNvGrpSpPr/>
                      <wpg:grpSpPr>
                        <a:xfrm>
                          <a:off x="0" y="0"/>
                          <a:ext cx="2197735" cy="2917825"/>
                          <a:chExt cx="2197735" cy="2917825"/>
                        </a:xfrm>
                      </wpg:grpSpPr>
                      <pic:pic>
                        <pic:nvPicPr>
                          <pic:cNvPr id="225" name="Image 225"/>
                          <pic:cNvPicPr/>
                        </pic:nvPicPr>
                        <pic:blipFill>
                          <a:blip r:embed="rId73" cstate="print"/>
                          <a:stretch>
                            <a:fillRect/>
                          </a:stretch>
                        </pic:blipFill>
                        <pic:spPr>
                          <a:xfrm>
                            <a:off x="19050" y="19050"/>
                            <a:ext cx="2159635" cy="2879725"/>
                          </a:xfrm>
                          <a:prstGeom prst="rect">
                            <a:avLst/>
                          </a:prstGeom>
                        </pic:spPr>
                      </pic:pic>
                      <wps:wsp>
                        <wps:cNvPr id="226" name="Graphic 226"/>
                        <wps:cNvSpPr/>
                        <wps:spPr>
                          <a:xfrm>
                            <a:off x="9525" y="9525"/>
                            <a:ext cx="2178685" cy="2898775"/>
                          </a:xfrm>
                          <a:custGeom>
                            <a:avLst/>
                            <a:gdLst/>
                            <a:ahLst/>
                            <a:cxnLst/>
                            <a:rect l="l" t="t" r="r" b="b"/>
                            <a:pathLst>
                              <a:path w="2178685" h="2898775">
                                <a:moveTo>
                                  <a:pt x="0" y="2898775"/>
                                </a:moveTo>
                                <a:lnTo>
                                  <a:pt x="2178685" y="2898775"/>
                                </a:lnTo>
                                <a:lnTo>
                                  <a:pt x="2178685" y="0"/>
                                </a:lnTo>
                                <a:lnTo>
                                  <a:pt x="0" y="0"/>
                                </a:lnTo>
                                <a:lnTo>
                                  <a:pt x="0" y="2898775"/>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0.649994pt;margin-top:19.404297pt;width:173.05pt;height:229.75pt;mso-position-horizontal-relative:page;mso-position-vertical-relative:paragraph;z-index:-15707136;mso-wrap-distance-left:0;mso-wrap-distance-right:0" id="docshapegroup190" coordorigin="6413,388" coordsize="3461,4595">
                <v:shape style="position:absolute;left:6443;top:418;width:3401;height:4535" type="#_x0000_t75" id="docshape191" stroked="false">
                  <v:imagedata r:id="rId73" o:title=""/>
                </v:shape>
                <v:rect style="position:absolute;left:6428;top:403;width:3431;height:4565" id="docshape192" filled="false" stroked="true" strokeweight="1.5pt" strokecolor="#000000">
                  <v:stroke dashstyle="solid"/>
                </v:rect>
                <w10:wrap type="topAndBottom"/>
              </v:group>
            </w:pict>
          </mc:Fallback>
        </mc:AlternateContent>
      </w:r>
    </w:p>
    <w:p>
      <w:pPr>
        <w:pStyle w:val="BodyText"/>
        <w:spacing w:before="27"/>
        <w:rPr>
          <w:sz w:val="20"/>
        </w:rPr>
      </w:pPr>
    </w:p>
    <w:p>
      <w:pPr>
        <w:pStyle w:val="BodyText"/>
        <w:spacing w:after="0"/>
        <w:rPr>
          <w:sz w:val="20"/>
        </w:rPr>
        <w:sectPr>
          <w:pgSz w:w="11910" w:h="16840"/>
          <w:pgMar w:header="0" w:footer="1158" w:top="1760" w:bottom="1340" w:left="1700" w:right="850"/>
        </w:sectPr>
      </w:pPr>
    </w:p>
    <w:p>
      <w:pPr>
        <w:spacing w:line="357" w:lineRule="auto" w:before="90"/>
        <w:ind w:left="1733" w:right="38" w:hanging="1301"/>
        <w:jc w:val="left"/>
        <w:rPr>
          <w:sz w:val="24"/>
        </w:rPr>
      </w:pPr>
      <w:r>
        <w:rPr>
          <w:b/>
          <w:sz w:val="24"/>
        </w:rPr>
        <w:t>Foto</w:t>
      </w:r>
      <w:r>
        <w:rPr>
          <w:b/>
          <w:spacing w:val="-7"/>
          <w:sz w:val="24"/>
        </w:rPr>
        <w:t> </w:t>
      </w:r>
      <w:r>
        <w:rPr>
          <w:b/>
          <w:sz w:val="24"/>
        </w:rPr>
        <w:t>11.</w:t>
      </w:r>
      <w:r>
        <w:rPr>
          <w:b/>
          <w:spacing w:val="-7"/>
          <w:sz w:val="24"/>
        </w:rPr>
        <w:t> </w:t>
      </w:r>
      <w:r>
        <w:rPr>
          <w:sz w:val="24"/>
        </w:rPr>
        <w:t>Resultado</w:t>
      </w:r>
      <w:r>
        <w:rPr>
          <w:spacing w:val="-12"/>
          <w:sz w:val="24"/>
        </w:rPr>
        <w:t> </w:t>
      </w:r>
      <w:r>
        <w:rPr>
          <w:sz w:val="24"/>
        </w:rPr>
        <w:t>en</w:t>
      </w:r>
      <w:r>
        <w:rPr>
          <w:spacing w:val="-7"/>
          <w:sz w:val="24"/>
        </w:rPr>
        <w:t> </w:t>
      </w:r>
      <w:r>
        <w:rPr>
          <w:sz w:val="24"/>
        </w:rPr>
        <w:t>pantalla</w:t>
      </w:r>
      <w:r>
        <w:rPr>
          <w:spacing w:val="-6"/>
          <w:sz w:val="24"/>
        </w:rPr>
        <w:t> </w:t>
      </w:r>
      <w:r>
        <w:rPr>
          <w:sz w:val="24"/>
        </w:rPr>
        <w:t>del </w:t>
      </w:r>
      <w:r>
        <w:rPr>
          <w:spacing w:val="-2"/>
          <w:sz w:val="24"/>
        </w:rPr>
        <w:t>equipo</w:t>
      </w:r>
    </w:p>
    <w:p>
      <w:pPr>
        <w:pStyle w:val="BodyText"/>
        <w:spacing w:line="357" w:lineRule="auto" w:before="134"/>
        <w:ind w:left="464" w:right="1115" w:hanging="32"/>
      </w:pPr>
      <w:r>
        <w:rPr/>
        <w:br w:type="column"/>
      </w:r>
      <w:r>
        <w:rPr>
          <w:b/>
        </w:rPr>
        <w:t>Foto</w:t>
      </w:r>
      <w:r>
        <w:rPr>
          <w:b/>
          <w:spacing w:val="-9"/>
        </w:rPr>
        <w:t> </w:t>
      </w:r>
      <w:r>
        <w:rPr>
          <w:b/>
        </w:rPr>
        <w:t>12.</w:t>
      </w:r>
      <w:r>
        <w:rPr>
          <w:b/>
          <w:spacing w:val="-9"/>
        </w:rPr>
        <w:t> </w:t>
      </w:r>
      <w:r>
        <w:rPr/>
        <w:t>Observación</w:t>
      </w:r>
      <w:r>
        <w:rPr>
          <w:spacing w:val="-9"/>
        </w:rPr>
        <w:t> </w:t>
      </w:r>
      <w:r>
        <w:rPr/>
        <w:t>del</w:t>
      </w:r>
      <w:r>
        <w:rPr>
          <w:spacing w:val="-8"/>
        </w:rPr>
        <w:t> </w:t>
      </w:r>
      <w:r>
        <w:rPr/>
        <w:t>perro durante aplicación de EECHC</w:t>
      </w:r>
    </w:p>
    <w:p>
      <w:pPr>
        <w:pStyle w:val="BodyText"/>
        <w:spacing w:after="0" w:line="357" w:lineRule="auto"/>
        <w:sectPr>
          <w:type w:val="continuous"/>
          <w:pgSz w:w="11910" w:h="16840"/>
          <w:pgMar w:header="0" w:footer="1158" w:top="1540" w:bottom="280" w:left="1700" w:right="850"/>
          <w:cols w:num="2" w:equalWidth="0">
            <w:col w:w="3778" w:space="1008"/>
            <w:col w:w="4574"/>
          </w:cols>
        </w:sectPr>
      </w:pPr>
    </w:p>
    <w:p>
      <w:pPr>
        <w:spacing w:line="240" w:lineRule="auto"/>
        <w:ind w:left="816" w:right="0" w:firstLine="0"/>
        <w:rPr>
          <w:sz w:val="20"/>
        </w:rPr>
      </w:pPr>
      <w:r>
        <w:rPr>
          <w:sz w:val="20"/>
        </w:rPr>
        <mc:AlternateContent>
          <mc:Choice Requires="wps">
            <w:drawing>
              <wp:inline distT="0" distB="0" distL="0" distR="0">
                <wp:extent cx="4728845" cy="3354704"/>
                <wp:effectExtent l="0" t="0" r="0" b="7620"/>
                <wp:docPr id="227" name="Group 227"/>
                <wp:cNvGraphicFramePr>
                  <a:graphicFrameLocks/>
                </wp:cNvGraphicFramePr>
                <a:graphic>
                  <a:graphicData uri="http://schemas.microsoft.com/office/word/2010/wordprocessingGroup">
                    <wpg:wgp>
                      <wpg:cNvPr id="227" name="Group 227"/>
                      <wpg:cNvGrpSpPr/>
                      <wpg:grpSpPr>
                        <a:xfrm>
                          <a:off x="0" y="0"/>
                          <a:ext cx="4728845" cy="3354704"/>
                          <a:chExt cx="4728845" cy="3354704"/>
                        </a:xfrm>
                      </wpg:grpSpPr>
                      <pic:pic>
                        <pic:nvPicPr>
                          <pic:cNvPr id="228" name="Image 228"/>
                          <pic:cNvPicPr/>
                        </pic:nvPicPr>
                        <pic:blipFill>
                          <a:blip r:embed="rId74" cstate="print"/>
                          <a:stretch>
                            <a:fillRect/>
                          </a:stretch>
                        </pic:blipFill>
                        <pic:spPr>
                          <a:xfrm>
                            <a:off x="19050" y="19050"/>
                            <a:ext cx="4690745" cy="3316604"/>
                          </a:xfrm>
                          <a:prstGeom prst="rect">
                            <a:avLst/>
                          </a:prstGeom>
                        </pic:spPr>
                      </pic:pic>
                      <wps:wsp>
                        <wps:cNvPr id="229" name="Graphic 229"/>
                        <wps:cNvSpPr/>
                        <wps:spPr>
                          <a:xfrm>
                            <a:off x="9525" y="9525"/>
                            <a:ext cx="4709795" cy="3335654"/>
                          </a:xfrm>
                          <a:custGeom>
                            <a:avLst/>
                            <a:gdLst/>
                            <a:ahLst/>
                            <a:cxnLst/>
                            <a:rect l="l" t="t" r="r" b="b"/>
                            <a:pathLst>
                              <a:path w="4709795" h="3335654">
                                <a:moveTo>
                                  <a:pt x="0" y="3335654"/>
                                </a:moveTo>
                                <a:lnTo>
                                  <a:pt x="4709795" y="3335654"/>
                                </a:lnTo>
                                <a:lnTo>
                                  <a:pt x="4709795" y="0"/>
                                </a:lnTo>
                                <a:lnTo>
                                  <a:pt x="0" y="0"/>
                                </a:lnTo>
                                <a:lnTo>
                                  <a:pt x="0" y="3335654"/>
                                </a:lnTo>
                                <a:close/>
                              </a:path>
                            </a:pathLst>
                          </a:custGeom>
                          <a:ln w="190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72.35pt;height:264.150pt;mso-position-horizontal-relative:char;mso-position-vertical-relative:line" id="docshapegroup193" coordorigin="0,0" coordsize="7447,5283">
                <v:shape style="position:absolute;left:30;top:30;width:7387;height:5223" type="#_x0000_t75" id="docshape194" stroked="false">
                  <v:imagedata r:id="rId74" o:title=""/>
                </v:shape>
                <v:rect style="position:absolute;left:15;top:15;width:7417;height:5253" id="docshape195" filled="false" stroked="true" strokeweight="1.5pt" strokecolor="#000000">
                  <v:stroke dashstyle="solid"/>
                </v:rect>
              </v:group>
            </w:pict>
          </mc:Fallback>
        </mc:AlternateContent>
      </w:r>
      <w:r>
        <w:rPr>
          <w:sz w:val="20"/>
        </w:rPr>
      </w:r>
    </w:p>
    <w:p>
      <w:pPr>
        <w:spacing w:before="0"/>
        <w:ind w:left="6" w:right="288" w:firstLine="0"/>
        <w:jc w:val="center"/>
        <w:rPr>
          <w:sz w:val="24"/>
        </w:rPr>
      </w:pPr>
      <w:r>
        <w:rPr>
          <w:b/>
          <w:sz w:val="24"/>
        </w:rPr>
        <w:t>Foto</w:t>
      </w:r>
      <w:r>
        <w:rPr>
          <w:b/>
          <w:spacing w:val="-2"/>
          <w:sz w:val="24"/>
        </w:rPr>
        <w:t> </w:t>
      </w:r>
      <w:r>
        <w:rPr>
          <w:b/>
          <w:sz w:val="24"/>
        </w:rPr>
        <w:t>13</w:t>
      </w:r>
      <w:r>
        <w:rPr>
          <w:sz w:val="24"/>
        </w:rPr>
        <w:t>. Visita</w:t>
      </w:r>
      <w:r>
        <w:rPr>
          <w:spacing w:val="1"/>
          <w:sz w:val="24"/>
        </w:rPr>
        <w:t> </w:t>
      </w:r>
      <w:r>
        <w:rPr>
          <w:sz w:val="24"/>
        </w:rPr>
        <w:t>de</w:t>
      </w:r>
      <w:r>
        <w:rPr>
          <w:spacing w:val="1"/>
          <w:sz w:val="24"/>
        </w:rPr>
        <w:t> </w:t>
      </w:r>
      <w:r>
        <w:rPr>
          <w:spacing w:val="-2"/>
          <w:sz w:val="24"/>
        </w:rPr>
        <w:t>Campo</w:t>
      </w:r>
    </w:p>
    <w:p>
      <w:pPr>
        <w:spacing w:after="0"/>
        <w:jc w:val="center"/>
        <w:rPr>
          <w:sz w:val="24"/>
        </w:rPr>
        <w:sectPr>
          <w:pgSz w:w="11910" w:h="16840"/>
          <w:pgMar w:header="0" w:footer="1158" w:top="1680" w:bottom="1340" w:left="1700" w:right="850"/>
        </w:sectPr>
      </w:pPr>
    </w:p>
    <w:p>
      <w:pPr>
        <w:spacing w:before="64"/>
        <w:ind w:left="568" w:right="0" w:firstLine="0"/>
        <w:jc w:val="left"/>
        <w:rPr>
          <w:sz w:val="24"/>
        </w:rPr>
      </w:pPr>
      <w:bookmarkStart w:name="_bookmark100" w:id="101"/>
      <w:bookmarkEnd w:id="101"/>
      <w:r>
        <w:rPr/>
      </w:r>
      <w:r>
        <w:rPr>
          <w:b/>
          <w:sz w:val="24"/>
        </w:rPr>
        <w:t>Anexo</w:t>
      </w:r>
      <w:r>
        <w:rPr>
          <w:b/>
          <w:spacing w:val="-2"/>
          <w:sz w:val="24"/>
        </w:rPr>
        <w:t> </w:t>
      </w:r>
      <w:r>
        <w:rPr>
          <w:b/>
          <w:sz w:val="24"/>
        </w:rPr>
        <w:t>7.</w:t>
      </w:r>
      <w:r>
        <w:rPr>
          <w:b/>
          <w:spacing w:val="-1"/>
          <w:sz w:val="24"/>
        </w:rPr>
        <w:t> </w:t>
      </w:r>
      <w:r>
        <w:rPr>
          <w:sz w:val="24"/>
        </w:rPr>
        <w:t>Glosario</w:t>
      </w:r>
      <w:r>
        <w:rPr>
          <w:spacing w:val="-2"/>
          <w:sz w:val="24"/>
        </w:rPr>
        <w:t> </w:t>
      </w:r>
      <w:r>
        <w:rPr>
          <w:sz w:val="24"/>
        </w:rPr>
        <w:t>de términos</w:t>
      </w:r>
      <w:r>
        <w:rPr>
          <w:spacing w:val="-3"/>
          <w:sz w:val="24"/>
        </w:rPr>
        <w:t> </w:t>
      </w:r>
      <w:r>
        <w:rPr>
          <w:spacing w:val="-2"/>
          <w:sz w:val="24"/>
        </w:rPr>
        <w:t>técnicos</w:t>
      </w:r>
    </w:p>
    <w:p>
      <w:pPr>
        <w:pStyle w:val="BodyText"/>
        <w:spacing w:line="480" w:lineRule="auto" w:before="256"/>
        <w:ind w:left="568" w:right="853"/>
        <w:jc w:val="both"/>
      </w:pPr>
      <w:r>
        <w:rPr>
          <w:b/>
        </w:rPr>
        <w:t>cinesia: </w:t>
      </w:r>
      <w:r>
        <w:rPr/>
        <w:t>Ausencia o reducción severa de movimientos voluntarios espontáneos. Manifestación comportamental del hipotiroidismo caracterizada por permanencia prolongada en decúbito y reducción marcada de la actividad locomotora.</w:t>
      </w:r>
    </w:p>
    <w:p>
      <w:pPr>
        <w:pStyle w:val="BodyText"/>
        <w:spacing w:line="480" w:lineRule="auto" w:before="241"/>
        <w:ind w:left="568" w:right="851"/>
        <w:jc w:val="both"/>
      </w:pPr>
      <w:r>
        <w:rPr>
          <w:b/>
        </w:rPr>
        <w:t>Alopecia bilateral simétrica: </w:t>
      </w:r>
      <w:r>
        <w:rPr/>
        <w:t>Pérdida de pelo en patrones simétricos en ambos lados</w:t>
      </w:r>
      <w:r>
        <w:rPr>
          <w:spacing w:val="-6"/>
        </w:rPr>
        <w:t> </w:t>
      </w:r>
      <w:r>
        <w:rPr/>
        <w:t>del</w:t>
      </w:r>
      <w:r>
        <w:rPr>
          <w:spacing w:val="-3"/>
        </w:rPr>
        <w:t> </w:t>
      </w:r>
      <w:r>
        <w:rPr/>
        <w:t>cuerpo,</w:t>
      </w:r>
      <w:r>
        <w:rPr>
          <w:spacing w:val="-4"/>
        </w:rPr>
        <w:t> </w:t>
      </w:r>
      <w:r>
        <w:rPr/>
        <w:t>signo</w:t>
      </w:r>
      <w:r>
        <w:rPr>
          <w:spacing w:val="-4"/>
        </w:rPr>
        <w:t> </w:t>
      </w:r>
      <w:r>
        <w:rPr/>
        <w:t>dermatológico</w:t>
      </w:r>
      <w:r>
        <w:rPr>
          <w:spacing w:val="-4"/>
        </w:rPr>
        <w:t> </w:t>
      </w:r>
      <w:r>
        <w:rPr/>
        <w:t>característico</w:t>
      </w:r>
      <w:r>
        <w:rPr>
          <w:spacing w:val="-4"/>
        </w:rPr>
        <w:t> </w:t>
      </w:r>
      <w:r>
        <w:rPr/>
        <w:t>del</w:t>
      </w:r>
      <w:r>
        <w:rPr>
          <w:spacing w:val="-3"/>
        </w:rPr>
        <w:t> </w:t>
      </w:r>
      <w:r>
        <w:rPr/>
        <w:t>hipotiroidismo</w:t>
      </w:r>
      <w:r>
        <w:rPr>
          <w:spacing w:val="-4"/>
        </w:rPr>
        <w:t> </w:t>
      </w:r>
      <w:r>
        <w:rPr/>
        <w:t>canino</w:t>
      </w:r>
      <w:r>
        <w:rPr>
          <w:spacing w:val="-4"/>
        </w:rPr>
        <w:t> </w:t>
      </w:r>
      <w:r>
        <w:rPr/>
        <w:t>que afecta típicamente tronco, cola y áreas de fricción.</w:t>
      </w:r>
    </w:p>
    <w:p>
      <w:pPr>
        <w:pStyle w:val="BodyText"/>
        <w:spacing w:line="480" w:lineRule="auto" w:before="240"/>
        <w:ind w:left="568" w:right="848"/>
        <w:jc w:val="both"/>
      </w:pPr>
      <w:r>
        <w:rPr>
          <w:b/>
        </w:rPr>
        <w:t>Atrofia tiroidea idiopática: </w:t>
      </w:r>
      <w:r>
        <w:rPr/>
        <w:t>Degeneración progresiva del parénquima tiroideo funcional sin evidencia de inflamación, responsable del 20-30% de casos de hipotiroidismo primario canino.</w:t>
      </w:r>
    </w:p>
    <w:p>
      <w:pPr>
        <w:pStyle w:val="BodyText"/>
        <w:spacing w:line="480" w:lineRule="auto" w:before="241"/>
        <w:ind w:left="568" w:right="852"/>
        <w:jc w:val="both"/>
      </w:pPr>
      <w:r>
        <w:rPr>
          <w:b/>
        </w:rPr>
        <w:t>Bradicardia sinusal: </w:t>
      </w:r>
      <w:r>
        <w:rPr/>
        <w:t>Frecuencia cardíaca inferior a 60 latidos por minuto originada en el nodo sinoauricular, manifestación cardiovascular común del hipotiroidismo debido a reducción del metabolismo cardíaco.</w:t>
      </w:r>
    </w:p>
    <w:p>
      <w:pPr>
        <w:pStyle w:val="BodyText"/>
        <w:spacing w:line="480" w:lineRule="auto" w:before="241"/>
        <w:ind w:left="568" w:right="850"/>
        <w:jc w:val="both"/>
      </w:pPr>
      <w:r>
        <w:rPr>
          <w:b/>
        </w:rPr>
        <w:t>Coeficiente</w:t>
      </w:r>
      <w:r>
        <w:rPr>
          <w:b/>
          <w:spacing w:val="-12"/>
        </w:rPr>
        <w:t> </w:t>
      </w:r>
      <w:r>
        <w:rPr>
          <w:b/>
        </w:rPr>
        <w:t>de</w:t>
      </w:r>
      <w:r>
        <w:rPr>
          <w:b/>
          <w:spacing w:val="-12"/>
        </w:rPr>
        <w:t> </w:t>
      </w:r>
      <w:r>
        <w:rPr>
          <w:b/>
        </w:rPr>
        <w:t>variación</w:t>
      </w:r>
      <w:r>
        <w:rPr>
          <w:b/>
          <w:spacing w:val="-15"/>
        </w:rPr>
        <w:t> </w:t>
      </w:r>
      <w:r>
        <w:rPr>
          <w:b/>
        </w:rPr>
        <w:t>(CV):</w:t>
      </w:r>
      <w:r>
        <w:rPr>
          <w:b/>
          <w:spacing w:val="-9"/>
        </w:rPr>
        <w:t> </w:t>
      </w:r>
      <w:r>
        <w:rPr/>
        <w:t>Medida</w:t>
      </w:r>
      <w:r>
        <w:rPr>
          <w:spacing w:val="-12"/>
        </w:rPr>
        <w:t> </w:t>
      </w:r>
      <w:r>
        <w:rPr/>
        <w:t>estadística</w:t>
      </w:r>
      <w:r>
        <w:rPr>
          <w:spacing w:val="-12"/>
        </w:rPr>
        <w:t> </w:t>
      </w:r>
      <w:r>
        <w:rPr/>
        <w:t>de</w:t>
      </w:r>
      <w:r>
        <w:rPr>
          <w:spacing w:val="-12"/>
        </w:rPr>
        <w:t> </w:t>
      </w:r>
      <w:r>
        <w:rPr/>
        <w:t>reproducibilidad</w:t>
      </w:r>
      <w:r>
        <w:rPr>
          <w:spacing w:val="-13"/>
        </w:rPr>
        <w:t> </w:t>
      </w:r>
      <w:r>
        <w:rPr/>
        <w:t>de</w:t>
      </w:r>
      <w:r>
        <w:rPr>
          <w:spacing w:val="-12"/>
        </w:rPr>
        <w:t> </w:t>
      </w:r>
      <w:r>
        <w:rPr/>
        <w:t>ensayos de laboratorio. En análisis de T4 total, CV &lt;10% indica precisión aceptable.</w:t>
      </w:r>
    </w:p>
    <w:p>
      <w:pPr>
        <w:pStyle w:val="BodyText"/>
        <w:spacing w:line="480" w:lineRule="auto" w:before="240"/>
        <w:ind w:left="568" w:right="850"/>
        <w:jc w:val="both"/>
      </w:pPr>
      <w:r>
        <w:rPr>
          <w:b/>
        </w:rPr>
        <w:t>Comportamientos afiliativos: </w:t>
      </w:r>
      <w:r>
        <w:rPr/>
        <w:t>Conductas sociales que promueven proximidad entre</w:t>
      </w:r>
      <w:r>
        <w:rPr>
          <w:spacing w:val="-11"/>
        </w:rPr>
        <w:t> </w:t>
      </w:r>
      <w:r>
        <w:rPr/>
        <w:t>individuos</w:t>
      </w:r>
      <w:r>
        <w:rPr>
          <w:spacing w:val="-14"/>
        </w:rPr>
        <w:t> </w:t>
      </w:r>
      <w:r>
        <w:rPr/>
        <w:t>(acercamiento,</w:t>
      </w:r>
      <w:r>
        <w:rPr>
          <w:spacing w:val="-12"/>
        </w:rPr>
        <w:t> </w:t>
      </w:r>
      <w:r>
        <w:rPr/>
        <w:t>contacto</w:t>
      </w:r>
      <w:r>
        <w:rPr>
          <w:spacing w:val="-12"/>
        </w:rPr>
        <w:t> </w:t>
      </w:r>
      <w:r>
        <w:rPr/>
        <w:t>físico,</w:t>
      </w:r>
      <w:r>
        <w:rPr>
          <w:spacing w:val="-12"/>
        </w:rPr>
        <w:t> </w:t>
      </w:r>
      <w:r>
        <w:rPr/>
        <w:t>lamido).</w:t>
      </w:r>
      <w:r>
        <w:rPr>
          <w:spacing w:val="-12"/>
        </w:rPr>
        <w:t> </w:t>
      </w:r>
      <w:r>
        <w:rPr/>
        <w:t>Su</w:t>
      </w:r>
      <w:r>
        <w:rPr>
          <w:spacing w:val="-12"/>
        </w:rPr>
        <w:t> </w:t>
      </w:r>
      <w:r>
        <w:rPr/>
        <w:t>reducción</w:t>
      </w:r>
      <w:r>
        <w:rPr>
          <w:spacing w:val="-12"/>
        </w:rPr>
        <w:t> </w:t>
      </w:r>
      <w:r>
        <w:rPr/>
        <w:t>es</w:t>
      </w:r>
      <w:r>
        <w:rPr>
          <w:spacing w:val="-14"/>
        </w:rPr>
        <w:t> </w:t>
      </w:r>
      <w:r>
        <w:rPr/>
        <w:t>indicativa de alteraciones comportamentales en hipotiroidismo.</w:t>
      </w:r>
    </w:p>
    <w:p>
      <w:pPr>
        <w:spacing w:line="480" w:lineRule="auto" w:before="240"/>
        <w:ind w:left="568" w:right="847" w:firstLine="0"/>
        <w:jc w:val="both"/>
        <w:rPr>
          <w:sz w:val="24"/>
        </w:rPr>
      </w:pPr>
      <w:r>
        <w:rPr>
          <w:b/>
          <w:sz w:val="24"/>
        </w:rPr>
        <w:t>EECHC (Escala de Evaluación para Hipotiroidismo Canino): </w:t>
      </w:r>
      <w:r>
        <w:rPr>
          <w:sz w:val="24"/>
        </w:rPr>
        <w:t>Herramienta estandarizada que evalúa cinco dimensiones comportamentales (actividad locomotora,</w:t>
      </w:r>
      <w:r>
        <w:rPr>
          <w:spacing w:val="67"/>
          <w:sz w:val="24"/>
        </w:rPr>
        <w:t>  </w:t>
      </w:r>
      <w:r>
        <w:rPr>
          <w:sz w:val="24"/>
        </w:rPr>
        <w:t>respuesta</w:t>
      </w:r>
      <w:r>
        <w:rPr>
          <w:spacing w:val="68"/>
          <w:sz w:val="24"/>
        </w:rPr>
        <w:t>  </w:t>
      </w:r>
      <w:r>
        <w:rPr>
          <w:sz w:val="24"/>
        </w:rPr>
        <w:t>a</w:t>
      </w:r>
      <w:r>
        <w:rPr>
          <w:spacing w:val="68"/>
          <w:sz w:val="24"/>
        </w:rPr>
        <w:t>  </w:t>
      </w:r>
      <w:r>
        <w:rPr>
          <w:sz w:val="24"/>
        </w:rPr>
        <w:t>estímulos,</w:t>
      </w:r>
      <w:r>
        <w:rPr>
          <w:spacing w:val="66"/>
          <w:sz w:val="24"/>
        </w:rPr>
        <w:t>  </w:t>
      </w:r>
      <w:r>
        <w:rPr>
          <w:sz w:val="24"/>
        </w:rPr>
        <w:t>interacción</w:t>
      </w:r>
      <w:r>
        <w:rPr>
          <w:spacing w:val="67"/>
          <w:sz w:val="24"/>
        </w:rPr>
        <w:t>  </w:t>
      </w:r>
      <w:r>
        <w:rPr>
          <w:sz w:val="24"/>
        </w:rPr>
        <w:t>social,</w:t>
      </w:r>
      <w:r>
        <w:rPr>
          <w:spacing w:val="67"/>
          <w:sz w:val="24"/>
        </w:rPr>
        <w:t>  </w:t>
      </w:r>
      <w:r>
        <w:rPr>
          <w:spacing w:val="-2"/>
          <w:sz w:val="24"/>
        </w:rPr>
        <w:t>comportamiento</w:t>
      </w:r>
    </w:p>
    <w:p>
      <w:pPr>
        <w:spacing w:after="0" w:line="480" w:lineRule="auto"/>
        <w:jc w:val="both"/>
        <w:rPr>
          <w:sz w:val="24"/>
        </w:rPr>
        <w:sectPr>
          <w:pgSz w:w="11910" w:h="16840"/>
          <w:pgMar w:header="0" w:footer="1158" w:top="1880" w:bottom="1340" w:left="1700" w:right="850"/>
        </w:sectPr>
      </w:pPr>
    </w:p>
    <w:p>
      <w:pPr>
        <w:pStyle w:val="BodyText"/>
        <w:spacing w:before="64"/>
        <w:ind w:left="568"/>
        <w:jc w:val="both"/>
      </w:pPr>
      <w:r>
        <w:rPr/>
        <w:t>exploratorio,</w:t>
      </w:r>
      <w:r>
        <w:rPr>
          <w:spacing w:val="-17"/>
        </w:rPr>
        <w:t> </w:t>
      </w:r>
      <w:r>
        <w:rPr/>
        <w:t>estado</w:t>
      </w:r>
      <w:r>
        <w:rPr>
          <w:spacing w:val="-14"/>
        </w:rPr>
        <w:t> </w:t>
      </w:r>
      <w:r>
        <w:rPr/>
        <w:t>de</w:t>
      </w:r>
      <w:r>
        <w:rPr>
          <w:spacing w:val="-12"/>
        </w:rPr>
        <w:t> </w:t>
      </w:r>
      <w:r>
        <w:rPr/>
        <w:t>alerta)</w:t>
      </w:r>
      <w:r>
        <w:rPr>
          <w:spacing w:val="-14"/>
        </w:rPr>
        <w:t> </w:t>
      </w:r>
      <w:r>
        <w:rPr/>
        <w:t>para</w:t>
      </w:r>
      <w:r>
        <w:rPr>
          <w:spacing w:val="-12"/>
        </w:rPr>
        <w:t> </w:t>
      </w:r>
      <w:r>
        <w:rPr/>
        <w:t>detectar</w:t>
      </w:r>
      <w:r>
        <w:rPr>
          <w:spacing w:val="-14"/>
        </w:rPr>
        <w:t> </w:t>
      </w:r>
      <w:r>
        <w:rPr/>
        <w:t>alteraciones</w:t>
      </w:r>
      <w:r>
        <w:rPr>
          <w:spacing w:val="-15"/>
        </w:rPr>
        <w:t> </w:t>
      </w:r>
      <w:r>
        <w:rPr/>
        <w:t>asociadas</w:t>
      </w:r>
      <w:r>
        <w:rPr>
          <w:spacing w:val="-15"/>
        </w:rPr>
        <w:t> </w:t>
      </w:r>
      <w:r>
        <w:rPr/>
        <w:t>a</w:t>
      </w:r>
      <w:r>
        <w:rPr>
          <w:spacing w:val="-12"/>
        </w:rPr>
        <w:t> </w:t>
      </w:r>
      <w:r>
        <w:rPr>
          <w:spacing w:val="-2"/>
        </w:rPr>
        <w:t>hipotiroidismo.</w:t>
      </w:r>
    </w:p>
    <w:p>
      <w:pPr>
        <w:pStyle w:val="BodyText"/>
        <w:spacing w:before="240"/>
      </w:pPr>
    </w:p>
    <w:p>
      <w:pPr>
        <w:spacing w:line="480" w:lineRule="auto" w:before="0"/>
        <w:ind w:left="568" w:right="852" w:firstLine="0"/>
        <w:jc w:val="both"/>
        <w:rPr>
          <w:sz w:val="24"/>
        </w:rPr>
      </w:pPr>
      <w:r>
        <w:rPr>
          <w:b/>
          <w:sz w:val="24"/>
        </w:rPr>
        <w:t>Eje hipotálamo-hipófisis-tiroides: </w:t>
      </w:r>
      <w:r>
        <w:rPr>
          <w:sz w:val="24"/>
        </w:rPr>
        <w:t>Sistema de retroalimentación endocrina que regula</w:t>
      </w:r>
      <w:r>
        <w:rPr>
          <w:spacing w:val="15"/>
          <w:sz w:val="24"/>
        </w:rPr>
        <w:t> </w:t>
      </w:r>
      <w:r>
        <w:rPr>
          <w:sz w:val="24"/>
        </w:rPr>
        <w:t>producción</w:t>
      </w:r>
      <w:r>
        <w:rPr>
          <w:spacing w:val="14"/>
          <w:sz w:val="24"/>
        </w:rPr>
        <w:t> </w:t>
      </w:r>
      <w:r>
        <w:rPr>
          <w:sz w:val="24"/>
        </w:rPr>
        <w:t>de</w:t>
      </w:r>
      <w:r>
        <w:rPr>
          <w:spacing w:val="16"/>
          <w:sz w:val="24"/>
        </w:rPr>
        <w:t> </w:t>
      </w:r>
      <w:r>
        <w:rPr>
          <w:sz w:val="24"/>
        </w:rPr>
        <w:t>hormonas</w:t>
      </w:r>
      <w:r>
        <w:rPr>
          <w:spacing w:val="13"/>
          <w:sz w:val="24"/>
        </w:rPr>
        <w:t> </w:t>
      </w:r>
      <w:r>
        <w:rPr>
          <w:sz w:val="24"/>
        </w:rPr>
        <w:t>tiroideas:</w:t>
      </w:r>
      <w:r>
        <w:rPr>
          <w:spacing w:val="15"/>
          <w:sz w:val="24"/>
        </w:rPr>
        <w:t> </w:t>
      </w:r>
      <w:r>
        <w:rPr>
          <w:sz w:val="24"/>
        </w:rPr>
        <w:t>Hipotálamo</w:t>
      </w:r>
      <w:r>
        <w:rPr>
          <w:spacing w:val="14"/>
          <w:sz w:val="24"/>
        </w:rPr>
        <w:t> </w:t>
      </w:r>
      <w:r>
        <w:rPr>
          <w:sz w:val="24"/>
        </w:rPr>
        <w:t>(TRH)</w:t>
      </w:r>
      <w:r>
        <w:rPr>
          <w:spacing w:val="14"/>
          <w:sz w:val="24"/>
        </w:rPr>
        <w:t> </w:t>
      </w:r>
      <w:r>
        <w:rPr>
          <w:sz w:val="24"/>
        </w:rPr>
        <w:t>→</w:t>
      </w:r>
      <w:r>
        <w:rPr>
          <w:spacing w:val="14"/>
          <w:sz w:val="24"/>
        </w:rPr>
        <w:t> </w:t>
      </w:r>
      <w:r>
        <w:rPr>
          <w:sz w:val="24"/>
        </w:rPr>
        <w:t>Hipófisis</w:t>
      </w:r>
      <w:r>
        <w:rPr>
          <w:spacing w:val="14"/>
          <w:sz w:val="24"/>
        </w:rPr>
        <w:t> </w:t>
      </w:r>
      <w:r>
        <w:rPr>
          <w:spacing w:val="-2"/>
          <w:sz w:val="24"/>
        </w:rPr>
        <w:t>(TSH)</w:t>
      </w:r>
    </w:p>
    <w:p>
      <w:pPr>
        <w:pStyle w:val="BodyText"/>
        <w:spacing w:before="1"/>
        <w:ind w:left="568"/>
        <w:jc w:val="both"/>
      </w:pPr>
      <w:r>
        <w:rPr/>
        <w:t>→</w:t>
      </w:r>
      <w:r>
        <w:rPr>
          <w:spacing w:val="-1"/>
        </w:rPr>
        <w:t> </w:t>
      </w:r>
      <w:r>
        <w:rPr/>
        <w:t>Tiroides</w:t>
      </w:r>
      <w:r>
        <w:rPr>
          <w:spacing w:val="-3"/>
        </w:rPr>
        <w:t> </w:t>
      </w:r>
      <w:r>
        <w:rPr/>
        <w:t>(T4/T3) →</w:t>
      </w:r>
      <w:r>
        <w:rPr>
          <w:spacing w:val="-1"/>
        </w:rPr>
        <w:t> </w:t>
      </w:r>
      <w:r>
        <w:rPr/>
        <w:t>Retroalimentación</w:t>
      </w:r>
      <w:r>
        <w:rPr>
          <w:spacing w:val="-5"/>
        </w:rPr>
        <w:t> </w:t>
      </w:r>
      <w:r>
        <w:rPr>
          <w:spacing w:val="-2"/>
        </w:rPr>
        <w:t>negativa.</w:t>
      </w:r>
    </w:p>
    <w:p>
      <w:pPr>
        <w:pStyle w:val="BodyText"/>
        <w:spacing w:before="240"/>
      </w:pPr>
    </w:p>
    <w:p>
      <w:pPr>
        <w:pStyle w:val="BodyText"/>
        <w:spacing w:line="480" w:lineRule="auto"/>
        <w:ind w:left="568" w:right="854"/>
        <w:jc w:val="both"/>
      </w:pPr>
      <w:r>
        <w:rPr>
          <w:b/>
        </w:rPr>
        <w:t>Endocrinopatía: </w:t>
      </w:r>
      <w:r>
        <w:rPr/>
        <w:t>Trastorno del sistema endocrino caracterizado por alteraciones, en síntesis, secreción o acción de hormonas, afectando homeostasis metabólica.</w:t>
      </w:r>
    </w:p>
    <w:p>
      <w:pPr>
        <w:pStyle w:val="BodyText"/>
        <w:spacing w:line="480" w:lineRule="auto" w:before="241"/>
        <w:ind w:left="568" w:right="851"/>
        <w:jc w:val="both"/>
      </w:pPr>
      <w:r>
        <w:rPr>
          <w:b/>
        </w:rPr>
        <w:t>Ensayo de inmunofluorescencia: </w:t>
      </w:r>
      <w:r>
        <w:rPr/>
        <w:t>Metodología analítica que utiliza anticuerpos específicos y antígenos marcados con fluoróforos para cuantificar hormonas mediante competencia por sitios de unión.</w:t>
      </w:r>
    </w:p>
    <w:p>
      <w:pPr>
        <w:pStyle w:val="BodyText"/>
        <w:spacing w:line="480" w:lineRule="auto" w:before="240"/>
        <w:ind w:left="568" w:right="852"/>
        <w:jc w:val="both"/>
      </w:pPr>
      <w:r>
        <w:rPr>
          <w:b/>
        </w:rPr>
        <w:t>Estado eutiroideo: </w:t>
      </w:r>
      <w:r>
        <w:rPr/>
        <w:t>Condición fisiológica</w:t>
      </w:r>
      <w:r>
        <w:rPr>
          <w:spacing w:val="-1"/>
        </w:rPr>
        <w:t> </w:t>
      </w:r>
      <w:r>
        <w:rPr/>
        <w:t>normal con función tiroidea adecuada y niveles hormonales dentro de rangos de referencia.</w:t>
      </w:r>
    </w:p>
    <w:p>
      <w:pPr>
        <w:pStyle w:val="BodyText"/>
        <w:spacing w:line="480" w:lineRule="auto" w:before="240"/>
        <w:ind w:left="568" w:right="856"/>
        <w:jc w:val="both"/>
      </w:pPr>
      <w:r>
        <w:rPr>
          <w:b/>
        </w:rPr>
        <w:t>Etograma: </w:t>
      </w:r>
      <w:r>
        <w:rPr/>
        <w:t>Catálogo sistemático de patrones comportamentales discretos de una especie, desarrollado mediante observación estructurada para documentar conductas normales y alteradas.</w:t>
      </w:r>
    </w:p>
    <w:p>
      <w:pPr>
        <w:pStyle w:val="BodyText"/>
        <w:spacing w:line="480" w:lineRule="auto" w:before="241"/>
        <w:ind w:left="568" w:right="854"/>
        <w:jc w:val="both"/>
      </w:pPr>
      <w:r>
        <w:rPr>
          <w:b/>
        </w:rPr>
        <w:t>Fisiopatología: </w:t>
      </w:r>
      <w:r>
        <w:rPr/>
        <w:t>Estudio de alteraciones funcionales asociadas con enfermedad, explicando mecanismos mediante los cuales procesos patológicos generan manifestaciones clínicas.</w:t>
      </w:r>
    </w:p>
    <w:p>
      <w:pPr>
        <w:spacing w:line="480" w:lineRule="auto" w:before="240"/>
        <w:ind w:left="568" w:right="853" w:firstLine="0"/>
        <w:jc w:val="both"/>
        <w:rPr>
          <w:b/>
          <w:sz w:val="24"/>
        </w:rPr>
      </w:pPr>
      <w:r>
        <w:rPr>
          <w:b/>
          <w:sz w:val="24"/>
        </w:rPr>
        <w:t>Hipotiroidismo primario: </w:t>
      </w:r>
      <w:r>
        <w:rPr>
          <w:sz w:val="24"/>
        </w:rPr>
        <w:t>Disfunción endocrina caracterizada por falla de la glándula tiroides para producir cantidades adecuadas de T4 y T3, causando reducción generalizada del </w:t>
      </w:r>
      <w:r>
        <w:rPr>
          <w:b/>
          <w:sz w:val="24"/>
        </w:rPr>
        <w:t>metabolismo celular.</w:t>
      </w:r>
    </w:p>
    <w:p>
      <w:pPr>
        <w:spacing w:after="0" w:line="480" w:lineRule="auto"/>
        <w:jc w:val="both"/>
        <w:rPr>
          <w:b/>
          <w:sz w:val="24"/>
        </w:rPr>
        <w:sectPr>
          <w:pgSz w:w="11910" w:h="16840"/>
          <w:pgMar w:header="0" w:footer="1158" w:top="1620" w:bottom="1340" w:left="1700" w:right="850"/>
        </w:sectPr>
      </w:pPr>
    </w:p>
    <w:p>
      <w:pPr>
        <w:spacing w:line="480" w:lineRule="auto" w:before="64"/>
        <w:ind w:left="568" w:right="851" w:firstLine="0"/>
        <w:jc w:val="both"/>
        <w:rPr>
          <w:sz w:val="24"/>
        </w:rPr>
      </w:pPr>
      <w:r>
        <w:rPr>
          <w:b/>
          <w:sz w:val="24"/>
        </w:rPr>
        <w:t>Hormona</w:t>
      </w:r>
      <w:r>
        <w:rPr>
          <w:b/>
          <w:spacing w:val="-9"/>
          <w:sz w:val="24"/>
        </w:rPr>
        <w:t> </w:t>
      </w:r>
      <w:r>
        <w:rPr>
          <w:b/>
          <w:sz w:val="24"/>
        </w:rPr>
        <w:t>estimulante</w:t>
      </w:r>
      <w:r>
        <w:rPr>
          <w:b/>
          <w:spacing w:val="-7"/>
          <w:sz w:val="24"/>
        </w:rPr>
        <w:t> </w:t>
      </w:r>
      <w:r>
        <w:rPr>
          <w:b/>
          <w:sz w:val="24"/>
        </w:rPr>
        <w:t>del</w:t>
      </w:r>
      <w:r>
        <w:rPr>
          <w:b/>
          <w:spacing w:val="-8"/>
          <w:sz w:val="24"/>
        </w:rPr>
        <w:t> </w:t>
      </w:r>
      <w:r>
        <w:rPr>
          <w:b/>
          <w:sz w:val="24"/>
        </w:rPr>
        <w:t>tiroides</w:t>
      </w:r>
      <w:r>
        <w:rPr>
          <w:b/>
          <w:spacing w:val="-10"/>
          <w:sz w:val="24"/>
        </w:rPr>
        <w:t> </w:t>
      </w:r>
      <w:r>
        <w:rPr>
          <w:b/>
          <w:sz w:val="24"/>
        </w:rPr>
        <w:t>(TSH):</w:t>
      </w:r>
      <w:r>
        <w:rPr>
          <w:b/>
          <w:spacing w:val="-4"/>
          <w:sz w:val="24"/>
        </w:rPr>
        <w:t> </w:t>
      </w:r>
      <w:r>
        <w:rPr>
          <w:sz w:val="24"/>
        </w:rPr>
        <w:t>Glicoproteína</w:t>
      </w:r>
      <w:r>
        <w:rPr>
          <w:spacing w:val="-7"/>
          <w:sz w:val="24"/>
        </w:rPr>
        <w:t> </w:t>
      </w:r>
      <w:r>
        <w:rPr>
          <w:sz w:val="24"/>
        </w:rPr>
        <w:t>hipofisaria</w:t>
      </w:r>
      <w:r>
        <w:rPr>
          <w:spacing w:val="-7"/>
          <w:sz w:val="24"/>
        </w:rPr>
        <w:t> </w:t>
      </w:r>
      <w:r>
        <w:rPr>
          <w:sz w:val="24"/>
        </w:rPr>
        <w:t>que</w:t>
      </w:r>
      <w:r>
        <w:rPr>
          <w:spacing w:val="-7"/>
          <w:sz w:val="24"/>
        </w:rPr>
        <w:t> </w:t>
      </w:r>
      <w:r>
        <w:rPr>
          <w:sz w:val="24"/>
        </w:rPr>
        <w:t>estimula síntesis</w:t>
      </w:r>
      <w:r>
        <w:rPr>
          <w:spacing w:val="-4"/>
          <w:sz w:val="24"/>
        </w:rPr>
        <w:t> </w:t>
      </w:r>
      <w:r>
        <w:rPr>
          <w:sz w:val="24"/>
        </w:rPr>
        <w:t>y</w:t>
      </w:r>
      <w:r>
        <w:rPr>
          <w:spacing w:val="-2"/>
          <w:sz w:val="24"/>
        </w:rPr>
        <w:t> </w:t>
      </w:r>
      <w:r>
        <w:rPr>
          <w:sz w:val="24"/>
        </w:rPr>
        <w:t>secreción</w:t>
      </w:r>
      <w:r>
        <w:rPr>
          <w:spacing w:val="-2"/>
          <w:sz w:val="24"/>
        </w:rPr>
        <w:t> </w:t>
      </w:r>
      <w:r>
        <w:rPr>
          <w:sz w:val="24"/>
        </w:rPr>
        <w:t>de</w:t>
      </w:r>
      <w:r>
        <w:rPr>
          <w:spacing w:val="-1"/>
          <w:sz w:val="24"/>
        </w:rPr>
        <w:t> </w:t>
      </w:r>
      <w:r>
        <w:rPr>
          <w:sz w:val="24"/>
        </w:rPr>
        <w:t>hormonas</w:t>
      </w:r>
      <w:r>
        <w:rPr>
          <w:spacing w:val="-4"/>
          <w:sz w:val="24"/>
        </w:rPr>
        <w:t> </w:t>
      </w:r>
      <w:r>
        <w:rPr>
          <w:sz w:val="24"/>
        </w:rPr>
        <w:t>tiroideas</w:t>
      </w:r>
      <w:r>
        <w:rPr>
          <w:spacing w:val="-4"/>
          <w:sz w:val="24"/>
        </w:rPr>
        <w:t> </w:t>
      </w:r>
      <w:r>
        <w:rPr>
          <w:sz w:val="24"/>
        </w:rPr>
        <w:t>mediante</w:t>
      </w:r>
      <w:r>
        <w:rPr>
          <w:spacing w:val="-1"/>
          <w:sz w:val="24"/>
        </w:rPr>
        <w:t> </w:t>
      </w:r>
      <w:r>
        <w:rPr>
          <w:sz w:val="24"/>
        </w:rPr>
        <w:t>unión</w:t>
      </w:r>
      <w:r>
        <w:rPr>
          <w:spacing w:val="-2"/>
          <w:sz w:val="24"/>
        </w:rPr>
        <w:t> </w:t>
      </w:r>
      <w:r>
        <w:rPr>
          <w:sz w:val="24"/>
        </w:rPr>
        <w:t>a</w:t>
      </w:r>
      <w:r>
        <w:rPr>
          <w:spacing w:val="-1"/>
          <w:sz w:val="24"/>
        </w:rPr>
        <w:t> </w:t>
      </w:r>
      <w:r>
        <w:rPr>
          <w:sz w:val="24"/>
        </w:rPr>
        <w:t>receptores</w:t>
      </w:r>
      <w:r>
        <w:rPr>
          <w:spacing w:val="-4"/>
          <w:sz w:val="24"/>
        </w:rPr>
        <w:t> </w:t>
      </w:r>
      <w:r>
        <w:rPr>
          <w:sz w:val="24"/>
        </w:rPr>
        <w:t>específicos en células foliculares tiroideas.</w:t>
      </w:r>
    </w:p>
    <w:p>
      <w:pPr>
        <w:spacing w:line="480" w:lineRule="auto" w:before="241"/>
        <w:ind w:left="568" w:right="849" w:firstLine="0"/>
        <w:jc w:val="both"/>
        <w:rPr>
          <w:sz w:val="24"/>
        </w:rPr>
      </w:pPr>
      <w:r>
        <w:rPr>
          <w:b/>
          <w:sz w:val="24"/>
        </w:rPr>
        <w:t>Hormona liberadora de tirotropina (TRH): </w:t>
      </w:r>
      <w:r>
        <w:rPr>
          <w:sz w:val="24"/>
        </w:rPr>
        <w:t>Tripéptido hipotalámico que estimula secreción de TSH, constituyendo el nivel superior de regulación del eje </w:t>
      </w:r>
      <w:r>
        <w:rPr>
          <w:spacing w:val="-2"/>
          <w:sz w:val="24"/>
        </w:rPr>
        <w:t>tiroideo.</w:t>
      </w:r>
    </w:p>
    <w:p>
      <w:pPr>
        <w:pStyle w:val="BodyText"/>
        <w:spacing w:line="480" w:lineRule="auto" w:before="241"/>
        <w:ind w:left="568" w:right="852"/>
        <w:jc w:val="both"/>
      </w:pPr>
      <w:r>
        <w:rPr>
          <w:b/>
        </w:rPr>
        <w:t>Hormona luteinizante (LH): </w:t>
      </w:r>
      <w:r>
        <w:rPr/>
        <w:t>Gonadotropina hipofisaria cuyos niveles se elevan post-esterilización,</w:t>
      </w:r>
      <w:r>
        <w:rPr>
          <w:spacing w:val="-2"/>
        </w:rPr>
        <w:t> </w:t>
      </w:r>
      <w:r>
        <w:rPr/>
        <w:t>pudiendo</w:t>
      </w:r>
      <w:r>
        <w:rPr>
          <w:spacing w:val="-2"/>
        </w:rPr>
        <w:t> </w:t>
      </w:r>
      <w:r>
        <w:rPr/>
        <w:t>interferir</w:t>
      </w:r>
      <w:r>
        <w:rPr>
          <w:spacing w:val="-2"/>
        </w:rPr>
        <w:t> </w:t>
      </w:r>
      <w:r>
        <w:rPr/>
        <w:t>con</w:t>
      </w:r>
      <w:r>
        <w:rPr>
          <w:spacing w:val="-2"/>
        </w:rPr>
        <w:t> </w:t>
      </w:r>
      <w:r>
        <w:rPr/>
        <w:t>función</w:t>
      </w:r>
      <w:r>
        <w:rPr>
          <w:spacing w:val="-2"/>
        </w:rPr>
        <w:t> </w:t>
      </w:r>
      <w:r>
        <w:rPr/>
        <w:t>tiroidea mediante estimulación de receptores LH presentes en tejido tiroideo.</w:t>
      </w:r>
    </w:p>
    <w:p>
      <w:pPr>
        <w:spacing w:line="480" w:lineRule="auto" w:before="239"/>
        <w:ind w:left="568" w:right="845" w:firstLine="0"/>
        <w:jc w:val="both"/>
        <w:rPr>
          <w:sz w:val="24"/>
        </w:rPr>
      </w:pPr>
      <w:r>
        <w:rPr>
          <w:b/>
          <w:sz w:val="24"/>
        </w:rPr>
        <w:t>IBC (Índice de Bienestar Comportamental): </w:t>
      </w:r>
      <w:r>
        <w:rPr>
          <w:sz w:val="24"/>
        </w:rPr>
        <w:t>Puntuación numérica (rango 0-5) derivada de la EECHC que cuantifica el grado de alteración comportamental, calculado como sumatoria de dimensiones alteradas.</w:t>
      </w:r>
    </w:p>
    <w:p>
      <w:pPr>
        <w:pStyle w:val="BodyText"/>
        <w:spacing w:line="480" w:lineRule="auto" w:before="241"/>
        <w:ind w:left="568" w:right="854"/>
        <w:jc w:val="both"/>
      </w:pPr>
      <w:r>
        <w:rPr>
          <w:b/>
        </w:rPr>
        <w:t>Incidencia: </w:t>
      </w:r>
      <w:r>
        <w:rPr/>
        <w:t>Medida</w:t>
      </w:r>
      <w:r>
        <w:rPr>
          <w:spacing w:val="-3"/>
        </w:rPr>
        <w:t> </w:t>
      </w:r>
      <w:r>
        <w:rPr/>
        <w:t>epidemiológica que</w:t>
      </w:r>
      <w:r>
        <w:rPr>
          <w:spacing w:val="-3"/>
        </w:rPr>
        <w:t> </w:t>
      </w:r>
      <w:r>
        <w:rPr/>
        <w:t>cuantifica</w:t>
      </w:r>
      <w:r>
        <w:rPr>
          <w:spacing w:val="-3"/>
        </w:rPr>
        <w:t> </w:t>
      </w:r>
      <w:r>
        <w:rPr/>
        <w:t>casos</w:t>
      </w:r>
      <w:r>
        <w:rPr>
          <w:spacing w:val="-2"/>
        </w:rPr>
        <w:t> </w:t>
      </w:r>
      <w:r>
        <w:rPr/>
        <w:t>nuevos</w:t>
      </w:r>
      <w:r>
        <w:rPr>
          <w:spacing w:val="-2"/>
        </w:rPr>
        <w:t> </w:t>
      </w:r>
      <w:r>
        <w:rPr/>
        <w:t>de</w:t>
      </w:r>
      <w:r>
        <w:rPr>
          <w:spacing w:val="-3"/>
        </w:rPr>
        <w:t> </w:t>
      </w:r>
      <w:r>
        <w:rPr/>
        <w:t>una</w:t>
      </w:r>
      <w:r>
        <w:rPr>
          <w:spacing w:val="-3"/>
        </w:rPr>
        <w:t> </w:t>
      </w:r>
      <w:r>
        <w:rPr/>
        <w:t>condición en</w:t>
      </w:r>
      <w:r>
        <w:rPr>
          <w:spacing w:val="-12"/>
        </w:rPr>
        <w:t> </w:t>
      </w:r>
      <w:r>
        <w:rPr/>
        <w:t>población</w:t>
      </w:r>
      <w:r>
        <w:rPr>
          <w:spacing w:val="-12"/>
        </w:rPr>
        <w:t> </w:t>
      </w:r>
      <w:r>
        <w:rPr/>
        <w:t>específica</w:t>
      </w:r>
      <w:r>
        <w:rPr>
          <w:spacing w:val="-11"/>
        </w:rPr>
        <w:t> </w:t>
      </w:r>
      <w:r>
        <w:rPr/>
        <w:t>durante</w:t>
      </w:r>
      <w:r>
        <w:rPr>
          <w:spacing w:val="-11"/>
        </w:rPr>
        <w:t> </w:t>
      </w:r>
      <w:r>
        <w:rPr/>
        <w:t>período</w:t>
      </w:r>
      <w:r>
        <w:rPr>
          <w:spacing w:val="-12"/>
        </w:rPr>
        <w:t> </w:t>
      </w:r>
      <w:r>
        <w:rPr/>
        <w:t>determinado,</w:t>
      </w:r>
      <w:r>
        <w:rPr>
          <w:spacing w:val="-12"/>
        </w:rPr>
        <w:t> </w:t>
      </w:r>
      <w:r>
        <w:rPr/>
        <w:t>expresada</w:t>
      </w:r>
      <w:r>
        <w:rPr>
          <w:spacing w:val="-11"/>
        </w:rPr>
        <w:t> </w:t>
      </w:r>
      <w:r>
        <w:rPr/>
        <w:t>como</w:t>
      </w:r>
      <w:r>
        <w:rPr>
          <w:spacing w:val="-12"/>
        </w:rPr>
        <w:t> </w:t>
      </w:r>
      <w:r>
        <w:rPr/>
        <w:t>porcentaje</w:t>
      </w:r>
      <w:r>
        <w:rPr>
          <w:spacing w:val="-11"/>
        </w:rPr>
        <w:t> </w:t>
      </w:r>
      <w:r>
        <w:rPr/>
        <w:t>o </w:t>
      </w:r>
      <w:r>
        <w:rPr>
          <w:spacing w:val="-2"/>
        </w:rPr>
        <w:t>tasa.</w:t>
      </w:r>
    </w:p>
    <w:p>
      <w:pPr>
        <w:pStyle w:val="BodyText"/>
        <w:spacing w:line="480" w:lineRule="auto" w:before="241"/>
        <w:ind w:left="568" w:right="850"/>
        <w:jc w:val="both"/>
      </w:pPr>
      <w:r>
        <w:rPr>
          <w:b/>
        </w:rPr>
        <w:t>Inmunofluorescencia</w:t>
      </w:r>
      <w:r>
        <w:rPr>
          <w:b/>
          <w:spacing w:val="-2"/>
        </w:rPr>
        <w:t> </w:t>
      </w:r>
      <w:r>
        <w:rPr>
          <w:b/>
        </w:rPr>
        <w:t>competitiva: </w:t>
      </w:r>
      <w:r>
        <w:rPr/>
        <w:t>Principio</w:t>
      </w:r>
      <w:r>
        <w:rPr>
          <w:spacing w:val="-2"/>
        </w:rPr>
        <w:t> </w:t>
      </w:r>
      <w:r>
        <w:rPr/>
        <w:t>analítico</w:t>
      </w:r>
      <w:r>
        <w:rPr>
          <w:spacing w:val="-2"/>
        </w:rPr>
        <w:t> </w:t>
      </w:r>
      <w:r>
        <w:rPr/>
        <w:t>donde el</w:t>
      </w:r>
      <w:r>
        <w:rPr>
          <w:spacing w:val="-4"/>
        </w:rPr>
        <w:t> </w:t>
      </w:r>
      <w:r>
        <w:rPr/>
        <w:t>analito</w:t>
      </w:r>
      <w:r>
        <w:rPr>
          <w:spacing w:val="-5"/>
        </w:rPr>
        <w:t> </w:t>
      </w:r>
      <w:r>
        <w:rPr/>
        <w:t>endógeno (T4</w:t>
      </w:r>
      <w:r>
        <w:rPr>
          <w:spacing w:val="-11"/>
        </w:rPr>
        <w:t> </w:t>
      </w:r>
      <w:r>
        <w:rPr/>
        <w:t>del</w:t>
      </w:r>
      <w:r>
        <w:rPr>
          <w:spacing w:val="-10"/>
        </w:rPr>
        <w:t> </w:t>
      </w:r>
      <w:r>
        <w:rPr/>
        <w:t>paciente)</w:t>
      </w:r>
      <w:r>
        <w:rPr>
          <w:spacing w:val="-15"/>
        </w:rPr>
        <w:t> </w:t>
      </w:r>
      <w:r>
        <w:rPr/>
        <w:t>compite</w:t>
      </w:r>
      <w:r>
        <w:rPr>
          <w:spacing w:val="-14"/>
        </w:rPr>
        <w:t> </w:t>
      </w:r>
      <w:r>
        <w:rPr/>
        <w:t>con</w:t>
      </w:r>
      <w:r>
        <w:rPr>
          <w:spacing w:val="-11"/>
        </w:rPr>
        <w:t> </w:t>
      </w:r>
      <w:r>
        <w:rPr/>
        <w:t>analito</w:t>
      </w:r>
      <w:r>
        <w:rPr>
          <w:spacing w:val="-15"/>
        </w:rPr>
        <w:t> </w:t>
      </w:r>
      <w:r>
        <w:rPr/>
        <w:t>marcado</w:t>
      </w:r>
      <w:r>
        <w:rPr>
          <w:spacing w:val="-11"/>
        </w:rPr>
        <w:t> </w:t>
      </w:r>
      <w:r>
        <w:rPr/>
        <w:t>(T4</w:t>
      </w:r>
      <w:r>
        <w:rPr>
          <w:spacing w:val="-11"/>
        </w:rPr>
        <w:t> </w:t>
      </w:r>
      <w:r>
        <w:rPr/>
        <w:t>fluorescente)</w:t>
      </w:r>
      <w:r>
        <w:rPr>
          <w:spacing w:val="-11"/>
        </w:rPr>
        <w:t> </w:t>
      </w:r>
      <w:r>
        <w:rPr/>
        <w:t>por</w:t>
      </w:r>
      <w:r>
        <w:rPr>
          <w:spacing w:val="-11"/>
        </w:rPr>
        <w:t> </w:t>
      </w:r>
      <w:r>
        <w:rPr/>
        <w:t>sitios</w:t>
      </w:r>
      <w:r>
        <w:rPr>
          <w:spacing w:val="-13"/>
        </w:rPr>
        <w:t> </w:t>
      </w:r>
      <w:r>
        <w:rPr/>
        <w:t>de</w:t>
      </w:r>
      <w:r>
        <w:rPr>
          <w:spacing w:val="-10"/>
        </w:rPr>
        <w:t> </w:t>
      </w:r>
      <w:r>
        <w:rPr/>
        <w:t>unión en anticuerpos específicos.</w:t>
      </w:r>
    </w:p>
    <w:p>
      <w:pPr>
        <w:pStyle w:val="BodyText"/>
        <w:spacing w:line="480" w:lineRule="auto" w:before="240"/>
        <w:ind w:left="568" w:right="856"/>
        <w:jc w:val="both"/>
      </w:pPr>
      <w:r>
        <w:rPr>
          <w:b/>
        </w:rPr>
        <w:t>Letargia: </w:t>
      </w:r>
      <w:r>
        <w:rPr/>
        <w:t>Estado de somnolencia, inactividad y respuesta reducida a estímulos, manifestación neurológica del hipotiroidismo debido a efectos sobre metabolismo cerebral y síntesis de neurotransmisores.</w:t>
      </w:r>
    </w:p>
    <w:p>
      <w:pPr>
        <w:pStyle w:val="BodyText"/>
        <w:spacing w:after="0" w:line="480" w:lineRule="auto"/>
        <w:jc w:val="both"/>
        <w:sectPr>
          <w:pgSz w:w="11910" w:h="16840"/>
          <w:pgMar w:header="0" w:footer="1158" w:top="1620" w:bottom="1340" w:left="1700" w:right="850"/>
        </w:sectPr>
      </w:pPr>
    </w:p>
    <w:p>
      <w:pPr>
        <w:pStyle w:val="BodyText"/>
        <w:spacing w:line="480" w:lineRule="auto" w:before="64"/>
        <w:ind w:left="568" w:right="853"/>
        <w:jc w:val="both"/>
      </w:pPr>
      <w:r>
        <w:rPr>
          <w:b/>
        </w:rPr>
        <w:t>Metabolismo basal: </w:t>
      </w:r>
      <w:r>
        <w:rPr/>
        <w:t>Tasa metabólica mínima necesaria para mantener funciones vitales en reposo, regulada principalmente por hormonas tiroideas. Su reducción caracteriza el estado hipotiroideo.</w:t>
      </w:r>
    </w:p>
    <w:p>
      <w:pPr>
        <w:pStyle w:val="BodyText"/>
        <w:spacing w:line="480" w:lineRule="auto" w:before="241"/>
        <w:ind w:left="568" w:right="854"/>
        <w:jc w:val="both"/>
      </w:pPr>
      <w:r>
        <w:rPr>
          <w:b/>
        </w:rPr>
        <w:t>Neurotransmisores: </w:t>
      </w:r>
      <w:r>
        <w:rPr/>
        <w:t>Moléculas señalizadoras que transmiten información entre neuronas.</w:t>
      </w:r>
      <w:r>
        <w:rPr>
          <w:spacing w:val="-4"/>
        </w:rPr>
        <w:t> </w:t>
      </w:r>
      <w:r>
        <w:rPr/>
        <w:t>T3</w:t>
      </w:r>
      <w:r>
        <w:rPr>
          <w:spacing w:val="-4"/>
        </w:rPr>
        <w:t> </w:t>
      </w:r>
      <w:r>
        <w:rPr/>
        <w:t>regula</w:t>
      </w:r>
      <w:r>
        <w:rPr>
          <w:spacing w:val="-3"/>
        </w:rPr>
        <w:t> </w:t>
      </w:r>
      <w:r>
        <w:rPr/>
        <w:t>síntesis</w:t>
      </w:r>
      <w:r>
        <w:rPr>
          <w:spacing w:val="-6"/>
        </w:rPr>
        <w:t> </w:t>
      </w:r>
      <w:r>
        <w:rPr/>
        <w:t>de</w:t>
      </w:r>
      <w:r>
        <w:rPr>
          <w:spacing w:val="-3"/>
        </w:rPr>
        <w:t> </w:t>
      </w:r>
      <w:r>
        <w:rPr/>
        <w:t>dopamina,</w:t>
      </w:r>
      <w:r>
        <w:rPr>
          <w:spacing w:val="-9"/>
        </w:rPr>
        <w:t> </w:t>
      </w:r>
      <w:r>
        <w:rPr/>
        <w:t>serotonina</w:t>
      </w:r>
      <w:r>
        <w:rPr>
          <w:spacing w:val="-3"/>
        </w:rPr>
        <w:t> </w:t>
      </w:r>
      <w:r>
        <w:rPr/>
        <w:t>y</w:t>
      </w:r>
      <w:r>
        <w:rPr>
          <w:spacing w:val="-9"/>
        </w:rPr>
        <w:t> </w:t>
      </w:r>
      <w:r>
        <w:rPr/>
        <w:t>noradrenalina,</w:t>
      </w:r>
      <w:r>
        <w:rPr>
          <w:spacing w:val="-9"/>
        </w:rPr>
        <w:t> </w:t>
      </w:r>
      <w:r>
        <w:rPr/>
        <w:t>críticos</w:t>
      </w:r>
      <w:r>
        <w:rPr>
          <w:spacing w:val="-6"/>
        </w:rPr>
        <w:t> </w:t>
      </w:r>
      <w:r>
        <w:rPr/>
        <w:t>para comportamiento normal.</w:t>
      </w:r>
    </w:p>
    <w:p>
      <w:pPr>
        <w:pStyle w:val="BodyText"/>
        <w:spacing w:line="480" w:lineRule="auto" w:before="241"/>
        <w:ind w:left="568" w:right="854"/>
        <w:jc w:val="both"/>
      </w:pPr>
      <w:r>
        <w:rPr>
          <w:b/>
        </w:rPr>
        <w:t>Parénquima tiroideo: </w:t>
      </w:r>
      <w:r>
        <w:rPr/>
        <w:t>Tejido funcional de la glándula tiroides compuesto por células foliculares responsables de síntesis y secreción de hormonas tiroideas.</w:t>
      </w:r>
    </w:p>
    <w:p>
      <w:pPr>
        <w:pStyle w:val="BodyText"/>
        <w:spacing w:line="480" w:lineRule="auto" w:before="240"/>
        <w:ind w:left="568" w:right="853"/>
        <w:jc w:val="both"/>
      </w:pPr>
      <w:r>
        <w:rPr>
          <w:b/>
        </w:rPr>
        <w:t>Prevalencia: </w:t>
      </w:r>
      <w:r>
        <w:rPr/>
        <w:t>Proporción de individuos en una población que presentan una condición específica en un momento determinado, expresada típicamente como </w:t>
      </w:r>
      <w:r>
        <w:rPr>
          <w:spacing w:val="-2"/>
        </w:rPr>
        <w:t>porcentaje.</w:t>
      </w:r>
    </w:p>
    <w:p>
      <w:pPr>
        <w:pStyle w:val="BodyText"/>
        <w:spacing w:line="480" w:lineRule="auto" w:before="240"/>
        <w:ind w:left="568" w:right="853"/>
        <w:jc w:val="both"/>
      </w:pPr>
      <w:r>
        <w:rPr>
          <w:b/>
        </w:rPr>
        <w:t>Regresión logística multivariable: </w:t>
      </w:r>
      <w:r>
        <w:rPr/>
        <w:t>Técnica estadística que permite identificar factores de riesgo asociados con una variable dicotómica (enfermedad presente/ausente), utilizada por O'Neill et al. (2022) para identificar razas predispuestas a hipotiroidismo.</w:t>
      </w:r>
    </w:p>
    <w:p>
      <w:pPr>
        <w:pStyle w:val="BodyText"/>
        <w:spacing w:line="480" w:lineRule="auto" w:before="241"/>
        <w:ind w:left="568" w:right="851"/>
        <w:jc w:val="both"/>
      </w:pPr>
      <w:r>
        <w:rPr>
          <w:b/>
        </w:rPr>
        <w:t>Retroalimentación</w:t>
      </w:r>
      <w:r>
        <w:rPr>
          <w:b/>
          <w:spacing w:val="-15"/>
        </w:rPr>
        <w:t> </w:t>
      </w:r>
      <w:r>
        <w:rPr>
          <w:b/>
        </w:rPr>
        <w:t>negativa:</w:t>
      </w:r>
      <w:r>
        <w:rPr>
          <w:b/>
          <w:spacing w:val="-15"/>
        </w:rPr>
        <w:t> </w:t>
      </w:r>
      <w:r>
        <w:rPr/>
        <w:t>Mecanismo</w:t>
      </w:r>
      <w:r>
        <w:rPr>
          <w:spacing w:val="-15"/>
        </w:rPr>
        <w:t> </w:t>
      </w:r>
      <w:r>
        <w:rPr/>
        <w:t>regulador</w:t>
      </w:r>
      <w:r>
        <w:rPr>
          <w:spacing w:val="-15"/>
        </w:rPr>
        <w:t> </w:t>
      </w:r>
      <w:r>
        <w:rPr/>
        <w:t>donde</w:t>
      </w:r>
      <w:r>
        <w:rPr>
          <w:spacing w:val="-15"/>
        </w:rPr>
        <w:t> </w:t>
      </w:r>
      <w:r>
        <w:rPr/>
        <w:t>el</w:t>
      </w:r>
      <w:r>
        <w:rPr>
          <w:spacing w:val="-15"/>
        </w:rPr>
        <w:t> </w:t>
      </w:r>
      <w:r>
        <w:rPr/>
        <w:t>producto</w:t>
      </w:r>
      <w:r>
        <w:rPr>
          <w:spacing w:val="-15"/>
        </w:rPr>
        <w:t> </w:t>
      </w:r>
      <w:r>
        <w:rPr/>
        <w:t>final</w:t>
      </w:r>
      <w:r>
        <w:rPr>
          <w:spacing w:val="-15"/>
        </w:rPr>
        <w:t> </w:t>
      </w:r>
      <w:r>
        <w:rPr/>
        <w:t>de</w:t>
      </w:r>
      <w:r>
        <w:rPr>
          <w:spacing w:val="-15"/>
        </w:rPr>
        <w:t> </w:t>
      </w:r>
      <w:r>
        <w:rPr/>
        <w:t>una cascada hormonal (T4/T3) inhibe su propia producción al suprimir liberación de TRH y TSH.</w:t>
      </w:r>
    </w:p>
    <w:p>
      <w:pPr>
        <w:pStyle w:val="BodyText"/>
        <w:spacing w:line="480" w:lineRule="auto" w:before="240"/>
        <w:ind w:left="568" w:right="853"/>
        <w:jc w:val="both"/>
      </w:pPr>
      <w:r>
        <w:rPr>
          <w:b/>
        </w:rPr>
        <w:t>Sensibilidad</w:t>
      </w:r>
      <w:r>
        <w:rPr>
          <w:b/>
          <w:spacing w:val="-12"/>
        </w:rPr>
        <w:t> </w:t>
      </w:r>
      <w:r>
        <w:rPr>
          <w:b/>
        </w:rPr>
        <w:t>diagnóstica:</w:t>
      </w:r>
      <w:r>
        <w:rPr>
          <w:b/>
          <w:spacing w:val="-7"/>
        </w:rPr>
        <w:t> </w:t>
      </w:r>
      <w:r>
        <w:rPr/>
        <w:t>Capacidad</w:t>
      </w:r>
      <w:r>
        <w:rPr>
          <w:spacing w:val="-11"/>
        </w:rPr>
        <w:t> </w:t>
      </w:r>
      <w:r>
        <w:rPr/>
        <w:t>de</w:t>
      </w:r>
      <w:r>
        <w:rPr>
          <w:spacing w:val="-9"/>
        </w:rPr>
        <w:t> </w:t>
      </w:r>
      <w:r>
        <w:rPr/>
        <w:t>una</w:t>
      </w:r>
      <w:r>
        <w:rPr>
          <w:spacing w:val="-9"/>
        </w:rPr>
        <w:t> </w:t>
      </w:r>
      <w:r>
        <w:rPr/>
        <w:t>prueba</w:t>
      </w:r>
      <w:r>
        <w:rPr>
          <w:spacing w:val="-9"/>
        </w:rPr>
        <w:t> </w:t>
      </w:r>
      <w:r>
        <w:rPr/>
        <w:t>para</w:t>
      </w:r>
      <w:r>
        <w:rPr>
          <w:spacing w:val="-9"/>
        </w:rPr>
        <w:t> </w:t>
      </w:r>
      <w:r>
        <w:rPr/>
        <w:t>identificar</w:t>
      </w:r>
      <w:r>
        <w:rPr>
          <w:spacing w:val="-10"/>
        </w:rPr>
        <w:t> </w:t>
      </w:r>
      <w:r>
        <w:rPr/>
        <w:t>correctamente individuos con la condición (verdaderos positivos). T4 total tiene sensibilidad de 89-100% para hipotiroidismo canino.</w:t>
      </w:r>
    </w:p>
    <w:p>
      <w:pPr>
        <w:pStyle w:val="BodyText"/>
        <w:spacing w:after="0" w:line="480" w:lineRule="auto"/>
        <w:jc w:val="both"/>
        <w:sectPr>
          <w:pgSz w:w="11910" w:h="16840"/>
          <w:pgMar w:header="0" w:footer="1158" w:top="1620" w:bottom="1340" w:left="1700" w:right="850"/>
        </w:sectPr>
      </w:pPr>
    </w:p>
    <w:p>
      <w:pPr>
        <w:spacing w:line="480" w:lineRule="auto" w:before="64"/>
        <w:ind w:left="568" w:right="846" w:firstLine="0"/>
        <w:jc w:val="both"/>
        <w:rPr>
          <w:sz w:val="24"/>
        </w:rPr>
      </w:pPr>
      <w:r>
        <w:rPr>
          <w:b/>
          <w:sz w:val="24"/>
        </w:rPr>
        <w:t>Síndrome de enfermedad no tiroidea (NTIS): </w:t>
      </w:r>
      <w:r>
        <w:rPr>
          <w:sz w:val="24"/>
        </w:rPr>
        <w:t>Condición donde enfermedades sistémicas</w:t>
      </w:r>
      <w:r>
        <w:rPr>
          <w:spacing w:val="-8"/>
          <w:sz w:val="24"/>
        </w:rPr>
        <w:t> </w:t>
      </w:r>
      <w:r>
        <w:rPr>
          <w:sz w:val="24"/>
        </w:rPr>
        <w:t>graves</w:t>
      </w:r>
      <w:r>
        <w:rPr>
          <w:spacing w:val="-8"/>
          <w:sz w:val="24"/>
        </w:rPr>
        <w:t> </w:t>
      </w:r>
      <w:r>
        <w:rPr>
          <w:sz w:val="24"/>
        </w:rPr>
        <w:t>reducen</w:t>
      </w:r>
      <w:r>
        <w:rPr>
          <w:spacing w:val="-7"/>
          <w:sz w:val="24"/>
        </w:rPr>
        <w:t> </w:t>
      </w:r>
      <w:r>
        <w:rPr>
          <w:sz w:val="24"/>
        </w:rPr>
        <w:t>T4</w:t>
      </w:r>
      <w:r>
        <w:rPr>
          <w:spacing w:val="-7"/>
          <w:sz w:val="24"/>
        </w:rPr>
        <w:t> </w:t>
      </w:r>
      <w:r>
        <w:rPr>
          <w:sz w:val="24"/>
        </w:rPr>
        <w:t>total</w:t>
      </w:r>
      <w:r>
        <w:rPr>
          <w:spacing w:val="-6"/>
          <w:sz w:val="24"/>
        </w:rPr>
        <w:t> </w:t>
      </w:r>
      <w:r>
        <w:rPr>
          <w:sz w:val="24"/>
        </w:rPr>
        <w:t>sin</w:t>
      </w:r>
      <w:r>
        <w:rPr>
          <w:spacing w:val="-7"/>
          <w:sz w:val="24"/>
        </w:rPr>
        <w:t> </w:t>
      </w:r>
      <w:r>
        <w:rPr>
          <w:sz w:val="24"/>
        </w:rPr>
        <w:t>patología</w:t>
      </w:r>
      <w:r>
        <w:rPr>
          <w:spacing w:val="-5"/>
          <w:sz w:val="24"/>
        </w:rPr>
        <w:t> </w:t>
      </w:r>
      <w:r>
        <w:rPr>
          <w:sz w:val="24"/>
        </w:rPr>
        <w:t>tiroidea</w:t>
      </w:r>
      <w:r>
        <w:rPr>
          <w:spacing w:val="-5"/>
          <w:sz w:val="24"/>
        </w:rPr>
        <w:t> </w:t>
      </w:r>
      <w:r>
        <w:rPr>
          <w:sz w:val="24"/>
        </w:rPr>
        <w:t>real,</w:t>
      </w:r>
      <w:r>
        <w:rPr>
          <w:spacing w:val="-7"/>
          <w:sz w:val="24"/>
        </w:rPr>
        <w:t> </w:t>
      </w:r>
      <w:r>
        <w:rPr>
          <w:sz w:val="24"/>
        </w:rPr>
        <w:t>generando</w:t>
      </w:r>
      <w:r>
        <w:rPr>
          <w:spacing w:val="-7"/>
          <w:sz w:val="24"/>
        </w:rPr>
        <w:t> </w:t>
      </w:r>
      <w:r>
        <w:rPr>
          <w:sz w:val="24"/>
        </w:rPr>
        <w:t>resultados falsamente positivos para hipotiroidismo.</w:t>
      </w:r>
    </w:p>
    <w:p>
      <w:pPr>
        <w:pStyle w:val="BodyText"/>
        <w:spacing w:line="480" w:lineRule="auto" w:before="241"/>
        <w:ind w:left="568" w:right="852"/>
        <w:jc w:val="both"/>
      </w:pPr>
      <w:r>
        <w:rPr>
          <w:b/>
        </w:rPr>
        <w:t>T3 (Triyodotironina): </w:t>
      </w:r>
      <w:r>
        <w:rPr/>
        <w:t>Hormona tiroidea metabólicamente más activa, conteniendo tres átomos de yodo, producida principalmente por conversión periférica de T4.</w:t>
      </w:r>
    </w:p>
    <w:p>
      <w:pPr>
        <w:pStyle w:val="BodyText"/>
        <w:spacing w:line="480" w:lineRule="auto" w:before="241"/>
        <w:ind w:left="568" w:right="858"/>
        <w:jc w:val="both"/>
      </w:pPr>
      <w:r>
        <w:rPr>
          <w:b/>
        </w:rPr>
        <w:t>T4 libre: </w:t>
      </w:r>
      <w:r>
        <w:rPr/>
        <w:t>Fracción biológicamente activa de tiroxina (0.03% del total) no unida a proteínas, capaz de entrar a células y ejercer efectos metabólicos.</w:t>
      </w:r>
    </w:p>
    <w:p>
      <w:pPr>
        <w:pStyle w:val="BodyText"/>
        <w:spacing w:line="480" w:lineRule="auto" w:before="240"/>
        <w:ind w:left="568" w:right="856"/>
        <w:jc w:val="both"/>
      </w:pPr>
      <w:r>
        <w:rPr>
          <w:b/>
        </w:rPr>
        <w:t>T4 total: </w:t>
      </w:r>
      <w:r>
        <w:rPr/>
        <w:t>Cuantificación de tiroxina sérica incluyendo fracciones libre y unida a proteínas</w:t>
      </w:r>
      <w:r>
        <w:rPr>
          <w:spacing w:val="-11"/>
        </w:rPr>
        <w:t> </w:t>
      </w:r>
      <w:r>
        <w:rPr/>
        <w:t>(principalmente</w:t>
      </w:r>
      <w:r>
        <w:rPr>
          <w:spacing w:val="-12"/>
        </w:rPr>
        <w:t> </w:t>
      </w:r>
      <w:r>
        <w:rPr/>
        <w:t>albúmina</w:t>
      </w:r>
      <w:r>
        <w:rPr>
          <w:spacing w:val="-12"/>
        </w:rPr>
        <w:t> </w:t>
      </w:r>
      <w:r>
        <w:rPr/>
        <w:t>en</w:t>
      </w:r>
      <w:r>
        <w:rPr>
          <w:spacing w:val="-10"/>
        </w:rPr>
        <w:t> </w:t>
      </w:r>
      <w:r>
        <w:rPr/>
        <w:t>perros),</w:t>
      </w:r>
      <w:r>
        <w:rPr>
          <w:spacing w:val="-9"/>
        </w:rPr>
        <w:t> </w:t>
      </w:r>
      <w:r>
        <w:rPr/>
        <w:t>proporcionando</w:t>
      </w:r>
      <w:r>
        <w:rPr>
          <w:spacing w:val="-12"/>
        </w:rPr>
        <w:t> </w:t>
      </w:r>
      <w:r>
        <w:rPr/>
        <w:t>evaluación</w:t>
      </w:r>
      <w:r>
        <w:rPr>
          <w:spacing w:val="-13"/>
        </w:rPr>
        <w:t> </w:t>
      </w:r>
      <w:r>
        <w:rPr/>
        <w:t>integral del estado hormonal tiroideo.</w:t>
      </w:r>
    </w:p>
    <w:p>
      <w:pPr>
        <w:pStyle w:val="BodyText"/>
        <w:spacing w:line="480" w:lineRule="auto" w:before="240"/>
        <w:ind w:left="568" w:right="853"/>
        <w:jc w:val="both"/>
      </w:pPr>
      <w:r>
        <w:rPr>
          <w:b/>
        </w:rPr>
        <w:t>T4</w:t>
      </w:r>
      <w:r>
        <w:rPr>
          <w:b/>
          <w:spacing w:val="-4"/>
        </w:rPr>
        <w:t> </w:t>
      </w:r>
      <w:r>
        <w:rPr>
          <w:b/>
        </w:rPr>
        <w:t>unida</w:t>
      </w:r>
      <w:r>
        <w:rPr>
          <w:b/>
          <w:spacing w:val="-4"/>
        </w:rPr>
        <w:t> </w:t>
      </w:r>
      <w:r>
        <w:rPr>
          <w:b/>
        </w:rPr>
        <w:t>a</w:t>
      </w:r>
      <w:r>
        <w:rPr>
          <w:b/>
          <w:spacing w:val="-1"/>
        </w:rPr>
        <w:t> </w:t>
      </w:r>
      <w:r>
        <w:rPr>
          <w:b/>
        </w:rPr>
        <w:t>proteínas:</w:t>
      </w:r>
      <w:r>
        <w:rPr>
          <w:b/>
          <w:spacing w:val="-2"/>
        </w:rPr>
        <w:t> </w:t>
      </w:r>
      <w:r>
        <w:rPr/>
        <w:t>Fracción</w:t>
      </w:r>
      <w:r>
        <w:rPr>
          <w:spacing w:val="-4"/>
        </w:rPr>
        <w:t> </w:t>
      </w:r>
      <w:r>
        <w:rPr/>
        <w:t>mayoritaria</w:t>
      </w:r>
      <w:r>
        <w:rPr>
          <w:spacing w:val="-3"/>
        </w:rPr>
        <w:t> </w:t>
      </w:r>
      <w:r>
        <w:rPr/>
        <w:t>de</w:t>
      </w:r>
      <w:r>
        <w:rPr>
          <w:spacing w:val="-3"/>
        </w:rPr>
        <w:t> </w:t>
      </w:r>
      <w:r>
        <w:rPr/>
        <w:t>tiroxina</w:t>
      </w:r>
      <w:r>
        <w:rPr>
          <w:spacing w:val="-3"/>
        </w:rPr>
        <w:t> </w:t>
      </w:r>
      <w:r>
        <w:rPr/>
        <w:t>circulante</w:t>
      </w:r>
      <w:r>
        <w:rPr>
          <w:spacing w:val="-3"/>
        </w:rPr>
        <w:t> </w:t>
      </w:r>
      <w:r>
        <w:rPr/>
        <w:t>(99.97%)</w:t>
      </w:r>
      <w:r>
        <w:rPr>
          <w:spacing w:val="-4"/>
        </w:rPr>
        <w:t> </w:t>
      </w:r>
      <w:r>
        <w:rPr/>
        <w:t>unida a albúmina, constituyendo reservorio hormonal inactivo.</w:t>
      </w:r>
    </w:p>
    <w:p>
      <w:pPr>
        <w:pStyle w:val="BodyText"/>
        <w:spacing w:line="480" w:lineRule="auto" w:before="241"/>
        <w:ind w:left="568" w:right="854"/>
        <w:jc w:val="both"/>
      </w:pPr>
      <w:r>
        <w:rPr>
          <w:b/>
        </w:rPr>
        <w:t>Tasa</w:t>
      </w:r>
      <w:r>
        <w:rPr>
          <w:b/>
          <w:spacing w:val="-15"/>
        </w:rPr>
        <w:t> </w:t>
      </w:r>
      <w:r>
        <w:rPr>
          <w:b/>
        </w:rPr>
        <w:t>metabólica:</w:t>
      </w:r>
      <w:r>
        <w:rPr>
          <w:b/>
          <w:spacing w:val="-15"/>
        </w:rPr>
        <w:t> </w:t>
      </w:r>
      <w:r>
        <w:rPr/>
        <w:t>Velocidad</w:t>
      </w:r>
      <w:r>
        <w:rPr>
          <w:spacing w:val="-15"/>
        </w:rPr>
        <w:t> </w:t>
      </w:r>
      <w:r>
        <w:rPr/>
        <w:t>a</w:t>
      </w:r>
      <w:r>
        <w:rPr>
          <w:spacing w:val="-15"/>
        </w:rPr>
        <w:t> </w:t>
      </w:r>
      <w:r>
        <w:rPr/>
        <w:t>la</w:t>
      </w:r>
      <w:r>
        <w:rPr>
          <w:spacing w:val="-15"/>
        </w:rPr>
        <w:t> </w:t>
      </w:r>
      <w:r>
        <w:rPr/>
        <w:t>cual</w:t>
      </w:r>
      <w:r>
        <w:rPr>
          <w:spacing w:val="-15"/>
        </w:rPr>
        <w:t> </w:t>
      </w:r>
      <w:r>
        <w:rPr/>
        <w:t>el</w:t>
      </w:r>
      <w:r>
        <w:rPr>
          <w:spacing w:val="-15"/>
        </w:rPr>
        <w:t> </w:t>
      </w:r>
      <w:r>
        <w:rPr/>
        <w:t>organismo</w:t>
      </w:r>
      <w:r>
        <w:rPr>
          <w:spacing w:val="-15"/>
        </w:rPr>
        <w:t> </w:t>
      </w:r>
      <w:r>
        <w:rPr/>
        <w:t>consume</w:t>
      </w:r>
      <w:r>
        <w:rPr>
          <w:spacing w:val="-15"/>
        </w:rPr>
        <w:t> </w:t>
      </w:r>
      <w:r>
        <w:rPr/>
        <w:t>energía</w:t>
      </w:r>
      <w:r>
        <w:rPr>
          <w:spacing w:val="-15"/>
        </w:rPr>
        <w:t> </w:t>
      </w:r>
      <w:r>
        <w:rPr/>
        <w:t>para</w:t>
      </w:r>
      <w:r>
        <w:rPr>
          <w:spacing w:val="-15"/>
        </w:rPr>
        <w:t> </w:t>
      </w:r>
      <w:r>
        <w:rPr/>
        <w:t>mantener funciones vitales, regulada principalmente por hormonas tiroideas.</w:t>
      </w:r>
    </w:p>
    <w:p>
      <w:pPr>
        <w:pStyle w:val="BodyText"/>
        <w:spacing w:line="480" w:lineRule="auto" w:before="240"/>
        <w:ind w:left="568" w:right="854"/>
        <w:jc w:val="both"/>
      </w:pPr>
      <w:r>
        <w:rPr>
          <w:b/>
        </w:rPr>
        <w:t>Termogénesis: </w:t>
      </w:r>
      <w:r>
        <w:rPr/>
        <w:t>Producción de calor corporal mediante procesos metabólicos, regulada</w:t>
      </w:r>
      <w:r>
        <w:rPr>
          <w:spacing w:val="-15"/>
        </w:rPr>
        <w:t> </w:t>
      </w:r>
      <w:r>
        <w:rPr/>
        <w:t>por</w:t>
      </w:r>
      <w:r>
        <w:rPr>
          <w:spacing w:val="-15"/>
        </w:rPr>
        <w:t> </w:t>
      </w:r>
      <w:r>
        <w:rPr/>
        <w:t>hormonas</w:t>
      </w:r>
      <w:r>
        <w:rPr>
          <w:spacing w:val="-15"/>
        </w:rPr>
        <w:t> </w:t>
      </w:r>
      <w:r>
        <w:rPr/>
        <w:t>tiroideas.</w:t>
      </w:r>
      <w:r>
        <w:rPr>
          <w:spacing w:val="-13"/>
        </w:rPr>
        <w:t> </w:t>
      </w:r>
      <w:r>
        <w:rPr/>
        <w:t>Su</w:t>
      </w:r>
      <w:r>
        <w:rPr>
          <w:spacing w:val="-13"/>
        </w:rPr>
        <w:t> </w:t>
      </w:r>
      <w:r>
        <w:rPr/>
        <w:t>reducción</w:t>
      </w:r>
      <w:r>
        <w:rPr>
          <w:spacing w:val="-13"/>
        </w:rPr>
        <w:t> </w:t>
      </w:r>
      <w:r>
        <w:rPr/>
        <w:t>en</w:t>
      </w:r>
      <w:r>
        <w:rPr>
          <w:spacing w:val="-15"/>
        </w:rPr>
        <w:t> </w:t>
      </w:r>
      <w:r>
        <w:rPr/>
        <w:t>hipotiroidismo</w:t>
      </w:r>
      <w:r>
        <w:rPr>
          <w:spacing w:val="-13"/>
        </w:rPr>
        <w:t> </w:t>
      </w:r>
      <w:r>
        <w:rPr/>
        <w:t>causa</w:t>
      </w:r>
      <w:r>
        <w:rPr>
          <w:spacing w:val="-15"/>
        </w:rPr>
        <w:t> </w:t>
      </w:r>
      <w:r>
        <w:rPr/>
        <w:t>intolerancia al frío e hipotermia.</w:t>
      </w:r>
    </w:p>
    <w:p>
      <w:pPr>
        <w:pStyle w:val="BodyText"/>
        <w:spacing w:line="480" w:lineRule="auto" w:before="240"/>
        <w:ind w:left="568" w:right="854"/>
        <w:jc w:val="both"/>
      </w:pPr>
      <w:r>
        <w:rPr>
          <w:b/>
        </w:rPr>
        <w:t>Tiroides: </w:t>
      </w:r>
      <w:r>
        <w:rPr/>
        <w:t>Glándula endocrina bilobulada ubicada en región cervical ventral, responsable de síntesis, almacenamiento y secreción de hormonas tiroideas T4 y </w:t>
      </w:r>
      <w:r>
        <w:rPr>
          <w:spacing w:val="-4"/>
        </w:rPr>
        <w:t>T3.</w:t>
      </w:r>
    </w:p>
    <w:p>
      <w:pPr>
        <w:pStyle w:val="BodyText"/>
        <w:spacing w:after="0" w:line="480" w:lineRule="auto"/>
        <w:jc w:val="both"/>
        <w:sectPr>
          <w:pgSz w:w="11910" w:h="16840"/>
          <w:pgMar w:header="0" w:footer="1158" w:top="1620" w:bottom="1340" w:left="1700" w:right="850"/>
        </w:sectPr>
      </w:pPr>
    </w:p>
    <w:p>
      <w:pPr>
        <w:pStyle w:val="BodyText"/>
        <w:spacing w:line="480" w:lineRule="auto" w:before="64"/>
        <w:ind w:left="568" w:right="845"/>
        <w:jc w:val="both"/>
      </w:pPr>
      <w:r>
        <w:rPr>
          <w:b/>
        </w:rPr>
        <w:t>Tiroiditis linfocítica autoinmune: </w:t>
      </w:r>
      <w:r>
        <w:rPr/>
        <w:t>Proceso inmunomediado donde linfocitos T infiltran y destruyen progresivamente el parénquima tiroideo, responsable del 70-80% de casos de hipotiroidismo primario canino.</w:t>
      </w:r>
    </w:p>
    <w:p>
      <w:pPr>
        <w:pStyle w:val="BodyText"/>
        <w:spacing w:line="480" w:lineRule="auto" w:before="241"/>
        <w:ind w:left="568" w:right="846"/>
        <w:jc w:val="both"/>
      </w:pPr>
      <w:r>
        <w:rPr>
          <w:b/>
        </w:rPr>
        <w:t>Tiroxina (T4): </w:t>
      </w:r>
      <w:r>
        <w:rPr/>
        <w:t>Principal hormona secretada por glándula tiroides (90-95% de producción hormonal), conteniendo cuatro átomos de yodo, funciona como hormona activa y prohormona para T3.</w:t>
      </w:r>
    </w:p>
    <w:p>
      <w:pPr>
        <w:pStyle w:val="BodyText"/>
        <w:spacing w:line="480" w:lineRule="auto" w:before="241"/>
        <w:ind w:left="568" w:right="856"/>
        <w:jc w:val="both"/>
      </w:pPr>
      <w:r>
        <w:rPr>
          <w:b/>
        </w:rPr>
        <w:t>Valores de referencia: </w:t>
      </w:r>
      <w:r>
        <w:rPr/>
        <w:t>Rango de concentraciones de un analito consideradas normales en población sana. Para T4 total canina: 1.0-4.0 μg/dL.</w:t>
      </w:r>
    </w:p>
    <w:p>
      <w:pPr>
        <w:pStyle w:val="BodyText"/>
        <w:spacing w:line="480" w:lineRule="auto" w:before="240"/>
        <w:ind w:left="568" w:right="852"/>
        <w:jc w:val="both"/>
      </w:pPr>
      <w:r>
        <w:rPr>
          <w:b/>
        </w:rPr>
        <w:t>Vigilancia ambiental: </w:t>
      </w:r>
      <w:r>
        <w:rPr/>
        <w:t>Comportamiento de alerta caracterizado por orientación espacial apropiada, respuesta de orientación preservada y monitoreo activo del entorno. Su compromiso es indicativo de alteraciones en hipotiroidismo.</w:t>
      </w:r>
    </w:p>
    <w:sectPr>
      <w:pgSz w:w="11910" w:h="16840"/>
      <w:pgMar w:header="0" w:footer="1158" w:top="1620" w:bottom="1340" w:left="170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0784">
              <wp:simplePos x="0" y="0"/>
              <wp:positionH relativeFrom="page">
                <wp:posOffset>6196965</wp:posOffset>
              </wp:positionH>
              <wp:positionV relativeFrom="page">
                <wp:posOffset>9840996</wp:posOffset>
              </wp:positionV>
              <wp:extent cx="33401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34010" cy="194310"/>
                      </a:xfrm>
                      <a:prstGeom prst="rect">
                        <a:avLst/>
                      </a:prstGeom>
                    </wps:spPr>
                    <wps:txbx>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7.950012pt;margin-top:774.881653pt;width:26.3pt;height:15.3pt;mso-position-horizontal-relative:page;mso-position-vertical-relative:page;z-index:-18525696" type="#_x0000_t202" id="docshape1" filled="false" stroked="false">
              <v:textbox inset="0,0,0,0">
                <w:txbxContent>
                  <w:p>
                    <w:pPr>
                      <w:pStyle w:val="BodyText"/>
                      <w:spacing w:before="10"/>
                      <w:ind w:left="20"/>
                    </w:pPr>
                    <w:r>
                      <w:rPr>
                        <w:spacing w:val="-5"/>
                      </w:rPr>
                      <w:fldChar w:fldCharType="begin"/>
                    </w:r>
                    <w:r>
                      <w:rPr>
                        <w:spacing w:val="-5"/>
                      </w:rPr>
                      <w:instrText> PAGE  \* ROMAN </w:instrText>
                    </w:r>
                    <w:r>
                      <w:rPr>
                        <w:spacing w:val="-5"/>
                      </w:rPr>
                      <w:fldChar w:fldCharType="separate"/>
                    </w:r>
                    <w:r>
                      <w:rPr>
                        <w:spacing w:val="-5"/>
                      </w:rPr>
                      <w:t>XIV</w:t>
                    </w:r>
                    <w:r>
                      <w:rPr>
                        <w:spacing w:val="-5"/>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4368">
              <wp:simplePos x="0" y="0"/>
              <wp:positionH relativeFrom="page">
                <wp:posOffset>6290945</wp:posOffset>
              </wp:positionH>
              <wp:positionV relativeFrom="page">
                <wp:posOffset>9815596</wp:posOffset>
              </wp:positionV>
              <wp:extent cx="241300" cy="19431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495.350006pt;margin-top:772.881653pt;width:19pt;height:15.3pt;mso-position-horizontal-relative:page;mso-position-vertical-relative:page;z-index:-18522112" type="#_x0000_t202" id="docshape15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1296">
              <wp:simplePos x="0" y="0"/>
              <wp:positionH relativeFrom="page">
                <wp:posOffset>6392545</wp:posOffset>
              </wp:positionH>
              <wp:positionV relativeFrom="page">
                <wp:posOffset>9858776</wp:posOffset>
              </wp:positionV>
              <wp:extent cx="1016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1600" cy="194310"/>
                      </a:xfrm>
                      <a:prstGeom prst="rect">
                        <a:avLst/>
                      </a:prstGeom>
                    </wps:spPr>
                    <wps:txbx>
                      <w:txbxContent>
                        <w:p>
                          <w:pPr>
                            <w:pStyle w:val="BodyText"/>
                            <w:spacing w:before="10"/>
                            <w:ind w:left="20"/>
                          </w:pPr>
                          <w:r>
                            <w:rPr>
                              <w:spacing w:val="-10"/>
                            </w:rPr>
                            <w:t>1</w:t>
                          </w:r>
                        </w:p>
                      </w:txbxContent>
                    </wps:txbx>
                    <wps:bodyPr wrap="square" lIns="0" tIns="0" rIns="0" bIns="0" rtlCol="0">
                      <a:noAutofit/>
                    </wps:bodyPr>
                  </wps:wsp>
                </a:graphicData>
              </a:graphic>
            </wp:anchor>
          </w:drawing>
        </mc:Choice>
        <mc:Fallback>
          <w:pict>
            <v:shape style="position:absolute;margin-left:503.350006pt;margin-top:776.281616pt;width:8pt;height:15.3pt;mso-position-horizontal-relative:page;mso-position-vertical-relative:page;z-index:-18525184" type="#_x0000_t202" id="docshape2" filled="false" stroked="false">
              <v:textbox inset="0,0,0,0">
                <w:txbxContent>
                  <w:p>
                    <w:pPr>
                      <w:pStyle w:val="BodyText"/>
                      <w:spacing w:before="10"/>
                      <w:ind w:left="20"/>
                    </w:pPr>
                    <w:r>
                      <w:rPr>
                        <w:spacing w:val="-10"/>
                      </w:rPr>
                      <w:t>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1808">
              <wp:simplePos x="0" y="0"/>
              <wp:positionH relativeFrom="page">
                <wp:posOffset>6316345</wp:posOffset>
              </wp:positionH>
              <wp:positionV relativeFrom="page">
                <wp:posOffset>10272796</wp:posOffset>
              </wp:positionV>
              <wp:extent cx="2159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7.350006pt;margin-top:808.881653pt;width:17pt;height:15.3pt;mso-position-horizontal-relative:page;mso-position-vertical-relative:page;z-index:-18524672" type="#_x0000_t202" id="docshape3"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2320">
              <wp:simplePos x="0" y="0"/>
              <wp:positionH relativeFrom="page">
                <wp:posOffset>6290945</wp:posOffset>
              </wp:positionH>
              <wp:positionV relativeFrom="page">
                <wp:posOffset>9815596</wp:posOffset>
              </wp:positionV>
              <wp:extent cx="241300" cy="19431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495.350006pt;margin-top:772.881653pt;width:19pt;height:15.3pt;mso-position-horizontal-relative:page;mso-position-vertical-relative:page;z-index:-18524160" type="#_x0000_t202" id="docshape117"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2832">
              <wp:simplePos x="0" y="0"/>
              <wp:positionH relativeFrom="page">
                <wp:posOffset>6316345</wp:posOffset>
              </wp:positionH>
              <wp:positionV relativeFrom="page">
                <wp:posOffset>9815596</wp:posOffset>
              </wp:positionV>
              <wp:extent cx="177800" cy="19431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77800" cy="194310"/>
                      </a:xfrm>
                      <a:prstGeom prst="rect">
                        <a:avLst/>
                      </a:prstGeom>
                    </wps:spPr>
                    <wps:txbx>
                      <w:txbxContent>
                        <w:p>
                          <w:pPr>
                            <w:pStyle w:val="BodyText"/>
                            <w:spacing w:before="10"/>
                            <w:ind w:left="20"/>
                          </w:pPr>
                          <w:r>
                            <w:rPr>
                              <w:spacing w:val="-5"/>
                            </w:rPr>
                            <w:t>45</w:t>
                          </w:r>
                        </w:p>
                      </w:txbxContent>
                    </wps:txbx>
                    <wps:bodyPr wrap="square" lIns="0" tIns="0" rIns="0" bIns="0" rtlCol="0">
                      <a:noAutofit/>
                    </wps:bodyPr>
                  </wps:wsp>
                </a:graphicData>
              </a:graphic>
            </wp:anchor>
          </w:drawing>
        </mc:Choice>
        <mc:Fallback>
          <w:pict>
            <v:shape style="position:absolute;margin-left:497.350006pt;margin-top:772.881653pt;width:14pt;height:15.3pt;mso-position-horizontal-relative:page;mso-position-vertical-relative:page;z-index:-18523648" type="#_x0000_t202" id="docshape136" filled="false" stroked="false">
              <v:textbox inset="0,0,0,0">
                <w:txbxContent>
                  <w:p>
                    <w:pPr>
                      <w:pStyle w:val="BodyText"/>
                      <w:spacing w:before="10"/>
                      <w:ind w:left="20"/>
                    </w:pPr>
                    <w:r>
                      <w:rPr>
                        <w:spacing w:val="-5"/>
                      </w:rPr>
                      <w:t>45</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3344">
              <wp:simplePos x="0" y="0"/>
              <wp:positionH relativeFrom="page">
                <wp:posOffset>6290945</wp:posOffset>
              </wp:positionH>
              <wp:positionV relativeFrom="page">
                <wp:posOffset>9815596</wp:posOffset>
              </wp:positionV>
              <wp:extent cx="241300" cy="19431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495.350006pt;margin-top:772.881653pt;width:19pt;height:15.3pt;mso-position-horizontal-relative:page;mso-position-vertical-relative:page;z-index:-18523136" type="#_x0000_t202" id="docshape137"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793856">
              <wp:simplePos x="0" y="0"/>
              <wp:positionH relativeFrom="page">
                <wp:posOffset>6290945</wp:posOffset>
              </wp:positionH>
              <wp:positionV relativeFrom="page">
                <wp:posOffset>9815596</wp:posOffset>
              </wp:positionV>
              <wp:extent cx="241300" cy="19431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 style="position:absolute;margin-left:495.350006pt;margin-top:772.881653pt;width:19pt;height:15.3pt;mso-position-horizontal-relative:page;mso-position-vertical-relative:page;z-index:-18522624" type="#_x0000_t202" id="docshape15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44</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
    <w:multiLevelType w:val="hybridMultilevel"/>
    <w:lvl w:ilvl="0">
      <w:start w:val="5"/>
      <w:numFmt w:val="decimal"/>
      <w:lvlText w:val="%1"/>
      <w:lvlJc w:val="left"/>
      <w:pPr>
        <w:ind w:left="928" w:hanging="360"/>
        <w:jc w:val="left"/>
      </w:pPr>
      <w:rPr>
        <w:rFonts w:hint="default"/>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3">
      <w:start w:val="0"/>
      <w:numFmt w:val="bullet"/>
      <w:lvlText w:val="•"/>
      <w:lvlJc w:val="left"/>
      <w:pPr>
        <w:ind w:left="3075" w:hanging="360"/>
      </w:pPr>
      <w:rPr>
        <w:rFonts w:hint="default"/>
        <w:lang w:val="es-ES" w:eastAsia="en-US" w:bidi="ar-SA"/>
      </w:rPr>
    </w:lvl>
    <w:lvl w:ilvl="4">
      <w:start w:val="0"/>
      <w:numFmt w:val="bullet"/>
      <w:lvlText w:val="•"/>
      <w:lvlJc w:val="left"/>
      <w:pPr>
        <w:ind w:left="3972" w:hanging="360"/>
      </w:pPr>
      <w:rPr>
        <w:rFonts w:hint="default"/>
        <w:lang w:val="es-ES" w:eastAsia="en-US" w:bidi="ar-SA"/>
      </w:rPr>
    </w:lvl>
    <w:lvl w:ilvl="5">
      <w:start w:val="0"/>
      <w:numFmt w:val="bullet"/>
      <w:lvlText w:val="•"/>
      <w:lvlJc w:val="left"/>
      <w:pPr>
        <w:ind w:left="4870" w:hanging="360"/>
      </w:pPr>
      <w:rPr>
        <w:rFonts w:hint="default"/>
        <w:lang w:val="es-ES" w:eastAsia="en-US" w:bidi="ar-SA"/>
      </w:rPr>
    </w:lvl>
    <w:lvl w:ilvl="6">
      <w:start w:val="0"/>
      <w:numFmt w:val="bullet"/>
      <w:lvlText w:val="•"/>
      <w:lvlJc w:val="left"/>
      <w:pPr>
        <w:ind w:left="5767" w:hanging="360"/>
      </w:pPr>
      <w:rPr>
        <w:rFonts w:hint="default"/>
        <w:lang w:val="es-ES" w:eastAsia="en-US" w:bidi="ar-SA"/>
      </w:rPr>
    </w:lvl>
    <w:lvl w:ilvl="7">
      <w:start w:val="0"/>
      <w:numFmt w:val="bullet"/>
      <w:lvlText w:val="•"/>
      <w:lvlJc w:val="left"/>
      <w:pPr>
        <w:ind w:left="6665" w:hanging="360"/>
      </w:pPr>
      <w:rPr>
        <w:rFonts w:hint="default"/>
        <w:lang w:val="es-ES" w:eastAsia="en-US" w:bidi="ar-SA"/>
      </w:rPr>
    </w:lvl>
    <w:lvl w:ilvl="8">
      <w:start w:val="0"/>
      <w:numFmt w:val="bullet"/>
      <w:lvlText w:val="•"/>
      <w:lvlJc w:val="left"/>
      <w:pPr>
        <w:ind w:left="7562" w:hanging="360"/>
      </w:pPr>
      <w:rPr>
        <w:rFonts w:hint="default"/>
        <w:lang w:val="es-ES" w:eastAsia="en-US" w:bidi="ar-SA"/>
      </w:rPr>
    </w:lvl>
  </w:abstractNum>
  <w:abstractNum w:abstractNumId="25">
    <w:multiLevelType w:val="hybridMultilevel"/>
    <w:lvl w:ilvl="0">
      <w:start w:val="4"/>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928" w:hanging="360"/>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043" w:hanging="540"/>
      </w:pPr>
      <w:rPr>
        <w:rFonts w:hint="default"/>
        <w:lang w:val="es-ES" w:eastAsia="en-US" w:bidi="ar-SA"/>
      </w:rPr>
    </w:lvl>
    <w:lvl w:ilvl="4">
      <w:start w:val="0"/>
      <w:numFmt w:val="bullet"/>
      <w:lvlText w:val="•"/>
      <w:lvlJc w:val="left"/>
      <w:pPr>
        <w:ind w:left="2987" w:hanging="540"/>
      </w:pPr>
      <w:rPr>
        <w:rFonts w:hint="default"/>
        <w:lang w:val="es-ES" w:eastAsia="en-US" w:bidi="ar-SA"/>
      </w:rPr>
    </w:lvl>
    <w:lvl w:ilvl="5">
      <w:start w:val="0"/>
      <w:numFmt w:val="bullet"/>
      <w:lvlText w:val="•"/>
      <w:lvlJc w:val="left"/>
      <w:pPr>
        <w:ind w:left="3930" w:hanging="540"/>
      </w:pPr>
      <w:rPr>
        <w:rFonts w:hint="default"/>
        <w:lang w:val="es-ES" w:eastAsia="en-US" w:bidi="ar-SA"/>
      </w:rPr>
    </w:lvl>
    <w:lvl w:ilvl="6">
      <w:start w:val="0"/>
      <w:numFmt w:val="bullet"/>
      <w:lvlText w:val="•"/>
      <w:lvlJc w:val="left"/>
      <w:pPr>
        <w:ind w:left="4874" w:hanging="540"/>
      </w:pPr>
      <w:rPr>
        <w:rFonts w:hint="default"/>
        <w:lang w:val="es-ES" w:eastAsia="en-US" w:bidi="ar-SA"/>
      </w:rPr>
    </w:lvl>
    <w:lvl w:ilvl="7">
      <w:start w:val="0"/>
      <w:numFmt w:val="bullet"/>
      <w:lvlText w:val="•"/>
      <w:lvlJc w:val="left"/>
      <w:pPr>
        <w:ind w:left="5818" w:hanging="540"/>
      </w:pPr>
      <w:rPr>
        <w:rFonts w:hint="default"/>
        <w:lang w:val="es-ES" w:eastAsia="en-US" w:bidi="ar-SA"/>
      </w:rPr>
    </w:lvl>
    <w:lvl w:ilvl="8">
      <w:start w:val="0"/>
      <w:numFmt w:val="bullet"/>
      <w:lvlText w:val="•"/>
      <w:lvlJc w:val="left"/>
      <w:pPr>
        <w:ind w:left="6761" w:hanging="540"/>
      </w:pPr>
      <w:rPr>
        <w:rFonts w:hint="default"/>
        <w:lang w:val="es-ES" w:eastAsia="en-US" w:bidi="ar-SA"/>
      </w:rPr>
    </w:lvl>
  </w:abstractNum>
  <w:abstractNum w:abstractNumId="24">
    <w:multiLevelType w:val="hybridMultilevel"/>
    <w:lvl w:ilvl="0">
      <w:start w:val="1"/>
      <w:numFmt w:val="lowerLetter"/>
      <w:lvlText w:val="%1."/>
      <w:lvlJc w:val="left"/>
      <w:pPr>
        <w:ind w:left="568" w:hanging="228"/>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368" w:hanging="228"/>
      </w:pPr>
      <w:rPr>
        <w:rFonts w:hint="default"/>
        <w:lang w:val="es-ES" w:eastAsia="en-US" w:bidi="ar-SA"/>
      </w:rPr>
    </w:lvl>
    <w:lvl w:ilvl="2">
      <w:start w:val="0"/>
      <w:numFmt w:val="bullet"/>
      <w:lvlText w:val="•"/>
      <w:lvlJc w:val="left"/>
      <w:pPr>
        <w:ind w:left="2177" w:hanging="228"/>
      </w:pPr>
      <w:rPr>
        <w:rFonts w:hint="default"/>
        <w:lang w:val="es-ES" w:eastAsia="en-US" w:bidi="ar-SA"/>
      </w:rPr>
    </w:lvl>
    <w:lvl w:ilvl="3">
      <w:start w:val="0"/>
      <w:numFmt w:val="bullet"/>
      <w:lvlText w:val="•"/>
      <w:lvlJc w:val="left"/>
      <w:pPr>
        <w:ind w:left="2986" w:hanging="228"/>
      </w:pPr>
      <w:rPr>
        <w:rFonts w:hint="default"/>
        <w:lang w:val="es-ES" w:eastAsia="en-US" w:bidi="ar-SA"/>
      </w:rPr>
    </w:lvl>
    <w:lvl w:ilvl="4">
      <w:start w:val="0"/>
      <w:numFmt w:val="bullet"/>
      <w:lvlText w:val="•"/>
      <w:lvlJc w:val="left"/>
      <w:pPr>
        <w:ind w:left="3795" w:hanging="228"/>
      </w:pPr>
      <w:rPr>
        <w:rFonts w:hint="default"/>
        <w:lang w:val="es-ES" w:eastAsia="en-US" w:bidi="ar-SA"/>
      </w:rPr>
    </w:lvl>
    <w:lvl w:ilvl="5">
      <w:start w:val="0"/>
      <w:numFmt w:val="bullet"/>
      <w:lvlText w:val="•"/>
      <w:lvlJc w:val="left"/>
      <w:pPr>
        <w:ind w:left="4604" w:hanging="228"/>
      </w:pPr>
      <w:rPr>
        <w:rFonts w:hint="default"/>
        <w:lang w:val="es-ES" w:eastAsia="en-US" w:bidi="ar-SA"/>
      </w:rPr>
    </w:lvl>
    <w:lvl w:ilvl="6">
      <w:start w:val="0"/>
      <w:numFmt w:val="bullet"/>
      <w:lvlText w:val="•"/>
      <w:lvlJc w:val="left"/>
      <w:pPr>
        <w:ind w:left="5413" w:hanging="228"/>
      </w:pPr>
      <w:rPr>
        <w:rFonts w:hint="default"/>
        <w:lang w:val="es-ES" w:eastAsia="en-US" w:bidi="ar-SA"/>
      </w:rPr>
    </w:lvl>
    <w:lvl w:ilvl="7">
      <w:start w:val="0"/>
      <w:numFmt w:val="bullet"/>
      <w:lvlText w:val="•"/>
      <w:lvlJc w:val="left"/>
      <w:pPr>
        <w:ind w:left="6222" w:hanging="228"/>
      </w:pPr>
      <w:rPr>
        <w:rFonts w:hint="default"/>
        <w:lang w:val="es-ES" w:eastAsia="en-US" w:bidi="ar-SA"/>
      </w:rPr>
    </w:lvl>
    <w:lvl w:ilvl="8">
      <w:start w:val="0"/>
      <w:numFmt w:val="bullet"/>
      <w:lvlText w:val="•"/>
      <w:lvlJc w:val="left"/>
      <w:pPr>
        <w:ind w:left="7031" w:hanging="228"/>
      </w:pPr>
      <w:rPr>
        <w:rFonts w:hint="default"/>
        <w:lang w:val="es-ES" w:eastAsia="en-US" w:bidi="ar-SA"/>
      </w:rPr>
    </w:lvl>
  </w:abstractNum>
  <w:abstractNum w:abstractNumId="23">
    <w:multiLevelType w:val="hybridMultilevel"/>
    <w:lvl w:ilvl="0">
      <w:start w:val="3"/>
      <w:numFmt w:val="decimal"/>
      <w:lvlText w:val="%1"/>
      <w:lvlJc w:val="left"/>
      <w:pPr>
        <w:ind w:left="1289" w:hanging="721"/>
        <w:jc w:val="left"/>
      </w:pPr>
      <w:rPr>
        <w:rFonts w:hint="default"/>
        <w:lang w:val="es-ES" w:eastAsia="en-US" w:bidi="ar-SA"/>
      </w:rPr>
    </w:lvl>
    <w:lvl w:ilvl="1">
      <w:start w:val="2"/>
      <w:numFmt w:val="decimal"/>
      <w:lvlText w:val="%1.%2"/>
      <w:lvlJc w:val="left"/>
      <w:pPr>
        <w:ind w:left="1289" w:hanging="721"/>
        <w:jc w:val="left"/>
      </w:pPr>
      <w:rPr>
        <w:rFonts w:hint="default"/>
        <w:lang w:val="es-ES" w:eastAsia="en-US" w:bidi="ar-SA"/>
      </w:rPr>
    </w:lvl>
    <w:lvl w:ilvl="2">
      <w:start w:val="5"/>
      <w:numFmt w:val="decimal"/>
      <w:lvlText w:val="%1.%2.%3"/>
      <w:lvlJc w:val="left"/>
      <w:pPr>
        <w:ind w:left="1289" w:hanging="721"/>
        <w:jc w:val="left"/>
      </w:pPr>
      <w:rPr>
        <w:rFonts w:hint="default"/>
        <w:lang w:val="es-ES" w:eastAsia="en-US" w:bidi="ar-SA"/>
      </w:rPr>
    </w:lvl>
    <w:lvl w:ilvl="3">
      <w:start w:val="2"/>
      <w:numFmt w:val="decimal"/>
      <w:lvlText w:val="%1.%2.%3.%4"/>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712" w:hanging="144"/>
      </w:pPr>
      <w:rPr>
        <w:rFonts w:hint="default" w:ascii="Times New Roman" w:hAnsi="Times New Roman" w:eastAsia="Times New Roman" w:cs="Times New Roman"/>
        <w:b/>
        <w:bCs/>
        <w:i w:val="0"/>
        <w:iCs w:val="0"/>
        <w:spacing w:val="0"/>
        <w:w w:val="100"/>
        <w:sz w:val="24"/>
        <w:szCs w:val="24"/>
        <w:lang w:val="es-ES" w:eastAsia="en-US" w:bidi="ar-SA"/>
      </w:rPr>
    </w:lvl>
    <w:lvl w:ilvl="5">
      <w:start w:val="0"/>
      <w:numFmt w:val="bullet"/>
      <w:lvlText w:val="•"/>
      <w:lvlJc w:val="left"/>
      <w:pPr>
        <w:ind w:left="4555" w:hanging="144"/>
      </w:pPr>
      <w:rPr>
        <w:rFonts w:hint="default"/>
        <w:lang w:val="es-ES" w:eastAsia="en-US" w:bidi="ar-SA"/>
      </w:rPr>
    </w:lvl>
    <w:lvl w:ilvl="6">
      <w:start w:val="0"/>
      <w:numFmt w:val="bullet"/>
      <w:lvlText w:val="•"/>
      <w:lvlJc w:val="left"/>
      <w:pPr>
        <w:ind w:left="5373" w:hanging="144"/>
      </w:pPr>
      <w:rPr>
        <w:rFonts w:hint="default"/>
        <w:lang w:val="es-ES" w:eastAsia="en-US" w:bidi="ar-SA"/>
      </w:rPr>
    </w:lvl>
    <w:lvl w:ilvl="7">
      <w:start w:val="0"/>
      <w:numFmt w:val="bullet"/>
      <w:lvlText w:val="•"/>
      <w:lvlJc w:val="left"/>
      <w:pPr>
        <w:ind w:left="6192" w:hanging="144"/>
      </w:pPr>
      <w:rPr>
        <w:rFonts w:hint="default"/>
        <w:lang w:val="es-ES" w:eastAsia="en-US" w:bidi="ar-SA"/>
      </w:rPr>
    </w:lvl>
    <w:lvl w:ilvl="8">
      <w:start w:val="0"/>
      <w:numFmt w:val="bullet"/>
      <w:lvlText w:val="•"/>
      <w:lvlJc w:val="left"/>
      <w:pPr>
        <w:ind w:left="7011" w:hanging="144"/>
      </w:pPr>
      <w:rPr>
        <w:rFonts w:hint="default"/>
        <w:lang w:val="es-ES" w:eastAsia="en-US" w:bidi="ar-SA"/>
      </w:rPr>
    </w:lvl>
  </w:abstractNum>
  <w:abstractNum w:abstractNumId="22">
    <w:multiLevelType w:val="hybridMultilevel"/>
    <w:lvl w:ilvl="0">
      <w:start w:val="3"/>
      <w:numFmt w:val="decimal"/>
      <w:lvlText w:val="%1"/>
      <w:lvlJc w:val="left"/>
      <w:pPr>
        <w:ind w:left="1289" w:hanging="721"/>
        <w:jc w:val="left"/>
      </w:pPr>
      <w:rPr>
        <w:rFonts w:hint="default"/>
        <w:lang w:val="es-ES" w:eastAsia="en-US" w:bidi="ar-SA"/>
      </w:rPr>
    </w:lvl>
    <w:lvl w:ilvl="1">
      <w:start w:val="2"/>
      <w:numFmt w:val="decimal"/>
      <w:lvlText w:val="%1.%2"/>
      <w:lvlJc w:val="left"/>
      <w:pPr>
        <w:ind w:left="1289" w:hanging="721"/>
        <w:jc w:val="left"/>
      </w:pPr>
      <w:rPr>
        <w:rFonts w:hint="default"/>
        <w:lang w:val="es-ES" w:eastAsia="en-US" w:bidi="ar-SA"/>
      </w:rPr>
    </w:lvl>
    <w:lvl w:ilvl="2">
      <w:start w:val="4"/>
      <w:numFmt w:val="decimal"/>
      <w:lvlText w:val="%1.%2.%3"/>
      <w:lvlJc w:val="left"/>
      <w:pPr>
        <w:ind w:left="1289" w:hanging="721"/>
        <w:jc w:val="left"/>
      </w:pPr>
      <w:rPr>
        <w:rFonts w:hint="default"/>
        <w:lang w:val="es-ES" w:eastAsia="en-US" w:bidi="ar-SA"/>
      </w:rPr>
    </w:lvl>
    <w:lvl w:ilvl="3">
      <w:start w:val="1"/>
      <w:numFmt w:val="decimal"/>
      <w:lvlText w:val="%1.%2.%3.%4"/>
      <w:lvlJc w:val="left"/>
      <w:pPr>
        <w:ind w:left="1289" w:hanging="721"/>
        <w:jc w:val="left"/>
      </w:pPr>
      <w:rPr>
        <w:rFonts w:hint="default" w:ascii="Times New Roman" w:hAnsi="Times New Roman" w:eastAsia="Times New Roman" w:cs="Times New Roman"/>
        <w:b/>
        <w:bCs/>
        <w:i w:val="0"/>
        <w:iCs w:val="0"/>
        <w:spacing w:val="0"/>
        <w:w w:val="100"/>
        <w:sz w:val="24"/>
        <w:szCs w:val="24"/>
        <w:lang w:val="es-ES" w:eastAsia="en-US" w:bidi="ar-SA"/>
      </w:rPr>
    </w:lvl>
    <w:lvl w:ilvl="4">
      <w:start w:val="0"/>
      <w:numFmt w:val="bullet"/>
      <w:lvlText w:val=""/>
      <w:lvlJc w:val="left"/>
      <w:pPr>
        <w:ind w:left="1289" w:hanging="360"/>
      </w:pPr>
      <w:rPr>
        <w:rFonts w:hint="default" w:ascii="Symbol" w:hAnsi="Symbol" w:eastAsia="Symbol" w:cs="Symbol"/>
        <w:b w:val="0"/>
        <w:bCs w:val="0"/>
        <w:i w:val="0"/>
        <w:iCs w:val="0"/>
        <w:spacing w:val="0"/>
        <w:w w:val="100"/>
        <w:sz w:val="20"/>
        <w:szCs w:val="20"/>
        <w:lang w:val="es-ES" w:eastAsia="en-US" w:bidi="ar-SA"/>
      </w:rPr>
    </w:lvl>
    <w:lvl w:ilvl="5">
      <w:start w:val="0"/>
      <w:numFmt w:val="bullet"/>
      <w:lvlText w:val="•"/>
      <w:lvlJc w:val="left"/>
      <w:pPr>
        <w:ind w:left="4964" w:hanging="360"/>
      </w:pPr>
      <w:rPr>
        <w:rFonts w:hint="default"/>
        <w:lang w:val="es-ES" w:eastAsia="en-US" w:bidi="ar-SA"/>
      </w:rPr>
    </w:lvl>
    <w:lvl w:ilvl="6">
      <w:start w:val="0"/>
      <w:numFmt w:val="bullet"/>
      <w:lvlText w:val="•"/>
      <w:lvlJc w:val="left"/>
      <w:pPr>
        <w:ind w:left="5701" w:hanging="360"/>
      </w:pPr>
      <w:rPr>
        <w:rFonts w:hint="default"/>
        <w:lang w:val="es-ES" w:eastAsia="en-US" w:bidi="ar-SA"/>
      </w:rPr>
    </w:lvl>
    <w:lvl w:ilvl="7">
      <w:start w:val="0"/>
      <w:numFmt w:val="bullet"/>
      <w:lvlText w:val="•"/>
      <w:lvlJc w:val="left"/>
      <w:pPr>
        <w:ind w:left="6438" w:hanging="360"/>
      </w:pPr>
      <w:rPr>
        <w:rFonts w:hint="default"/>
        <w:lang w:val="es-ES" w:eastAsia="en-US" w:bidi="ar-SA"/>
      </w:rPr>
    </w:lvl>
    <w:lvl w:ilvl="8">
      <w:start w:val="0"/>
      <w:numFmt w:val="bullet"/>
      <w:lvlText w:val="•"/>
      <w:lvlJc w:val="left"/>
      <w:pPr>
        <w:ind w:left="7175" w:hanging="360"/>
      </w:pPr>
      <w:rPr>
        <w:rFonts w:hint="default"/>
        <w:lang w:val="es-ES" w:eastAsia="en-US" w:bidi="ar-SA"/>
      </w:rPr>
    </w:lvl>
  </w:abstractNum>
  <w:abstractNum w:abstractNumId="21">
    <w:multiLevelType w:val="hybridMultilevel"/>
    <w:lvl w:ilvl="0">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6" w:hanging="360"/>
      </w:pPr>
      <w:rPr>
        <w:rFonts w:hint="default"/>
        <w:lang w:val="es-ES" w:eastAsia="en-US" w:bidi="ar-SA"/>
      </w:rPr>
    </w:lvl>
    <w:lvl w:ilvl="2">
      <w:start w:val="0"/>
      <w:numFmt w:val="bullet"/>
      <w:lvlText w:val="•"/>
      <w:lvlJc w:val="left"/>
      <w:pPr>
        <w:ind w:left="2753" w:hanging="360"/>
      </w:pPr>
      <w:rPr>
        <w:rFonts w:hint="default"/>
        <w:lang w:val="es-ES" w:eastAsia="en-US" w:bidi="ar-SA"/>
      </w:rPr>
    </w:lvl>
    <w:lvl w:ilvl="3">
      <w:start w:val="0"/>
      <w:numFmt w:val="bullet"/>
      <w:lvlText w:val="•"/>
      <w:lvlJc w:val="left"/>
      <w:pPr>
        <w:ind w:left="3490" w:hanging="360"/>
      </w:pPr>
      <w:rPr>
        <w:rFonts w:hint="default"/>
        <w:lang w:val="es-ES" w:eastAsia="en-US" w:bidi="ar-SA"/>
      </w:rPr>
    </w:lvl>
    <w:lvl w:ilvl="4">
      <w:start w:val="0"/>
      <w:numFmt w:val="bullet"/>
      <w:lvlText w:val="•"/>
      <w:lvlJc w:val="left"/>
      <w:pPr>
        <w:ind w:left="4227" w:hanging="360"/>
      </w:pPr>
      <w:rPr>
        <w:rFonts w:hint="default"/>
        <w:lang w:val="es-ES" w:eastAsia="en-US" w:bidi="ar-SA"/>
      </w:rPr>
    </w:lvl>
    <w:lvl w:ilvl="5">
      <w:start w:val="0"/>
      <w:numFmt w:val="bullet"/>
      <w:lvlText w:val="•"/>
      <w:lvlJc w:val="left"/>
      <w:pPr>
        <w:ind w:left="4964" w:hanging="360"/>
      </w:pPr>
      <w:rPr>
        <w:rFonts w:hint="default"/>
        <w:lang w:val="es-ES" w:eastAsia="en-US" w:bidi="ar-SA"/>
      </w:rPr>
    </w:lvl>
    <w:lvl w:ilvl="6">
      <w:start w:val="0"/>
      <w:numFmt w:val="bullet"/>
      <w:lvlText w:val="•"/>
      <w:lvlJc w:val="left"/>
      <w:pPr>
        <w:ind w:left="5701" w:hanging="360"/>
      </w:pPr>
      <w:rPr>
        <w:rFonts w:hint="default"/>
        <w:lang w:val="es-ES" w:eastAsia="en-US" w:bidi="ar-SA"/>
      </w:rPr>
    </w:lvl>
    <w:lvl w:ilvl="7">
      <w:start w:val="0"/>
      <w:numFmt w:val="bullet"/>
      <w:lvlText w:val="•"/>
      <w:lvlJc w:val="left"/>
      <w:pPr>
        <w:ind w:left="6438" w:hanging="360"/>
      </w:pPr>
      <w:rPr>
        <w:rFonts w:hint="default"/>
        <w:lang w:val="es-ES" w:eastAsia="en-US" w:bidi="ar-SA"/>
      </w:rPr>
    </w:lvl>
    <w:lvl w:ilvl="8">
      <w:start w:val="0"/>
      <w:numFmt w:val="bullet"/>
      <w:lvlText w:val="•"/>
      <w:lvlJc w:val="left"/>
      <w:pPr>
        <w:ind w:left="7175" w:hanging="360"/>
      </w:pPr>
      <w:rPr>
        <w:rFonts w:hint="default"/>
        <w:lang w:val="es-ES" w:eastAsia="en-US" w:bidi="ar-SA"/>
      </w:rPr>
    </w:lvl>
  </w:abstractNum>
  <w:abstractNum w:abstractNumId="20">
    <w:multiLevelType w:val="hybridMultilevel"/>
    <w:lvl w:ilvl="0">
      <w:start w:val="3"/>
      <w:numFmt w:val="decimal"/>
      <w:lvlText w:val="%1."/>
      <w:lvlJc w:val="left"/>
      <w:pPr>
        <w:ind w:left="749" w:hanging="181"/>
        <w:jc w:val="left"/>
      </w:pPr>
      <w:rPr>
        <w:rFonts w:hint="default" w:ascii="Times New Roman" w:hAnsi="Times New Roman" w:eastAsia="Times New Roman" w:cs="Times New Roman"/>
        <w:b/>
        <w:bCs/>
        <w:i w:val="0"/>
        <w:iCs w:val="0"/>
        <w:spacing w:val="0"/>
        <w:w w:val="96"/>
        <w:sz w:val="22"/>
        <w:szCs w:val="22"/>
        <w:lang w:val="es-ES" w:eastAsia="en-US" w:bidi="ar-SA"/>
      </w:rPr>
    </w:lvl>
    <w:lvl w:ilvl="1">
      <w:start w:val="1"/>
      <w:numFmt w:val="decimal"/>
      <w:lvlText w:val="%1.%2"/>
      <w:lvlJc w:val="left"/>
      <w:pPr>
        <w:ind w:left="568"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2332" w:hanging="360"/>
      </w:pPr>
      <w:rPr>
        <w:rFonts w:hint="default"/>
        <w:lang w:val="es-ES" w:eastAsia="en-US" w:bidi="ar-SA"/>
      </w:rPr>
    </w:lvl>
    <w:lvl w:ilvl="5">
      <w:start w:val="0"/>
      <w:numFmt w:val="bullet"/>
      <w:lvlText w:val="•"/>
      <w:lvlJc w:val="left"/>
      <w:pPr>
        <w:ind w:left="3385" w:hanging="360"/>
      </w:pPr>
      <w:rPr>
        <w:rFonts w:hint="default"/>
        <w:lang w:val="es-ES" w:eastAsia="en-US" w:bidi="ar-SA"/>
      </w:rPr>
    </w:lvl>
    <w:lvl w:ilvl="6">
      <w:start w:val="0"/>
      <w:numFmt w:val="bullet"/>
      <w:lvlText w:val="•"/>
      <w:lvlJc w:val="left"/>
      <w:pPr>
        <w:ind w:left="4438" w:hanging="360"/>
      </w:pPr>
      <w:rPr>
        <w:rFonts w:hint="default"/>
        <w:lang w:val="es-ES" w:eastAsia="en-US" w:bidi="ar-SA"/>
      </w:rPr>
    </w:lvl>
    <w:lvl w:ilvl="7">
      <w:start w:val="0"/>
      <w:numFmt w:val="bullet"/>
      <w:lvlText w:val="•"/>
      <w:lvlJc w:val="left"/>
      <w:pPr>
        <w:ind w:left="5490" w:hanging="360"/>
      </w:pPr>
      <w:rPr>
        <w:rFonts w:hint="default"/>
        <w:lang w:val="es-ES" w:eastAsia="en-US" w:bidi="ar-SA"/>
      </w:rPr>
    </w:lvl>
    <w:lvl w:ilvl="8">
      <w:start w:val="0"/>
      <w:numFmt w:val="bullet"/>
      <w:lvlText w:val="•"/>
      <w:lvlJc w:val="left"/>
      <w:pPr>
        <w:ind w:left="6543" w:hanging="360"/>
      </w:pPr>
      <w:rPr>
        <w:rFonts w:hint="default"/>
        <w:lang w:val="es-ES" w:eastAsia="en-US" w:bidi="ar-SA"/>
      </w:rPr>
    </w:lvl>
  </w:abstractNum>
  <w:abstractNum w:abstractNumId="19">
    <w:multiLevelType w:val="hybridMultilevel"/>
    <w:lvl w:ilvl="0">
      <w:start w:val="2"/>
      <w:numFmt w:val="decimal"/>
      <w:lvlText w:val="%1"/>
      <w:lvlJc w:val="left"/>
      <w:pPr>
        <w:ind w:left="1109" w:hanging="541"/>
        <w:jc w:val="left"/>
      </w:pPr>
      <w:rPr>
        <w:rFonts w:hint="default"/>
        <w:lang w:val="es-ES" w:eastAsia="en-US" w:bidi="ar-SA"/>
      </w:rPr>
    </w:lvl>
    <w:lvl w:ilvl="1">
      <w:start w:val="9"/>
      <w:numFmt w:val="decimal"/>
      <w:lvlText w:val="%1.%2"/>
      <w:lvlJc w:val="left"/>
      <w:pPr>
        <w:ind w:left="1109" w:hanging="541"/>
        <w:jc w:val="left"/>
      </w:pPr>
      <w:rPr>
        <w:rFonts w:hint="default"/>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736" w:hanging="360"/>
      </w:pPr>
      <w:rPr>
        <w:rFonts w:hint="default"/>
        <w:lang w:val="es-ES" w:eastAsia="en-US" w:bidi="ar-SA"/>
      </w:rPr>
    </w:lvl>
    <w:lvl w:ilvl="5">
      <w:start w:val="0"/>
      <w:numFmt w:val="bullet"/>
      <w:lvlText w:val="•"/>
      <w:lvlJc w:val="left"/>
      <w:pPr>
        <w:ind w:left="4555" w:hanging="360"/>
      </w:pPr>
      <w:rPr>
        <w:rFonts w:hint="default"/>
        <w:lang w:val="es-ES" w:eastAsia="en-US" w:bidi="ar-SA"/>
      </w:rPr>
    </w:lvl>
    <w:lvl w:ilvl="6">
      <w:start w:val="0"/>
      <w:numFmt w:val="bullet"/>
      <w:lvlText w:val="•"/>
      <w:lvlJc w:val="left"/>
      <w:pPr>
        <w:ind w:left="5373" w:hanging="360"/>
      </w:pPr>
      <w:rPr>
        <w:rFonts w:hint="default"/>
        <w:lang w:val="es-ES" w:eastAsia="en-US" w:bidi="ar-SA"/>
      </w:rPr>
    </w:lvl>
    <w:lvl w:ilvl="7">
      <w:start w:val="0"/>
      <w:numFmt w:val="bullet"/>
      <w:lvlText w:val="•"/>
      <w:lvlJc w:val="left"/>
      <w:pPr>
        <w:ind w:left="6192" w:hanging="360"/>
      </w:pPr>
      <w:rPr>
        <w:rFonts w:hint="default"/>
        <w:lang w:val="es-ES" w:eastAsia="en-US" w:bidi="ar-SA"/>
      </w:rPr>
    </w:lvl>
    <w:lvl w:ilvl="8">
      <w:start w:val="0"/>
      <w:numFmt w:val="bullet"/>
      <w:lvlText w:val="•"/>
      <w:lvlJc w:val="left"/>
      <w:pPr>
        <w:ind w:left="7011" w:hanging="360"/>
      </w:pPr>
      <w:rPr>
        <w:rFonts w:hint="default"/>
        <w:lang w:val="es-ES" w:eastAsia="en-US" w:bidi="ar-SA"/>
      </w:rPr>
    </w:lvl>
  </w:abstractNum>
  <w:abstractNum w:abstractNumId="18">
    <w:multiLevelType w:val="hybridMultilevel"/>
    <w:lvl w:ilvl="0">
      <w:start w:val="2"/>
      <w:numFmt w:val="decimal"/>
      <w:lvlText w:val="%1"/>
      <w:lvlJc w:val="left"/>
      <w:pPr>
        <w:ind w:left="1109" w:hanging="541"/>
        <w:jc w:val="left"/>
      </w:pPr>
      <w:rPr>
        <w:rFonts w:hint="default"/>
        <w:lang w:val="es-ES" w:eastAsia="en-US" w:bidi="ar-SA"/>
      </w:rPr>
    </w:lvl>
    <w:lvl w:ilvl="1">
      <w:start w:val="8"/>
      <w:numFmt w:val="decimal"/>
      <w:lvlText w:val="%1.%2"/>
      <w:lvlJc w:val="left"/>
      <w:pPr>
        <w:ind w:left="1109" w:hanging="541"/>
        <w:jc w:val="left"/>
      </w:pPr>
      <w:rPr>
        <w:rFonts w:hint="default"/>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364" w:hanging="541"/>
      </w:pPr>
      <w:rPr>
        <w:rFonts w:hint="default"/>
        <w:lang w:val="es-ES" w:eastAsia="en-US" w:bidi="ar-SA"/>
      </w:rPr>
    </w:lvl>
    <w:lvl w:ilvl="4">
      <w:start w:val="0"/>
      <w:numFmt w:val="bullet"/>
      <w:lvlText w:val="•"/>
      <w:lvlJc w:val="left"/>
      <w:pPr>
        <w:ind w:left="4119" w:hanging="541"/>
      </w:pPr>
      <w:rPr>
        <w:rFonts w:hint="default"/>
        <w:lang w:val="es-ES" w:eastAsia="en-US" w:bidi="ar-SA"/>
      </w:rPr>
    </w:lvl>
    <w:lvl w:ilvl="5">
      <w:start w:val="0"/>
      <w:numFmt w:val="bullet"/>
      <w:lvlText w:val="•"/>
      <w:lvlJc w:val="left"/>
      <w:pPr>
        <w:ind w:left="4874" w:hanging="541"/>
      </w:pPr>
      <w:rPr>
        <w:rFonts w:hint="default"/>
        <w:lang w:val="es-ES" w:eastAsia="en-US" w:bidi="ar-SA"/>
      </w:rPr>
    </w:lvl>
    <w:lvl w:ilvl="6">
      <w:start w:val="0"/>
      <w:numFmt w:val="bullet"/>
      <w:lvlText w:val="•"/>
      <w:lvlJc w:val="left"/>
      <w:pPr>
        <w:ind w:left="5629" w:hanging="541"/>
      </w:pPr>
      <w:rPr>
        <w:rFonts w:hint="default"/>
        <w:lang w:val="es-ES" w:eastAsia="en-US" w:bidi="ar-SA"/>
      </w:rPr>
    </w:lvl>
    <w:lvl w:ilvl="7">
      <w:start w:val="0"/>
      <w:numFmt w:val="bullet"/>
      <w:lvlText w:val="•"/>
      <w:lvlJc w:val="left"/>
      <w:pPr>
        <w:ind w:left="6384" w:hanging="541"/>
      </w:pPr>
      <w:rPr>
        <w:rFonts w:hint="default"/>
        <w:lang w:val="es-ES" w:eastAsia="en-US" w:bidi="ar-SA"/>
      </w:rPr>
    </w:lvl>
    <w:lvl w:ilvl="8">
      <w:start w:val="0"/>
      <w:numFmt w:val="bullet"/>
      <w:lvlText w:val="•"/>
      <w:lvlJc w:val="left"/>
      <w:pPr>
        <w:ind w:left="7139" w:hanging="541"/>
      </w:pPr>
      <w:rPr>
        <w:rFonts w:hint="default"/>
        <w:lang w:val="es-ES" w:eastAsia="en-US" w:bidi="ar-SA"/>
      </w:rPr>
    </w:lvl>
  </w:abstractNum>
  <w:abstractNum w:abstractNumId="17">
    <w:multiLevelType w:val="hybridMultilevel"/>
    <w:lvl w:ilvl="0">
      <w:start w:val="2"/>
      <w:numFmt w:val="decimal"/>
      <w:lvlText w:val="%1"/>
      <w:lvlJc w:val="left"/>
      <w:pPr>
        <w:ind w:left="1109" w:hanging="541"/>
        <w:jc w:val="left"/>
      </w:pPr>
      <w:rPr>
        <w:rFonts w:hint="default"/>
        <w:lang w:val="es-ES" w:eastAsia="en-US" w:bidi="ar-SA"/>
      </w:rPr>
    </w:lvl>
    <w:lvl w:ilvl="1">
      <w:start w:val="7"/>
      <w:numFmt w:val="decimal"/>
      <w:lvlText w:val="%1.%2"/>
      <w:lvlJc w:val="left"/>
      <w:pPr>
        <w:ind w:left="1109" w:hanging="541"/>
        <w:jc w:val="left"/>
      </w:pPr>
      <w:rPr>
        <w:rFonts w:hint="default"/>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364" w:hanging="541"/>
      </w:pPr>
      <w:rPr>
        <w:rFonts w:hint="default"/>
        <w:lang w:val="es-ES" w:eastAsia="en-US" w:bidi="ar-SA"/>
      </w:rPr>
    </w:lvl>
    <w:lvl w:ilvl="4">
      <w:start w:val="0"/>
      <w:numFmt w:val="bullet"/>
      <w:lvlText w:val="•"/>
      <w:lvlJc w:val="left"/>
      <w:pPr>
        <w:ind w:left="4119" w:hanging="541"/>
      </w:pPr>
      <w:rPr>
        <w:rFonts w:hint="default"/>
        <w:lang w:val="es-ES" w:eastAsia="en-US" w:bidi="ar-SA"/>
      </w:rPr>
    </w:lvl>
    <w:lvl w:ilvl="5">
      <w:start w:val="0"/>
      <w:numFmt w:val="bullet"/>
      <w:lvlText w:val="•"/>
      <w:lvlJc w:val="left"/>
      <w:pPr>
        <w:ind w:left="4874" w:hanging="541"/>
      </w:pPr>
      <w:rPr>
        <w:rFonts w:hint="default"/>
        <w:lang w:val="es-ES" w:eastAsia="en-US" w:bidi="ar-SA"/>
      </w:rPr>
    </w:lvl>
    <w:lvl w:ilvl="6">
      <w:start w:val="0"/>
      <w:numFmt w:val="bullet"/>
      <w:lvlText w:val="•"/>
      <w:lvlJc w:val="left"/>
      <w:pPr>
        <w:ind w:left="5629" w:hanging="541"/>
      </w:pPr>
      <w:rPr>
        <w:rFonts w:hint="default"/>
        <w:lang w:val="es-ES" w:eastAsia="en-US" w:bidi="ar-SA"/>
      </w:rPr>
    </w:lvl>
    <w:lvl w:ilvl="7">
      <w:start w:val="0"/>
      <w:numFmt w:val="bullet"/>
      <w:lvlText w:val="•"/>
      <w:lvlJc w:val="left"/>
      <w:pPr>
        <w:ind w:left="6384" w:hanging="541"/>
      </w:pPr>
      <w:rPr>
        <w:rFonts w:hint="default"/>
        <w:lang w:val="es-ES" w:eastAsia="en-US" w:bidi="ar-SA"/>
      </w:rPr>
    </w:lvl>
    <w:lvl w:ilvl="8">
      <w:start w:val="0"/>
      <w:numFmt w:val="bullet"/>
      <w:lvlText w:val="•"/>
      <w:lvlJc w:val="left"/>
      <w:pPr>
        <w:ind w:left="7139" w:hanging="541"/>
      </w:pPr>
      <w:rPr>
        <w:rFonts w:hint="default"/>
        <w:lang w:val="es-ES" w:eastAsia="en-US" w:bidi="ar-SA"/>
      </w:rPr>
    </w:lvl>
  </w:abstractNum>
  <w:abstractNum w:abstractNumId="16">
    <w:multiLevelType w:val="hybridMultilevel"/>
    <w:lvl w:ilvl="0">
      <w:start w:val="2"/>
      <w:numFmt w:val="decimal"/>
      <w:lvlText w:val="%1"/>
      <w:lvlJc w:val="left"/>
      <w:pPr>
        <w:ind w:left="1109" w:hanging="541"/>
        <w:jc w:val="left"/>
      </w:pPr>
      <w:rPr>
        <w:rFonts w:hint="default"/>
        <w:lang w:val="es-ES" w:eastAsia="en-US" w:bidi="ar-SA"/>
      </w:rPr>
    </w:lvl>
    <w:lvl w:ilvl="1">
      <w:start w:val="6"/>
      <w:numFmt w:val="decimal"/>
      <w:lvlText w:val="%1.%2"/>
      <w:lvlJc w:val="left"/>
      <w:pPr>
        <w:ind w:left="1109" w:hanging="541"/>
        <w:jc w:val="left"/>
      </w:pPr>
      <w:rPr>
        <w:rFonts w:hint="default"/>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364" w:hanging="541"/>
      </w:pPr>
      <w:rPr>
        <w:rFonts w:hint="default"/>
        <w:lang w:val="es-ES" w:eastAsia="en-US" w:bidi="ar-SA"/>
      </w:rPr>
    </w:lvl>
    <w:lvl w:ilvl="4">
      <w:start w:val="0"/>
      <w:numFmt w:val="bullet"/>
      <w:lvlText w:val="•"/>
      <w:lvlJc w:val="left"/>
      <w:pPr>
        <w:ind w:left="4119" w:hanging="541"/>
      </w:pPr>
      <w:rPr>
        <w:rFonts w:hint="default"/>
        <w:lang w:val="es-ES" w:eastAsia="en-US" w:bidi="ar-SA"/>
      </w:rPr>
    </w:lvl>
    <w:lvl w:ilvl="5">
      <w:start w:val="0"/>
      <w:numFmt w:val="bullet"/>
      <w:lvlText w:val="•"/>
      <w:lvlJc w:val="left"/>
      <w:pPr>
        <w:ind w:left="4874" w:hanging="541"/>
      </w:pPr>
      <w:rPr>
        <w:rFonts w:hint="default"/>
        <w:lang w:val="es-ES" w:eastAsia="en-US" w:bidi="ar-SA"/>
      </w:rPr>
    </w:lvl>
    <w:lvl w:ilvl="6">
      <w:start w:val="0"/>
      <w:numFmt w:val="bullet"/>
      <w:lvlText w:val="•"/>
      <w:lvlJc w:val="left"/>
      <w:pPr>
        <w:ind w:left="5629" w:hanging="541"/>
      </w:pPr>
      <w:rPr>
        <w:rFonts w:hint="default"/>
        <w:lang w:val="es-ES" w:eastAsia="en-US" w:bidi="ar-SA"/>
      </w:rPr>
    </w:lvl>
    <w:lvl w:ilvl="7">
      <w:start w:val="0"/>
      <w:numFmt w:val="bullet"/>
      <w:lvlText w:val="•"/>
      <w:lvlJc w:val="left"/>
      <w:pPr>
        <w:ind w:left="6384" w:hanging="541"/>
      </w:pPr>
      <w:rPr>
        <w:rFonts w:hint="default"/>
        <w:lang w:val="es-ES" w:eastAsia="en-US" w:bidi="ar-SA"/>
      </w:rPr>
    </w:lvl>
    <w:lvl w:ilvl="8">
      <w:start w:val="0"/>
      <w:numFmt w:val="bullet"/>
      <w:lvlText w:val="•"/>
      <w:lvlJc w:val="left"/>
      <w:pPr>
        <w:ind w:left="7139" w:hanging="541"/>
      </w:pPr>
      <w:rPr>
        <w:rFonts w:hint="default"/>
        <w:lang w:val="es-ES" w:eastAsia="en-US" w:bidi="ar-SA"/>
      </w:rPr>
    </w:lvl>
  </w:abstractNum>
  <w:abstractNum w:abstractNumId="15">
    <w:multiLevelType w:val="hybridMultilevel"/>
    <w:lvl w:ilvl="0">
      <w:start w:val="2"/>
      <w:numFmt w:val="decimal"/>
      <w:lvlText w:val="%1"/>
      <w:lvlJc w:val="left"/>
      <w:pPr>
        <w:ind w:left="1109" w:hanging="541"/>
        <w:jc w:val="left"/>
      </w:pPr>
      <w:rPr>
        <w:rFonts w:hint="default"/>
        <w:lang w:val="es-ES" w:eastAsia="en-US" w:bidi="ar-SA"/>
      </w:rPr>
    </w:lvl>
    <w:lvl w:ilvl="1">
      <w:start w:val="5"/>
      <w:numFmt w:val="decimal"/>
      <w:lvlText w:val="%1.%2"/>
      <w:lvlJc w:val="left"/>
      <w:pPr>
        <w:ind w:left="1109" w:hanging="541"/>
        <w:jc w:val="left"/>
      </w:pPr>
      <w:rPr>
        <w:rFonts w:hint="default"/>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364" w:hanging="541"/>
      </w:pPr>
      <w:rPr>
        <w:rFonts w:hint="default"/>
        <w:lang w:val="es-ES" w:eastAsia="en-US" w:bidi="ar-SA"/>
      </w:rPr>
    </w:lvl>
    <w:lvl w:ilvl="4">
      <w:start w:val="0"/>
      <w:numFmt w:val="bullet"/>
      <w:lvlText w:val="•"/>
      <w:lvlJc w:val="left"/>
      <w:pPr>
        <w:ind w:left="4119" w:hanging="541"/>
      </w:pPr>
      <w:rPr>
        <w:rFonts w:hint="default"/>
        <w:lang w:val="es-ES" w:eastAsia="en-US" w:bidi="ar-SA"/>
      </w:rPr>
    </w:lvl>
    <w:lvl w:ilvl="5">
      <w:start w:val="0"/>
      <w:numFmt w:val="bullet"/>
      <w:lvlText w:val="•"/>
      <w:lvlJc w:val="left"/>
      <w:pPr>
        <w:ind w:left="4874" w:hanging="541"/>
      </w:pPr>
      <w:rPr>
        <w:rFonts w:hint="default"/>
        <w:lang w:val="es-ES" w:eastAsia="en-US" w:bidi="ar-SA"/>
      </w:rPr>
    </w:lvl>
    <w:lvl w:ilvl="6">
      <w:start w:val="0"/>
      <w:numFmt w:val="bullet"/>
      <w:lvlText w:val="•"/>
      <w:lvlJc w:val="left"/>
      <w:pPr>
        <w:ind w:left="5629" w:hanging="541"/>
      </w:pPr>
      <w:rPr>
        <w:rFonts w:hint="default"/>
        <w:lang w:val="es-ES" w:eastAsia="en-US" w:bidi="ar-SA"/>
      </w:rPr>
    </w:lvl>
    <w:lvl w:ilvl="7">
      <w:start w:val="0"/>
      <w:numFmt w:val="bullet"/>
      <w:lvlText w:val="•"/>
      <w:lvlJc w:val="left"/>
      <w:pPr>
        <w:ind w:left="6384" w:hanging="541"/>
      </w:pPr>
      <w:rPr>
        <w:rFonts w:hint="default"/>
        <w:lang w:val="es-ES" w:eastAsia="en-US" w:bidi="ar-SA"/>
      </w:rPr>
    </w:lvl>
    <w:lvl w:ilvl="8">
      <w:start w:val="0"/>
      <w:numFmt w:val="bullet"/>
      <w:lvlText w:val="•"/>
      <w:lvlJc w:val="left"/>
      <w:pPr>
        <w:ind w:left="7139" w:hanging="541"/>
      </w:pPr>
      <w:rPr>
        <w:rFonts w:hint="default"/>
        <w:lang w:val="es-ES" w:eastAsia="en-US" w:bidi="ar-SA"/>
      </w:rPr>
    </w:lvl>
  </w:abstractNum>
  <w:abstractNum w:abstractNumId="14">
    <w:multiLevelType w:val="hybridMultilevel"/>
    <w:lvl w:ilvl="0">
      <w:start w:val="2"/>
      <w:numFmt w:val="decimal"/>
      <w:lvlText w:val="%1."/>
      <w:lvlJc w:val="left"/>
      <w:pPr>
        <w:ind w:left="808" w:hanging="24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2"/>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043" w:hanging="541"/>
      </w:pPr>
      <w:rPr>
        <w:rFonts w:hint="default"/>
        <w:lang w:val="es-ES" w:eastAsia="en-US" w:bidi="ar-SA"/>
      </w:rPr>
    </w:lvl>
    <w:lvl w:ilvl="4">
      <w:start w:val="0"/>
      <w:numFmt w:val="bullet"/>
      <w:lvlText w:val="•"/>
      <w:lvlJc w:val="left"/>
      <w:pPr>
        <w:ind w:left="2987" w:hanging="541"/>
      </w:pPr>
      <w:rPr>
        <w:rFonts w:hint="default"/>
        <w:lang w:val="es-ES" w:eastAsia="en-US" w:bidi="ar-SA"/>
      </w:rPr>
    </w:lvl>
    <w:lvl w:ilvl="5">
      <w:start w:val="0"/>
      <w:numFmt w:val="bullet"/>
      <w:lvlText w:val="•"/>
      <w:lvlJc w:val="left"/>
      <w:pPr>
        <w:ind w:left="3930" w:hanging="541"/>
      </w:pPr>
      <w:rPr>
        <w:rFonts w:hint="default"/>
        <w:lang w:val="es-ES" w:eastAsia="en-US" w:bidi="ar-SA"/>
      </w:rPr>
    </w:lvl>
    <w:lvl w:ilvl="6">
      <w:start w:val="0"/>
      <w:numFmt w:val="bullet"/>
      <w:lvlText w:val="•"/>
      <w:lvlJc w:val="left"/>
      <w:pPr>
        <w:ind w:left="4874" w:hanging="541"/>
      </w:pPr>
      <w:rPr>
        <w:rFonts w:hint="default"/>
        <w:lang w:val="es-ES" w:eastAsia="en-US" w:bidi="ar-SA"/>
      </w:rPr>
    </w:lvl>
    <w:lvl w:ilvl="7">
      <w:start w:val="0"/>
      <w:numFmt w:val="bullet"/>
      <w:lvlText w:val="•"/>
      <w:lvlJc w:val="left"/>
      <w:pPr>
        <w:ind w:left="5818" w:hanging="541"/>
      </w:pPr>
      <w:rPr>
        <w:rFonts w:hint="default"/>
        <w:lang w:val="es-ES" w:eastAsia="en-US" w:bidi="ar-SA"/>
      </w:rPr>
    </w:lvl>
    <w:lvl w:ilvl="8">
      <w:start w:val="0"/>
      <w:numFmt w:val="bullet"/>
      <w:lvlText w:val="•"/>
      <w:lvlJc w:val="left"/>
      <w:pPr>
        <w:ind w:left="6761" w:hanging="541"/>
      </w:pPr>
      <w:rPr>
        <w:rFonts w:hint="default"/>
        <w:lang w:val="es-ES" w:eastAsia="en-US" w:bidi="ar-SA"/>
      </w:rPr>
    </w:lvl>
  </w:abstractNum>
  <w:abstractNum w:abstractNumId="13">
    <w:multiLevelType w:val="hybridMultilevel"/>
    <w:lvl w:ilvl="0">
      <w:start w:val="1"/>
      <w:numFmt w:val="decimal"/>
      <w:lvlText w:val="%1"/>
      <w:lvlJc w:val="left"/>
      <w:pPr>
        <w:ind w:left="928" w:hanging="360"/>
        <w:jc w:val="left"/>
      </w:pPr>
      <w:rPr>
        <w:rFonts w:hint="default"/>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109" w:hanging="54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89" w:hanging="360"/>
      </w:pPr>
      <w:rPr>
        <w:rFonts w:hint="default" w:ascii="Symbol" w:hAnsi="Symbol" w:eastAsia="Symbol" w:cs="Symbol"/>
        <w:b w:val="0"/>
        <w:bCs w:val="0"/>
        <w:i w:val="0"/>
        <w:iCs w:val="0"/>
        <w:spacing w:val="0"/>
        <w:w w:val="100"/>
        <w:sz w:val="24"/>
        <w:szCs w:val="24"/>
        <w:lang w:val="es-ES" w:eastAsia="en-US" w:bidi="ar-SA"/>
      </w:rPr>
    </w:lvl>
    <w:lvl w:ilvl="4">
      <w:start w:val="0"/>
      <w:numFmt w:val="bullet"/>
      <w:lvlText w:val="•"/>
      <w:lvlJc w:val="left"/>
      <w:pPr>
        <w:ind w:left="3122" w:hanging="360"/>
      </w:pPr>
      <w:rPr>
        <w:rFonts w:hint="default"/>
        <w:lang w:val="es-ES" w:eastAsia="en-US" w:bidi="ar-SA"/>
      </w:rPr>
    </w:lvl>
    <w:lvl w:ilvl="5">
      <w:start w:val="0"/>
      <w:numFmt w:val="bullet"/>
      <w:lvlText w:val="•"/>
      <w:lvlJc w:val="left"/>
      <w:pPr>
        <w:ind w:left="4043" w:hanging="360"/>
      </w:pPr>
      <w:rPr>
        <w:rFonts w:hint="default"/>
        <w:lang w:val="es-ES" w:eastAsia="en-US" w:bidi="ar-SA"/>
      </w:rPr>
    </w:lvl>
    <w:lvl w:ilvl="6">
      <w:start w:val="0"/>
      <w:numFmt w:val="bullet"/>
      <w:lvlText w:val="•"/>
      <w:lvlJc w:val="left"/>
      <w:pPr>
        <w:ind w:left="4964" w:hanging="360"/>
      </w:pPr>
      <w:rPr>
        <w:rFonts w:hint="default"/>
        <w:lang w:val="es-ES" w:eastAsia="en-US" w:bidi="ar-SA"/>
      </w:rPr>
    </w:lvl>
    <w:lvl w:ilvl="7">
      <w:start w:val="0"/>
      <w:numFmt w:val="bullet"/>
      <w:lvlText w:val="•"/>
      <w:lvlJc w:val="left"/>
      <w:pPr>
        <w:ind w:left="5885" w:hanging="360"/>
      </w:pPr>
      <w:rPr>
        <w:rFonts w:hint="default"/>
        <w:lang w:val="es-ES" w:eastAsia="en-US" w:bidi="ar-SA"/>
      </w:rPr>
    </w:lvl>
    <w:lvl w:ilvl="8">
      <w:start w:val="0"/>
      <w:numFmt w:val="bullet"/>
      <w:lvlText w:val="•"/>
      <w:lvlJc w:val="left"/>
      <w:pPr>
        <w:ind w:left="6806" w:hanging="360"/>
      </w:pPr>
      <w:rPr>
        <w:rFonts w:hint="default"/>
        <w:lang w:val="es-ES" w:eastAsia="en-US" w:bidi="ar-SA"/>
      </w:rPr>
    </w:lvl>
  </w:abstractNum>
  <w:abstractNum w:abstractNumId="12">
    <w:multiLevelType w:val="hybridMultilevel"/>
    <w:lvl w:ilvl="0">
      <w:start w:val="1"/>
      <w:numFmt w:val="decimal"/>
      <w:lvlText w:val="%1."/>
      <w:lvlJc w:val="left"/>
      <w:pPr>
        <w:ind w:left="869" w:hanging="241"/>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638" w:hanging="241"/>
      </w:pPr>
      <w:rPr>
        <w:rFonts w:hint="default"/>
        <w:lang w:val="es-ES" w:eastAsia="en-US" w:bidi="ar-SA"/>
      </w:rPr>
    </w:lvl>
    <w:lvl w:ilvl="2">
      <w:start w:val="0"/>
      <w:numFmt w:val="bullet"/>
      <w:lvlText w:val="•"/>
      <w:lvlJc w:val="left"/>
      <w:pPr>
        <w:ind w:left="2417" w:hanging="241"/>
      </w:pPr>
      <w:rPr>
        <w:rFonts w:hint="default"/>
        <w:lang w:val="es-ES" w:eastAsia="en-US" w:bidi="ar-SA"/>
      </w:rPr>
    </w:lvl>
    <w:lvl w:ilvl="3">
      <w:start w:val="0"/>
      <w:numFmt w:val="bullet"/>
      <w:lvlText w:val="•"/>
      <w:lvlJc w:val="left"/>
      <w:pPr>
        <w:ind w:left="3196" w:hanging="241"/>
      </w:pPr>
      <w:rPr>
        <w:rFonts w:hint="default"/>
        <w:lang w:val="es-ES" w:eastAsia="en-US" w:bidi="ar-SA"/>
      </w:rPr>
    </w:lvl>
    <w:lvl w:ilvl="4">
      <w:start w:val="0"/>
      <w:numFmt w:val="bullet"/>
      <w:lvlText w:val="•"/>
      <w:lvlJc w:val="left"/>
      <w:pPr>
        <w:ind w:left="3975" w:hanging="241"/>
      </w:pPr>
      <w:rPr>
        <w:rFonts w:hint="default"/>
        <w:lang w:val="es-ES" w:eastAsia="en-US" w:bidi="ar-SA"/>
      </w:rPr>
    </w:lvl>
    <w:lvl w:ilvl="5">
      <w:start w:val="0"/>
      <w:numFmt w:val="bullet"/>
      <w:lvlText w:val="•"/>
      <w:lvlJc w:val="left"/>
      <w:pPr>
        <w:ind w:left="4754" w:hanging="241"/>
      </w:pPr>
      <w:rPr>
        <w:rFonts w:hint="default"/>
        <w:lang w:val="es-ES" w:eastAsia="en-US" w:bidi="ar-SA"/>
      </w:rPr>
    </w:lvl>
    <w:lvl w:ilvl="6">
      <w:start w:val="0"/>
      <w:numFmt w:val="bullet"/>
      <w:lvlText w:val="•"/>
      <w:lvlJc w:val="left"/>
      <w:pPr>
        <w:ind w:left="5533" w:hanging="241"/>
      </w:pPr>
      <w:rPr>
        <w:rFonts w:hint="default"/>
        <w:lang w:val="es-ES" w:eastAsia="en-US" w:bidi="ar-SA"/>
      </w:rPr>
    </w:lvl>
    <w:lvl w:ilvl="7">
      <w:start w:val="0"/>
      <w:numFmt w:val="bullet"/>
      <w:lvlText w:val="•"/>
      <w:lvlJc w:val="left"/>
      <w:pPr>
        <w:ind w:left="6312" w:hanging="241"/>
      </w:pPr>
      <w:rPr>
        <w:rFonts w:hint="default"/>
        <w:lang w:val="es-ES" w:eastAsia="en-US" w:bidi="ar-SA"/>
      </w:rPr>
    </w:lvl>
    <w:lvl w:ilvl="8">
      <w:start w:val="0"/>
      <w:numFmt w:val="bullet"/>
      <w:lvlText w:val="•"/>
      <w:lvlJc w:val="left"/>
      <w:pPr>
        <w:ind w:left="7091" w:hanging="241"/>
      </w:pPr>
      <w:rPr>
        <w:rFonts w:hint="default"/>
        <w:lang w:val="es-ES" w:eastAsia="en-US" w:bidi="ar-SA"/>
      </w:rPr>
    </w:lvl>
  </w:abstractNum>
  <w:abstractNum w:abstractNumId="11">
    <w:multiLevelType w:val="hybridMultilevel"/>
    <w:lvl w:ilvl="0">
      <w:start w:val="5"/>
      <w:numFmt w:val="decimal"/>
      <w:lvlText w:val="%1"/>
      <w:lvlJc w:val="left"/>
      <w:pPr>
        <w:ind w:left="928" w:hanging="360"/>
        <w:jc w:val="left"/>
      </w:pPr>
      <w:rPr>
        <w:rFonts w:hint="default"/>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465" w:hanging="360"/>
      </w:pPr>
      <w:rPr>
        <w:rFonts w:hint="default"/>
        <w:lang w:val="es-ES" w:eastAsia="en-US" w:bidi="ar-SA"/>
      </w:rPr>
    </w:lvl>
    <w:lvl w:ilvl="3">
      <w:start w:val="0"/>
      <w:numFmt w:val="bullet"/>
      <w:lvlText w:val="•"/>
      <w:lvlJc w:val="left"/>
      <w:pPr>
        <w:ind w:left="3238" w:hanging="360"/>
      </w:pPr>
      <w:rPr>
        <w:rFonts w:hint="default"/>
        <w:lang w:val="es-ES" w:eastAsia="en-US" w:bidi="ar-SA"/>
      </w:rPr>
    </w:lvl>
    <w:lvl w:ilvl="4">
      <w:start w:val="0"/>
      <w:numFmt w:val="bullet"/>
      <w:lvlText w:val="•"/>
      <w:lvlJc w:val="left"/>
      <w:pPr>
        <w:ind w:left="4011" w:hanging="360"/>
      </w:pPr>
      <w:rPr>
        <w:rFonts w:hint="default"/>
        <w:lang w:val="es-ES" w:eastAsia="en-US" w:bidi="ar-SA"/>
      </w:rPr>
    </w:lvl>
    <w:lvl w:ilvl="5">
      <w:start w:val="0"/>
      <w:numFmt w:val="bullet"/>
      <w:lvlText w:val="•"/>
      <w:lvlJc w:val="left"/>
      <w:pPr>
        <w:ind w:left="4784" w:hanging="360"/>
      </w:pPr>
      <w:rPr>
        <w:rFonts w:hint="default"/>
        <w:lang w:val="es-ES" w:eastAsia="en-US" w:bidi="ar-SA"/>
      </w:rPr>
    </w:lvl>
    <w:lvl w:ilvl="6">
      <w:start w:val="0"/>
      <w:numFmt w:val="bullet"/>
      <w:lvlText w:val="•"/>
      <w:lvlJc w:val="left"/>
      <w:pPr>
        <w:ind w:left="5557" w:hanging="360"/>
      </w:pPr>
      <w:rPr>
        <w:rFonts w:hint="default"/>
        <w:lang w:val="es-ES" w:eastAsia="en-US" w:bidi="ar-SA"/>
      </w:rPr>
    </w:lvl>
    <w:lvl w:ilvl="7">
      <w:start w:val="0"/>
      <w:numFmt w:val="bullet"/>
      <w:lvlText w:val="•"/>
      <w:lvlJc w:val="left"/>
      <w:pPr>
        <w:ind w:left="6330" w:hanging="360"/>
      </w:pPr>
      <w:rPr>
        <w:rFonts w:hint="default"/>
        <w:lang w:val="es-ES" w:eastAsia="en-US" w:bidi="ar-SA"/>
      </w:rPr>
    </w:lvl>
    <w:lvl w:ilvl="8">
      <w:start w:val="0"/>
      <w:numFmt w:val="bullet"/>
      <w:lvlText w:val="•"/>
      <w:lvlJc w:val="left"/>
      <w:pPr>
        <w:ind w:left="7103" w:hanging="360"/>
      </w:pPr>
      <w:rPr>
        <w:rFonts w:hint="default"/>
        <w:lang w:val="es-ES" w:eastAsia="en-US" w:bidi="ar-SA"/>
      </w:rPr>
    </w:lvl>
  </w:abstractNum>
  <w:abstractNum w:abstractNumId="10">
    <w:multiLevelType w:val="hybridMultilevel"/>
    <w:lvl w:ilvl="0">
      <w:start w:val="4"/>
      <w:numFmt w:val="decimal"/>
      <w:lvlText w:val="%1"/>
      <w:lvlJc w:val="left"/>
      <w:pPr>
        <w:ind w:left="1108" w:hanging="540"/>
        <w:jc w:val="left"/>
      </w:pPr>
      <w:rPr>
        <w:rFonts w:hint="default"/>
        <w:lang w:val="es-ES" w:eastAsia="en-US" w:bidi="ar-SA"/>
      </w:rPr>
    </w:lvl>
    <w:lvl w:ilvl="1">
      <w:start w:val="3"/>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9">
    <w:multiLevelType w:val="hybridMultilevel"/>
    <w:lvl w:ilvl="0">
      <w:start w:val="3"/>
      <w:numFmt w:val="decimal"/>
      <w:lvlText w:val="%1"/>
      <w:lvlJc w:val="left"/>
      <w:pPr>
        <w:ind w:left="1288" w:hanging="720"/>
        <w:jc w:val="left"/>
      </w:pPr>
      <w:rPr>
        <w:rFonts w:hint="default"/>
        <w:lang w:val="es-ES" w:eastAsia="en-US" w:bidi="ar-SA"/>
      </w:rPr>
    </w:lvl>
    <w:lvl w:ilvl="1">
      <w:start w:val="2"/>
      <w:numFmt w:val="decimal"/>
      <w:lvlText w:val="%1.%2"/>
      <w:lvlJc w:val="left"/>
      <w:pPr>
        <w:ind w:left="1288" w:hanging="720"/>
        <w:jc w:val="left"/>
      </w:pPr>
      <w:rPr>
        <w:rFonts w:hint="default"/>
        <w:lang w:val="es-ES" w:eastAsia="en-US" w:bidi="ar-SA"/>
      </w:rPr>
    </w:lvl>
    <w:lvl w:ilvl="2">
      <w:start w:val="5"/>
      <w:numFmt w:val="decimal"/>
      <w:lvlText w:val="%1.%2.%3"/>
      <w:lvlJc w:val="left"/>
      <w:pPr>
        <w:ind w:left="1288" w:hanging="720"/>
        <w:jc w:val="left"/>
      </w:pPr>
      <w:rPr>
        <w:rFonts w:hint="default"/>
        <w:lang w:val="es-ES" w:eastAsia="en-US" w:bidi="ar-SA"/>
      </w:rPr>
    </w:lvl>
    <w:lvl w:ilvl="3">
      <w:start w:val="2"/>
      <w:numFmt w:val="decimal"/>
      <w:lvlText w:val="%1.%2.%3.%4"/>
      <w:lvlJc w:val="left"/>
      <w:pPr>
        <w:ind w:left="1288"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4">
      <w:start w:val="0"/>
      <w:numFmt w:val="bullet"/>
      <w:lvlText w:val="•"/>
      <w:lvlJc w:val="left"/>
      <w:pPr>
        <w:ind w:left="4227" w:hanging="720"/>
      </w:pPr>
      <w:rPr>
        <w:rFonts w:hint="default"/>
        <w:lang w:val="es-ES" w:eastAsia="en-US" w:bidi="ar-SA"/>
      </w:rPr>
    </w:lvl>
    <w:lvl w:ilvl="5">
      <w:start w:val="0"/>
      <w:numFmt w:val="bullet"/>
      <w:lvlText w:val="•"/>
      <w:lvlJc w:val="left"/>
      <w:pPr>
        <w:ind w:left="4964" w:hanging="720"/>
      </w:pPr>
      <w:rPr>
        <w:rFonts w:hint="default"/>
        <w:lang w:val="es-ES" w:eastAsia="en-US" w:bidi="ar-SA"/>
      </w:rPr>
    </w:lvl>
    <w:lvl w:ilvl="6">
      <w:start w:val="0"/>
      <w:numFmt w:val="bullet"/>
      <w:lvlText w:val="•"/>
      <w:lvlJc w:val="left"/>
      <w:pPr>
        <w:ind w:left="5701" w:hanging="720"/>
      </w:pPr>
      <w:rPr>
        <w:rFonts w:hint="default"/>
        <w:lang w:val="es-ES" w:eastAsia="en-US" w:bidi="ar-SA"/>
      </w:rPr>
    </w:lvl>
    <w:lvl w:ilvl="7">
      <w:start w:val="0"/>
      <w:numFmt w:val="bullet"/>
      <w:lvlText w:val="•"/>
      <w:lvlJc w:val="left"/>
      <w:pPr>
        <w:ind w:left="6438" w:hanging="720"/>
      </w:pPr>
      <w:rPr>
        <w:rFonts w:hint="default"/>
        <w:lang w:val="es-ES" w:eastAsia="en-US" w:bidi="ar-SA"/>
      </w:rPr>
    </w:lvl>
    <w:lvl w:ilvl="8">
      <w:start w:val="0"/>
      <w:numFmt w:val="bullet"/>
      <w:lvlText w:val="•"/>
      <w:lvlJc w:val="left"/>
      <w:pPr>
        <w:ind w:left="7175" w:hanging="720"/>
      </w:pPr>
      <w:rPr>
        <w:rFonts w:hint="default"/>
        <w:lang w:val="es-ES" w:eastAsia="en-US" w:bidi="ar-SA"/>
      </w:rPr>
    </w:lvl>
  </w:abstractNum>
  <w:abstractNum w:abstractNumId="8">
    <w:multiLevelType w:val="hybridMultilevel"/>
    <w:lvl w:ilvl="0">
      <w:start w:val="3"/>
      <w:numFmt w:val="decimal"/>
      <w:lvlText w:val="%1"/>
      <w:lvlJc w:val="left"/>
      <w:pPr>
        <w:ind w:left="1288" w:hanging="720"/>
        <w:jc w:val="left"/>
      </w:pPr>
      <w:rPr>
        <w:rFonts w:hint="default"/>
        <w:lang w:val="es-ES" w:eastAsia="en-US" w:bidi="ar-SA"/>
      </w:rPr>
    </w:lvl>
    <w:lvl w:ilvl="1">
      <w:start w:val="2"/>
      <w:numFmt w:val="decimal"/>
      <w:lvlText w:val="%1.%2"/>
      <w:lvlJc w:val="left"/>
      <w:pPr>
        <w:ind w:left="1288" w:hanging="720"/>
        <w:jc w:val="left"/>
      </w:pPr>
      <w:rPr>
        <w:rFonts w:hint="default"/>
        <w:lang w:val="es-ES" w:eastAsia="en-US" w:bidi="ar-SA"/>
      </w:rPr>
    </w:lvl>
    <w:lvl w:ilvl="2">
      <w:start w:val="4"/>
      <w:numFmt w:val="decimal"/>
      <w:lvlText w:val="%1.%2.%3"/>
      <w:lvlJc w:val="left"/>
      <w:pPr>
        <w:ind w:left="1288" w:hanging="720"/>
        <w:jc w:val="left"/>
      </w:pPr>
      <w:rPr>
        <w:rFonts w:hint="default"/>
        <w:lang w:val="es-ES" w:eastAsia="en-US" w:bidi="ar-SA"/>
      </w:rPr>
    </w:lvl>
    <w:lvl w:ilvl="3">
      <w:start w:val="1"/>
      <w:numFmt w:val="decimal"/>
      <w:lvlText w:val="%1.%2.%3.%4"/>
      <w:lvlJc w:val="left"/>
      <w:pPr>
        <w:ind w:left="1288"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4">
      <w:start w:val="0"/>
      <w:numFmt w:val="bullet"/>
      <w:lvlText w:val="•"/>
      <w:lvlJc w:val="left"/>
      <w:pPr>
        <w:ind w:left="4227" w:hanging="720"/>
      </w:pPr>
      <w:rPr>
        <w:rFonts w:hint="default"/>
        <w:lang w:val="es-ES" w:eastAsia="en-US" w:bidi="ar-SA"/>
      </w:rPr>
    </w:lvl>
    <w:lvl w:ilvl="5">
      <w:start w:val="0"/>
      <w:numFmt w:val="bullet"/>
      <w:lvlText w:val="•"/>
      <w:lvlJc w:val="left"/>
      <w:pPr>
        <w:ind w:left="4964" w:hanging="720"/>
      </w:pPr>
      <w:rPr>
        <w:rFonts w:hint="default"/>
        <w:lang w:val="es-ES" w:eastAsia="en-US" w:bidi="ar-SA"/>
      </w:rPr>
    </w:lvl>
    <w:lvl w:ilvl="6">
      <w:start w:val="0"/>
      <w:numFmt w:val="bullet"/>
      <w:lvlText w:val="•"/>
      <w:lvlJc w:val="left"/>
      <w:pPr>
        <w:ind w:left="5701" w:hanging="720"/>
      </w:pPr>
      <w:rPr>
        <w:rFonts w:hint="default"/>
        <w:lang w:val="es-ES" w:eastAsia="en-US" w:bidi="ar-SA"/>
      </w:rPr>
    </w:lvl>
    <w:lvl w:ilvl="7">
      <w:start w:val="0"/>
      <w:numFmt w:val="bullet"/>
      <w:lvlText w:val="•"/>
      <w:lvlJc w:val="left"/>
      <w:pPr>
        <w:ind w:left="6438" w:hanging="720"/>
      </w:pPr>
      <w:rPr>
        <w:rFonts w:hint="default"/>
        <w:lang w:val="es-ES" w:eastAsia="en-US" w:bidi="ar-SA"/>
      </w:rPr>
    </w:lvl>
    <w:lvl w:ilvl="8">
      <w:start w:val="0"/>
      <w:numFmt w:val="bullet"/>
      <w:lvlText w:val="•"/>
      <w:lvlJc w:val="left"/>
      <w:pPr>
        <w:ind w:left="7175" w:hanging="720"/>
      </w:pPr>
      <w:rPr>
        <w:rFonts w:hint="default"/>
        <w:lang w:val="es-ES" w:eastAsia="en-US" w:bidi="ar-SA"/>
      </w:rPr>
    </w:lvl>
  </w:abstractNum>
  <w:abstractNum w:abstractNumId="7">
    <w:multiLevelType w:val="hybridMultilevel"/>
    <w:lvl w:ilvl="0">
      <w:start w:val="3"/>
      <w:numFmt w:val="decimal"/>
      <w:lvlText w:val="%1"/>
      <w:lvlJc w:val="left"/>
      <w:pPr>
        <w:ind w:left="1108" w:hanging="540"/>
        <w:jc w:val="left"/>
      </w:pPr>
      <w:rPr>
        <w:rFonts w:hint="default"/>
        <w:lang w:val="es-ES" w:eastAsia="en-US" w:bidi="ar-SA"/>
      </w:rPr>
    </w:lvl>
    <w:lvl w:ilvl="1">
      <w:start w:val="2"/>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6">
    <w:multiLevelType w:val="hybridMultilevel"/>
    <w:lvl w:ilvl="0">
      <w:start w:val="2"/>
      <w:numFmt w:val="decimal"/>
      <w:lvlText w:val="%1"/>
      <w:lvlJc w:val="left"/>
      <w:pPr>
        <w:ind w:left="1108" w:hanging="540"/>
        <w:jc w:val="left"/>
      </w:pPr>
      <w:rPr>
        <w:rFonts w:hint="default"/>
        <w:lang w:val="es-ES" w:eastAsia="en-US" w:bidi="ar-SA"/>
      </w:rPr>
    </w:lvl>
    <w:lvl w:ilvl="1">
      <w:start w:val="9"/>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5">
    <w:multiLevelType w:val="hybridMultilevel"/>
    <w:lvl w:ilvl="0">
      <w:start w:val="2"/>
      <w:numFmt w:val="decimal"/>
      <w:lvlText w:val="%1"/>
      <w:lvlJc w:val="left"/>
      <w:pPr>
        <w:ind w:left="1108" w:hanging="540"/>
        <w:jc w:val="left"/>
      </w:pPr>
      <w:rPr>
        <w:rFonts w:hint="default"/>
        <w:lang w:val="es-ES" w:eastAsia="en-US" w:bidi="ar-SA"/>
      </w:rPr>
    </w:lvl>
    <w:lvl w:ilvl="1">
      <w:start w:val="8"/>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4">
    <w:multiLevelType w:val="hybridMultilevel"/>
    <w:lvl w:ilvl="0">
      <w:start w:val="2"/>
      <w:numFmt w:val="decimal"/>
      <w:lvlText w:val="%1"/>
      <w:lvlJc w:val="left"/>
      <w:pPr>
        <w:ind w:left="1108" w:hanging="540"/>
        <w:jc w:val="left"/>
      </w:pPr>
      <w:rPr>
        <w:rFonts w:hint="default"/>
        <w:lang w:val="es-ES" w:eastAsia="en-US" w:bidi="ar-SA"/>
      </w:rPr>
    </w:lvl>
    <w:lvl w:ilvl="1">
      <w:start w:val="7"/>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3">
    <w:multiLevelType w:val="hybridMultilevel"/>
    <w:lvl w:ilvl="0">
      <w:start w:val="2"/>
      <w:numFmt w:val="decimal"/>
      <w:lvlText w:val="%1"/>
      <w:lvlJc w:val="left"/>
      <w:pPr>
        <w:ind w:left="1108" w:hanging="540"/>
        <w:jc w:val="left"/>
      </w:pPr>
      <w:rPr>
        <w:rFonts w:hint="default"/>
        <w:lang w:val="es-ES" w:eastAsia="en-US" w:bidi="ar-SA"/>
      </w:rPr>
    </w:lvl>
    <w:lvl w:ilvl="1">
      <w:start w:val="6"/>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2">
    <w:multiLevelType w:val="hybridMultilevel"/>
    <w:lvl w:ilvl="0">
      <w:start w:val="2"/>
      <w:numFmt w:val="decimal"/>
      <w:lvlText w:val="%1"/>
      <w:lvlJc w:val="left"/>
      <w:pPr>
        <w:ind w:left="1108" w:hanging="540"/>
        <w:jc w:val="left"/>
      </w:pPr>
      <w:rPr>
        <w:rFonts w:hint="default"/>
        <w:lang w:val="es-ES" w:eastAsia="en-US" w:bidi="ar-SA"/>
      </w:rPr>
    </w:lvl>
    <w:lvl w:ilvl="1">
      <w:start w:val="5"/>
      <w:numFmt w:val="decimal"/>
      <w:lvlText w:val="%1.%2"/>
      <w:lvlJc w:val="left"/>
      <w:pPr>
        <w:ind w:left="1108" w:hanging="540"/>
        <w:jc w:val="left"/>
      </w:pPr>
      <w:rPr>
        <w:rFonts w:hint="default"/>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364" w:hanging="540"/>
      </w:pPr>
      <w:rPr>
        <w:rFonts w:hint="default"/>
        <w:lang w:val="es-ES" w:eastAsia="en-US" w:bidi="ar-SA"/>
      </w:rPr>
    </w:lvl>
    <w:lvl w:ilvl="4">
      <w:start w:val="0"/>
      <w:numFmt w:val="bullet"/>
      <w:lvlText w:val="•"/>
      <w:lvlJc w:val="left"/>
      <w:pPr>
        <w:ind w:left="4119" w:hanging="540"/>
      </w:pPr>
      <w:rPr>
        <w:rFonts w:hint="default"/>
        <w:lang w:val="es-ES" w:eastAsia="en-US" w:bidi="ar-SA"/>
      </w:rPr>
    </w:lvl>
    <w:lvl w:ilvl="5">
      <w:start w:val="0"/>
      <w:numFmt w:val="bullet"/>
      <w:lvlText w:val="•"/>
      <w:lvlJc w:val="left"/>
      <w:pPr>
        <w:ind w:left="4874" w:hanging="540"/>
      </w:pPr>
      <w:rPr>
        <w:rFonts w:hint="default"/>
        <w:lang w:val="es-ES" w:eastAsia="en-US" w:bidi="ar-SA"/>
      </w:rPr>
    </w:lvl>
    <w:lvl w:ilvl="6">
      <w:start w:val="0"/>
      <w:numFmt w:val="bullet"/>
      <w:lvlText w:val="•"/>
      <w:lvlJc w:val="left"/>
      <w:pPr>
        <w:ind w:left="5629" w:hanging="540"/>
      </w:pPr>
      <w:rPr>
        <w:rFonts w:hint="default"/>
        <w:lang w:val="es-ES" w:eastAsia="en-US" w:bidi="ar-SA"/>
      </w:rPr>
    </w:lvl>
    <w:lvl w:ilvl="7">
      <w:start w:val="0"/>
      <w:numFmt w:val="bullet"/>
      <w:lvlText w:val="•"/>
      <w:lvlJc w:val="left"/>
      <w:pPr>
        <w:ind w:left="6384" w:hanging="540"/>
      </w:pPr>
      <w:rPr>
        <w:rFonts w:hint="default"/>
        <w:lang w:val="es-ES" w:eastAsia="en-US" w:bidi="ar-SA"/>
      </w:rPr>
    </w:lvl>
    <w:lvl w:ilvl="8">
      <w:start w:val="0"/>
      <w:numFmt w:val="bullet"/>
      <w:lvlText w:val="•"/>
      <w:lvlJc w:val="left"/>
      <w:pPr>
        <w:ind w:left="7139" w:hanging="540"/>
      </w:pPr>
      <w:rPr>
        <w:rFonts w:hint="default"/>
        <w:lang w:val="es-ES" w:eastAsia="en-US" w:bidi="ar-SA"/>
      </w:rPr>
    </w:lvl>
  </w:abstractNum>
  <w:abstractNum w:abstractNumId="1">
    <w:multiLevelType w:val="hybridMultilevel"/>
    <w:lvl w:ilvl="0">
      <w:start w:val="2"/>
      <w:numFmt w:val="decimal"/>
      <w:lvlText w:val="%1."/>
      <w:lvlJc w:val="left"/>
      <w:pPr>
        <w:ind w:left="808" w:hanging="240"/>
        <w:jc w:val="left"/>
      </w:pPr>
      <w:rPr>
        <w:rFonts w:hint="default" w:ascii="Times New Roman" w:hAnsi="Times New Roman" w:eastAsia="Times New Roman" w:cs="Times New Roman"/>
        <w:b w:val="0"/>
        <w:bCs w:val="0"/>
        <w:i w:val="0"/>
        <w:iCs w:val="0"/>
        <w:spacing w:val="0"/>
        <w:w w:val="87"/>
        <w:sz w:val="24"/>
        <w:szCs w:val="24"/>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2"/>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043" w:hanging="540"/>
      </w:pPr>
      <w:rPr>
        <w:rFonts w:hint="default"/>
        <w:lang w:val="es-ES" w:eastAsia="en-US" w:bidi="ar-SA"/>
      </w:rPr>
    </w:lvl>
    <w:lvl w:ilvl="4">
      <w:start w:val="0"/>
      <w:numFmt w:val="bullet"/>
      <w:lvlText w:val="•"/>
      <w:lvlJc w:val="left"/>
      <w:pPr>
        <w:ind w:left="2987" w:hanging="540"/>
      </w:pPr>
      <w:rPr>
        <w:rFonts w:hint="default"/>
        <w:lang w:val="es-ES" w:eastAsia="en-US" w:bidi="ar-SA"/>
      </w:rPr>
    </w:lvl>
    <w:lvl w:ilvl="5">
      <w:start w:val="0"/>
      <w:numFmt w:val="bullet"/>
      <w:lvlText w:val="•"/>
      <w:lvlJc w:val="left"/>
      <w:pPr>
        <w:ind w:left="3930" w:hanging="540"/>
      </w:pPr>
      <w:rPr>
        <w:rFonts w:hint="default"/>
        <w:lang w:val="es-ES" w:eastAsia="en-US" w:bidi="ar-SA"/>
      </w:rPr>
    </w:lvl>
    <w:lvl w:ilvl="6">
      <w:start w:val="0"/>
      <w:numFmt w:val="bullet"/>
      <w:lvlText w:val="•"/>
      <w:lvlJc w:val="left"/>
      <w:pPr>
        <w:ind w:left="4874" w:hanging="540"/>
      </w:pPr>
      <w:rPr>
        <w:rFonts w:hint="default"/>
        <w:lang w:val="es-ES" w:eastAsia="en-US" w:bidi="ar-SA"/>
      </w:rPr>
    </w:lvl>
    <w:lvl w:ilvl="7">
      <w:start w:val="0"/>
      <w:numFmt w:val="bullet"/>
      <w:lvlText w:val="•"/>
      <w:lvlJc w:val="left"/>
      <w:pPr>
        <w:ind w:left="5818" w:hanging="540"/>
      </w:pPr>
      <w:rPr>
        <w:rFonts w:hint="default"/>
        <w:lang w:val="es-ES" w:eastAsia="en-US" w:bidi="ar-SA"/>
      </w:rPr>
    </w:lvl>
    <w:lvl w:ilvl="8">
      <w:start w:val="0"/>
      <w:numFmt w:val="bullet"/>
      <w:lvlText w:val="•"/>
      <w:lvlJc w:val="left"/>
      <w:pPr>
        <w:ind w:left="6761" w:hanging="540"/>
      </w:pPr>
      <w:rPr>
        <w:rFonts w:hint="default"/>
        <w:lang w:val="es-ES" w:eastAsia="en-US" w:bidi="ar-SA"/>
      </w:rPr>
    </w:lvl>
  </w:abstractNum>
  <w:abstractNum w:abstractNumId="0">
    <w:multiLevelType w:val="hybridMultilevel"/>
    <w:lvl w:ilvl="0">
      <w:start w:val="1"/>
      <w:numFmt w:val="decimal"/>
      <w:lvlText w:val="%1"/>
      <w:lvlJc w:val="left"/>
      <w:pPr>
        <w:ind w:left="928" w:hanging="360"/>
        <w:jc w:val="left"/>
      </w:pPr>
      <w:rPr>
        <w:rFonts w:hint="default"/>
        <w:lang w:val="es-ES" w:eastAsia="en-US" w:bidi="ar-SA"/>
      </w:rPr>
    </w:lvl>
    <w:lvl w:ilvl="1">
      <w:start w:val="1"/>
      <w:numFmt w:val="decimal"/>
      <w:lvlText w:val="%1.%2"/>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108" w:hanging="5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777" w:hanging="540"/>
      </w:pPr>
      <w:rPr>
        <w:rFonts w:hint="default"/>
        <w:lang w:val="es-ES" w:eastAsia="en-US" w:bidi="ar-SA"/>
      </w:rPr>
    </w:lvl>
    <w:lvl w:ilvl="4">
      <w:start w:val="0"/>
      <w:numFmt w:val="bullet"/>
      <w:lvlText w:val="•"/>
      <w:lvlJc w:val="left"/>
      <w:pPr>
        <w:ind w:left="3616" w:hanging="540"/>
      </w:pPr>
      <w:rPr>
        <w:rFonts w:hint="default"/>
        <w:lang w:val="es-ES" w:eastAsia="en-US" w:bidi="ar-SA"/>
      </w:rPr>
    </w:lvl>
    <w:lvl w:ilvl="5">
      <w:start w:val="0"/>
      <w:numFmt w:val="bullet"/>
      <w:lvlText w:val="•"/>
      <w:lvlJc w:val="left"/>
      <w:pPr>
        <w:ind w:left="4455" w:hanging="540"/>
      </w:pPr>
      <w:rPr>
        <w:rFonts w:hint="default"/>
        <w:lang w:val="es-ES" w:eastAsia="en-US" w:bidi="ar-SA"/>
      </w:rPr>
    </w:lvl>
    <w:lvl w:ilvl="6">
      <w:start w:val="0"/>
      <w:numFmt w:val="bullet"/>
      <w:lvlText w:val="•"/>
      <w:lvlJc w:val="left"/>
      <w:pPr>
        <w:ind w:left="5293" w:hanging="540"/>
      </w:pPr>
      <w:rPr>
        <w:rFonts w:hint="default"/>
        <w:lang w:val="es-ES" w:eastAsia="en-US" w:bidi="ar-SA"/>
      </w:rPr>
    </w:lvl>
    <w:lvl w:ilvl="7">
      <w:start w:val="0"/>
      <w:numFmt w:val="bullet"/>
      <w:lvlText w:val="•"/>
      <w:lvlJc w:val="left"/>
      <w:pPr>
        <w:ind w:left="6132" w:hanging="540"/>
      </w:pPr>
      <w:rPr>
        <w:rFonts w:hint="default"/>
        <w:lang w:val="es-ES" w:eastAsia="en-US" w:bidi="ar-SA"/>
      </w:rPr>
    </w:lvl>
    <w:lvl w:ilvl="8">
      <w:start w:val="0"/>
      <w:numFmt w:val="bullet"/>
      <w:lvlText w:val="•"/>
      <w:lvlJc w:val="left"/>
      <w:pPr>
        <w:ind w:left="6971" w:hanging="540"/>
      </w:pPr>
      <w:rPr>
        <w:rFonts w:hint="default"/>
        <w:lang w:val="es-ES" w:eastAsia="en-US" w:bidi="ar-SA"/>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376"/>
      <w:ind w:left="419"/>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380"/>
      <w:ind w:left="928" w:hanging="360"/>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376"/>
      <w:ind w:left="1108" w:hanging="540"/>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564"/>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64"/>
      <w:ind w:left="928"/>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108" w:hanging="540"/>
      <w:outlineLvl w:val="3"/>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110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5"/>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6.png"/><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hyperlink" Target="https://doi.org/10.1007/s00580-011-1335-x" TargetMode="External"/><Relationship Id="rId20" Type="http://schemas.openxmlformats.org/officeDocument/2006/relationships/hyperlink" Target="https://doi.org/10.1038/s41598-022-07169-5" TargetMode="External"/><Relationship Id="rId21" Type="http://schemas.openxmlformats.org/officeDocument/2006/relationships/hyperlink" Target="https://www.aaha.org/resources/2023-aaha-selected-endocrinopathies-of-dogs-and-cats-guidelines/diagnostic-testing-and-monitoring/" TargetMode="External"/><Relationship Id="rId22" Type="http://schemas.openxmlformats.org/officeDocument/2006/relationships/hyperlink" Target="https://www.akcchf.org/" TargetMode="External"/><Relationship Id="rId23" Type="http://schemas.openxmlformats.org/officeDocument/2006/relationships/hyperlink" Target="https://www.animalwelfarefoundation.org/" TargetMode="External"/><Relationship Id="rId24" Type="http://schemas.openxmlformats.org/officeDocument/2006/relationships/hyperlink" Target="https://doi.org/10.1111/jvim.16823" TargetMode="External"/><Relationship Id="rId25" Type="http://schemas.openxmlformats.org/officeDocument/2006/relationships/hyperlink" Target="https://doi.org/10.52331/cvj.v28i2.52" TargetMode="External"/><Relationship Id="rId26" Type="http://schemas.openxmlformats.org/officeDocument/2006/relationships/hyperlink" Target="https://www.vet.cornell.edu/departments-centers-and-institutes/riney-canine-health-center/canine-health-information/hypothyroidism" TargetMode="External"/><Relationship Id="rId27" Type="http://schemas.openxmlformats.org/officeDocument/2006/relationships/hyperlink" Target="https://www.vet.cornell.edu/animal-health-diagnostic-center/testing/testing-protocols-interpretations/canine-thyroid-testing" TargetMode="External"/><Relationship Id="rId28" Type="http://schemas.openxmlformats.org/officeDocument/2006/relationships/hyperlink" Target="https://www.vet.cornell.edu/animal-health-diagnostic-center/testing/testing-protocols-interpretations/thyroid-testing-interpretation" TargetMode="External"/><Relationship Id="rId29" Type="http://schemas.openxmlformats.org/officeDocument/2006/relationships/hyperlink" Target="https://www.fci.be/" TargetMode="External"/><Relationship Id="rId30" Type="http://schemas.openxmlformats.org/officeDocument/2006/relationships/hyperlink" Target="https://doi.org/10.1016/j.applanim.2024.106316" TargetMode="External"/><Relationship Id="rId31" Type="http://schemas.openxmlformats.org/officeDocument/2006/relationships/hyperlink" Target="https://doi.org/10.3389/fvets.2022.859066" TargetMode="External"/><Relationship Id="rId32" Type="http://schemas.openxmlformats.org/officeDocument/2006/relationships/hyperlink" Target="https://www.merckvetmanual.com/endocrine-system/the-thyroid-gland/hypothyroidism-in-animals" TargetMode="External"/><Relationship Id="rId33" Type="http://schemas.openxmlformats.org/officeDocument/2006/relationships/hyperlink" Target="https://doi.org/10.3389/fvets.2025.1653398" TargetMode="External"/><Relationship Id="rId34" Type="http://schemas.openxmlformats.org/officeDocument/2006/relationships/hyperlink" Target="https://vcahospitals.com/know-your-pet/hypothyroidism-in-dogs" TargetMode="External"/><Relationship Id="rId35" Type="http://schemas.openxmlformats.org/officeDocument/2006/relationships/hyperlink" Target="https://www.welfarefootprint.org/" TargetMode="External"/><Relationship Id="rId36" Type="http://schemas.openxmlformats.org/officeDocument/2006/relationships/footer" Target="footer9.xml"/><Relationship Id="rId37" Type="http://schemas.openxmlformats.org/officeDocument/2006/relationships/image" Target="media/image7.jpeg"/><Relationship Id="rId38" Type="http://schemas.openxmlformats.org/officeDocument/2006/relationships/image" Target="media/image8.png"/><Relationship Id="rId39" Type="http://schemas.openxmlformats.org/officeDocument/2006/relationships/image" Target="media/image9.png"/><Relationship Id="rId40" Type="http://schemas.openxmlformats.org/officeDocument/2006/relationships/image" Target="media/image10.png"/><Relationship Id="rId41" Type="http://schemas.openxmlformats.org/officeDocument/2006/relationships/image" Target="media/image11.png"/><Relationship Id="rId42" Type="http://schemas.openxmlformats.org/officeDocument/2006/relationships/image" Target="media/image12.png"/><Relationship Id="rId43" Type="http://schemas.openxmlformats.org/officeDocument/2006/relationships/image" Target="media/image13.png"/><Relationship Id="rId44" Type="http://schemas.openxmlformats.org/officeDocument/2006/relationships/image" Target="media/image14.png"/><Relationship Id="rId45" Type="http://schemas.openxmlformats.org/officeDocument/2006/relationships/image" Target="media/image15.png"/><Relationship Id="rId46" Type="http://schemas.openxmlformats.org/officeDocument/2006/relationships/image" Target="media/image16.png"/><Relationship Id="rId47" Type="http://schemas.openxmlformats.org/officeDocument/2006/relationships/image" Target="media/image17.png"/><Relationship Id="rId48" Type="http://schemas.openxmlformats.org/officeDocument/2006/relationships/image" Target="media/image18.png"/><Relationship Id="rId49" Type="http://schemas.openxmlformats.org/officeDocument/2006/relationships/image" Target="media/image19.png"/><Relationship Id="rId50" Type="http://schemas.openxmlformats.org/officeDocument/2006/relationships/image" Target="media/image20.png"/><Relationship Id="rId51" Type="http://schemas.openxmlformats.org/officeDocument/2006/relationships/image" Target="media/image21.png"/><Relationship Id="rId52" Type="http://schemas.openxmlformats.org/officeDocument/2006/relationships/image" Target="media/image22.png"/><Relationship Id="rId53" Type="http://schemas.openxmlformats.org/officeDocument/2006/relationships/image" Target="media/image23.png"/><Relationship Id="rId54" Type="http://schemas.openxmlformats.org/officeDocument/2006/relationships/image" Target="media/image24.png"/><Relationship Id="rId55" Type="http://schemas.openxmlformats.org/officeDocument/2006/relationships/image" Target="media/image25.png"/><Relationship Id="rId56" Type="http://schemas.openxmlformats.org/officeDocument/2006/relationships/image" Target="media/image26.png"/><Relationship Id="rId57" Type="http://schemas.openxmlformats.org/officeDocument/2006/relationships/image" Target="media/image27.png"/><Relationship Id="rId58" Type="http://schemas.openxmlformats.org/officeDocument/2006/relationships/image" Target="media/image28.png"/><Relationship Id="rId59" Type="http://schemas.openxmlformats.org/officeDocument/2006/relationships/footer" Target="footer10.xml"/><Relationship Id="rId60" Type="http://schemas.openxmlformats.org/officeDocument/2006/relationships/image" Target="media/image29.png"/><Relationship Id="rId61" Type="http://schemas.openxmlformats.org/officeDocument/2006/relationships/image" Target="media/image30.png"/><Relationship Id="rId62" Type="http://schemas.openxmlformats.org/officeDocument/2006/relationships/image" Target="media/image31.jpeg"/><Relationship Id="rId63" Type="http://schemas.openxmlformats.org/officeDocument/2006/relationships/image" Target="media/image32.jpeg"/><Relationship Id="rId64" Type="http://schemas.openxmlformats.org/officeDocument/2006/relationships/image" Target="media/image33.jpeg"/><Relationship Id="rId65" Type="http://schemas.openxmlformats.org/officeDocument/2006/relationships/image" Target="media/image34.jpeg"/><Relationship Id="rId66" Type="http://schemas.openxmlformats.org/officeDocument/2006/relationships/image" Target="media/image35.jpeg"/><Relationship Id="rId67" Type="http://schemas.openxmlformats.org/officeDocument/2006/relationships/image" Target="media/image36.jpeg"/><Relationship Id="rId68" Type="http://schemas.openxmlformats.org/officeDocument/2006/relationships/image" Target="media/image37.jpeg"/><Relationship Id="rId69" Type="http://schemas.openxmlformats.org/officeDocument/2006/relationships/image" Target="media/image38.jpeg"/><Relationship Id="rId70" Type="http://schemas.openxmlformats.org/officeDocument/2006/relationships/image" Target="media/image39.jpeg"/><Relationship Id="rId71" Type="http://schemas.openxmlformats.org/officeDocument/2006/relationships/image" Target="media/image40.jpeg"/><Relationship Id="rId72" Type="http://schemas.openxmlformats.org/officeDocument/2006/relationships/image" Target="media/image41.jpeg"/><Relationship Id="rId73" Type="http://schemas.openxmlformats.org/officeDocument/2006/relationships/image" Target="media/image42.jpeg"/><Relationship Id="rId74" Type="http://schemas.openxmlformats.org/officeDocument/2006/relationships/image" Target="media/image43.jpeg"/><Relationship Id="rId7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G</dc:creator>
  <dcterms:created xsi:type="dcterms:W3CDTF">2026-07-08T22:33:14Z</dcterms:created>
  <dcterms:modified xsi:type="dcterms:W3CDTF">2026-07-08T22:33:14Z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2019</vt:lpwstr>
  </property>
  <property fmtid="{D5CDD505-2E9C-101B-9397-08002B2CF9AE}" pid="5" name="LastSaved">
    <vt:filetime>2026-07-08T00:00:00Z</vt:filetime>
  </property>
  <property fmtid="{D5CDD505-2E9C-101B-9397-08002B2CF9AE}" pid="6" name="Producer">
    <vt:lpwstr>Microsoft® Word 2019</vt:lpwstr>
  </property>
</Properties>
</file>