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3998"/>
        <w:rPr>
          <w:sz w:val="20"/>
        </w:rPr>
      </w:pPr>
      <w:r>
        <w:rPr>
          <w:sz w:val="20"/>
        </w:rPr>
        <w:drawing>
          <wp:inline distT="0" distB="0" distL="0" distR="0">
            <wp:extent cx="895642" cy="1194816"/>
            <wp:effectExtent l="0" t="0" r="0" b="0"/>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895642" cy="1194816"/>
                    </a:xfrm>
                    <a:prstGeom prst="rect">
                      <a:avLst/>
                    </a:prstGeom>
                  </pic:spPr>
                </pic:pic>
              </a:graphicData>
            </a:graphic>
          </wp:inline>
        </w:drawing>
      </w:r>
      <w:r>
        <w:rPr>
          <w:sz w:val="20"/>
        </w:rPr>
      </w:r>
    </w:p>
    <w:p>
      <w:pPr>
        <w:pStyle w:val="Title"/>
      </w:pPr>
      <w:r>
        <w:rPr>
          <w:spacing w:val="-2"/>
        </w:rPr>
        <w:t>UNIVERSIDAD</w:t>
      </w:r>
      <w:r>
        <w:rPr>
          <w:spacing w:val="-16"/>
        </w:rPr>
        <w:t> </w:t>
      </w:r>
      <w:r>
        <w:rPr>
          <w:spacing w:val="-2"/>
        </w:rPr>
        <w:t>ESTATAL</w:t>
      </w:r>
      <w:r>
        <w:rPr>
          <w:spacing w:val="-14"/>
        </w:rPr>
        <w:t> </w:t>
      </w:r>
      <w:r>
        <w:rPr>
          <w:spacing w:val="-2"/>
        </w:rPr>
        <w:t>DE</w:t>
      </w:r>
      <w:r>
        <w:rPr>
          <w:spacing w:val="-14"/>
        </w:rPr>
        <w:t> </w:t>
      </w:r>
      <w:r>
        <w:rPr>
          <w:spacing w:val="-2"/>
        </w:rPr>
        <w:t>BOLÍVAR</w:t>
      </w:r>
    </w:p>
    <w:p>
      <w:pPr>
        <w:pStyle w:val="BodyText"/>
        <w:spacing w:before="50"/>
        <w:rPr>
          <w:b/>
          <w:sz w:val="32"/>
        </w:rPr>
      </w:pPr>
    </w:p>
    <w:p>
      <w:pPr>
        <w:pStyle w:val="Heading1"/>
        <w:spacing w:line="357" w:lineRule="auto"/>
        <w:ind w:left="907"/>
      </w:pPr>
      <w:r>
        <w:rPr>
          <w:spacing w:val="-10"/>
        </w:rPr>
        <w:t>Facultad</w:t>
      </w:r>
      <w:r>
        <w:rPr>
          <w:spacing w:val="-14"/>
        </w:rPr>
        <w:t> </w:t>
      </w:r>
      <w:r>
        <w:rPr>
          <w:spacing w:val="-10"/>
        </w:rPr>
        <w:t>de</w:t>
      </w:r>
      <w:r>
        <w:rPr>
          <w:spacing w:val="-14"/>
        </w:rPr>
        <w:t> </w:t>
      </w:r>
      <w:r>
        <w:rPr>
          <w:spacing w:val="-10"/>
        </w:rPr>
        <w:t>Ciencias</w:t>
      </w:r>
      <w:r>
        <w:rPr>
          <w:spacing w:val="-14"/>
        </w:rPr>
        <w:t> </w:t>
      </w:r>
      <w:r>
        <w:rPr>
          <w:spacing w:val="-10"/>
        </w:rPr>
        <w:t>Agropecuarias,</w:t>
      </w:r>
      <w:r>
        <w:rPr>
          <w:spacing w:val="-14"/>
        </w:rPr>
        <w:t> </w:t>
      </w:r>
      <w:r>
        <w:rPr>
          <w:spacing w:val="-10"/>
        </w:rPr>
        <w:t>Recursos</w:t>
      </w:r>
      <w:r>
        <w:rPr>
          <w:spacing w:val="-14"/>
        </w:rPr>
        <w:t> </w:t>
      </w:r>
      <w:r>
        <w:rPr>
          <w:spacing w:val="-10"/>
        </w:rPr>
        <w:t>Naturales</w:t>
      </w:r>
      <w:r>
        <w:rPr>
          <w:spacing w:val="-14"/>
        </w:rPr>
        <w:t> </w:t>
      </w:r>
      <w:r>
        <w:rPr>
          <w:spacing w:val="-10"/>
        </w:rPr>
        <w:t>y</w:t>
      </w:r>
      <w:r>
        <w:rPr>
          <w:spacing w:val="-14"/>
        </w:rPr>
        <w:t> </w:t>
      </w:r>
      <w:r>
        <w:rPr>
          <w:spacing w:val="-10"/>
        </w:rPr>
        <w:t>del </w:t>
      </w:r>
      <w:r>
        <w:rPr>
          <w:spacing w:val="-2"/>
        </w:rPr>
        <w:t>Ambiente</w:t>
      </w:r>
    </w:p>
    <w:p>
      <w:pPr>
        <w:spacing w:before="245"/>
        <w:ind w:left="895" w:right="0" w:firstLine="0"/>
        <w:jc w:val="center"/>
        <w:rPr>
          <w:sz w:val="28"/>
        </w:rPr>
      </w:pPr>
      <w:r>
        <w:rPr>
          <w:sz w:val="28"/>
        </w:rPr>
        <w:t>Carrera</w:t>
      </w:r>
      <w:r>
        <w:rPr>
          <w:spacing w:val="-7"/>
          <w:sz w:val="28"/>
        </w:rPr>
        <w:t> </w:t>
      </w:r>
      <w:r>
        <w:rPr>
          <w:sz w:val="28"/>
        </w:rPr>
        <w:t>de</w:t>
      </w:r>
      <w:r>
        <w:rPr>
          <w:spacing w:val="-7"/>
          <w:sz w:val="28"/>
        </w:rPr>
        <w:t> </w:t>
      </w:r>
      <w:r>
        <w:rPr>
          <w:sz w:val="28"/>
        </w:rPr>
        <w:t>Medicina</w:t>
      </w:r>
      <w:r>
        <w:rPr>
          <w:spacing w:val="-6"/>
          <w:sz w:val="28"/>
        </w:rPr>
        <w:t> </w:t>
      </w:r>
      <w:r>
        <w:rPr>
          <w:spacing w:val="-2"/>
          <w:sz w:val="28"/>
        </w:rPr>
        <w:t>Veterinaria</w:t>
      </w:r>
    </w:p>
    <w:p>
      <w:pPr>
        <w:pStyle w:val="BodyText"/>
        <w:spacing w:before="85"/>
        <w:rPr>
          <w:sz w:val="28"/>
        </w:rPr>
      </w:pPr>
    </w:p>
    <w:p>
      <w:pPr>
        <w:pStyle w:val="BodyText"/>
        <w:ind w:left="894"/>
        <w:jc w:val="center"/>
      </w:pPr>
      <w:r>
        <w:rPr>
          <w:spacing w:val="-2"/>
        </w:rPr>
        <w:t>Tema:</w:t>
      </w:r>
    </w:p>
    <w:p>
      <w:pPr>
        <w:pStyle w:val="BodyText"/>
        <w:spacing w:before="101"/>
      </w:pPr>
    </w:p>
    <w:p>
      <w:pPr>
        <w:pStyle w:val="BodyText"/>
        <w:spacing w:line="360" w:lineRule="auto"/>
        <w:ind w:left="2042" w:right="69" w:hanging="1460"/>
      </w:pPr>
      <w:r>
        <w:rPr>
          <w:spacing w:val="-2"/>
        </w:rPr>
        <w:t>IDENTIFICACIÓN</w:t>
      </w:r>
      <w:r>
        <w:rPr>
          <w:spacing w:val="-9"/>
        </w:rPr>
        <w:t> </w:t>
      </w:r>
      <w:r>
        <w:rPr>
          <w:spacing w:val="-2"/>
        </w:rPr>
        <w:t>DE</w:t>
      </w:r>
      <w:r>
        <w:rPr>
          <w:spacing w:val="-8"/>
        </w:rPr>
        <w:t> </w:t>
      </w:r>
      <w:r>
        <w:rPr>
          <w:spacing w:val="-2"/>
        </w:rPr>
        <w:t>AGENTES</w:t>
      </w:r>
      <w:r>
        <w:rPr>
          <w:spacing w:val="-9"/>
        </w:rPr>
        <w:t> </w:t>
      </w:r>
      <w:r>
        <w:rPr>
          <w:spacing w:val="-2"/>
        </w:rPr>
        <w:t>ETIOLÓGICOS</w:t>
      </w:r>
      <w:r>
        <w:rPr>
          <w:spacing w:val="-9"/>
        </w:rPr>
        <w:t> </w:t>
      </w:r>
      <w:r>
        <w:rPr>
          <w:spacing w:val="-2"/>
        </w:rPr>
        <w:t>EN</w:t>
      </w:r>
      <w:r>
        <w:rPr>
          <w:spacing w:val="-8"/>
        </w:rPr>
        <w:t> </w:t>
      </w:r>
      <w:r>
        <w:rPr>
          <w:spacing w:val="-2"/>
        </w:rPr>
        <w:t>OTOPATÍAS</w:t>
      </w:r>
      <w:r>
        <w:rPr>
          <w:spacing w:val="-8"/>
        </w:rPr>
        <w:t> </w:t>
      </w:r>
      <w:r>
        <w:rPr>
          <w:spacing w:val="-2"/>
        </w:rPr>
        <w:t>CANINAS </w:t>
      </w:r>
      <w:r>
        <w:rPr/>
        <w:t>Y SU RELACIÓN CON FACTORES DE RIESGOS</w:t>
      </w:r>
    </w:p>
    <w:p>
      <w:pPr>
        <w:pStyle w:val="BodyText"/>
        <w:spacing w:line="360" w:lineRule="auto" w:before="238"/>
        <w:ind w:left="565" w:right="139"/>
        <w:jc w:val="both"/>
      </w:pPr>
      <w:r>
        <w:rPr/>
        <w:t>Proyecto de Investigación previo a la obtención del título de Médico </w:t>
      </w:r>
      <w:r>
        <w:rPr/>
        <w:t>Veterinario. Otorgado</w:t>
      </w:r>
      <w:r>
        <w:rPr>
          <w:spacing w:val="-2"/>
        </w:rPr>
        <w:t> </w:t>
      </w:r>
      <w:r>
        <w:rPr/>
        <w:t>por</w:t>
      </w:r>
      <w:r>
        <w:rPr>
          <w:spacing w:val="-2"/>
        </w:rPr>
        <w:t> </w:t>
      </w:r>
      <w:r>
        <w:rPr/>
        <w:t>la</w:t>
      </w:r>
      <w:r>
        <w:rPr>
          <w:spacing w:val="-2"/>
        </w:rPr>
        <w:t> </w:t>
      </w:r>
      <w:r>
        <w:rPr/>
        <w:t>Universidad</w:t>
      </w:r>
      <w:r>
        <w:rPr>
          <w:spacing w:val="-2"/>
        </w:rPr>
        <w:t> </w:t>
      </w:r>
      <w:r>
        <w:rPr/>
        <w:t>Estatal</w:t>
      </w:r>
      <w:r>
        <w:rPr>
          <w:spacing w:val="-2"/>
        </w:rPr>
        <w:t> </w:t>
      </w:r>
      <w:r>
        <w:rPr/>
        <w:t>de</w:t>
      </w:r>
      <w:r>
        <w:rPr>
          <w:spacing w:val="-2"/>
        </w:rPr>
        <w:t> </w:t>
      </w:r>
      <w:r>
        <w:rPr/>
        <w:t>Bolívar</w:t>
      </w:r>
      <w:r>
        <w:rPr>
          <w:spacing w:val="-2"/>
        </w:rPr>
        <w:t> </w:t>
      </w:r>
      <w:r>
        <w:rPr/>
        <w:t>a</w:t>
      </w:r>
      <w:r>
        <w:rPr>
          <w:spacing w:val="-2"/>
        </w:rPr>
        <w:t> </w:t>
      </w:r>
      <w:r>
        <w:rPr/>
        <w:t>través</w:t>
      </w:r>
      <w:r>
        <w:rPr>
          <w:spacing w:val="-2"/>
        </w:rPr>
        <w:t> </w:t>
      </w:r>
      <w:r>
        <w:rPr/>
        <w:t>de</w:t>
      </w:r>
      <w:r>
        <w:rPr>
          <w:spacing w:val="-2"/>
        </w:rPr>
        <w:t> </w:t>
      </w:r>
      <w:r>
        <w:rPr/>
        <w:t>la</w:t>
      </w:r>
      <w:r>
        <w:rPr>
          <w:spacing w:val="-2"/>
        </w:rPr>
        <w:t> </w:t>
      </w:r>
      <w:r>
        <w:rPr/>
        <w:t>Facultad</w:t>
      </w:r>
      <w:r>
        <w:rPr>
          <w:spacing w:val="-2"/>
        </w:rPr>
        <w:t> </w:t>
      </w:r>
      <w:r>
        <w:rPr/>
        <w:t>de</w:t>
      </w:r>
      <w:r>
        <w:rPr>
          <w:spacing w:val="-2"/>
        </w:rPr>
        <w:t> </w:t>
      </w:r>
      <w:r>
        <w:rPr/>
        <w:t>Ciencias </w:t>
      </w:r>
      <w:r>
        <w:rPr>
          <w:spacing w:val="-2"/>
        </w:rPr>
        <w:t>Agropecuarias,</w:t>
      </w:r>
      <w:r>
        <w:rPr>
          <w:spacing w:val="-17"/>
        </w:rPr>
        <w:t> </w:t>
      </w:r>
      <w:r>
        <w:rPr>
          <w:spacing w:val="-2"/>
        </w:rPr>
        <w:t>Recursos</w:t>
      </w:r>
      <w:r>
        <w:rPr>
          <w:spacing w:val="-15"/>
        </w:rPr>
        <w:t> </w:t>
      </w:r>
      <w:r>
        <w:rPr>
          <w:spacing w:val="-2"/>
        </w:rPr>
        <w:t>Naturales</w:t>
      </w:r>
      <w:r>
        <w:rPr>
          <w:spacing w:val="-15"/>
        </w:rPr>
        <w:t> </w:t>
      </w:r>
      <w:r>
        <w:rPr>
          <w:spacing w:val="-2"/>
        </w:rPr>
        <w:t>y</w:t>
      </w:r>
      <w:r>
        <w:rPr>
          <w:spacing w:val="-15"/>
        </w:rPr>
        <w:t> </w:t>
      </w:r>
      <w:r>
        <w:rPr>
          <w:spacing w:val="-2"/>
        </w:rPr>
        <w:t>del</w:t>
      </w:r>
      <w:r>
        <w:rPr>
          <w:spacing w:val="-15"/>
        </w:rPr>
        <w:t> </w:t>
      </w:r>
      <w:r>
        <w:rPr>
          <w:spacing w:val="-2"/>
        </w:rPr>
        <w:t>Ambiente,</w:t>
      </w:r>
      <w:r>
        <w:rPr>
          <w:spacing w:val="-15"/>
        </w:rPr>
        <w:t> </w:t>
      </w:r>
      <w:r>
        <w:rPr>
          <w:spacing w:val="-2"/>
        </w:rPr>
        <w:t>Carrera</w:t>
      </w:r>
      <w:r>
        <w:rPr>
          <w:spacing w:val="-15"/>
        </w:rPr>
        <w:t> </w:t>
      </w:r>
      <w:r>
        <w:rPr>
          <w:spacing w:val="-2"/>
        </w:rPr>
        <w:t>de</w:t>
      </w:r>
      <w:r>
        <w:rPr>
          <w:spacing w:val="-18"/>
        </w:rPr>
        <w:t> </w:t>
      </w:r>
      <w:r>
        <w:rPr>
          <w:spacing w:val="-2"/>
        </w:rPr>
        <w:t>Medicina</w:t>
      </w:r>
      <w:r>
        <w:rPr>
          <w:spacing w:val="-14"/>
        </w:rPr>
        <w:t> </w:t>
      </w:r>
      <w:r>
        <w:rPr>
          <w:spacing w:val="-2"/>
        </w:rPr>
        <w:t>Veterinaria.</w:t>
      </w:r>
    </w:p>
    <w:p>
      <w:pPr>
        <w:pStyle w:val="BodyText"/>
      </w:pPr>
    </w:p>
    <w:p>
      <w:pPr>
        <w:pStyle w:val="BodyText"/>
        <w:spacing w:before="87"/>
      </w:pPr>
    </w:p>
    <w:p>
      <w:pPr>
        <w:pStyle w:val="BodyText"/>
        <w:ind w:left="894"/>
        <w:jc w:val="center"/>
      </w:pPr>
      <w:r>
        <w:rPr>
          <w:spacing w:val="-2"/>
        </w:rPr>
        <w:t>Autora:</w:t>
      </w:r>
    </w:p>
    <w:p>
      <w:pPr>
        <w:pStyle w:val="BodyText"/>
        <w:spacing w:before="238"/>
        <w:ind w:left="895"/>
        <w:jc w:val="center"/>
      </w:pPr>
      <w:r>
        <w:rPr>
          <w:spacing w:val="-2"/>
        </w:rPr>
        <w:t>Daniela Andreina Zapata Cando</w:t>
      </w:r>
    </w:p>
    <w:p>
      <w:pPr>
        <w:pStyle w:val="BodyText"/>
      </w:pPr>
    </w:p>
    <w:p>
      <w:pPr>
        <w:pStyle w:val="BodyText"/>
        <w:spacing w:before="204"/>
      </w:pPr>
    </w:p>
    <w:p>
      <w:pPr>
        <w:pStyle w:val="BodyText"/>
        <w:ind w:left="894"/>
        <w:jc w:val="center"/>
      </w:pPr>
      <w:r>
        <w:rPr>
          <w:spacing w:val="-2"/>
        </w:rPr>
        <w:t>Tutor:</w:t>
      </w:r>
    </w:p>
    <w:p>
      <w:pPr>
        <w:pStyle w:val="BodyText"/>
        <w:spacing w:before="242"/>
        <w:ind w:left="807"/>
        <w:jc w:val="center"/>
      </w:pPr>
      <w:r>
        <w:rPr/>
        <w:t>Dr.</w:t>
      </w:r>
      <w:r>
        <w:rPr>
          <w:spacing w:val="-11"/>
        </w:rPr>
        <w:t> </w:t>
      </w:r>
      <w:r>
        <w:rPr/>
        <w:t>Jorge</w:t>
      </w:r>
      <w:r>
        <w:rPr>
          <w:spacing w:val="-9"/>
        </w:rPr>
        <w:t> </w:t>
      </w:r>
      <w:r>
        <w:rPr/>
        <w:t>Jagger</w:t>
      </w:r>
      <w:r>
        <w:rPr>
          <w:spacing w:val="-11"/>
        </w:rPr>
        <w:t> </w:t>
      </w:r>
      <w:r>
        <w:rPr/>
        <w:t>Segura</w:t>
      </w:r>
      <w:r>
        <w:rPr>
          <w:spacing w:val="-11"/>
        </w:rPr>
        <w:t> </w:t>
      </w:r>
      <w:r>
        <w:rPr/>
        <w:t>Ochoa</w:t>
      </w:r>
      <w:r>
        <w:rPr>
          <w:spacing w:val="-11"/>
        </w:rPr>
        <w:t> </w:t>
      </w:r>
      <w:r>
        <w:rPr>
          <w:spacing w:val="-4"/>
        </w:rPr>
        <w:t>PhD.</w:t>
      </w:r>
    </w:p>
    <w:p>
      <w:pPr>
        <w:pStyle w:val="BodyText"/>
      </w:pPr>
    </w:p>
    <w:p>
      <w:pPr>
        <w:pStyle w:val="BodyText"/>
        <w:spacing w:before="204"/>
      </w:pPr>
    </w:p>
    <w:p>
      <w:pPr>
        <w:pStyle w:val="BodyText"/>
        <w:spacing w:line="446" w:lineRule="auto" w:before="1"/>
        <w:ind w:left="3598" w:right="2703"/>
        <w:jc w:val="center"/>
      </w:pPr>
      <w:r>
        <w:rPr>
          <w:spacing w:val="-2"/>
        </w:rPr>
        <w:t>Guaranda</w:t>
      </w:r>
      <w:r>
        <w:rPr>
          <w:spacing w:val="-13"/>
        </w:rPr>
        <w:t> </w:t>
      </w:r>
      <w:r>
        <w:rPr>
          <w:spacing w:val="-2"/>
        </w:rPr>
        <w:t>–</w:t>
      </w:r>
      <w:r>
        <w:rPr>
          <w:spacing w:val="-13"/>
        </w:rPr>
        <w:t> </w:t>
      </w:r>
      <w:r>
        <w:rPr>
          <w:spacing w:val="-2"/>
        </w:rPr>
        <w:t>Ecuador </w:t>
      </w:r>
      <w:r>
        <w:rPr>
          <w:spacing w:val="-4"/>
        </w:rPr>
        <w:t>2025</w:t>
      </w:r>
    </w:p>
    <w:p>
      <w:pPr>
        <w:pStyle w:val="BodyText"/>
        <w:spacing w:after="0" w:line="446" w:lineRule="auto"/>
        <w:jc w:val="center"/>
        <w:sectPr>
          <w:type w:val="continuous"/>
          <w:pgSz w:w="11900" w:h="16840"/>
          <w:pgMar w:top="1680" w:bottom="280" w:left="1700" w:right="1559"/>
        </w:sectPr>
      </w:pPr>
    </w:p>
    <w:p>
      <w:pPr>
        <w:pStyle w:val="BodyText"/>
        <w:spacing w:before="4"/>
        <w:rPr>
          <w:sz w:val="17"/>
        </w:rPr>
      </w:pPr>
      <w:r>
        <w:rPr>
          <w:sz w:val="17"/>
        </w:rPr>
        <w:drawing>
          <wp:anchor distT="0" distB="0" distL="0" distR="0" allowOverlap="1" layoutInCell="1" locked="0" behindDoc="0" simplePos="0" relativeHeight="15728640">
            <wp:simplePos x="0" y="0"/>
            <wp:positionH relativeFrom="page">
              <wp:posOffset>295498</wp:posOffset>
            </wp:positionH>
            <wp:positionV relativeFrom="page">
              <wp:posOffset>0</wp:posOffset>
            </wp:positionV>
            <wp:extent cx="7263536" cy="10686288"/>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7263536" cy="10686288"/>
                    </a:xfrm>
                    <a:prstGeom prst="rect">
                      <a:avLst/>
                    </a:prstGeom>
                  </pic:spPr>
                </pic:pic>
              </a:graphicData>
            </a:graphic>
          </wp:anchor>
        </w:drawing>
      </w:r>
    </w:p>
    <w:p>
      <w:pPr>
        <w:pStyle w:val="BodyText"/>
        <w:spacing w:after="0"/>
        <w:rPr>
          <w:sz w:val="17"/>
        </w:rPr>
        <w:sectPr>
          <w:pgSz w:w="11910" w:h="16830"/>
          <w:pgMar w:top="1940" w:bottom="280" w:left="1700" w:right="1700"/>
        </w:sectPr>
      </w:pPr>
    </w:p>
    <w:p>
      <w:pPr>
        <w:pStyle w:val="BodyText"/>
        <w:spacing w:before="4"/>
        <w:rPr>
          <w:sz w:val="17"/>
        </w:rPr>
      </w:pPr>
      <w:r>
        <w:rPr>
          <w:sz w:val="17"/>
        </w:rPr>
        <w:drawing>
          <wp:anchor distT="0" distB="0" distL="0" distR="0" allowOverlap="1" layoutInCell="1" locked="0" behindDoc="0" simplePos="0" relativeHeight="15729152">
            <wp:simplePos x="0" y="0"/>
            <wp:positionH relativeFrom="page">
              <wp:posOffset>295498</wp:posOffset>
            </wp:positionH>
            <wp:positionV relativeFrom="page">
              <wp:posOffset>0</wp:posOffset>
            </wp:positionV>
            <wp:extent cx="7263536" cy="10686288"/>
            <wp:effectExtent l="0" t="0" r="0" b="0"/>
            <wp:wrapNone/>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7263536" cy="10686288"/>
                    </a:xfrm>
                    <a:prstGeom prst="rect">
                      <a:avLst/>
                    </a:prstGeom>
                  </pic:spPr>
                </pic:pic>
              </a:graphicData>
            </a:graphic>
          </wp:anchor>
        </w:drawing>
      </w:r>
    </w:p>
    <w:p>
      <w:pPr>
        <w:pStyle w:val="BodyText"/>
        <w:spacing w:after="0"/>
        <w:rPr>
          <w:sz w:val="17"/>
        </w:rPr>
        <w:sectPr>
          <w:pgSz w:w="11910" w:h="16830"/>
          <w:pgMar w:top="1940" w:bottom="280" w:left="1700" w:right="1700"/>
        </w:sectPr>
      </w:pPr>
    </w:p>
    <w:p>
      <w:pPr>
        <w:pStyle w:val="BodyText"/>
        <w:spacing w:before="4"/>
        <w:rPr>
          <w:sz w:val="17"/>
        </w:rPr>
      </w:pPr>
      <w:r>
        <w:rPr>
          <w:sz w:val="17"/>
        </w:rPr>
        <w:drawing>
          <wp:anchor distT="0" distB="0" distL="0" distR="0" allowOverlap="1" layoutInCell="1" locked="0" behindDoc="0" simplePos="0" relativeHeight="15729664">
            <wp:simplePos x="0" y="0"/>
            <wp:positionH relativeFrom="page">
              <wp:posOffset>0</wp:posOffset>
            </wp:positionH>
            <wp:positionV relativeFrom="page">
              <wp:posOffset>0</wp:posOffset>
            </wp:positionV>
            <wp:extent cx="7187285" cy="10686288"/>
            <wp:effectExtent l="0" t="0" r="0" b="0"/>
            <wp:wrapNone/>
            <wp:docPr id="4" name="Image 4"/>
            <wp:cNvGraphicFramePr>
              <a:graphicFrameLocks/>
            </wp:cNvGraphicFramePr>
            <a:graphic>
              <a:graphicData uri="http://schemas.openxmlformats.org/drawingml/2006/picture">
                <pic:pic>
                  <pic:nvPicPr>
                    <pic:cNvPr id="4" name="Image 4"/>
                    <pic:cNvPicPr/>
                  </pic:nvPicPr>
                  <pic:blipFill>
                    <a:blip r:embed="rId8" cstate="print"/>
                    <a:stretch>
                      <a:fillRect/>
                    </a:stretch>
                  </pic:blipFill>
                  <pic:spPr>
                    <a:xfrm>
                      <a:off x="0" y="0"/>
                      <a:ext cx="7187285" cy="10686288"/>
                    </a:xfrm>
                    <a:prstGeom prst="rect">
                      <a:avLst/>
                    </a:prstGeom>
                  </pic:spPr>
                </pic:pic>
              </a:graphicData>
            </a:graphic>
          </wp:anchor>
        </w:drawing>
      </w:r>
    </w:p>
    <w:p>
      <w:pPr>
        <w:pStyle w:val="BodyText"/>
        <w:spacing w:after="0"/>
        <w:rPr>
          <w:sz w:val="17"/>
        </w:rPr>
        <w:sectPr>
          <w:pgSz w:w="11910" w:h="16830"/>
          <w:pgMar w:top="1940" w:bottom="280" w:left="1700" w:right="1700"/>
        </w:sectPr>
      </w:pPr>
    </w:p>
    <w:p>
      <w:pPr>
        <w:pStyle w:val="BodyText"/>
        <w:spacing w:before="4"/>
        <w:rPr>
          <w:sz w:val="17"/>
        </w:rPr>
      </w:pPr>
      <w:r>
        <w:rPr>
          <w:sz w:val="17"/>
        </w:rPr>
        <w:drawing>
          <wp:anchor distT="0" distB="0" distL="0" distR="0" allowOverlap="1" layoutInCell="1" locked="0" behindDoc="0" simplePos="0" relativeHeight="15730176">
            <wp:simplePos x="0" y="0"/>
            <wp:positionH relativeFrom="page">
              <wp:posOffset>247837</wp:posOffset>
            </wp:positionH>
            <wp:positionV relativeFrom="page">
              <wp:posOffset>0</wp:posOffset>
            </wp:positionV>
            <wp:extent cx="7311199" cy="10686288"/>
            <wp:effectExtent l="0" t="0" r="0" b="0"/>
            <wp:wrapNone/>
            <wp:docPr id="5" name="Image 5"/>
            <wp:cNvGraphicFramePr>
              <a:graphicFrameLocks/>
            </wp:cNvGraphicFramePr>
            <a:graphic>
              <a:graphicData uri="http://schemas.openxmlformats.org/drawingml/2006/picture">
                <pic:pic>
                  <pic:nvPicPr>
                    <pic:cNvPr id="5" name="Image 5"/>
                    <pic:cNvPicPr/>
                  </pic:nvPicPr>
                  <pic:blipFill>
                    <a:blip r:embed="rId9" cstate="print"/>
                    <a:stretch>
                      <a:fillRect/>
                    </a:stretch>
                  </pic:blipFill>
                  <pic:spPr>
                    <a:xfrm>
                      <a:off x="0" y="0"/>
                      <a:ext cx="7311199" cy="10686288"/>
                    </a:xfrm>
                    <a:prstGeom prst="rect">
                      <a:avLst/>
                    </a:prstGeom>
                  </pic:spPr>
                </pic:pic>
              </a:graphicData>
            </a:graphic>
          </wp:anchor>
        </w:drawing>
      </w:r>
    </w:p>
    <w:p>
      <w:pPr>
        <w:pStyle w:val="BodyText"/>
        <w:spacing w:after="0"/>
        <w:rPr>
          <w:sz w:val="17"/>
        </w:rPr>
        <w:sectPr>
          <w:pgSz w:w="11910" w:h="16830"/>
          <w:pgMar w:top="1940" w:bottom="280" w:left="1700" w:right="1700"/>
        </w:sectPr>
      </w:pPr>
    </w:p>
    <w:p>
      <w:pPr>
        <w:pStyle w:val="BodyText"/>
        <w:spacing w:before="4"/>
        <w:rPr>
          <w:sz w:val="17"/>
        </w:rPr>
      </w:pPr>
      <w:r>
        <w:rPr>
          <w:sz w:val="17"/>
        </w:rPr>
        <w:drawing>
          <wp:anchor distT="0" distB="0" distL="0" distR="0" allowOverlap="1" layoutInCell="1" locked="0" behindDoc="0" simplePos="0" relativeHeight="15730688">
            <wp:simplePos x="0" y="0"/>
            <wp:positionH relativeFrom="page">
              <wp:posOffset>305031</wp:posOffset>
            </wp:positionH>
            <wp:positionV relativeFrom="page">
              <wp:posOffset>0</wp:posOffset>
            </wp:positionV>
            <wp:extent cx="7254009" cy="10686288"/>
            <wp:effectExtent l="0" t="0" r="0" b="0"/>
            <wp:wrapNone/>
            <wp:docPr id="6" name="Image 6"/>
            <wp:cNvGraphicFramePr>
              <a:graphicFrameLocks/>
            </wp:cNvGraphicFramePr>
            <a:graphic>
              <a:graphicData uri="http://schemas.openxmlformats.org/drawingml/2006/picture">
                <pic:pic>
                  <pic:nvPicPr>
                    <pic:cNvPr id="6" name="Image 6"/>
                    <pic:cNvPicPr/>
                  </pic:nvPicPr>
                  <pic:blipFill>
                    <a:blip r:embed="rId10" cstate="print"/>
                    <a:stretch>
                      <a:fillRect/>
                    </a:stretch>
                  </pic:blipFill>
                  <pic:spPr>
                    <a:xfrm>
                      <a:off x="0" y="0"/>
                      <a:ext cx="7254009" cy="10686288"/>
                    </a:xfrm>
                    <a:prstGeom prst="rect">
                      <a:avLst/>
                    </a:prstGeom>
                  </pic:spPr>
                </pic:pic>
              </a:graphicData>
            </a:graphic>
          </wp:anchor>
        </w:drawing>
      </w:r>
    </w:p>
    <w:p>
      <w:pPr>
        <w:pStyle w:val="BodyText"/>
        <w:spacing w:after="0"/>
        <w:rPr>
          <w:sz w:val="17"/>
        </w:rPr>
        <w:sectPr>
          <w:pgSz w:w="11910" w:h="16830"/>
          <w:pgMar w:top="1940" w:bottom="280" w:left="1700" w:right="1700"/>
        </w:sectPr>
      </w:pPr>
    </w:p>
    <w:p>
      <w:pPr>
        <w:pStyle w:val="Heading3"/>
        <w:ind w:left="421"/>
        <w:jc w:val="center"/>
      </w:pPr>
      <w:r>
        <w:rPr>
          <w:spacing w:val="-2"/>
        </w:rPr>
        <w:t>DEDICATORIA</w:t>
      </w:r>
    </w:p>
    <w:p>
      <w:pPr>
        <w:spacing w:line="360" w:lineRule="auto" w:before="262"/>
        <w:ind w:left="565" w:right="139" w:firstLine="0"/>
        <w:jc w:val="both"/>
        <w:rPr>
          <w:i/>
          <w:sz w:val="24"/>
        </w:rPr>
      </w:pPr>
      <w:r>
        <w:rPr>
          <w:i/>
          <w:spacing w:val="-2"/>
          <w:sz w:val="24"/>
        </w:rPr>
        <w:t>A</w:t>
      </w:r>
      <w:r>
        <w:rPr>
          <w:i/>
          <w:spacing w:val="-15"/>
          <w:sz w:val="24"/>
        </w:rPr>
        <w:t> </w:t>
      </w:r>
      <w:r>
        <w:rPr>
          <w:i/>
          <w:spacing w:val="-2"/>
          <w:sz w:val="24"/>
        </w:rPr>
        <w:t>mi</w:t>
      </w:r>
      <w:r>
        <w:rPr>
          <w:i/>
          <w:spacing w:val="-13"/>
          <w:sz w:val="24"/>
        </w:rPr>
        <w:t> </w:t>
      </w:r>
      <w:r>
        <w:rPr>
          <w:i/>
          <w:spacing w:val="-2"/>
          <w:sz w:val="24"/>
        </w:rPr>
        <w:t>querida</w:t>
      </w:r>
      <w:r>
        <w:rPr>
          <w:i/>
          <w:spacing w:val="-13"/>
          <w:sz w:val="24"/>
        </w:rPr>
        <w:t> </w:t>
      </w:r>
      <w:r>
        <w:rPr>
          <w:i/>
          <w:spacing w:val="-2"/>
          <w:sz w:val="24"/>
        </w:rPr>
        <w:t>madre</w:t>
      </w:r>
      <w:r>
        <w:rPr>
          <w:i/>
          <w:spacing w:val="-13"/>
          <w:sz w:val="24"/>
        </w:rPr>
        <w:t> </w:t>
      </w:r>
      <w:r>
        <w:rPr>
          <w:i/>
          <w:spacing w:val="-2"/>
          <w:sz w:val="24"/>
        </w:rPr>
        <w:t>que</w:t>
      </w:r>
      <w:r>
        <w:rPr>
          <w:i/>
          <w:spacing w:val="-13"/>
          <w:sz w:val="24"/>
        </w:rPr>
        <w:t> </w:t>
      </w:r>
      <w:r>
        <w:rPr>
          <w:i/>
          <w:spacing w:val="-2"/>
          <w:sz w:val="24"/>
        </w:rPr>
        <w:t>ha</w:t>
      </w:r>
      <w:r>
        <w:rPr>
          <w:i/>
          <w:spacing w:val="-13"/>
          <w:sz w:val="24"/>
        </w:rPr>
        <w:t> </w:t>
      </w:r>
      <w:r>
        <w:rPr>
          <w:i/>
          <w:spacing w:val="-2"/>
          <w:sz w:val="24"/>
        </w:rPr>
        <w:t>sabido</w:t>
      </w:r>
      <w:r>
        <w:rPr>
          <w:i/>
          <w:spacing w:val="-13"/>
          <w:sz w:val="24"/>
        </w:rPr>
        <w:t> </w:t>
      </w:r>
      <w:r>
        <w:rPr>
          <w:i/>
          <w:spacing w:val="-2"/>
          <w:sz w:val="24"/>
        </w:rPr>
        <w:t>guiarme</w:t>
      </w:r>
      <w:r>
        <w:rPr>
          <w:i/>
          <w:spacing w:val="-13"/>
          <w:sz w:val="24"/>
        </w:rPr>
        <w:t> </w:t>
      </w:r>
      <w:r>
        <w:rPr>
          <w:i/>
          <w:spacing w:val="-2"/>
          <w:sz w:val="24"/>
        </w:rPr>
        <w:t>y</w:t>
      </w:r>
      <w:r>
        <w:rPr>
          <w:i/>
          <w:spacing w:val="-13"/>
          <w:sz w:val="24"/>
        </w:rPr>
        <w:t> </w:t>
      </w:r>
      <w:r>
        <w:rPr>
          <w:i/>
          <w:spacing w:val="-2"/>
          <w:sz w:val="24"/>
        </w:rPr>
        <w:t>formarme</w:t>
      </w:r>
      <w:r>
        <w:rPr>
          <w:i/>
          <w:spacing w:val="-13"/>
          <w:sz w:val="24"/>
        </w:rPr>
        <w:t> </w:t>
      </w:r>
      <w:r>
        <w:rPr>
          <w:i/>
          <w:spacing w:val="-2"/>
          <w:sz w:val="24"/>
        </w:rPr>
        <w:t>con</w:t>
      </w:r>
      <w:r>
        <w:rPr>
          <w:i/>
          <w:spacing w:val="-13"/>
          <w:sz w:val="24"/>
        </w:rPr>
        <w:t> </w:t>
      </w:r>
      <w:r>
        <w:rPr>
          <w:i/>
          <w:spacing w:val="-2"/>
          <w:sz w:val="24"/>
        </w:rPr>
        <w:t>buenos</w:t>
      </w:r>
      <w:r>
        <w:rPr>
          <w:i/>
          <w:spacing w:val="-13"/>
          <w:sz w:val="24"/>
        </w:rPr>
        <w:t> </w:t>
      </w:r>
      <w:r>
        <w:rPr>
          <w:i/>
          <w:spacing w:val="-2"/>
          <w:sz w:val="24"/>
        </w:rPr>
        <w:t>hábitos</w:t>
      </w:r>
      <w:r>
        <w:rPr>
          <w:i/>
          <w:spacing w:val="-13"/>
          <w:sz w:val="24"/>
        </w:rPr>
        <w:t> </w:t>
      </w:r>
      <w:r>
        <w:rPr>
          <w:i/>
          <w:spacing w:val="-2"/>
          <w:sz w:val="24"/>
        </w:rPr>
        <w:t>y</w:t>
      </w:r>
      <w:r>
        <w:rPr>
          <w:i/>
          <w:spacing w:val="-13"/>
          <w:sz w:val="24"/>
        </w:rPr>
        <w:t> </w:t>
      </w:r>
      <w:r>
        <w:rPr>
          <w:i/>
          <w:spacing w:val="-2"/>
          <w:sz w:val="24"/>
        </w:rPr>
        <w:t>valores </w:t>
      </w:r>
      <w:r>
        <w:rPr>
          <w:i/>
          <w:spacing w:val="-4"/>
          <w:sz w:val="24"/>
        </w:rPr>
        <w:t>sus</w:t>
      </w:r>
      <w:r>
        <w:rPr>
          <w:i/>
          <w:spacing w:val="-10"/>
          <w:sz w:val="24"/>
        </w:rPr>
        <w:t> </w:t>
      </w:r>
      <w:r>
        <w:rPr>
          <w:i/>
          <w:spacing w:val="-4"/>
          <w:sz w:val="24"/>
        </w:rPr>
        <w:t>sacrificios</w:t>
      </w:r>
      <w:r>
        <w:rPr>
          <w:i/>
          <w:spacing w:val="-10"/>
          <w:sz w:val="24"/>
        </w:rPr>
        <w:t> </w:t>
      </w:r>
      <w:r>
        <w:rPr>
          <w:i/>
          <w:spacing w:val="-4"/>
          <w:sz w:val="24"/>
        </w:rPr>
        <w:t>y</w:t>
      </w:r>
      <w:r>
        <w:rPr>
          <w:i/>
          <w:spacing w:val="-10"/>
          <w:sz w:val="24"/>
        </w:rPr>
        <w:t> </w:t>
      </w:r>
      <w:r>
        <w:rPr>
          <w:i/>
          <w:spacing w:val="-4"/>
          <w:sz w:val="24"/>
        </w:rPr>
        <w:t>su</w:t>
      </w:r>
      <w:r>
        <w:rPr>
          <w:i/>
          <w:spacing w:val="-10"/>
          <w:sz w:val="24"/>
        </w:rPr>
        <w:t> </w:t>
      </w:r>
      <w:r>
        <w:rPr>
          <w:i/>
          <w:spacing w:val="-4"/>
          <w:sz w:val="24"/>
        </w:rPr>
        <w:t>entrega,</w:t>
      </w:r>
      <w:r>
        <w:rPr>
          <w:i/>
          <w:spacing w:val="-10"/>
          <w:sz w:val="24"/>
        </w:rPr>
        <w:t> </w:t>
      </w:r>
      <w:r>
        <w:rPr>
          <w:i/>
          <w:spacing w:val="-4"/>
          <w:sz w:val="24"/>
        </w:rPr>
        <w:t>por</w:t>
      </w:r>
      <w:r>
        <w:rPr>
          <w:i/>
          <w:spacing w:val="-10"/>
          <w:sz w:val="24"/>
        </w:rPr>
        <w:t> </w:t>
      </w:r>
      <w:r>
        <w:rPr>
          <w:i/>
          <w:spacing w:val="-4"/>
          <w:sz w:val="24"/>
        </w:rPr>
        <w:t>ser</w:t>
      </w:r>
      <w:r>
        <w:rPr>
          <w:i/>
          <w:spacing w:val="-10"/>
          <w:sz w:val="24"/>
        </w:rPr>
        <w:t> </w:t>
      </w:r>
      <w:r>
        <w:rPr>
          <w:i/>
          <w:spacing w:val="-4"/>
          <w:sz w:val="24"/>
        </w:rPr>
        <w:t>mi</w:t>
      </w:r>
      <w:r>
        <w:rPr>
          <w:i/>
          <w:spacing w:val="-10"/>
          <w:sz w:val="24"/>
        </w:rPr>
        <w:t> </w:t>
      </w:r>
      <w:r>
        <w:rPr>
          <w:i/>
          <w:spacing w:val="-4"/>
          <w:sz w:val="24"/>
        </w:rPr>
        <w:t>mayor</w:t>
      </w:r>
      <w:r>
        <w:rPr>
          <w:i/>
          <w:spacing w:val="-10"/>
          <w:sz w:val="24"/>
        </w:rPr>
        <w:t> </w:t>
      </w:r>
      <w:r>
        <w:rPr>
          <w:i/>
          <w:spacing w:val="-4"/>
          <w:sz w:val="24"/>
        </w:rPr>
        <w:t>inspiración</w:t>
      </w:r>
      <w:r>
        <w:rPr>
          <w:i/>
          <w:spacing w:val="-10"/>
          <w:sz w:val="24"/>
        </w:rPr>
        <w:t> </w:t>
      </w:r>
      <w:r>
        <w:rPr>
          <w:i/>
          <w:spacing w:val="-4"/>
          <w:sz w:val="24"/>
        </w:rPr>
        <w:t>lo</w:t>
      </w:r>
      <w:r>
        <w:rPr>
          <w:i/>
          <w:spacing w:val="-10"/>
          <w:sz w:val="24"/>
        </w:rPr>
        <w:t> </w:t>
      </w:r>
      <w:r>
        <w:rPr>
          <w:i/>
          <w:spacing w:val="-4"/>
          <w:sz w:val="24"/>
        </w:rPr>
        <w:t>cual</w:t>
      </w:r>
      <w:r>
        <w:rPr>
          <w:i/>
          <w:spacing w:val="-10"/>
          <w:sz w:val="24"/>
        </w:rPr>
        <w:t> </w:t>
      </w:r>
      <w:r>
        <w:rPr>
          <w:i/>
          <w:spacing w:val="-4"/>
          <w:sz w:val="24"/>
        </w:rPr>
        <w:t>me</w:t>
      </w:r>
      <w:r>
        <w:rPr>
          <w:i/>
          <w:spacing w:val="-10"/>
          <w:sz w:val="24"/>
        </w:rPr>
        <w:t> </w:t>
      </w:r>
      <w:r>
        <w:rPr>
          <w:i/>
          <w:spacing w:val="-4"/>
          <w:sz w:val="24"/>
        </w:rPr>
        <w:t>ayudado</w:t>
      </w:r>
      <w:r>
        <w:rPr>
          <w:i/>
          <w:spacing w:val="-10"/>
          <w:sz w:val="24"/>
        </w:rPr>
        <w:t> </w:t>
      </w:r>
      <w:r>
        <w:rPr>
          <w:i/>
          <w:spacing w:val="-4"/>
          <w:sz w:val="24"/>
        </w:rPr>
        <w:t>a</w:t>
      </w:r>
      <w:r>
        <w:rPr>
          <w:i/>
          <w:spacing w:val="-10"/>
          <w:sz w:val="24"/>
        </w:rPr>
        <w:t> </w:t>
      </w:r>
      <w:r>
        <w:rPr>
          <w:i/>
          <w:spacing w:val="-4"/>
          <w:sz w:val="24"/>
        </w:rPr>
        <w:t>seguir </w:t>
      </w:r>
      <w:r>
        <w:rPr>
          <w:i/>
          <w:sz w:val="24"/>
        </w:rPr>
        <w:t>adelante en cada momento de mi vida.</w:t>
      </w:r>
    </w:p>
    <w:p>
      <w:pPr>
        <w:spacing w:line="362" w:lineRule="auto" w:before="116"/>
        <w:ind w:left="565" w:right="144" w:firstLine="0"/>
        <w:jc w:val="both"/>
        <w:rPr>
          <w:i/>
          <w:sz w:val="24"/>
        </w:rPr>
      </w:pPr>
      <w:r>
        <w:rPr>
          <w:i/>
          <w:spacing w:val="-2"/>
          <w:sz w:val="24"/>
        </w:rPr>
        <w:t>A</w:t>
      </w:r>
      <w:r>
        <w:rPr>
          <w:i/>
          <w:spacing w:val="-11"/>
          <w:sz w:val="24"/>
        </w:rPr>
        <w:t> </w:t>
      </w:r>
      <w:r>
        <w:rPr>
          <w:i/>
          <w:spacing w:val="-2"/>
          <w:sz w:val="24"/>
        </w:rPr>
        <w:t>mi</w:t>
      </w:r>
      <w:r>
        <w:rPr>
          <w:i/>
          <w:spacing w:val="-11"/>
          <w:sz w:val="24"/>
        </w:rPr>
        <w:t> </w:t>
      </w:r>
      <w:r>
        <w:rPr>
          <w:i/>
          <w:spacing w:val="-2"/>
          <w:sz w:val="24"/>
        </w:rPr>
        <w:t>amada</w:t>
      </w:r>
      <w:r>
        <w:rPr>
          <w:i/>
          <w:spacing w:val="-11"/>
          <w:sz w:val="24"/>
        </w:rPr>
        <w:t> </w:t>
      </w:r>
      <w:r>
        <w:rPr>
          <w:i/>
          <w:spacing w:val="-2"/>
          <w:sz w:val="24"/>
        </w:rPr>
        <w:t>abuelita</w:t>
      </w:r>
      <w:r>
        <w:rPr>
          <w:i/>
          <w:spacing w:val="-11"/>
          <w:sz w:val="24"/>
        </w:rPr>
        <w:t> </w:t>
      </w:r>
      <w:r>
        <w:rPr>
          <w:i/>
          <w:spacing w:val="-2"/>
          <w:sz w:val="24"/>
        </w:rPr>
        <w:t>por</w:t>
      </w:r>
      <w:r>
        <w:rPr>
          <w:i/>
          <w:spacing w:val="-11"/>
          <w:sz w:val="24"/>
        </w:rPr>
        <w:t> </w:t>
      </w:r>
      <w:r>
        <w:rPr>
          <w:i/>
          <w:spacing w:val="-2"/>
          <w:sz w:val="24"/>
        </w:rPr>
        <w:t>ser</w:t>
      </w:r>
      <w:r>
        <w:rPr>
          <w:i/>
          <w:spacing w:val="-11"/>
          <w:sz w:val="24"/>
        </w:rPr>
        <w:t> </w:t>
      </w:r>
      <w:r>
        <w:rPr>
          <w:i/>
          <w:spacing w:val="-2"/>
          <w:sz w:val="24"/>
        </w:rPr>
        <w:t>mi</w:t>
      </w:r>
      <w:r>
        <w:rPr>
          <w:i/>
          <w:spacing w:val="-11"/>
          <w:sz w:val="24"/>
        </w:rPr>
        <w:t> </w:t>
      </w:r>
      <w:r>
        <w:rPr>
          <w:i/>
          <w:spacing w:val="-2"/>
          <w:sz w:val="24"/>
        </w:rPr>
        <w:t>ejemplo</w:t>
      </w:r>
      <w:r>
        <w:rPr>
          <w:i/>
          <w:spacing w:val="-11"/>
          <w:sz w:val="24"/>
        </w:rPr>
        <w:t> </w:t>
      </w:r>
      <w:r>
        <w:rPr>
          <w:i/>
          <w:spacing w:val="-2"/>
          <w:sz w:val="24"/>
        </w:rPr>
        <w:t>de</w:t>
      </w:r>
      <w:r>
        <w:rPr>
          <w:i/>
          <w:spacing w:val="-11"/>
          <w:sz w:val="24"/>
        </w:rPr>
        <w:t> </w:t>
      </w:r>
      <w:r>
        <w:rPr>
          <w:i/>
          <w:spacing w:val="-2"/>
          <w:sz w:val="24"/>
        </w:rPr>
        <w:t>fortaleza</w:t>
      </w:r>
      <w:r>
        <w:rPr>
          <w:i/>
          <w:spacing w:val="-11"/>
          <w:sz w:val="24"/>
        </w:rPr>
        <w:t> </w:t>
      </w:r>
      <w:r>
        <w:rPr>
          <w:i/>
          <w:spacing w:val="-2"/>
          <w:sz w:val="24"/>
        </w:rPr>
        <w:t>y</w:t>
      </w:r>
      <w:r>
        <w:rPr>
          <w:i/>
          <w:spacing w:val="-11"/>
          <w:sz w:val="24"/>
        </w:rPr>
        <w:t> </w:t>
      </w:r>
      <w:r>
        <w:rPr>
          <w:i/>
          <w:spacing w:val="-2"/>
          <w:sz w:val="24"/>
        </w:rPr>
        <w:t>sabiduría,</w:t>
      </w:r>
      <w:r>
        <w:rPr>
          <w:i/>
          <w:spacing w:val="-11"/>
          <w:sz w:val="24"/>
        </w:rPr>
        <w:t> </w:t>
      </w:r>
      <w:r>
        <w:rPr>
          <w:i/>
          <w:spacing w:val="-2"/>
          <w:sz w:val="24"/>
        </w:rPr>
        <w:t>por</w:t>
      </w:r>
      <w:r>
        <w:rPr>
          <w:i/>
          <w:spacing w:val="-11"/>
          <w:sz w:val="24"/>
        </w:rPr>
        <w:t> </w:t>
      </w:r>
      <w:r>
        <w:rPr>
          <w:i/>
          <w:spacing w:val="-2"/>
          <w:sz w:val="24"/>
        </w:rPr>
        <w:t>enseñarme</w:t>
      </w:r>
      <w:r>
        <w:rPr>
          <w:i/>
          <w:spacing w:val="-11"/>
          <w:sz w:val="24"/>
        </w:rPr>
        <w:t> </w:t>
      </w:r>
      <w:r>
        <w:rPr>
          <w:i/>
          <w:spacing w:val="-2"/>
          <w:sz w:val="24"/>
        </w:rPr>
        <w:t>con </w:t>
      </w:r>
      <w:r>
        <w:rPr>
          <w:i/>
          <w:sz w:val="24"/>
        </w:rPr>
        <w:t>su vida que el amor verdadero se expresa con los pequeños gestos de cada día.</w:t>
      </w:r>
    </w:p>
    <w:p>
      <w:pPr>
        <w:spacing w:line="360" w:lineRule="auto" w:before="117"/>
        <w:ind w:left="565" w:right="140" w:firstLine="0"/>
        <w:jc w:val="both"/>
        <w:rPr>
          <w:i/>
          <w:sz w:val="24"/>
        </w:rPr>
      </w:pPr>
      <w:r>
        <w:rPr>
          <w:i/>
          <w:sz w:val="24"/>
        </w:rPr>
        <w:t>También dedico a mi hija Eduarda mi mayor tesoro y motivo de superación, por llenarme</w:t>
      </w:r>
      <w:r>
        <w:rPr>
          <w:i/>
          <w:spacing w:val="-10"/>
          <w:sz w:val="24"/>
        </w:rPr>
        <w:t> </w:t>
      </w:r>
      <w:r>
        <w:rPr>
          <w:i/>
          <w:sz w:val="24"/>
        </w:rPr>
        <w:t>de</w:t>
      </w:r>
      <w:r>
        <w:rPr>
          <w:i/>
          <w:spacing w:val="-10"/>
          <w:sz w:val="24"/>
        </w:rPr>
        <w:t> </w:t>
      </w:r>
      <w:r>
        <w:rPr>
          <w:i/>
          <w:sz w:val="24"/>
        </w:rPr>
        <w:t>alegría</w:t>
      </w:r>
      <w:r>
        <w:rPr>
          <w:i/>
          <w:spacing w:val="-10"/>
          <w:sz w:val="24"/>
        </w:rPr>
        <w:t> </w:t>
      </w:r>
      <w:r>
        <w:rPr>
          <w:i/>
          <w:sz w:val="24"/>
        </w:rPr>
        <w:t>y</w:t>
      </w:r>
      <w:r>
        <w:rPr>
          <w:i/>
          <w:spacing w:val="-10"/>
          <w:sz w:val="24"/>
        </w:rPr>
        <w:t> </w:t>
      </w:r>
      <w:r>
        <w:rPr>
          <w:i/>
          <w:sz w:val="24"/>
        </w:rPr>
        <w:t>dar</w:t>
      </w:r>
      <w:r>
        <w:rPr>
          <w:i/>
          <w:spacing w:val="-10"/>
          <w:sz w:val="24"/>
        </w:rPr>
        <w:t> </w:t>
      </w:r>
      <w:r>
        <w:rPr>
          <w:i/>
          <w:sz w:val="24"/>
        </w:rPr>
        <w:t>sentido</w:t>
      </w:r>
      <w:r>
        <w:rPr>
          <w:i/>
          <w:spacing w:val="-10"/>
          <w:sz w:val="24"/>
        </w:rPr>
        <w:t> </w:t>
      </w:r>
      <w:r>
        <w:rPr>
          <w:i/>
          <w:sz w:val="24"/>
        </w:rPr>
        <w:t>a</w:t>
      </w:r>
      <w:r>
        <w:rPr>
          <w:i/>
          <w:spacing w:val="-10"/>
          <w:sz w:val="24"/>
        </w:rPr>
        <w:t> </w:t>
      </w:r>
      <w:r>
        <w:rPr>
          <w:i/>
          <w:sz w:val="24"/>
        </w:rPr>
        <w:t>cada</w:t>
      </w:r>
      <w:r>
        <w:rPr>
          <w:i/>
          <w:spacing w:val="-10"/>
          <w:sz w:val="24"/>
        </w:rPr>
        <w:t> </w:t>
      </w:r>
      <w:r>
        <w:rPr>
          <w:i/>
          <w:sz w:val="24"/>
        </w:rPr>
        <w:t>uno</w:t>
      </w:r>
      <w:r>
        <w:rPr>
          <w:i/>
          <w:spacing w:val="-10"/>
          <w:sz w:val="24"/>
        </w:rPr>
        <w:t> </w:t>
      </w:r>
      <w:r>
        <w:rPr>
          <w:i/>
          <w:sz w:val="24"/>
        </w:rPr>
        <w:t>de</w:t>
      </w:r>
      <w:r>
        <w:rPr>
          <w:i/>
          <w:spacing w:val="-10"/>
          <w:sz w:val="24"/>
        </w:rPr>
        <w:t> </w:t>
      </w:r>
      <w:r>
        <w:rPr>
          <w:i/>
          <w:sz w:val="24"/>
        </w:rPr>
        <w:t>mis</w:t>
      </w:r>
      <w:r>
        <w:rPr>
          <w:i/>
          <w:spacing w:val="-10"/>
          <w:sz w:val="24"/>
        </w:rPr>
        <w:t> </w:t>
      </w:r>
      <w:r>
        <w:rPr>
          <w:i/>
          <w:sz w:val="24"/>
        </w:rPr>
        <w:t>pasos.</w:t>
      </w:r>
      <w:r>
        <w:rPr>
          <w:i/>
          <w:spacing w:val="-10"/>
          <w:sz w:val="24"/>
        </w:rPr>
        <w:t> </w:t>
      </w:r>
      <w:r>
        <w:rPr>
          <w:i/>
          <w:sz w:val="24"/>
        </w:rPr>
        <w:t>A</w:t>
      </w:r>
      <w:r>
        <w:rPr>
          <w:i/>
          <w:spacing w:val="-10"/>
          <w:sz w:val="24"/>
        </w:rPr>
        <w:t> </w:t>
      </w:r>
      <w:r>
        <w:rPr>
          <w:i/>
          <w:sz w:val="24"/>
        </w:rPr>
        <w:t>mi</w:t>
      </w:r>
      <w:r>
        <w:rPr>
          <w:i/>
          <w:spacing w:val="-10"/>
          <w:sz w:val="24"/>
        </w:rPr>
        <w:t> </w:t>
      </w:r>
      <w:r>
        <w:rPr>
          <w:i/>
          <w:sz w:val="24"/>
        </w:rPr>
        <w:t>esposo</w:t>
      </w:r>
      <w:r>
        <w:rPr>
          <w:i/>
          <w:spacing w:val="-10"/>
          <w:sz w:val="24"/>
        </w:rPr>
        <w:t> </w:t>
      </w:r>
      <w:r>
        <w:rPr>
          <w:i/>
          <w:sz w:val="24"/>
        </w:rPr>
        <w:t>compañero de</w:t>
      </w:r>
      <w:r>
        <w:rPr>
          <w:i/>
          <w:spacing w:val="-11"/>
          <w:sz w:val="24"/>
        </w:rPr>
        <w:t> </w:t>
      </w:r>
      <w:r>
        <w:rPr>
          <w:i/>
          <w:sz w:val="24"/>
        </w:rPr>
        <w:t>vida,</w:t>
      </w:r>
      <w:r>
        <w:rPr>
          <w:i/>
          <w:spacing w:val="-11"/>
          <w:sz w:val="24"/>
        </w:rPr>
        <w:t> </w:t>
      </w:r>
      <w:r>
        <w:rPr>
          <w:i/>
          <w:sz w:val="24"/>
        </w:rPr>
        <w:t>apoyo</w:t>
      </w:r>
      <w:r>
        <w:rPr>
          <w:i/>
          <w:spacing w:val="-11"/>
          <w:sz w:val="24"/>
        </w:rPr>
        <w:t> </w:t>
      </w:r>
      <w:r>
        <w:rPr>
          <w:i/>
          <w:sz w:val="24"/>
        </w:rPr>
        <w:t>incansable</w:t>
      </w:r>
      <w:r>
        <w:rPr>
          <w:i/>
          <w:spacing w:val="-11"/>
          <w:sz w:val="24"/>
        </w:rPr>
        <w:t> </w:t>
      </w:r>
      <w:r>
        <w:rPr>
          <w:i/>
          <w:sz w:val="24"/>
        </w:rPr>
        <w:t>y</w:t>
      </w:r>
      <w:r>
        <w:rPr>
          <w:i/>
          <w:spacing w:val="-11"/>
          <w:sz w:val="24"/>
        </w:rPr>
        <w:t> </w:t>
      </w:r>
      <w:r>
        <w:rPr>
          <w:i/>
          <w:sz w:val="24"/>
        </w:rPr>
        <w:t>fuerza</w:t>
      </w:r>
      <w:r>
        <w:rPr>
          <w:i/>
          <w:spacing w:val="-11"/>
          <w:sz w:val="24"/>
        </w:rPr>
        <w:t> </w:t>
      </w:r>
      <w:r>
        <w:rPr>
          <w:i/>
          <w:sz w:val="24"/>
        </w:rPr>
        <w:t>en</w:t>
      </w:r>
      <w:r>
        <w:rPr>
          <w:i/>
          <w:spacing w:val="-11"/>
          <w:sz w:val="24"/>
        </w:rPr>
        <w:t> </w:t>
      </w:r>
      <w:r>
        <w:rPr>
          <w:i/>
          <w:sz w:val="24"/>
        </w:rPr>
        <w:t>momentos</w:t>
      </w:r>
      <w:r>
        <w:rPr>
          <w:i/>
          <w:spacing w:val="-11"/>
          <w:sz w:val="24"/>
        </w:rPr>
        <w:t> </w:t>
      </w:r>
      <w:r>
        <w:rPr>
          <w:i/>
          <w:sz w:val="24"/>
        </w:rPr>
        <w:t>difíciles</w:t>
      </w:r>
      <w:r>
        <w:rPr>
          <w:i/>
          <w:spacing w:val="-11"/>
          <w:sz w:val="24"/>
        </w:rPr>
        <w:t> </w:t>
      </w:r>
      <w:r>
        <w:rPr>
          <w:i/>
          <w:sz w:val="24"/>
        </w:rPr>
        <w:t>por</w:t>
      </w:r>
      <w:r>
        <w:rPr>
          <w:i/>
          <w:spacing w:val="-11"/>
          <w:sz w:val="24"/>
        </w:rPr>
        <w:t> </w:t>
      </w:r>
      <w:r>
        <w:rPr>
          <w:i/>
          <w:sz w:val="24"/>
        </w:rPr>
        <w:t>creer</w:t>
      </w:r>
      <w:r>
        <w:rPr>
          <w:i/>
          <w:spacing w:val="-11"/>
          <w:sz w:val="24"/>
        </w:rPr>
        <w:t> </w:t>
      </w:r>
      <w:r>
        <w:rPr>
          <w:i/>
          <w:sz w:val="24"/>
        </w:rPr>
        <w:t>en</w:t>
      </w:r>
      <w:r>
        <w:rPr>
          <w:i/>
          <w:spacing w:val="-11"/>
          <w:sz w:val="24"/>
        </w:rPr>
        <w:t> </w:t>
      </w:r>
      <w:r>
        <w:rPr>
          <w:i/>
          <w:sz w:val="24"/>
        </w:rPr>
        <w:t>mí</w:t>
      </w:r>
      <w:r>
        <w:rPr>
          <w:i/>
          <w:spacing w:val="-11"/>
          <w:sz w:val="24"/>
        </w:rPr>
        <w:t> </w:t>
      </w:r>
      <w:r>
        <w:rPr>
          <w:i/>
          <w:sz w:val="24"/>
        </w:rPr>
        <w:t>y</w:t>
      </w:r>
      <w:r>
        <w:rPr>
          <w:i/>
          <w:spacing w:val="-11"/>
          <w:sz w:val="24"/>
        </w:rPr>
        <w:t> </w:t>
      </w:r>
      <w:r>
        <w:rPr>
          <w:i/>
          <w:sz w:val="24"/>
        </w:rPr>
        <w:t>caminar siempre a mi lado.</w:t>
      </w:r>
    </w:p>
    <w:p>
      <w:pPr>
        <w:spacing w:before="120"/>
        <w:ind w:left="565" w:right="0" w:firstLine="0"/>
        <w:jc w:val="both"/>
        <w:rPr>
          <w:i/>
          <w:sz w:val="24"/>
        </w:rPr>
      </w:pPr>
      <w:r>
        <w:rPr>
          <w:i/>
          <w:sz w:val="24"/>
        </w:rPr>
        <w:t>Este</w:t>
      </w:r>
      <w:r>
        <w:rPr>
          <w:i/>
          <w:spacing w:val="-14"/>
          <w:sz w:val="24"/>
        </w:rPr>
        <w:t> </w:t>
      </w:r>
      <w:r>
        <w:rPr>
          <w:i/>
          <w:sz w:val="24"/>
        </w:rPr>
        <w:t>logro</w:t>
      </w:r>
      <w:r>
        <w:rPr>
          <w:i/>
          <w:spacing w:val="-14"/>
          <w:sz w:val="24"/>
        </w:rPr>
        <w:t> </w:t>
      </w:r>
      <w:r>
        <w:rPr>
          <w:i/>
          <w:sz w:val="24"/>
        </w:rPr>
        <w:t>se</w:t>
      </w:r>
      <w:r>
        <w:rPr>
          <w:i/>
          <w:spacing w:val="-13"/>
          <w:sz w:val="24"/>
        </w:rPr>
        <w:t> </w:t>
      </w:r>
      <w:r>
        <w:rPr>
          <w:i/>
          <w:sz w:val="24"/>
        </w:rPr>
        <w:t>los</w:t>
      </w:r>
      <w:r>
        <w:rPr>
          <w:i/>
          <w:spacing w:val="-14"/>
          <w:sz w:val="24"/>
        </w:rPr>
        <w:t> </w:t>
      </w:r>
      <w:r>
        <w:rPr>
          <w:i/>
          <w:sz w:val="24"/>
        </w:rPr>
        <w:t>dedico</w:t>
      </w:r>
      <w:r>
        <w:rPr>
          <w:i/>
          <w:spacing w:val="-14"/>
          <w:sz w:val="24"/>
        </w:rPr>
        <w:t> </w:t>
      </w:r>
      <w:r>
        <w:rPr>
          <w:i/>
          <w:sz w:val="24"/>
        </w:rPr>
        <w:t>a</w:t>
      </w:r>
      <w:r>
        <w:rPr>
          <w:i/>
          <w:spacing w:val="-13"/>
          <w:sz w:val="24"/>
        </w:rPr>
        <w:t> </w:t>
      </w:r>
      <w:r>
        <w:rPr>
          <w:i/>
          <w:sz w:val="24"/>
        </w:rPr>
        <w:t>ustedes</w:t>
      </w:r>
      <w:r>
        <w:rPr>
          <w:i/>
          <w:spacing w:val="-14"/>
          <w:sz w:val="24"/>
        </w:rPr>
        <w:t> </w:t>
      </w:r>
      <w:r>
        <w:rPr>
          <w:i/>
          <w:sz w:val="24"/>
        </w:rPr>
        <w:t>con</w:t>
      </w:r>
      <w:r>
        <w:rPr>
          <w:i/>
          <w:spacing w:val="-13"/>
          <w:sz w:val="24"/>
        </w:rPr>
        <w:t> </w:t>
      </w:r>
      <w:r>
        <w:rPr>
          <w:i/>
          <w:sz w:val="24"/>
        </w:rPr>
        <w:t>todo</w:t>
      </w:r>
      <w:r>
        <w:rPr>
          <w:i/>
          <w:spacing w:val="-14"/>
          <w:sz w:val="24"/>
        </w:rPr>
        <w:t> </w:t>
      </w:r>
      <w:r>
        <w:rPr>
          <w:i/>
          <w:sz w:val="24"/>
        </w:rPr>
        <w:t>mi</w:t>
      </w:r>
      <w:r>
        <w:rPr>
          <w:i/>
          <w:spacing w:val="-14"/>
          <w:sz w:val="24"/>
        </w:rPr>
        <w:t> </w:t>
      </w:r>
      <w:r>
        <w:rPr>
          <w:i/>
          <w:sz w:val="24"/>
        </w:rPr>
        <w:t>cariño</w:t>
      </w:r>
      <w:r>
        <w:rPr>
          <w:i/>
          <w:spacing w:val="-13"/>
          <w:sz w:val="24"/>
        </w:rPr>
        <w:t> </w:t>
      </w:r>
      <w:r>
        <w:rPr>
          <w:i/>
          <w:sz w:val="24"/>
        </w:rPr>
        <w:t>y</w:t>
      </w:r>
      <w:r>
        <w:rPr>
          <w:i/>
          <w:spacing w:val="-14"/>
          <w:sz w:val="24"/>
        </w:rPr>
        <w:t> </w:t>
      </w:r>
      <w:r>
        <w:rPr>
          <w:i/>
          <w:sz w:val="24"/>
        </w:rPr>
        <w:t>gratitud</w:t>
      </w:r>
      <w:r>
        <w:rPr>
          <w:i/>
          <w:spacing w:val="-13"/>
          <w:sz w:val="24"/>
        </w:rPr>
        <w:t> </w:t>
      </w:r>
      <w:r>
        <w:rPr>
          <w:i/>
          <w:spacing w:val="-2"/>
          <w:sz w:val="24"/>
        </w:rPr>
        <w:t>eterna.</w:t>
      </w:r>
    </w:p>
    <w:p>
      <w:pPr>
        <w:pStyle w:val="BodyText"/>
        <w:rPr>
          <w:i/>
        </w:rPr>
      </w:pPr>
    </w:p>
    <w:p>
      <w:pPr>
        <w:pStyle w:val="BodyText"/>
        <w:spacing w:before="238"/>
        <w:rPr>
          <w:i/>
        </w:rPr>
      </w:pPr>
    </w:p>
    <w:p>
      <w:pPr>
        <w:spacing w:before="0"/>
        <w:ind w:left="3212" w:right="0" w:firstLine="0"/>
        <w:jc w:val="left"/>
        <w:rPr>
          <w:i/>
          <w:sz w:val="24"/>
        </w:rPr>
      </w:pPr>
      <w:r>
        <w:rPr>
          <w:i/>
          <w:spacing w:val="-2"/>
          <w:sz w:val="24"/>
        </w:rPr>
        <w:t>Daniela Andreina Zapata Cando</w:t>
      </w:r>
    </w:p>
    <w:p>
      <w:pPr>
        <w:spacing w:after="0"/>
        <w:jc w:val="left"/>
        <w:rPr>
          <w:i/>
          <w:sz w:val="24"/>
        </w:rPr>
        <w:sectPr>
          <w:footerReference w:type="default" r:id="rId11"/>
          <w:pgSz w:w="11900" w:h="16840"/>
          <w:pgMar w:header="0" w:footer="916" w:top="1620" w:bottom="1100" w:left="1700" w:right="1559"/>
          <w:pgNumType w:start="1"/>
        </w:sectPr>
      </w:pPr>
    </w:p>
    <w:p>
      <w:pPr>
        <w:pStyle w:val="Heading3"/>
        <w:ind w:left="895"/>
        <w:jc w:val="center"/>
      </w:pPr>
      <w:r>
        <w:rPr>
          <w:spacing w:val="-2"/>
        </w:rPr>
        <w:t>AGRADECIMIENTO</w:t>
      </w:r>
    </w:p>
    <w:p>
      <w:pPr>
        <w:spacing w:line="360" w:lineRule="auto" w:before="262"/>
        <w:ind w:left="565" w:right="143" w:firstLine="0"/>
        <w:jc w:val="both"/>
        <w:rPr>
          <w:i/>
          <w:sz w:val="24"/>
        </w:rPr>
      </w:pPr>
      <w:r>
        <w:rPr>
          <w:i/>
          <w:sz w:val="24"/>
        </w:rPr>
        <w:t>A Dios por brindarme fortaleza, sabiduría la salud y la perseverancia necesarias para culminar este logro tan importante en mi vida.</w:t>
      </w:r>
    </w:p>
    <w:p>
      <w:pPr>
        <w:spacing w:line="360" w:lineRule="auto" w:before="117"/>
        <w:ind w:left="565" w:right="141" w:firstLine="0"/>
        <w:jc w:val="both"/>
        <w:rPr>
          <w:i/>
          <w:sz w:val="24"/>
        </w:rPr>
      </w:pPr>
      <w:r>
        <w:rPr>
          <w:i/>
          <w:spacing w:val="-2"/>
          <w:sz w:val="24"/>
        </w:rPr>
        <w:t>A</w:t>
      </w:r>
      <w:r>
        <w:rPr>
          <w:i/>
          <w:spacing w:val="-10"/>
          <w:sz w:val="24"/>
        </w:rPr>
        <w:t> </w:t>
      </w:r>
      <w:r>
        <w:rPr>
          <w:i/>
          <w:spacing w:val="-2"/>
          <w:sz w:val="24"/>
        </w:rPr>
        <w:t>mi</w:t>
      </w:r>
      <w:r>
        <w:rPr>
          <w:i/>
          <w:spacing w:val="-10"/>
          <w:sz w:val="24"/>
        </w:rPr>
        <w:t> </w:t>
      </w:r>
      <w:r>
        <w:rPr>
          <w:i/>
          <w:spacing w:val="-2"/>
          <w:sz w:val="24"/>
        </w:rPr>
        <w:t>familia</w:t>
      </w:r>
      <w:r>
        <w:rPr>
          <w:i/>
          <w:spacing w:val="-10"/>
          <w:sz w:val="24"/>
        </w:rPr>
        <w:t> </w:t>
      </w:r>
      <w:r>
        <w:rPr>
          <w:i/>
          <w:spacing w:val="-2"/>
          <w:sz w:val="24"/>
        </w:rPr>
        <w:t>por</w:t>
      </w:r>
      <w:r>
        <w:rPr>
          <w:i/>
          <w:spacing w:val="-10"/>
          <w:sz w:val="24"/>
        </w:rPr>
        <w:t> </w:t>
      </w:r>
      <w:r>
        <w:rPr>
          <w:i/>
          <w:spacing w:val="-2"/>
          <w:sz w:val="24"/>
        </w:rPr>
        <w:t>sus</w:t>
      </w:r>
      <w:r>
        <w:rPr>
          <w:i/>
          <w:spacing w:val="-10"/>
          <w:sz w:val="24"/>
        </w:rPr>
        <w:t> </w:t>
      </w:r>
      <w:r>
        <w:rPr>
          <w:i/>
          <w:spacing w:val="-2"/>
          <w:sz w:val="24"/>
        </w:rPr>
        <w:t>consejos,</w:t>
      </w:r>
      <w:r>
        <w:rPr>
          <w:i/>
          <w:spacing w:val="-10"/>
          <w:sz w:val="24"/>
        </w:rPr>
        <w:t> </w:t>
      </w:r>
      <w:r>
        <w:rPr>
          <w:i/>
          <w:spacing w:val="-2"/>
          <w:sz w:val="24"/>
        </w:rPr>
        <w:t>por</w:t>
      </w:r>
      <w:r>
        <w:rPr>
          <w:i/>
          <w:spacing w:val="-10"/>
          <w:sz w:val="24"/>
        </w:rPr>
        <w:t> </w:t>
      </w:r>
      <w:r>
        <w:rPr>
          <w:i/>
          <w:spacing w:val="-2"/>
          <w:sz w:val="24"/>
        </w:rPr>
        <w:t>ser</w:t>
      </w:r>
      <w:r>
        <w:rPr>
          <w:i/>
          <w:spacing w:val="-10"/>
          <w:sz w:val="24"/>
        </w:rPr>
        <w:t> </w:t>
      </w:r>
      <w:r>
        <w:rPr>
          <w:i/>
          <w:spacing w:val="-2"/>
          <w:sz w:val="24"/>
        </w:rPr>
        <w:t>el</w:t>
      </w:r>
      <w:r>
        <w:rPr>
          <w:i/>
          <w:spacing w:val="-10"/>
          <w:sz w:val="24"/>
        </w:rPr>
        <w:t> </w:t>
      </w:r>
      <w:r>
        <w:rPr>
          <w:i/>
          <w:spacing w:val="-2"/>
          <w:sz w:val="24"/>
        </w:rPr>
        <w:t>pilar</w:t>
      </w:r>
      <w:r>
        <w:rPr>
          <w:i/>
          <w:spacing w:val="-10"/>
          <w:sz w:val="24"/>
        </w:rPr>
        <w:t> </w:t>
      </w:r>
      <w:r>
        <w:rPr>
          <w:i/>
          <w:spacing w:val="-2"/>
          <w:sz w:val="24"/>
        </w:rPr>
        <w:t>fundamental</w:t>
      </w:r>
      <w:r>
        <w:rPr>
          <w:i/>
          <w:spacing w:val="-10"/>
          <w:sz w:val="24"/>
        </w:rPr>
        <w:t> </w:t>
      </w:r>
      <w:r>
        <w:rPr>
          <w:i/>
          <w:spacing w:val="-2"/>
          <w:sz w:val="24"/>
        </w:rPr>
        <w:t>en</w:t>
      </w:r>
      <w:r>
        <w:rPr>
          <w:i/>
          <w:spacing w:val="-10"/>
          <w:sz w:val="24"/>
        </w:rPr>
        <w:t> </w:t>
      </w:r>
      <w:r>
        <w:rPr>
          <w:i/>
          <w:spacing w:val="-2"/>
          <w:sz w:val="24"/>
        </w:rPr>
        <w:t>cada</w:t>
      </w:r>
      <w:r>
        <w:rPr>
          <w:i/>
          <w:spacing w:val="-10"/>
          <w:sz w:val="24"/>
        </w:rPr>
        <w:t> </w:t>
      </w:r>
      <w:r>
        <w:rPr>
          <w:i/>
          <w:spacing w:val="-2"/>
          <w:sz w:val="24"/>
        </w:rPr>
        <w:t>etapa</w:t>
      </w:r>
      <w:r>
        <w:rPr>
          <w:i/>
          <w:spacing w:val="-10"/>
          <w:sz w:val="24"/>
        </w:rPr>
        <w:t> </w:t>
      </w:r>
      <w:r>
        <w:rPr>
          <w:i/>
          <w:spacing w:val="-2"/>
          <w:sz w:val="24"/>
        </w:rPr>
        <w:t>de</w:t>
      </w:r>
      <w:r>
        <w:rPr>
          <w:i/>
          <w:spacing w:val="-10"/>
          <w:sz w:val="24"/>
        </w:rPr>
        <w:t> </w:t>
      </w:r>
      <w:r>
        <w:rPr>
          <w:i/>
          <w:spacing w:val="-2"/>
          <w:sz w:val="24"/>
        </w:rPr>
        <w:t>mi</w:t>
      </w:r>
      <w:r>
        <w:rPr>
          <w:i/>
          <w:spacing w:val="-10"/>
          <w:sz w:val="24"/>
        </w:rPr>
        <w:t> </w:t>
      </w:r>
      <w:r>
        <w:rPr>
          <w:i/>
          <w:spacing w:val="-2"/>
          <w:sz w:val="24"/>
        </w:rPr>
        <w:t>vida, </w:t>
      </w:r>
      <w:r>
        <w:rPr>
          <w:i/>
          <w:sz w:val="24"/>
        </w:rPr>
        <w:t>por su apoyo incondicional amor y comprensión, que me han motivado a seguir </w:t>
      </w:r>
      <w:r>
        <w:rPr>
          <w:i/>
          <w:spacing w:val="-2"/>
          <w:sz w:val="24"/>
        </w:rPr>
        <w:t>adelante</w:t>
      </w:r>
      <w:r>
        <w:rPr>
          <w:i/>
          <w:spacing w:val="-10"/>
          <w:sz w:val="24"/>
        </w:rPr>
        <w:t> </w:t>
      </w:r>
      <w:r>
        <w:rPr>
          <w:i/>
          <w:spacing w:val="-2"/>
          <w:sz w:val="24"/>
        </w:rPr>
        <w:t>aun</w:t>
      </w:r>
      <w:r>
        <w:rPr>
          <w:i/>
          <w:spacing w:val="-10"/>
          <w:sz w:val="24"/>
        </w:rPr>
        <w:t> </w:t>
      </w:r>
      <w:r>
        <w:rPr>
          <w:i/>
          <w:spacing w:val="-2"/>
          <w:sz w:val="24"/>
        </w:rPr>
        <w:t>en</w:t>
      </w:r>
      <w:r>
        <w:rPr>
          <w:i/>
          <w:spacing w:val="-10"/>
          <w:sz w:val="24"/>
        </w:rPr>
        <w:t> </w:t>
      </w:r>
      <w:r>
        <w:rPr>
          <w:i/>
          <w:spacing w:val="-2"/>
          <w:sz w:val="24"/>
        </w:rPr>
        <w:t>los</w:t>
      </w:r>
      <w:r>
        <w:rPr>
          <w:i/>
          <w:spacing w:val="-11"/>
          <w:sz w:val="24"/>
        </w:rPr>
        <w:t> </w:t>
      </w:r>
      <w:r>
        <w:rPr>
          <w:i/>
          <w:spacing w:val="-2"/>
          <w:sz w:val="24"/>
        </w:rPr>
        <w:t>momentos</w:t>
      </w:r>
      <w:r>
        <w:rPr>
          <w:i/>
          <w:spacing w:val="-11"/>
          <w:sz w:val="24"/>
        </w:rPr>
        <w:t> </w:t>
      </w:r>
      <w:r>
        <w:rPr>
          <w:i/>
          <w:spacing w:val="-2"/>
          <w:sz w:val="24"/>
        </w:rPr>
        <w:t>más</w:t>
      </w:r>
      <w:r>
        <w:rPr>
          <w:i/>
          <w:spacing w:val="-11"/>
          <w:sz w:val="24"/>
        </w:rPr>
        <w:t> </w:t>
      </w:r>
      <w:r>
        <w:rPr>
          <w:i/>
          <w:spacing w:val="-2"/>
          <w:sz w:val="24"/>
        </w:rPr>
        <w:t>difíciles.</w:t>
      </w:r>
      <w:r>
        <w:rPr>
          <w:i/>
          <w:spacing w:val="-10"/>
          <w:sz w:val="24"/>
        </w:rPr>
        <w:t> </w:t>
      </w:r>
      <w:r>
        <w:rPr>
          <w:i/>
          <w:spacing w:val="-2"/>
          <w:sz w:val="24"/>
        </w:rPr>
        <w:t>A</w:t>
      </w:r>
      <w:r>
        <w:rPr>
          <w:i/>
          <w:spacing w:val="-10"/>
          <w:sz w:val="24"/>
        </w:rPr>
        <w:t> </w:t>
      </w:r>
      <w:r>
        <w:rPr>
          <w:i/>
          <w:spacing w:val="-2"/>
          <w:sz w:val="24"/>
        </w:rPr>
        <w:t>mi</w:t>
      </w:r>
      <w:r>
        <w:rPr>
          <w:i/>
          <w:spacing w:val="-10"/>
          <w:sz w:val="24"/>
        </w:rPr>
        <w:t> </w:t>
      </w:r>
      <w:r>
        <w:rPr>
          <w:i/>
          <w:spacing w:val="-2"/>
          <w:sz w:val="24"/>
        </w:rPr>
        <w:t>hermano</w:t>
      </w:r>
      <w:r>
        <w:rPr>
          <w:i/>
          <w:spacing w:val="-10"/>
          <w:sz w:val="24"/>
        </w:rPr>
        <w:t> </w:t>
      </w:r>
      <w:r>
        <w:rPr>
          <w:i/>
          <w:spacing w:val="-2"/>
          <w:sz w:val="24"/>
        </w:rPr>
        <w:t>por</w:t>
      </w:r>
      <w:r>
        <w:rPr>
          <w:i/>
          <w:spacing w:val="-11"/>
          <w:sz w:val="24"/>
        </w:rPr>
        <w:t> </w:t>
      </w:r>
      <w:r>
        <w:rPr>
          <w:i/>
          <w:spacing w:val="-2"/>
          <w:sz w:val="24"/>
        </w:rPr>
        <w:t>ser</w:t>
      </w:r>
      <w:r>
        <w:rPr>
          <w:i/>
          <w:spacing w:val="-11"/>
          <w:sz w:val="24"/>
        </w:rPr>
        <w:t> </w:t>
      </w:r>
      <w:r>
        <w:rPr>
          <w:i/>
          <w:spacing w:val="-2"/>
          <w:sz w:val="24"/>
        </w:rPr>
        <w:t>luz</w:t>
      </w:r>
      <w:r>
        <w:rPr>
          <w:i/>
          <w:spacing w:val="-11"/>
          <w:sz w:val="24"/>
        </w:rPr>
        <w:t> </w:t>
      </w:r>
      <w:r>
        <w:rPr>
          <w:i/>
          <w:spacing w:val="-2"/>
          <w:sz w:val="24"/>
        </w:rPr>
        <w:t>en</w:t>
      </w:r>
      <w:r>
        <w:rPr>
          <w:i/>
          <w:spacing w:val="-10"/>
          <w:sz w:val="24"/>
        </w:rPr>
        <w:t> </w:t>
      </w:r>
      <w:r>
        <w:rPr>
          <w:i/>
          <w:spacing w:val="-2"/>
          <w:sz w:val="24"/>
        </w:rPr>
        <w:t>mi</w:t>
      </w:r>
      <w:r>
        <w:rPr>
          <w:i/>
          <w:spacing w:val="-10"/>
          <w:sz w:val="24"/>
        </w:rPr>
        <w:t> </w:t>
      </w:r>
      <w:r>
        <w:rPr>
          <w:i/>
          <w:spacing w:val="-2"/>
          <w:sz w:val="24"/>
        </w:rPr>
        <w:t>vida</w:t>
      </w:r>
      <w:r>
        <w:rPr>
          <w:i/>
          <w:spacing w:val="-10"/>
          <w:sz w:val="24"/>
        </w:rPr>
        <w:t> </w:t>
      </w:r>
      <w:r>
        <w:rPr>
          <w:i/>
          <w:spacing w:val="-2"/>
          <w:sz w:val="24"/>
        </w:rPr>
        <w:t>por su</w:t>
      </w:r>
      <w:r>
        <w:rPr>
          <w:i/>
          <w:spacing w:val="-15"/>
          <w:sz w:val="24"/>
        </w:rPr>
        <w:t> </w:t>
      </w:r>
      <w:r>
        <w:rPr>
          <w:i/>
          <w:spacing w:val="-2"/>
          <w:sz w:val="24"/>
        </w:rPr>
        <w:t>alegría</w:t>
      </w:r>
      <w:r>
        <w:rPr>
          <w:i/>
          <w:spacing w:val="-13"/>
          <w:sz w:val="24"/>
        </w:rPr>
        <w:t> </w:t>
      </w:r>
      <w:r>
        <w:rPr>
          <w:i/>
          <w:spacing w:val="-2"/>
          <w:sz w:val="24"/>
        </w:rPr>
        <w:t>y</w:t>
      </w:r>
      <w:r>
        <w:rPr>
          <w:i/>
          <w:spacing w:val="-13"/>
          <w:sz w:val="24"/>
        </w:rPr>
        <w:t> </w:t>
      </w:r>
      <w:r>
        <w:rPr>
          <w:i/>
          <w:spacing w:val="-2"/>
          <w:sz w:val="24"/>
        </w:rPr>
        <w:t>espontaneidad</w:t>
      </w:r>
      <w:r>
        <w:rPr>
          <w:i/>
          <w:spacing w:val="-13"/>
          <w:sz w:val="24"/>
        </w:rPr>
        <w:t> </w:t>
      </w:r>
      <w:r>
        <w:rPr>
          <w:i/>
          <w:spacing w:val="-2"/>
          <w:sz w:val="24"/>
        </w:rPr>
        <w:t>que</w:t>
      </w:r>
      <w:r>
        <w:rPr>
          <w:i/>
          <w:spacing w:val="-13"/>
          <w:sz w:val="24"/>
        </w:rPr>
        <w:t> </w:t>
      </w:r>
      <w:r>
        <w:rPr>
          <w:i/>
          <w:spacing w:val="-2"/>
          <w:sz w:val="24"/>
        </w:rPr>
        <w:t>me</w:t>
      </w:r>
      <w:r>
        <w:rPr>
          <w:i/>
          <w:spacing w:val="-13"/>
          <w:sz w:val="24"/>
        </w:rPr>
        <w:t> </w:t>
      </w:r>
      <w:r>
        <w:rPr>
          <w:i/>
          <w:spacing w:val="-2"/>
          <w:sz w:val="24"/>
        </w:rPr>
        <w:t>recuerdan</w:t>
      </w:r>
      <w:r>
        <w:rPr>
          <w:i/>
          <w:spacing w:val="-13"/>
          <w:sz w:val="24"/>
        </w:rPr>
        <w:t> </w:t>
      </w:r>
      <w:r>
        <w:rPr>
          <w:i/>
          <w:spacing w:val="-2"/>
          <w:sz w:val="24"/>
        </w:rPr>
        <w:t>siempre</w:t>
      </w:r>
      <w:r>
        <w:rPr>
          <w:i/>
          <w:spacing w:val="-13"/>
          <w:sz w:val="24"/>
        </w:rPr>
        <w:t> </w:t>
      </w:r>
      <w:r>
        <w:rPr>
          <w:i/>
          <w:spacing w:val="-2"/>
          <w:sz w:val="24"/>
        </w:rPr>
        <w:t>que</w:t>
      </w:r>
      <w:r>
        <w:rPr>
          <w:i/>
          <w:spacing w:val="-13"/>
          <w:sz w:val="24"/>
        </w:rPr>
        <w:t> </w:t>
      </w:r>
      <w:r>
        <w:rPr>
          <w:i/>
          <w:spacing w:val="-2"/>
          <w:sz w:val="24"/>
        </w:rPr>
        <w:t>no</w:t>
      </w:r>
      <w:r>
        <w:rPr>
          <w:i/>
          <w:spacing w:val="-13"/>
          <w:sz w:val="24"/>
        </w:rPr>
        <w:t> </w:t>
      </w:r>
      <w:r>
        <w:rPr>
          <w:i/>
          <w:spacing w:val="-2"/>
          <w:sz w:val="24"/>
        </w:rPr>
        <w:t>hay</w:t>
      </w:r>
      <w:r>
        <w:rPr>
          <w:i/>
          <w:spacing w:val="-13"/>
          <w:sz w:val="24"/>
        </w:rPr>
        <w:t> </w:t>
      </w:r>
      <w:r>
        <w:rPr>
          <w:i/>
          <w:spacing w:val="-2"/>
          <w:sz w:val="24"/>
        </w:rPr>
        <w:t>que</w:t>
      </w:r>
      <w:r>
        <w:rPr>
          <w:i/>
          <w:spacing w:val="-13"/>
          <w:sz w:val="24"/>
        </w:rPr>
        <w:t> </w:t>
      </w:r>
      <w:r>
        <w:rPr>
          <w:i/>
          <w:spacing w:val="-2"/>
          <w:sz w:val="24"/>
        </w:rPr>
        <w:t>rendirse</w:t>
      </w:r>
      <w:r>
        <w:rPr>
          <w:i/>
          <w:spacing w:val="-13"/>
          <w:sz w:val="24"/>
        </w:rPr>
        <w:t> </w:t>
      </w:r>
      <w:r>
        <w:rPr>
          <w:i/>
          <w:spacing w:val="-2"/>
          <w:sz w:val="24"/>
        </w:rPr>
        <w:t>jamás </w:t>
      </w:r>
      <w:r>
        <w:rPr>
          <w:i/>
          <w:sz w:val="24"/>
        </w:rPr>
        <w:t>y que siempre estaremos el uno para el otro.</w:t>
      </w:r>
    </w:p>
    <w:p>
      <w:pPr>
        <w:spacing w:line="360" w:lineRule="auto" w:before="119"/>
        <w:ind w:left="565" w:right="140" w:firstLine="0"/>
        <w:jc w:val="both"/>
        <w:rPr>
          <w:i/>
          <w:sz w:val="24"/>
        </w:rPr>
      </w:pPr>
      <w:r>
        <w:rPr>
          <w:i/>
          <w:sz w:val="24"/>
        </w:rPr>
        <w:t>Manifiesto mi más profundo agradecimiento a mi tutor, por su constante guía, paciencia</w:t>
      </w:r>
      <w:r>
        <w:rPr>
          <w:i/>
          <w:spacing w:val="-5"/>
          <w:sz w:val="24"/>
        </w:rPr>
        <w:t> </w:t>
      </w:r>
      <w:r>
        <w:rPr>
          <w:i/>
          <w:sz w:val="24"/>
        </w:rPr>
        <w:t>y</w:t>
      </w:r>
      <w:r>
        <w:rPr>
          <w:i/>
          <w:spacing w:val="-5"/>
          <w:sz w:val="24"/>
        </w:rPr>
        <w:t> </w:t>
      </w:r>
      <w:r>
        <w:rPr>
          <w:i/>
          <w:sz w:val="24"/>
        </w:rPr>
        <w:t>dedicación</w:t>
      </w:r>
      <w:r>
        <w:rPr>
          <w:i/>
          <w:spacing w:val="-5"/>
          <w:sz w:val="24"/>
        </w:rPr>
        <w:t> </w:t>
      </w:r>
      <w:r>
        <w:rPr>
          <w:i/>
          <w:sz w:val="24"/>
        </w:rPr>
        <w:t>a</w:t>
      </w:r>
      <w:r>
        <w:rPr>
          <w:i/>
          <w:spacing w:val="-5"/>
          <w:sz w:val="24"/>
        </w:rPr>
        <w:t> </w:t>
      </w:r>
      <w:r>
        <w:rPr>
          <w:i/>
          <w:sz w:val="24"/>
        </w:rPr>
        <w:t>lo</w:t>
      </w:r>
      <w:r>
        <w:rPr>
          <w:i/>
          <w:spacing w:val="-5"/>
          <w:sz w:val="24"/>
        </w:rPr>
        <w:t> </w:t>
      </w:r>
      <w:r>
        <w:rPr>
          <w:i/>
          <w:sz w:val="24"/>
        </w:rPr>
        <w:t>largo</w:t>
      </w:r>
      <w:r>
        <w:rPr>
          <w:i/>
          <w:spacing w:val="-5"/>
          <w:sz w:val="24"/>
        </w:rPr>
        <w:t> </w:t>
      </w:r>
      <w:r>
        <w:rPr>
          <w:i/>
          <w:sz w:val="24"/>
        </w:rPr>
        <w:t>del</w:t>
      </w:r>
      <w:r>
        <w:rPr>
          <w:i/>
          <w:spacing w:val="-5"/>
          <w:sz w:val="24"/>
        </w:rPr>
        <w:t> </w:t>
      </w:r>
      <w:r>
        <w:rPr>
          <w:i/>
          <w:sz w:val="24"/>
        </w:rPr>
        <w:t>desarrollo</w:t>
      </w:r>
      <w:r>
        <w:rPr>
          <w:i/>
          <w:spacing w:val="-5"/>
          <w:sz w:val="24"/>
        </w:rPr>
        <w:t> </w:t>
      </w:r>
      <w:r>
        <w:rPr>
          <w:i/>
          <w:sz w:val="24"/>
        </w:rPr>
        <w:t>de</w:t>
      </w:r>
      <w:r>
        <w:rPr>
          <w:i/>
          <w:spacing w:val="-5"/>
          <w:sz w:val="24"/>
        </w:rPr>
        <w:t> </w:t>
      </w:r>
      <w:r>
        <w:rPr>
          <w:i/>
          <w:sz w:val="24"/>
        </w:rPr>
        <w:t>esta</w:t>
      </w:r>
      <w:r>
        <w:rPr>
          <w:i/>
          <w:spacing w:val="-5"/>
          <w:sz w:val="24"/>
        </w:rPr>
        <w:t> </w:t>
      </w:r>
      <w:r>
        <w:rPr>
          <w:i/>
          <w:sz w:val="24"/>
        </w:rPr>
        <w:t>tesis.</w:t>
      </w:r>
      <w:r>
        <w:rPr>
          <w:i/>
          <w:spacing w:val="-5"/>
          <w:sz w:val="24"/>
        </w:rPr>
        <w:t> </w:t>
      </w:r>
      <w:r>
        <w:rPr>
          <w:i/>
          <w:sz w:val="24"/>
        </w:rPr>
        <w:t>Extiendo</w:t>
      </w:r>
      <w:r>
        <w:rPr>
          <w:i/>
          <w:spacing w:val="-5"/>
          <w:sz w:val="24"/>
        </w:rPr>
        <w:t> </w:t>
      </w:r>
      <w:r>
        <w:rPr>
          <w:i/>
          <w:sz w:val="24"/>
        </w:rPr>
        <w:t>también</w:t>
      </w:r>
      <w:r>
        <w:rPr>
          <w:i/>
          <w:spacing w:val="-5"/>
          <w:sz w:val="24"/>
        </w:rPr>
        <w:t> </w:t>
      </w:r>
      <w:r>
        <w:rPr>
          <w:i/>
          <w:sz w:val="24"/>
        </w:rPr>
        <w:t>mi </w:t>
      </w:r>
      <w:r>
        <w:rPr>
          <w:i/>
          <w:spacing w:val="-2"/>
          <w:sz w:val="24"/>
        </w:rPr>
        <w:t>reconocimiento</w:t>
      </w:r>
      <w:r>
        <w:rPr>
          <w:i/>
          <w:spacing w:val="-7"/>
          <w:sz w:val="24"/>
        </w:rPr>
        <w:t> </w:t>
      </w:r>
      <w:r>
        <w:rPr>
          <w:i/>
          <w:spacing w:val="-2"/>
          <w:sz w:val="24"/>
        </w:rPr>
        <w:t>a</w:t>
      </w:r>
      <w:r>
        <w:rPr>
          <w:i/>
          <w:spacing w:val="-7"/>
          <w:sz w:val="24"/>
        </w:rPr>
        <w:t> </w:t>
      </w:r>
      <w:r>
        <w:rPr>
          <w:i/>
          <w:spacing w:val="-2"/>
          <w:sz w:val="24"/>
        </w:rPr>
        <w:t>todos</w:t>
      </w:r>
      <w:r>
        <w:rPr>
          <w:i/>
          <w:spacing w:val="-7"/>
          <w:sz w:val="24"/>
        </w:rPr>
        <w:t> </w:t>
      </w:r>
      <w:r>
        <w:rPr>
          <w:i/>
          <w:spacing w:val="-2"/>
          <w:sz w:val="24"/>
        </w:rPr>
        <w:t>los</w:t>
      </w:r>
      <w:r>
        <w:rPr>
          <w:i/>
          <w:spacing w:val="-7"/>
          <w:sz w:val="24"/>
        </w:rPr>
        <w:t> </w:t>
      </w:r>
      <w:r>
        <w:rPr>
          <w:i/>
          <w:spacing w:val="-2"/>
          <w:sz w:val="24"/>
        </w:rPr>
        <w:t>docentes</w:t>
      </w:r>
      <w:r>
        <w:rPr>
          <w:i/>
          <w:spacing w:val="-7"/>
          <w:sz w:val="24"/>
        </w:rPr>
        <w:t> </w:t>
      </w:r>
      <w:r>
        <w:rPr>
          <w:i/>
          <w:spacing w:val="-2"/>
          <w:sz w:val="24"/>
        </w:rPr>
        <w:t>de</w:t>
      </w:r>
      <w:r>
        <w:rPr>
          <w:i/>
          <w:spacing w:val="-7"/>
          <w:sz w:val="24"/>
        </w:rPr>
        <w:t> </w:t>
      </w:r>
      <w:r>
        <w:rPr>
          <w:i/>
          <w:spacing w:val="-2"/>
          <w:sz w:val="24"/>
        </w:rPr>
        <w:t>mi</w:t>
      </w:r>
      <w:r>
        <w:rPr>
          <w:i/>
          <w:spacing w:val="-7"/>
          <w:sz w:val="24"/>
        </w:rPr>
        <w:t> </w:t>
      </w:r>
      <w:r>
        <w:rPr>
          <w:i/>
          <w:spacing w:val="-2"/>
          <w:sz w:val="24"/>
        </w:rPr>
        <w:t>carrera,</w:t>
      </w:r>
      <w:r>
        <w:rPr>
          <w:i/>
          <w:spacing w:val="-7"/>
          <w:sz w:val="24"/>
        </w:rPr>
        <w:t> </w:t>
      </w:r>
      <w:r>
        <w:rPr>
          <w:i/>
          <w:spacing w:val="-2"/>
          <w:sz w:val="24"/>
        </w:rPr>
        <w:t>quienes</w:t>
      </w:r>
      <w:r>
        <w:rPr>
          <w:i/>
          <w:spacing w:val="-7"/>
          <w:sz w:val="24"/>
        </w:rPr>
        <w:t> </w:t>
      </w:r>
      <w:r>
        <w:rPr>
          <w:i/>
          <w:spacing w:val="-2"/>
          <w:sz w:val="24"/>
        </w:rPr>
        <w:t>con</w:t>
      </w:r>
      <w:r>
        <w:rPr>
          <w:i/>
          <w:spacing w:val="-7"/>
          <w:sz w:val="24"/>
        </w:rPr>
        <w:t> </w:t>
      </w:r>
      <w:r>
        <w:rPr>
          <w:i/>
          <w:spacing w:val="-2"/>
          <w:sz w:val="24"/>
        </w:rPr>
        <w:t>sus</w:t>
      </w:r>
      <w:r>
        <w:rPr>
          <w:i/>
          <w:spacing w:val="-8"/>
          <w:sz w:val="24"/>
        </w:rPr>
        <w:t> </w:t>
      </w:r>
      <w:r>
        <w:rPr>
          <w:i/>
          <w:spacing w:val="-2"/>
          <w:sz w:val="24"/>
        </w:rPr>
        <w:t>conocimientos</w:t>
      </w:r>
      <w:r>
        <w:rPr>
          <w:i/>
          <w:spacing w:val="-7"/>
          <w:sz w:val="24"/>
        </w:rPr>
        <w:t> </w:t>
      </w:r>
      <w:r>
        <w:rPr>
          <w:i/>
          <w:spacing w:val="-2"/>
          <w:sz w:val="24"/>
        </w:rPr>
        <w:t>y </w:t>
      </w:r>
      <w:r>
        <w:rPr>
          <w:i/>
          <w:sz w:val="24"/>
        </w:rPr>
        <w:t>enseñanzas</w:t>
      </w:r>
      <w:r>
        <w:rPr>
          <w:i/>
          <w:spacing w:val="-7"/>
          <w:sz w:val="24"/>
        </w:rPr>
        <w:t> </w:t>
      </w:r>
      <w:r>
        <w:rPr>
          <w:i/>
          <w:sz w:val="24"/>
        </w:rPr>
        <w:t>enriquecieron</w:t>
      </w:r>
      <w:r>
        <w:rPr>
          <w:i/>
          <w:spacing w:val="-7"/>
          <w:sz w:val="24"/>
        </w:rPr>
        <w:t> </w:t>
      </w:r>
      <w:r>
        <w:rPr>
          <w:i/>
          <w:sz w:val="24"/>
        </w:rPr>
        <w:t>de</w:t>
      </w:r>
      <w:r>
        <w:rPr>
          <w:i/>
          <w:spacing w:val="-7"/>
          <w:sz w:val="24"/>
        </w:rPr>
        <w:t> </w:t>
      </w:r>
      <w:r>
        <w:rPr>
          <w:i/>
          <w:sz w:val="24"/>
        </w:rPr>
        <w:t>manera</w:t>
      </w:r>
      <w:r>
        <w:rPr>
          <w:i/>
          <w:spacing w:val="-7"/>
          <w:sz w:val="24"/>
        </w:rPr>
        <w:t> </w:t>
      </w:r>
      <w:r>
        <w:rPr>
          <w:i/>
          <w:sz w:val="24"/>
        </w:rPr>
        <w:t>significativa</w:t>
      </w:r>
      <w:r>
        <w:rPr>
          <w:i/>
          <w:spacing w:val="-7"/>
          <w:sz w:val="24"/>
        </w:rPr>
        <w:t> </w:t>
      </w:r>
      <w:r>
        <w:rPr>
          <w:i/>
          <w:sz w:val="24"/>
        </w:rPr>
        <w:t>mi</w:t>
      </w:r>
      <w:r>
        <w:rPr>
          <w:i/>
          <w:spacing w:val="-7"/>
          <w:sz w:val="24"/>
        </w:rPr>
        <w:t> </w:t>
      </w:r>
      <w:r>
        <w:rPr>
          <w:i/>
          <w:sz w:val="24"/>
        </w:rPr>
        <w:t>formación</w:t>
      </w:r>
      <w:r>
        <w:rPr>
          <w:i/>
          <w:spacing w:val="-7"/>
          <w:sz w:val="24"/>
        </w:rPr>
        <w:t> </w:t>
      </w:r>
      <w:r>
        <w:rPr>
          <w:i/>
          <w:sz w:val="24"/>
        </w:rPr>
        <w:t>académica.</w:t>
      </w:r>
    </w:p>
    <w:p>
      <w:pPr>
        <w:pStyle w:val="BodyText"/>
        <w:rPr>
          <w:i/>
        </w:rPr>
      </w:pPr>
    </w:p>
    <w:p>
      <w:pPr>
        <w:pStyle w:val="BodyText"/>
        <w:spacing w:before="106"/>
        <w:rPr>
          <w:i/>
        </w:rPr>
      </w:pPr>
    </w:p>
    <w:p>
      <w:pPr>
        <w:spacing w:before="0"/>
        <w:ind w:left="894" w:right="0" w:firstLine="0"/>
        <w:jc w:val="center"/>
        <w:rPr>
          <w:i/>
          <w:sz w:val="24"/>
        </w:rPr>
      </w:pPr>
      <w:r>
        <w:rPr>
          <w:i/>
          <w:spacing w:val="-2"/>
          <w:sz w:val="24"/>
        </w:rPr>
        <w:t>Daniela Andreina Zapata Cando</w:t>
      </w:r>
    </w:p>
    <w:p>
      <w:pPr>
        <w:spacing w:after="0"/>
        <w:jc w:val="center"/>
        <w:rPr>
          <w:i/>
          <w:sz w:val="24"/>
        </w:rPr>
        <w:sectPr>
          <w:pgSz w:w="11900" w:h="16840"/>
          <w:pgMar w:header="0" w:footer="916" w:top="1620" w:bottom="1100" w:left="1700" w:right="1559"/>
        </w:sectPr>
      </w:pPr>
    </w:p>
    <w:p>
      <w:pPr>
        <w:pStyle w:val="Heading3"/>
        <w:ind w:left="421"/>
        <w:jc w:val="center"/>
      </w:pPr>
      <w:r>
        <w:rPr/>
        <w:t>ÍNDICE DE </w:t>
      </w:r>
      <w:r>
        <w:rPr>
          <w:spacing w:val="-2"/>
        </w:rPr>
        <w:t>CONTENIGO</w:t>
      </w:r>
    </w:p>
    <w:p>
      <w:pPr>
        <w:tabs>
          <w:tab w:pos="7846" w:val="left" w:leader="none"/>
        </w:tabs>
        <w:spacing w:before="262"/>
        <w:ind w:left="421" w:right="0" w:firstLine="0"/>
        <w:jc w:val="center"/>
        <w:rPr>
          <w:b/>
          <w:sz w:val="24"/>
        </w:rPr>
      </w:pPr>
      <w:r>
        <w:rPr>
          <w:b/>
          <w:spacing w:val="-2"/>
          <w:sz w:val="24"/>
        </w:rPr>
        <w:t>CONTENIDO</w:t>
      </w:r>
      <w:r>
        <w:rPr>
          <w:b/>
          <w:sz w:val="24"/>
        </w:rPr>
        <w:tab/>
      </w:r>
      <w:r>
        <w:rPr>
          <w:b/>
          <w:spacing w:val="-5"/>
          <w:sz w:val="24"/>
        </w:rPr>
        <w:t>PAG</w:t>
      </w:r>
    </w:p>
    <w:p>
      <w:pPr>
        <w:spacing w:after="0"/>
        <w:jc w:val="center"/>
        <w:rPr>
          <w:b/>
          <w:sz w:val="24"/>
        </w:rPr>
        <w:sectPr>
          <w:pgSz w:w="11900" w:h="16840"/>
          <w:pgMar w:header="0" w:footer="916" w:top="1620" w:bottom="1992" w:left="1700" w:right="1559"/>
        </w:sectPr>
      </w:pPr>
    </w:p>
    <w:sdt>
      <w:sdtPr>
        <w:docPartObj>
          <w:docPartGallery w:val="Table of Contents"/>
          <w:docPartUnique/>
        </w:docPartObj>
      </w:sdtPr>
      <w:sdtEndPr/>
      <w:sdtContent>
        <w:p>
          <w:pPr>
            <w:pStyle w:val="TOC1"/>
            <w:tabs>
              <w:tab w:pos="8352" w:val="right" w:leader="none"/>
            </w:tabs>
          </w:pPr>
          <w:hyperlink w:history="true" w:anchor="_bookmark0">
            <w:r>
              <w:rPr/>
              <w:t>CAPÍTULO</w:t>
            </w:r>
            <w:r>
              <w:rPr>
                <w:spacing w:val="-1"/>
              </w:rPr>
              <w:t> </w:t>
            </w:r>
            <w:r>
              <w:rPr>
                <w:spacing w:val="-10"/>
              </w:rPr>
              <w:t>I</w:t>
            </w:r>
            <w:r>
              <w:rPr/>
              <w:tab/>
            </w:r>
            <w:r>
              <w:rPr>
                <w:spacing w:val="-10"/>
              </w:rPr>
              <w:t>1</w:t>
            </w:r>
          </w:hyperlink>
        </w:p>
        <w:p>
          <w:pPr>
            <w:pStyle w:val="TOC2"/>
            <w:numPr>
              <w:ilvl w:val="1"/>
              <w:numId w:val="1"/>
            </w:numPr>
            <w:tabs>
              <w:tab w:pos="1225" w:val="left" w:leader="none"/>
              <w:tab w:pos="8496" w:val="right" w:leader="none"/>
            </w:tabs>
            <w:spacing w:line="240" w:lineRule="auto" w:before="257" w:after="0"/>
            <w:ind w:left="1225" w:right="0" w:hanging="660"/>
            <w:jc w:val="left"/>
          </w:pPr>
          <w:hyperlink w:history="true" w:anchor="_bookmark1">
            <w:r>
              <w:rPr>
                <w:spacing w:val="-2"/>
              </w:rPr>
              <w:t>INTRODUCCIÓN</w:t>
            </w:r>
            <w:r>
              <w:rPr/>
              <w:tab/>
            </w:r>
            <w:r>
              <w:rPr>
                <w:spacing w:val="-10"/>
              </w:rPr>
              <w:t>1</w:t>
            </w:r>
          </w:hyperlink>
        </w:p>
        <w:p>
          <w:pPr>
            <w:pStyle w:val="TOC2"/>
            <w:numPr>
              <w:ilvl w:val="1"/>
              <w:numId w:val="1"/>
            </w:numPr>
            <w:tabs>
              <w:tab w:pos="1225" w:val="left" w:leader="none"/>
              <w:tab w:pos="8496" w:val="right" w:leader="none"/>
            </w:tabs>
            <w:spacing w:line="240" w:lineRule="auto" w:before="257" w:after="0"/>
            <w:ind w:left="1225" w:right="0" w:hanging="660"/>
            <w:jc w:val="left"/>
          </w:pPr>
          <w:hyperlink w:history="true" w:anchor="_bookmark2">
            <w:r>
              <w:rPr>
                <w:spacing w:val="-2"/>
              </w:rPr>
              <w:t>PROBLEMA</w:t>
            </w:r>
            <w:r>
              <w:rPr/>
              <w:tab/>
            </w:r>
            <w:r>
              <w:rPr>
                <w:spacing w:val="-10"/>
              </w:rPr>
              <w:t>3</w:t>
            </w:r>
          </w:hyperlink>
        </w:p>
        <w:p>
          <w:pPr>
            <w:pStyle w:val="TOC2"/>
            <w:numPr>
              <w:ilvl w:val="1"/>
              <w:numId w:val="1"/>
            </w:numPr>
            <w:tabs>
              <w:tab w:pos="1225" w:val="left" w:leader="none"/>
              <w:tab w:pos="8496" w:val="right" w:leader="none"/>
            </w:tabs>
            <w:spacing w:line="240" w:lineRule="auto" w:before="262" w:after="0"/>
            <w:ind w:left="1225" w:right="0" w:hanging="660"/>
            <w:jc w:val="left"/>
          </w:pPr>
          <w:hyperlink w:history="true" w:anchor="_bookmark3">
            <w:r>
              <w:rPr>
                <w:spacing w:val="-2"/>
              </w:rPr>
              <w:t>OBJETIVOS</w:t>
            </w:r>
            <w:r>
              <w:rPr/>
              <w:tab/>
            </w:r>
            <w:r>
              <w:rPr>
                <w:spacing w:val="-10"/>
              </w:rPr>
              <w:t>5</w:t>
            </w:r>
          </w:hyperlink>
        </w:p>
        <w:p>
          <w:pPr>
            <w:pStyle w:val="TOC3"/>
            <w:numPr>
              <w:ilvl w:val="2"/>
              <w:numId w:val="1"/>
            </w:numPr>
            <w:tabs>
              <w:tab w:pos="1416" w:val="left" w:leader="none"/>
              <w:tab w:pos="8496" w:val="right" w:leader="none"/>
            </w:tabs>
            <w:spacing w:line="240" w:lineRule="auto" w:before="257" w:after="0"/>
            <w:ind w:left="1416" w:right="0" w:hanging="851"/>
            <w:jc w:val="left"/>
            <w:rPr>
              <w:b/>
            </w:rPr>
          </w:pPr>
          <w:hyperlink w:history="true" w:anchor="_bookmark4">
            <w:r>
              <w:rPr/>
              <w:t>Objetivo</w:t>
            </w:r>
            <w:r>
              <w:rPr>
                <w:spacing w:val="-1"/>
              </w:rPr>
              <w:t> </w:t>
            </w:r>
            <w:r>
              <w:rPr>
                <w:spacing w:val="-2"/>
              </w:rPr>
              <w:t>general</w:t>
            </w:r>
            <w:r>
              <w:rPr/>
              <w:tab/>
            </w:r>
            <w:r>
              <w:rPr>
                <w:b/>
                <w:spacing w:val="-10"/>
              </w:rPr>
              <w:t>5</w:t>
            </w:r>
          </w:hyperlink>
        </w:p>
        <w:p>
          <w:pPr>
            <w:pStyle w:val="TOC3"/>
            <w:numPr>
              <w:ilvl w:val="2"/>
              <w:numId w:val="1"/>
            </w:numPr>
            <w:tabs>
              <w:tab w:pos="1416" w:val="left" w:leader="none"/>
              <w:tab w:pos="8496" w:val="right" w:leader="none"/>
            </w:tabs>
            <w:spacing w:line="240" w:lineRule="auto" w:before="256" w:after="0"/>
            <w:ind w:left="1416" w:right="0" w:hanging="851"/>
            <w:jc w:val="left"/>
            <w:rPr>
              <w:b/>
            </w:rPr>
          </w:pPr>
          <w:hyperlink w:history="true" w:anchor="_bookmark5">
            <w:r>
              <w:rPr/>
              <w:t>Objetivo</w:t>
            </w:r>
            <w:r>
              <w:rPr>
                <w:spacing w:val="-1"/>
              </w:rPr>
              <w:t> </w:t>
            </w:r>
            <w:r>
              <w:rPr>
                <w:spacing w:val="-2"/>
              </w:rPr>
              <w:t>específico</w:t>
            </w:r>
            <w:r>
              <w:rPr/>
              <w:tab/>
            </w:r>
            <w:r>
              <w:rPr>
                <w:b/>
                <w:spacing w:val="-10"/>
              </w:rPr>
              <w:t>5</w:t>
            </w:r>
          </w:hyperlink>
        </w:p>
        <w:p>
          <w:pPr>
            <w:pStyle w:val="TOC2"/>
            <w:numPr>
              <w:ilvl w:val="1"/>
              <w:numId w:val="1"/>
            </w:numPr>
            <w:tabs>
              <w:tab w:pos="1225" w:val="left" w:leader="none"/>
              <w:tab w:pos="8496" w:val="right" w:leader="none"/>
            </w:tabs>
            <w:spacing w:line="240" w:lineRule="auto" w:before="257" w:after="0"/>
            <w:ind w:left="1225" w:right="0" w:hanging="660"/>
            <w:jc w:val="left"/>
          </w:pPr>
          <w:hyperlink w:history="true" w:anchor="_bookmark6">
            <w:r>
              <w:rPr>
                <w:spacing w:val="-2"/>
              </w:rPr>
              <w:t>HIPÓTESIS</w:t>
            </w:r>
            <w:r>
              <w:rPr/>
              <w:tab/>
            </w:r>
            <w:r>
              <w:rPr>
                <w:spacing w:val="-10"/>
              </w:rPr>
              <w:t>6</w:t>
            </w:r>
          </w:hyperlink>
        </w:p>
        <w:p>
          <w:pPr>
            <w:pStyle w:val="TOC1"/>
            <w:tabs>
              <w:tab w:pos="8352" w:val="right" w:leader="none"/>
            </w:tabs>
            <w:spacing w:before="262"/>
          </w:pPr>
          <w:hyperlink w:history="true" w:anchor="_bookmark7">
            <w:r>
              <w:rPr/>
              <w:t>CAPÍTULO</w:t>
            </w:r>
            <w:r>
              <w:rPr>
                <w:spacing w:val="-1"/>
              </w:rPr>
              <w:t> </w:t>
            </w:r>
            <w:r>
              <w:rPr>
                <w:spacing w:val="-5"/>
              </w:rPr>
              <w:t>II</w:t>
            </w:r>
            <w:r>
              <w:rPr/>
              <w:tab/>
            </w:r>
            <w:r>
              <w:rPr>
                <w:spacing w:val="-10"/>
              </w:rPr>
              <w:t>7</w:t>
            </w:r>
          </w:hyperlink>
        </w:p>
        <w:p>
          <w:pPr>
            <w:pStyle w:val="TOC2"/>
            <w:numPr>
              <w:ilvl w:val="0"/>
              <w:numId w:val="2"/>
            </w:numPr>
            <w:tabs>
              <w:tab w:pos="1005" w:val="left" w:leader="none"/>
              <w:tab w:pos="8496" w:val="right" w:leader="none"/>
            </w:tabs>
            <w:spacing w:line="240" w:lineRule="auto" w:before="257" w:after="0"/>
            <w:ind w:left="1005" w:right="0" w:hanging="440"/>
            <w:jc w:val="left"/>
          </w:pPr>
          <w:hyperlink w:history="true" w:anchor="_bookmark8">
            <w:r>
              <w:rPr/>
              <w:t>MARCO</w:t>
            </w:r>
            <w:r>
              <w:rPr>
                <w:spacing w:val="-2"/>
              </w:rPr>
              <w:t> TEÓRICO</w:t>
            </w:r>
            <w:r>
              <w:rPr/>
              <w:tab/>
            </w:r>
            <w:r>
              <w:rPr>
                <w:spacing w:val="-10"/>
              </w:rPr>
              <w:t>7</w:t>
            </w:r>
          </w:hyperlink>
        </w:p>
        <w:p>
          <w:pPr>
            <w:pStyle w:val="TOC3"/>
            <w:numPr>
              <w:ilvl w:val="1"/>
              <w:numId w:val="2"/>
            </w:numPr>
            <w:tabs>
              <w:tab w:pos="1416" w:val="left" w:leader="none"/>
              <w:tab w:pos="8496" w:val="right" w:leader="none"/>
            </w:tabs>
            <w:spacing w:line="240" w:lineRule="auto" w:before="256" w:after="0"/>
            <w:ind w:left="1416" w:right="0" w:hanging="851"/>
            <w:jc w:val="left"/>
            <w:rPr>
              <w:b/>
            </w:rPr>
          </w:pPr>
          <w:hyperlink w:history="true" w:anchor="_bookmark9">
            <w:r>
              <w:rPr/>
              <w:t>Anatomía</w:t>
            </w:r>
            <w:r>
              <w:rPr>
                <w:spacing w:val="-2"/>
              </w:rPr>
              <w:t> </w:t>
            </w:r>
            <w:r>
              <w:rPr/>
              <w:t>del</w:t>
            </w:r>
            <w:r>
              <w:rPr>
                <w:spacing w:val="-1"/>
              </w:rPr>
              <w:t> </w:t>
            </w:r>
            <w:r>
              <w:rPr/>
              <w:t>oído </w:t>
            </w:r>
            <w:r>
              <w:rPr>
                <w:spacing w:val="-2"/>
              </w:rPr>
              <w:t>canino</w:t>
            </w:r>
            <w:r>
              <w:rPr/>
              <w:tab/>
            </w:r>
            <w:r>
              <w:rPr>
                <w:b/>
                <w:spacing w:val="-10"/>
              </w:rPr>
              <w:t>7</w:t>
            </w:r>
          </w:hyperlink>
        </w:p>
        <w:p>
          <w:pPr>
            <w:pStyle w:val="TOC3"/>
            <w:numPr>
              <w:ilvl w:val="2"/>
              <w:numId w:val="2"/>
            </w:numPr>
            <w:tabs>
              <w:tab w:pos="1416" w:val="left" w:leader="none"/>
              <w:tab w:pos="8496" w:val="right" w:leader="none"/>
            </w:tabs>
            <w:spacing w:line="240" w:lineRule="auto" w:before="257" w:after="0"/>
            <w:ind w:left="1416" w:right="0" w:hanging="851"/>
            <w:jc w:val="left"/>
          </w:pPr>
          <w:hyperlink w:history="true" w:anchor="_bookmark10">
            <w:r>
              <w:rPr/>
              <w:t>Oído</w:t>
            </w:r>
            <w:r>
              <w:rPr>
                <w:spacing w:val="-1"/>
              </w:rPr>
              <w:t> </w:t>
            </w:r>
            <w:r>
              <w:rPr/>
              <w:t>externo</w:t>
            </w:r>
            <w:r>
              <w:rPr>
                <w:spacing w:val="-1"/>
              </w:rPr>
              <w:t> </w:t>
            </w:r>
            <w:r>
              <w:rPr>
                <w:spacing w:val="-2"/>
              </w:rPr>
              <w:t>canino</w:t>
            </w:r>
            <w:r>
              <w:rPr/>
              <w:tab/>
            </w:r>
            <w:r>
              <w:rPr>
                <w:spacing w:val="-10"/>
              </w:rPr>
              <w:t>7</w:t>
            </w:r>
          </w:hyperlink>
        </w:p>
        <w:p>
          <w:pPr>
            <w:pStyle w:val="TOC3"/>
            <w:numPr>
              <w:ilvl w:val="2"/>
              <w:numId w:val="2"/>
            </w:numPr>
            <w:tabs>
              <w:tab w:pos="1416" w:val="left" w:leader="none"/>
              <w:tab w:pos="8496" w:val="right" w:leader="none"/>
            </w:tabs>
            <w:spacing w:line="240" w:lineRule="auto" w:before="262" w:after="0"/>
            <w:ind w:left="1416" w:right="0" w:hanging="851"/>
            <w:jc w:val="left"/>
          </w:pPr>
          <w:hyperlink w:history="true" w:anchor="_bookmark11">
            <w:r>
              <w:rPr/>
              <w:t>Oído</w:t>
            </w:r>
            <w:r>
              <w:rPr>
                <w:spacing w:val="-1"/>
              </w:rPr>
              <w:t> </w:t>
            </w:r>
            <w:r>
              <w:rPr/>
              <w:t>medio </w:t>
            </w:r>
            <w:r>
              <w:rPr>
                <w:spacing w:val="-2"/>
              </w:rPr>
              <w:t>canino</w:t>
            </w:r>
            <w:r>
              <w:rPr/>
              <w:tab/>
            </w:r>
            <w:r>
              <w:rPr>
                <w:spacing w:val="-5"/>
              </w:rPr>
              <w:t>10</w:t>
            </w:r>
          </w:hyperlink>
        </w:p>
        <w:p>
          <w:pPr>
            <w:pStyle w:val="TOC3"/>
            <w:numPr>
              <w:ilvl w:val="2"/>
              <w:numId w:val="2"/>
            </w:numPr>
            <w:tabs>
              <w:tab w:pos="1416" w:val="left" w:leader="none"/>
              <w:tab w:pos="8496" w:val="right" w:leader="none"/>
            </w:tabs>
            <w:spacing w:line="240" w:lineRule="auto" w:before="257" w:after="0"/>
            <w:ind w:left="1416" w:right="0" w:hanging="851"/>
            <w:jc w:val="left"/>
          </w:pPr>
          <w:hyperlink w:history="true" w:anchor="_bookmark12">
            <w:r>
              <w:rPr/>
              <w:t>Oído</w:t>
            </w:r>
            <w:r>
              <w:rPr>
                <w:spacing w:val="-1"/>
              </w:rPr>
              <w:t> </w:t>
            </w:r>
            <w:r>
              <w:rPr/>
              <w:t>interno </w:t>
            </w:r>
            <w:r>
              <w:rPr>
                <w:spacing w:val="-2"/>
              </w:rPr>
              <w:t>canino</w:t>
            </w:r>
            <w:r>
              <w:rPr/>
              <w:tab/>
            </w:r>
            <w:r>
              <w:rPr>
                <w:spacing w:val="-5"/>
              </w:rPr>
              <w:t>11</w:t>
            </w:r>
          </w:hyperlink>
        </w:p>
        <w:p>
          <w:pPr>
            <w:pStyle w:val="TOC3"/>
            <w:numPr>
              <w:ilvl w:val="1"/>
              <w:numId w:val="2"/>
            </w:numPr>
            <w:tabs>
              <w:tab w:pos="1416" w:val="left" w:leader="none"/>
              <w:tab w:pos="8496" w:val="right" w:leader="none"/>
            </w:tabs>
            <w:spacing w:line="240" w:lineRule="auto" w:before="257" w:after="0"/>
            <w:ind w:left="1416" w:right="0" w:hanging="851"/>
            <w:jc w:val="left"/>
            <w:rPr>
              <w:b/>
            </w:rPr>
          </w:pPr>
          <w:hyperlink w:history="true" w:anchor="_bookmark13">
            <w:r>
              <w:rPr/>
              <w:t>Fisiología</w:t>
            </w:r>
            <w:r>
              <w:rPr>
                <w:spacing w:val="-2"/>
              </w:rPr>
              <w:t> </w:t>
            </w:r>
            <w:r>
              <w:rPr/>
              <w:t>del oído </w:t>
            </w:r>
            <w:r>
              <w:rPr>
                <w:spacing w:val="-2"/>
              </w:rPr>
              <w:t>canino</w:t>
            </w:r>
            <w:r>
              <w:rPr/>
              <w:tab/>
            </w:r>
            <w:r>
              <w:rPr>
                <w:b/>
                <w:spacing w:val="-5"/>
              </w:rPr>
              <w:t>12</w:t>
            </w:r>
          </w:hyperlink>
        </w:p>
        <w:p>
          <w:pPr>
            <w:pStyle w:val="TOC3"/>
            <w:numPr>
              <w:ilvl w:val="2"/>
              <w:numId w:val="2"/>
            </w:numPr>
            <w:tabs>
              <w:tab w:pos="1416" w:val="left" w:leader="none"/>
              <w:tab w:pos="8496" w:val="right" w:leader="none"/>
            </w:tabs>
            <w:spacing w:line="240" w:lineRule="auto" w:before="256" w:after="0"/>
            <w:ind w:left="1416" w:right="0" w:hanging="851"/>
            <w:jc w:val="left"/>
          </w:pPr>
          <w:hyperlink w:history="true" w:anchor="_bookmark14">
            <w:r>
              <w:rPr/>
              <w:t>Mecanismos</w:t>
            </w:r>
            <w:r>
              <w:rPr>
                <w:spacing w:val="-2"/>
              </w:rPr>
              <w:t> </w:t>
            </w:r>
            <w:r>
              <w:rPr/>
              <w:t>de</w:t>
            </w:r>
            <w:r>
              <w:rPr>
                <w:spacing w:val="-3"/>
              </w:rPr>
              <w:t> </w:t>
            </w:r>
            <w:r>
              <w:rPr/>
              <w:t>defensa</w:t>
            </w:r>
            <w:r>
              <w:rPr>
                <w:spacing w:val="-2"/>
              </w:rPr>
              <w:t> </w:t>
            </w:r>
            <w:r>
              <w:rPr/>
              <w:t>del</w:t>
            </w:r>
            <w:r>
              <w:rPr>
                <w:spacing w:val="-2"/>
              </w:rPr>
              <w:t> </w:t>
            </w:r>
            <w:r>
              <w:rPr/>
              <w:t>oído</w:t>
            </w:r>
            <w:r>
              <w:rPr>
                <w:spacing w:val="-1"/>
              </w:rPr>
              <w:t> </w:t>
            </w:r>
            <w:r>
              <w:rPr>
                <w:spacing w:val="-2"/>
              </w:rPr>
              <w:t>canino</w:t>
            </w:r>
            <w:r>
              <w:rPr/>
              <w:tab/>
            </w:r>
            <w:r>
              <w:rPr>
                <w:spacing w:val="-5"/>
              </w:rPr>
              <w:t>13</w:t>
            </w:r>
          </w:hyperlink>
        </w:p>
        <w:p>
          <w:pPr>
            <w:pStyle w:val="TOC3"/>
            <w:numPr>
              <w:ilvl w:val="1"/>
              <w:numId w:val="2"/>
            </w:numPr>
            <w:tabs>
              <w:tab w:pos="1416" w:val="left" w:leader="none"/>
              <w:tab w:pos="8496" w:val="right" w:leader="none"/>
            </w:tabs>
            <w:spacing w:line="240" w:lineRule="auto" w:before="262" w:after="0"/>
            <w:ind w:left="1416" w:right="0" w:hanging="851"/>
            <w:jc w:val="left"/>
            <w:rPr>
              <w:b/>
            </w:rPr>
          </w:pPr>
          <w:hyperlink w:history="true" w:anchor="_bookmark15">
            <w:r>
              <w:rPr/>
              <w:t>Patologías</w:t>
            </w:r>
            <w:r>
              <w:rPr>
                <w:spacing w:val="-2"/>
              </w:rPr>
              <w:t> </w:t>
            </w:r>
            <w:r>
              <w:rPr/>
              <w:t>óticas</w:t>
            </w:r>
            <w:r>
              <w:rPr>
                <w:spacing w:val="-2"/>
              </w:rPr>
              <w:t> </w:t>
            </w:r>
            <w:r>
              <w:rPr/>
              <w:t>en</w:t>
            </w:r>
            <w:r>
              <w:rPr>
                <w:spacing w:val="-1"/>
              </w:rPr>
              <w:t> </w:t>
            </w:r>
            <w:r>
              <w:rPr>
                <w:spacing w:val="-2"/>
              </w:rPr>
              <w:t>caninos</w:t>
            </w:r>
            <w:r>
              <w:rPr/>
              <w:tab/>
            </w:r>
            <w:r>
              <w:rPr>
                <w:b/>
                <w:spacing w:val="-5"/>
              </w:rPr>
              <w:t>14</w:t>
            </w:r>
          </w:hyperlink>
        </w:p>
        <w:p>
          <w:pPr>
            <w:pStyle w:val="TOC3"/>
            <w:numPr>
              <w:ilvl w:val="2"/>
              <w:numId w:val="2"/>
            </w:numPr>
            <w:tabs>
              <w:tab w:pos="1416" w:val="left" w:leader="none"/>
              <w:tab w:pos="8496" w:val="right" w:leader="none"/>
            </w:tabs>
            <w:spacing w:line="240" w:lineRule="auto" w:before="257" w:after="0"/>
            <w:ind w:left="1416" w:right="0" w:hanging="851"/>
            <w:jc w:val="left"/>
          </w:pPr>
          <w:hyperlink w:history="true" w:anchor="_bookmark16">
            <w:r>
              <w:rPr/>
              <w:t>Clasificación</w:t>
            </w:r>
            <w:r>
              <w:rPr>
                <w:spacing w:val="-2"/>
              </w:rPr>
              <w:t> </w:t>
            </w:r>
            <w:r>
              <w:rPr/>
              <w:t>de</w:t>
            </w:r>
            <w:r>
              <w:rPr>
                <w:spacing w:val="-3"/>
              </w:rPr>
              <w:t> </w:t>
            </w:r>
            <w:r>
              <w:rPr/>
              <w:t>las</w:t>
            </w:r>
            <w:r>
              <w:rPr>
                <w:spacing w:val="-1"/>
              </w:rPr>
              <w:t> </w:t>
            </w:r>
            <w:r>
              <w:rPr/>
              <w:t>patologías</w:t>
            </w:r>
            <w:r>
              <w:rPr>
                <w:spacing w:val="-2"/>
              </w:rPr>
              <w:t> </w:t>
            </w:r>
            <w:r>
              <w:rPr/>
              <w:t>óticas</w:t>
            </w:r>
            <w:r>
              <w:rPr>
                <w:spacing w:val="-2"/>
              </w:rPr>
              <w:t> </w:t>
            </w:r>
            <w:r>
              <w:rPr/>
              <w:t>en</w:t>
            </w:r>
            <w:r>
              <w:rPr>
                <w:spacing w:val="-1"/>
              </w:rPr>
              <w:t> </w:t>
            </w:r>
            <w:r>
              <w:rPr>
                <w:spacing w:val="-2"/>
              </w:rPr>
              <w:t>caninos</w:t>
            </w:r>
            <w:r>
              <w:rPr/>
              <w:tab/>
            </w:r>
            <w:r>
              <w:rPr>
                <w:spacing w:val="-5"/>
              </w:rPr>
              <w:t>14</w:t>
            </w:r>
          </w:hyperlink>
        </w:p>
        <w:p>
          <w:pPr>
            <w:pStyle w:val="TOC3"/>
            <w:numPr>
              <w:ilvl w:val="2"/>
              <w:numId w:val="2"/>
            </w:numPr>
            <w:tabs>
              <w:tab w:pos="1416" w:val="left" w:leader="none"/>
              <w:tab w:pos="8496" w:val="right" w:leader="none"/>
            </w:tabs>
            <w:spacing w:line="240" w:lineRule="auto" w:before="257" w:after="0"/>
            <w:ind w:left="1416" w:right="0" w:hanging="851"/>
            <w:jc w:val="left"/>
          </w:pPr>
          <w:hyperlink w:history="true" w:anchor="_bookmark17">
            <w:r>
              <w:rPr/>
              <w:t>Etiología</w:t>
            </w:r>
            <w:r>
              <w:rPr>
                <w:spacing w:val="-2"/>
              </w:rPr>
              <w:t> </w:t>
            </w:r>
            <w:r>
              <w:rPr/>
              <w:t>y patogenia</w:t>
            </w:r>
            <w:r>
              <w:rPr>
                <w:spacing w:val="-2"/>
              </w:rPr>
              <w:t> </w:t>
            </w:r>
            <w:r>
              <w:rPr/>
              <w:t>de</w:t>
            </w:r>
            <w:r>
              <w:rPr>
                <w:spacing w:val="-1"/>
              </w:rPr>
              <w:t> </w:t>
            </w:r>
            <w:r>
              <w:rPr/>
              <w:t>la</w:t>
            </w:r>
            <w:r>
              <w:rPr>
                <w:spacing w:val="-1"/>
              </w:rPr>
              <w:t> </w:t>
            </w:r>
            <w:r>
              <w:rPr>
                <w:spacing w:val="-2"/>
              </w:rPr>
              <w:t>otitis</w:t>
            </w:r>
            <w:r>
              <w:rPr/>
              <w:tab/>
            </w:r>
            <w:r>
              <w:rPr>
                <w:spacing w:val="-5"/>
              </w:rPr>
              <w:t>16</w:t>
            </w:r>
          </w:hyperlink>
        </w:p>
        <w:p>
          <w:pPr>
            <w:pStyle w:val="TOC3"/>
            <w:numPr>
              <w:ilvl w:val="2"/>
              <w:numId w:val="2"/>
            </w:numPr>
            <w:tabs>
              <w:tab w:pos="1416" w:val="left" w:leader="none"/>
              <w:tab w:pos="8496" w:val="right" w:leader="none"/>
            </w:tabs>
            <w:spacing w:line="240" w:lineRule="auto" w:before="257" w:after="0"/>
            <w:ind w:left="1416" w:right="0" w:hanging="851"/>
            <w:jc w:val="left"/>
          </w:pPr>
          <w:hyperlink w:history="true" w:anchor="_bookmark18">
            <w:r>
              <w:rPr/>
              <w:t>Signos</w:t>
            </w:r>
            <w:r>
              <w:rPr>
                <w:spacing w:val="-3"/>
              </w:rPr>
              <w:t> </w:t>
            </w:r>
            <w:r>
              <w:rPr/>
              <w:t>clínicos</w:t>
            </w:r>
            <w:r>
              <w:rPr>
                <w:spacing w:val="-3"/>
              </w:rPr>
              <w:t> </w:t>
            </w:r>
            <w:r>
              <w:rPr/>
              <w:t>e</w:t>
            </w:r>
            <w:r>
              <w:rPr>
                <w:spacing w:val="-3"/>
              </w:rPr>
              <w:t> </w:t>
            </w:r>
            <w:r>
              <w:rPr/>
              <w:t>implicaciones</w:t>
            </w:r>
            <w:r>
              <w:rPr>
                <w:spacing w:val="-2"/>
              </w:rPr>
              <w:t> fisiológicas</w:t>
            </w:r>
            <w:r>
              <w:rPr/>
              <w:tab/>
            </w:r>
            <w:r>
              <w:rPr>
                <w:spacing w:val="-5"/>
              </w:rPr>
              <w:t>17</w:t>
            </w:r>
          </w:hyperlink>
        </w:p>
        <w:p>
          <w:pPr>
            <w:pStyle w:val="TOC3"/>
            <w:numPr>
              <w:ilvl w:val="1"/>
              <w:numId w:val="2"/>
            </w:numPr>
            <w:tabs>
              <w:tab w:pos="1416" w:val="left" w:leader="none"/>
              <w:tab w:pos="8496" w:val="right" w:leader="none"/>
            </w:tabs>
            <w:spacing w:line="240" w:lineRule="auto" w:before="256" w:after="0"/>
            <w:ind w:left="1416" w:right="0" w:hanging="851"/>
            <w:jc w:val="left"/>
            <w:rPr>
              <w:b/>
            </w:rPr>
          </w:pPr>
          <w:hyperlink w:history="true" w:anchor="_bookmark19">
            <w:r>
              <w:rPr/>
              <w:t>Técnicas</w:t>
            </w:r>
            <w:r>
              <w:rPr>
                <w:spacing w:val="-7"/>
              </w:rPr>
              <w:t> </w:t>
            </w:r>
            <w:r>
              <w:rPr/>
              <w:t>diagnosticas</w:t>
            </w:r>
            <w:r>
              <w:rPr>
                <w:spacing w:val="-4"/>
              </w:rPr>
              <w:t> </w:t>
            </w:r>
            <w:r>
              <w:rPr/>
              <w:t>para</w:t>
            </w:r>
            <w:r>
              <w:rPr>
                <w:spacing w:val="-4"/>
              </w:rPr>
              <w:t> </w:t>
            </w:r>
            <w:r>
              <w:rPr/>
              <w:t>enfermedades</w:t>
            </w:r>
            <w:r>
              <w:rPr>
                <w:spacing w:val="-4"/>
              </w:rPr>
              <w:t> </w:t>
            </w:r>
            <w:r>
              <w:rPr>
                <w:spacing w:val="-2"/>
              </w:rPr>
              <w:t>óticas</w:t>
            </w:r>
            <w:r>
              <w:rPr/>
              <w:tab/>
            </w:r>
            <w:r>
              <w:rPr>
                <w:b/>
                <w:spacing w:val="-5"/>
              </w:rPr>
              <w:t>18</w:t>
            </w:r>
          </w:hyperlink>
        </w:p>
        <w:p>
          <w:pPr>
            <w:pStyle w:val="TOC3"/>
            <w:numPr>
              <w:ilvl w:val="2"/>
              <w:numId w:val="2"/>
            </w:numPr>
            <w:tabs>
              <w:tab w:pos="1416" w:val="left" w:leader="none"/>
              <w:tab w:pos="8496" w:val="right" w:leader="none"/>
            </w:tabs>
            <w:spacing w:line="240" w:lineRule="auto" w:before="262" w:after="0"/>
            <w:ind w:left="1416" w:right="0" w:hanging="851"/>
            <w:jc w:val="left"/>
          </w:pPr>
          <w:hyperlink w:history="true" w:anchor="_bookmark20">
            <w:r>
              <w:rPr>
                <w:spacing w:val="-2"/>
              </w:rPr>
              <w:t>Frotis</w:t>
            </w:r>
            <w:r>
              <w:rPr/>
              <w:tab/>
            </w:r>
            <w:r>
              <w:rPr>
                <w:spacing w:val="-5"/>
              </w:rPr>
              <w:t>18</w:t>
            </w:r>
          </w:hyperlink>
        </w:p>
        <w:p>
          <w:pPr>
            <w:pStyle w:val="TOC3"/>
            <w:numPr>
              <w:ilvl w:val="1"/>
              <w:numId w:val="2"/>
            </w:numPr>
            <w:tabs>
              <w:tab w:pos="1416" w:val="left" w:leader="none"/>
              <w:tab w:pos="8496" w:val="right" w:leader="none"/>
            </w:tabs>
            <w:spacing w:line="240" w:lineRule="auto" w:before="257" w:after="0"/>
            <w:ind w:left="1416" w:right="0" w:hanging="851"/>
            <w:jc w:val="left"/>
            <w:rPr>
              <w:b/>
            </w:rPr>
          </w:pPr>
          <w:hyperlink w:history="true" w:anchor="_bookmark21">
            <w:r>
              <w:rPr/>
              <w:t>Epidemiología</w:t>
            </w:r>
            <w:r>
              <w:rPr>
                <w:spacing w:val="-3"/>
              </w:rPr>
              <w:t> </w:t>
            </w:r>
            <w:r>
              <w:rPr/>
              <w:t>y</w:t>
            </w:r>
            <w:r>
              <w:rPr>
                <w:spacing w:val="-1"/>
              </w:rPr>
              <w:t> </w:t>
            </w:r>
            <w:r>
              <w:rPr/>
              <w:t>prevalencia</w:t>
            </w:r>
            <w:r>
              <w:rPr>
                <w:spacing w:val="-3"/>
              </w:rPr>
              <w:t> </w:t>
            </w:r>
            <w:r>
              <w:rPr/>
              <w:t>de</w:t>
            </w:r>
            <w:r>
              <w:rPr>
                <w:spacing w:val="-2"/>
              </w:rPr>
              <w:t> </w:t>
            </w:r>
            <w:r>
              <w:rPr/>
              <w:t>patologías</w:t>
            </w:r>
            <w:r>
              <w:rPr>
                <w:spacing w:val="-2"/>
              </w:rPr>
              <w:t> </w:t>
            </w:r>
            <w:r>
              <w:rPr/>
              <w:t>óticas</w:t>
            </w:r>
            <w:r>
              <w:rPr>
                <w:spacing w:val="-1"/>
              </w:rPr>
              <w:t> </w:t>
            </w:r>
            <w:r>
              <w:rPr/>
              <w:t>en</w:t>
            </w:r>
            <w:r>
              <w:rPr>
                <w:spacing w:val="-1"/>
              </w:rPr>
              <w:t> </w:t>
            </w:r>
            <w:r>
              <w:rPr>
                <w:spacing w:val="-2"/>
              </w:rPr>
              <w:t>caninos</w:t>
            </w:r>
            <w:r>
              <w:rPr/>
              <w:tab/>
            </w:r>
            <w:r>
              <w:rPr>
                <w:b/>
                <w:spacing w:val="-5"/>
              </w:rPr>
              <w:t>19</w:t>
            </w:r>
          </w:hyperlink>
        </w:p>
        <w:p>
          <w:pPr>
            <w:pStyle w:val="TOC3"/>
            <w:numPr>
              <w:ilvl w:val="1"/>
              <w:numId w:val="2"/>
            </w:numPr>
            <w:tabs>
              <w:tab w:pos="1416" w:val="left" w:leader="none"/>
              <w:tab w:pos="8496" w:val="right" w:leader="none"/>
            </w:tabs>
            <w:spacing w:line="240" w:lineRule="auto" w:before="257" w:after="52"/>
            <w:ind w:left="1416" w:right="0" w:hanging="851"/>
            <w:jc w:val="left"/>
            <w:rPr>
              <w:b/>
            </w:rPr>
          </w:pPr>
          <w:hyperlink w:history="true" w:anchor="_bookmark22">
            <w:r>
              <w:rPr/>
              <w:t>Factores</w:t>
            </w:r>
            <w:r>
              <w:rPr>
                <w:spacing w:val="-2"/>
              </w:rPr>
              <w:t> </w:t>
            </w:r>
            <w:r>
              <w:rPr/>
              <w:t>de</w:t>
            </w:r>
            <w:r>
              <w:rPr>
                <w:spacing w:val="-3"/>
              </w:rPr>
              <w:t> </w:t>
            </w:r>
            <w:r>
              <w:rPr/>
              <w:t>riesgo</w:t>
            </w:r>
            <w:r>
              <w:rPr>
                <w:spacing w:val="-2"/>
              </w:rPr>
              <w:t> </w:t>
            </w:r>
            <w:r>
              <w:rPr/>
              <w:t>asociados</w:t>
            </w:r>
            <w:r>
              <w:rPr>
                <w:spacing w:val="-2"/>
              </w:rPr>
              <w:t> </w:t>
            </w:r>
            <w:r>
              <w:rPr/>
              <w:t>a</w:t>
            </w:r>
            <w:r>
              <w:rPr>
                <w:spacing w:val="-3"/>
              </w:rPr>
              <w:t> </w:t>
            </w:r>
            <w:r>
              <w:rPr/>
              <w:t>patologías</w:t>
            </w:r>
            <w:r>
              <w:rPr>
                <w:spacing w:val="-1"/>
              </w:rPr>
              <w:t> </w:t>
            </w:r>
            <w:r>
              <w:rPr>
                <w:spacing w:val="-2"/>
              </w:rPr>
              <w:t>óticas</w:t>
            </w:r>
            <w:r>
              <w:rPr/>
              <w:tab/>
            </w:r>
            <w:r>
              <w:rPr>
                <w:b/>
                <w:spacing w:val="-5"/>
              </w:rPr>
              <w:t>20</w:t>
            </w:r>
          </w:hyperlink>
        </w:p>
        <w:p>
          <w:pPr>
            <w:pStyle w:val="TOC3"/>
            <w:numPr>
              <w:ilvl w:val="2"/>
              <w:numId w:val="2"/>
            </w:numPr>
            <w:tabs>
              <w:tab w:pos="1416" w:val="left" w:leader="none"/>
              <w:tab w:pos="8496" w:val="right" w:leader="none"/>
            </w:tabs>
            <w:spacing w:line="240" w:lineRule="auto" w:before="63" w:after="0"/>
            <w:ind w:left="1416" w:right="0" w:hanging="851"/>
            <w:jc w:val="left"/>
          </w:pPr>
          <w:hyperlink w:history="true" w:anchor="_bookmark23">
            <w:r>
              <w:rPr/>
              <w:t>Factores</w:t>
            </w:r>
            <w:r>
              <w:rPr>
                <w:spacing w:val="-3"/>
              </w:rPr>
              <w:t> </w:t>
            </w:r>
            <w:r>
              <w:rPr>
                <w:spacing w:val="-2"/>
              </w:rPr>
              <w:t>predisponentes</w:t>
            </w:r>
            <w:r>
              <w:rPr/>
              <w:tab/>
            </w:r>
            <w:r>
              <w:rPr>
                <w:spacing w:val="-5"/>
              </w:rPr>
              <w:t>20</w:t>
            </w:r>
          </w:hyperlink>
        </w:p>
        <w:p>
          <w:pPr>
            <w:pStyle w:val="TOC3"/>
            <w:numPr>
              <w:ilvl w:val="2"/>
              <w:numId w:val="2"/>
            </w:numPr>
            <w:tabs>
              <w:tab w:pos="1416" w:val="left" w:leader="none"/>
              <w:tab w:pos="8496" w:val="right" w:leader="none"/>
            </w:tabs>
            <w:spacing w:line="240" w:lineRule="auto" w:before="262" w:after="0"/>
            <w:ind w:left="1416" w:right="0" w:hanging="851"/>
            <w:jc w:val="left"/>
          </w:pPr>
          <w:hyperlink w:history="true" w:anchor="_bookmark24">
            <w:r>
              <w:rPr/>
              <w:t>Factores</w:t>
            </w:r>
            <w:r>
              <w:rPr>
                <w:spacing w:val="-3"/>
              </w:rPr>
              <w:t> </w:t>
            </w:r>
            <w:r>
              <w:rPr>
                <w:spacing w:val="-2"/>
              </w:rPr>
              <w:t>primarios</w:t>
            </w:r>
            <w:r>
              <w:rPr/>
              <w:tab/>
            </w:r>
            <w:r>
              <w:rPr>
                <w:spacing w:val="-5"/>
              </w:rPr>
              <w:t>21</w:t>
            </w:r>
          </w:hyperlink>
        </w:p>
        <w:p>
          <w:pPr>
            <w:pStyle w:val="TOC3"/>
            <w:numPr>
              <w:ilvl w:val="2"/>
              <w:numId w:val="2"/>
            </w:numPr>
            <w:tabs>
              <w:tab w:pos="1416" w:val="left" w:leader="none"/>
              <w:tab w:pos="8496" w:val="right" w:leader="none"/>
            </w:tabs>
            <w:spacing w:line="240" w:lineRule="auto" w:before="256" w:after="0"/>
            <w:ind w:left="1416" w:right="0" w:hanging="851"/>
            <w:jc w:val="left"/>
          </w:pPr>
          <w:hyperlink w:history="true" w:anchor="_bookmark25">
            <w:r>
              <w:rPr/>
              <w:t>Factores</w:t>
            </w:r>
            <w:r>
              <w:rPr>
                <w:spacing w:val="-3"/>
              </w:rPr>
              <w:t> </w:t>
            </w:r>
            <w:r>
              <w:rPr>
                <w:spacing w:val="-2"/>
              </w:rPr>
              <w:t>secundarios</w:t>
            </w:r>
            <w:r>
              <w:rPr/>
              <w:tab/>
            </w:r>
            <w:r>
              <w:rPr>
                <w:spacing w:val="-5"/>
              </w:rPr>
              <w:t>21</w:t>
            </w:r>
          </w:hyperlink>
        </w:p>
        <w:p>
          <w:pPr>
            <w:pStyle w:val="TOC3"/>
            <w:numPr>
              <w:ilvl w:val="2"/>
              <w:numId w:val="2"/>
            </w:numPr>
            <w:tabs>
              <w:tab w:pos="1416" w:val="left" w:leader="none"/>
              <w:tab w:pos="8496" w:val="right" w:leader="none"/>
            </w:tabs>
            <w:spacing w:line="240" w:lineRule="auto" w:before="257" w:after="0"/>
            <w:ind w:left="1416" w:right="0" w:hanging="851"/>
            <w:jc w:val="left"/>
          </w:pPr>
          <w:hyperlink w:history="true" w:anchor="_bookmark26">
            <w:r>
              <w:rPr/>
              <w:t>Factores</w:t>
            </w:r>
            <w:r>
              <w:rPr>
                <w:spacing w:val="-3"/>
              </w:rPr>
              <w:t> </w:t>
            </w:r>
            <w:r>
              <w:rPr>
                <w:spacing w:val="-2"/>
              </w:rPr>
              <w:t>perpetuantes</w:t>
            </w:r>
            <w:r>
              <w:rPr/>
              <w:tab/>
            </w:r>
            <w:r>
              <w:rPr>
                <w:spacing w:val="-5"/>
              </w:rPr>
              <w:t>22</w:t>
            </w:r>
          </w:hyperlink>
        </w:p>
        <w:p>
          <w:pPr>
            <w:pStyle w:val="TOC3"/>
            <w:numPr>
              <w:ilvl w:val="2"/>
              <w:numId w:val="2"/>
            </w:numPr>
            <w:tabs>
              <w:tab w:pos="1416" w:val="left" w:leader="none"/>
              <w:tab w:pos="8496" w:val="right" w:leader="none"/>
            </w:tabs>
            <w:spacing w:line="240" w:lineRule="auto" w:before="257" w:after="0"/>
            <w:ind w:left="1416" w:right="0" w:hanging="851"/>
            <w:jc w:val="left"/>
          </w:pPr>
          <w:hyperlink w:history="true" w:anchor="_bookmark27">
            <w:r>
              <w:rPr/>
              <w:t>Factores</w:t>
            </w:r>
            <w:r>
              <w:rPr>
                <w:spacing w:val="-5"/>
              </w:rPr>
              <w:t> </w:t>
            </w:r>
            <w:r>
              <w:rPr>
                <w:spacing w:val="-2"/>
              </w:rPr>
              <w:t>genéticos</w:t>
            </w:r>
            <w:r>
              <w:rPr/>
              <w:tab/>
            </w:r>
            <w:r>
              <w:rPr>
                <w:spacing w:val="-5"/>
              </w:rPr>
              <w:t>22</w:t>
            </w:r>
          </w:hyperlink>
        </w:p>
        <w:p>
          <w:pPr>
            <w:pStyle w:val="TOC3"/>
            <w:numPr>
              <w:ilvl w:val="1"/>
              <w:numId w:val="2"/>
            </w:numPr>
            <w:tabs>
              <w:tab w:pos="1416" w:val="left" w:leader="none"/>
              <w:tab w:pos="8496" w:val="right" w:leader="none"/>
            </w:tabs>
            <w:spacing w:line="240" w:lineRule="auto" w:before="262" w:after="0"/>
            <w:ind w:left="1416" w:right="0" w:hanging="851"/>
            <w:jc w:val="left"/>
            <w:rPr>
              <w:b/>
            </w:rPr>
          </w:pPr>
          <w:hyperlink w:history="true" w:anchor="_bookmark28">
            <w:r>
              <w:rPr/>
              <w:t>Tratamiento</w:t>
            </w:r>
            <w:r>
              <w:rPr>
                <w:spacing w:val="-2"/>
              </w:rPr>
              <w:t> </w:t>
            </w:r>
            <w:r>
              <w:rPr/>
              <w:t>de</w:t>
            </w:r>
            <w:r>
              <w:rPr>
                <w:spacing w:val="-3"/>
              </w:rPr>
              <w:t> </w:t>
            </w:r>
            <w:r>
              <w:rPr/>
              <w:t>patologías</w:t>
            </w:r>
            <w:r>
              <w:rPr>
                <w:spacing w:val="-1"/>
              </w:rPr>
              <w:t> </w:t>
            </w:r>
            <w:r>
              <w:rPr/>
              <w:t>óticas</w:t>
            </w:r>
            <w:r>
              <w:rPr>
                <w:spacing w:val="-2"/>
              </w:rPr>
              <w:t> </w:t>
            </w:r>
            <w:r>
              <w:rPr/>
              <w:t>en</w:t>
            </w:r>
            <w:r>
              <w:rPr>
                <w:spacing w:val="-1"/>
              </w:rPr>
              <w:t> </w:t>
            </w:r>
            <w:r>
              <w:rPr>
                <w:spacing w:val="-2"/>
              </w:rPr>
              <w:t>caninos</w:t>
            </w:r>
            <w:r>
              <w:rPr/>
              <w:tab/>
            </w:r>
            <w:r>
              <w:rPr>
                <w:b/>
                <w:spacing w:val="-5"/>
              </w:rPr>
              <w:t>22</w:t>
            </w:r>
          </w:hyperlink>
        </w:p>
        <w:p>
          <w:pPr>
            <w:pStyle w:val="TOC3"/>
            <w:numPr>
              <w:ilvl w:val="2"/>
              <w:numId w:val="2"/>
            </w:numPr>
            <w:tabs>
              <w:tab w:pos="1416" w:val="left" w:leader="none"/>
              <w:tab w:pos="8496" w:val="right" w:leader="none"/>
            </w:tabs>
            <w:spacing w:line="240" w:lineRule="auto" w:before="257" w:after="0"/>
            <w:ind w:left="1416" w:right="0" w:hanging="851"/>
            <w:jc w:val="left"/>
          </w:pPr>
          <w:hyperlink w:history="true" w:anchor="_bookmark29">
            <w:r>
              <w:rPr/>
              <w:t>Tratamiento</w:t>
            </w:r>
            <w:r>
              <w:rPr>
                <w:spacing w:val="-4"/>
              </w:rPr>
              <w:t> </w:t>
            </w:r>
            <w:r>
              <w:rPr/>
              <w:t>farmacológico</w:t>
            </w:r>
            <w:r>
              <w:rPr>
                <w:spacing w:val="-2"/>
              </w:rPr>
              <w:t> </w:t>
            </w:r>
            <w:r>
              <w:rPr/>
              <w:t>de</w:t>
            </w:r>
            <w:r>
              <w:rPr>
                <w:spacing w:val="-3"/>
              </w:rPr>
              <w:t> </w:t>
            </w:r>
            <w:r>
              <w:rPr/>
              <w:t>las</w:t>
            </w:r>
            <w:r>
              <w:rPr>
                <w:spacing w:val="-2"/>
              </w:rPr>
              <w:t> </w:t>
            </w:r>
            <w:r>
              <w:rPr/>
              <w:t>patologías</w:t>
            </w:r>
            <w:r>
              <w:rPr>
                <w:spacing w:val="-2"/>
              </w:rPr>
              <w:t> </w:t>
            </w:r>
            <w:r>
              <w:rPr/>
              <w:t>óticas</w:t>
            </w:r>
            <w:r>
              <w:rPr>
                <w:spacing w:val="-2"/>
              </w:rPr>
              <w:t> </w:t>
            </w:r>
            <w:r>
              <w:rPr/>
              <w:t>en</w:t>
            </w:r>
            <w:r>
              <w:rPr>
                <w:spacing w:val="-1"/>
              </w:rPr>
              <w:t> </w:t>
            </w:r>
            <w:r>
              <w:rPr>
                <w:spacing w:val="-2"/>
              </w:rPr>
              <w:t>caninos</w:t>
            </w:r>
            <w:r>
              <w:rPr/>
              <w:tab/>
            </w:r>
            <w:r>
              <w:rPr>
                <w:spacing w:val="-5"/>
              </w:rPr>
              <w:t>23</w:t>
            </w:r>
          </w:hyperlink>
        </w:p>
        <w:p>
          <w:pPr>
            <w:pStyle w:val="TOC3"/>
            <w:numPr>
              <w:ilvl w:val="2"/>
              <w:numId w:val="2"/>
            </w:numPr>
            <w:tabs>
              <w:tab w:pos="1416" w:val="left" w:leader="none"/>
              <w:tab w:pos="8496" w:val="right" w:leader="none"/>
            </w:tabs>
            <w:spacing w:line="240" w:lineRule="auto" w:before="256" w:after="0"/>
            <w:ind w:left="1416" w:right="0" w:hanging="851"/>
            <w:jc w:val="left"/>
          </w:pPr>
          <w:hyperlink w:history="true" w:anchor="_bookmark30">
            <w:r>
              <w:rPr/>
              <w:t>Manejo</w:t>
            </w:r>
            <w:r>
              <w:rPr>
                <w:spacing w:val="-2"/>
              </w:rPr>
              <w:t> </w:t>
            </w:r>
            <w:r>
              <w:rPr/>
              <w:t>clínico</w:t>
            </w:r>
            <w:r>
              <w:rPr>
                <w:spacing w:val="-1"/>
              </w:rPr>
              <w:t> </w:t>
            </w:r>
            <w:r>
              <w:rPr/>
              <w:t>de</w:t>
            </w:r>
            <w:r>
              <w:rPr>
                <w:spacing w:val="-3"/>
              </w:rPr>
              <w:t> </w:t>
            </w:r>
            <w:r>
              <w:rPr/>
              <w:t>las</w:t>
            </w:r>
            <w:r>
              <w:rPr>
                <w:spacing w:val="-1"/>
              </w:rPr>
              <w:t> </w:t>
            </w:r>
            <w:r>
              <w:rPr/>
              <w:t>patologías</w:t>
            </w:r>
            <w:r>
              <w:rPr>
                <w:spacing w:val="-1"/>
              </w:rPr>
              <w:t> </w:t>
            </w:r>
            <w:r>
              <w:rPr>
                <w:spacing w:val="-2"/>
              </w:rPr>
              <w:t>óticas</w:t>
            </w:r>
            <w:r>
              <w:rPr/>
              <w:tab/>
            </w:r>
            <w:r>
              <w:rPr>
                <w:spacing w:val="-5"/>
              </w:rPr>
              <w:t>24</w:t>
            </w:r>
          </w:hyperlink>
        </w:p>
        <w:p>
          <w:pPr>
            <w:pStyle w:val="TOC2"/>
            <w:tabs>
              <w:tab w:pos="8496" w:val="right" w:leader="none"/>
            </w:tabs>
            <w:ind w:left="565" w:firstLine="0"/>
          </w:pPr>
          <w:hyperlink w:history="true" w:anchor="_bookmark31">
            <w:r>
              <w:rPr/>
              <w:t>CAPÍTULO</w:t>
            </w:r>
            <w:r>
              <w:rPr>
                <w:spacing w:val="-1"/>
              </w:rPr>
              <w:t> </w:t>
            </w:r>
            <w:r>
              <w:rPr>
                <w:spacing w:val="-5"/>
              </w:rPr>
              <w:t>III</w:t>
            </w:r>
            <w:r>
              <w:rPr/>
              <w:tab/>
            </w:r>
            <w:r>
              <w:rPr>
                <w:spacing w:val="-5"/>
              </w:rPr>
              <w:t>25</w:t>
            </w:r>
          </w:hyperlink>
        </w:p>
        <w:p>
          <w:pPr>
            <w:pStyle w:val="TOC2"/>
            <w:numPr>
              <w:ilvl w:val="0"/>
              <w:numId w:val="2"/>
            </w:numPr>
            <w:tabs>
              <w:tab w:pos="1005" w:val="left" w:leader="none"/>
              <w:tab w:pos="8496" w:val="right" w:leader="none"/>
            </w:tabs>
            <w:spacing w:line="240" w:lineRule="auto" w:before="262" w:after="0"/>
            <w:ind w:left="1005" w:right="0" w:hanging="440"/>
            <w:jc w:val="left"/>
          </w:pPr>
          <w:hyperlink w:history="true" w:anchor="_bookmark32">
            <w:r>
              <w:rPr/>
              <w:t>MARCO</w:t>
            </w:r>
            <w:r>
              <w:rPr>
                <w:spacing w:val="-2"/>
              </w:rPr>
              <w:t> METODOLOGÍCO</w:t>
            </w:r>
            <w:r>
              <w:rPr/>
              <w:tab/>
            </w:r>
            <w:r>
              <w:rPr>
                <w:spacing w:val="-5"/>
              </w:rPr>
              <w:t>25</w:t>
            </w:r>
          </w:hyperlink>
        </w:p>
      </w:sdtContent>
    </w:sdt>
    <w:p>
      <w:pPr>
        <w:pStyle w:val="TOC2"/>
        <w:spacing w:after="0" w:line="240" w:lineRule="auto"/>
        <w:jc w:val="left"/>
        <w:sectPr>
          <w:type w:val="continuous"/>
          <w:pgSz w:w="11900" w:h="16840"/>
          <w:pgMar w:header="0" w:footer="916" w:top="1638" w:bottom="1992" w:left="1700" w:right="1559"/>
        </w:sectPr>
      </w:pPr>
    </w:p>
    <w:p>
      <w:pPr>
        <w:pStyle w:val="BodyText"/>
        <w:spacing w:before="37"/>
        <w:rPr>
          <w:sz w:val="20"/>
        </w:rPr>
      </w:pPr>
    </w:p>
    <w:tbl>
      <w:tblPr>
        <w:tblW w:w="0" w:type="auto"/>
        <w:jc w:val="left"/>
        <w:tblInd w:w="5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80"/>
        <w:gridCol w:w="5620"/>
        <w:gridCol w:w="1730"/>
      </w:tblGrid>
      <w:tr>
        <w:trPr>
          <w:trHeight w:val="392" w:hRule="atLeast"/>
        </w:trPr>
        <w:tc>
          <w:tcPr>
            <w:tcW w:w="680" w:type="dxa"/>
          </w:tcPr>
          <w:p>
            <w:pPr>
              <w:pStyle w:val="TableParagraph"/>
              <w:spacing w:line="266" w:lineRule="exact" w:before="0"/>
              <w:ind w:left="50"/>
              <w:jc w:val="left"/>
              <w:rPr>
                <w:sz w:val="24"/>
              </w:rPr>
            </w:pPr>
            <w:hyperlink w:history="true" w:anchor="_bookmark33">
              <w:r>
                <w:rPr>
                  <w:spacing w:val="-4"/>
                  <w:sz w:val="24"/>
                </w:rPr>
                <w:t>3.1.</w:t>
              </w:r>
            </w:hyperlink>
          </w:p>
        </w:tc>
        <w:tc>
          <w:tcPr>
            <w:tcW w:w="5620" w:type="dxa"/>
          </w:tcPr>
          <w:p>
            <w:pPr>
              <w:pStyle w:val="TableParagraph"/>
              <w:spacing w:line="266" w:lineRule="exact" w:before="0"/>
              <w:ind w:left="221"/>
              <w:jc w:val="left"/>
              <w:rPr>
                <w:sz w:val="24"/>
              </w:rPr>
            </w:pPr>
            <w:hyperlink w:history="true" w:anchor="_bookmark33">
              <w:r>
                <w:rPr>
                  <w:sz w:val="24"/>
                </w:rPr>
                <w:t>Ubicación</w:t>
              </w:r>
              <w:r>
                <w:rPr>
                  <w:spacing w:val="-2"/>
                  <w:sz w:val="24"/>
                </w:rPr>
                <w:t> </w:t>
              </w:r>
              <w:r>
                <w:rPr>
                  <w:sz w:val="24"/>
                </w:rPr>
                <w:t>de</w:t>
              </w:r>
              <w:r>
                <w:rPr>
                  <w:spacing w:val="-1"/>
                  <w:sz w:val="24"/>
                </w:rPr>
                <w:t> </w:t>
              </w:r>
              <w:r>
                <w:rPr>
                  <w:sz w:val="24"/>
                </w:rPr>
                <w:t>la</w:t>
              </w:r>
              <w:r>
                <w:rPr>
                  <w:spacing w:val="-2"/>
                  <w:sz w:val="24"/>
                </w:rPr>
                <w:t> investigación</w:t>
              </w:r>
            </w:hyperlink>
          </w:p>
        </w:tc>
        <w:tc>
          <w:tcPr>
            <w:tcW w:w="1730" w:type="dxa"/>
          </w:tcPr>
          <w:p>
            <w:pPr>
              <w:pStyle w:val="TableParagraph"/>
              <w:spacing w:line="266" w:lineRule="exact" w:before="0"/>
              <w:ind w:right="47"/>
              <w:jc w:val="right"/>
              <w:rPr>
                <w:b/>
                <w:sz w:val="24"/>
              </w:rPr>
            </w:pPr>
            <w:hyperlink w:history="true" w:anchor="_bookmark33">
              <w:r>
                <w:rPr>
                  <w:b/>
                  <w:spacing w:val="-5"/>
                  <w:sz w:val="24"/>
                </w:rPr>
                <w:t>25</w:t>
              </w:r>
            </w:hyperlink>
          </w:p>
        </w:tc>
      </w:tr>
      <w:tr>
        <w:trPr>
          <w:trHeight w:val="550" w:hRule="atLeast"/>
        </w:trPr>
        <w:tc>
          <w:tcPr>
            <w:tcW w:w="680" w:type="dxa"/>
          </w:tcPr>
          <w:p>
            <w:pPr>
              <w:pStyle w:val="TableParagraph"/>
              <w:spacing w:before="127"/>
              <w:ind w:left="50"/>
              <w:jc w:val="left"/>
              <w:rPr>
                <w:rFonts w:ascii="Symbol" w:hAnsi="Symbol"/>
                <w:sz w:val="24"/>
              </w:rPr>
            </w:pPr>
            <w:r>
              <w:rPr>
                <w:rFonts w:ascii="Symbol" w:hAnsi="Symbol"/>
                <w:spacing w:val="-10"/>
                <w:sz w:val="24"/>
              </w:rPr>
              <w:t></w:t>
            </w:r>
          </w:p>
        </w:tc>
        <w:tc>
          <w:tcPr>
            <w:tcW w:w="5620" w:type="dxa"/>
          </w:tcPr>
          <w:p>
            <w:pPr>
              <w:pStyle w:val="TableParagraph"/>
              <w:spacing w:before="144"/>
              <w:ind w:left="90"/>
              <w:jc w:val="left"/>
              <w:rPr>
                <w:sz w:val="24"/>
              </w:rPr>
            </w:pPr>
            <w:hyperlink w:history="true" w:anchor="_bookmark34">
              <w:r>
                <w:rPr>
                  <w:sz w:val="24"/>
                </w:rPr>
                <w:t>Localización</w:t>
              </w:r>
              <w:r>
                <w:rPr>
                  <w:spacing w:val="-2"/>
                  <w:sz w:val="24"/>
                </w:rPr>
                <w:t> </w:t>
              </w:r>
              <w:r>
                <w:rPr>
                  <w:sz w:val="24"/>
                </w:rPr>
                <w:t>de</w:t>
              </w:r>
              <w:r>
                <w:rPr>
                  <w:spacing w:val="-3"/>
                  <w:sz w:val="24"/>
                </w:rPr>
                <w:t> </w:t>
              </w:r>
              <w:r>
                <w:rPr>
                  <w:sz w:val="24"/>
                </w:rPr>
                <w:t>la</w:t>
              </w:r>
              <w:r>
                <w:rPr>
                  <w:spacing w:val="-2"/>
                  <w:sz w:val="24"/>
                </w:rPr>
                <w:t> investigación</w:t>
              </w:r>
            </w:hyperlink>
          </w:p>
        </w:tc>
        <w:tc>
          <w:tcPr>
            <w:tcW w:w="1730" w:type="dxa"/>
          </w:tcPr>
          <w:p>
            <w:pPr>
              <w:pStyle w:val="TableParagraph"/>
              <w:spacing w:before="144"/>
              <w:ind w:right="47"/>
              <w:jc w:val="right"/>
              <w:rPr>
                <w:sz w:val="24"/>
              </w:rPr>
            </w:pPr>
            <w:hyperlink w:history="true" w:anchor="_bookmark34">
              <w:r>
                <w:rPr>
                  <w:spacing w:val="-5"/>
                  <w:sz w:val="24"/>
                </w:rPr>
                <w:t>25</w:t>
              </w:r>
            </w:hyperlink>
          </w:p>
        </w:tc>
      </w:tr>
      <w:tr>
        <w:trPr>
          <w:trHeight w:val="551" w:hRule="atLeast"/>
        </w:trPr>
        <w:tc>
          <w:tcPr>
            <w:tcW w:w="680" w:type="dxa"/>
          </w:tcPr>
          <w:p>
            <w:pPr>
              <w:pStyle w:val="TableParagraph"/>
              <w:spacing w:before="129"/>
              <w:ind w:left="50"/>
              <w:jc w:val="left"/>
              <w:rPr>
                <w:rFonts w:ascii="Symbol" w:hAnsi="Symbol"/>
                <w:sz w:val="24"/>
              </w:rPr>
            </w:pPr>
            <w:r>
              <w:rPr>
                <w:rFonts w:ascii="Symbol" w:hAnsi="Symbol"/>
                <w:spacing w:val="-10"/>
                <w:sz w:val="24"/>
              </w:rPr>
              <w:t></w:t>
            </w:r>
          </w:p>
        </w:tc>
        <w:tc>
          <w:tcPr>
            <w:tcW w:w="5620" w:type="dxa"/>
          </w:tcPr>
          <w:p>
            <w:pPr>
              <w:pStyle w:val="TableParagraph"/>
              <w:spacing w:before="146"/>
              <w:ind w:left="90"/>
              <w:jc w:val="left"/>
              <w:rPr>
                <w:sz w:val="24"/>
              </w:rPr>
            </w:pPr>
            <w:hyperlink w:history="true" w:anchor="_bookmark35">
              <w:r>
                <w:rPr>
                  <w:sz w:val="24"/>
                </w:rPr>
                <w:t>Situación</w:t>
              </w:r>
              <w:r>
                <w:rPr>
                  <w:spacing w:val="-2"/>
                  <w:sz w:val="24"/>
                </w:rPr>
                <w:t> </w:t>
              </w:r>
              <w:r>
                <w:rPr>
                  <w:sz w:val="24"/>
                </w:rPr>
                <w:t>geográfica</w:t>
              </w:r>
              <w:r>
                <w:rPr>
                  <w:spacing w:val="-3"/>
                  <w:sz w:val="24"/>
                </w:rPr>
                <w:t> </w:t>
              </w:r>
              <w:r>
                <w:rPr>
                  <w:sz w:val="24"/>
                </w:rPr>
                <w:t>y</w:t>
              </w:r>
              <w:r>
                <w:rPr>
                  <w:spacing w:val="-1"/>
                  <w:sz w:val="24"/>
                </w:rPr>
                <w:t> </w:t>
              </w:r>
              <w:r>
                <w:rPr>
                  <w:spacing w:val="-2"/>
                  <w:sz w:val="24"/>
                </w:rPr>
                <w:t>climática</w:t>
              </w:r>
            </w:hyperlink>
          </w:p>
        </w:tc>
        <w:tc>
          <w:tcPr>
            <w:tcW w:w="1730" w:type="dxa"/>
          </w:tcPr>
          <w:p>
            <w:pPr>
              <w:pStyle w:val="TableParagraph"/>
              <w:spacing w:before="146"/>
              <w:ind w:right="47"/>
              <w:jc w:val="right"/>
              <w:rPr>
                <w:sz w:val="24"/>
              </w:rPr>
            </w:pPr>
            <w:hyperlink w:history="true" w:anchor="_bookmark35">
              <w:r>
                <w:rPr>
                  <w:spacing w:val="-5"/>
                  <w:sz w:val="24"/>
                </w:rPr>
                <w:t>25</w:t>
              </w:r>
            </w:hyperlink>
          </w:p>
        </w:tc>
      </w:tr>
      <w:tr>
        <w:trPr>
          <w:trHeight w:val="558" w:hRule="atLeast"/>
        </w:trPr>
        <w:tc>
          <w:tcPr>
            <w:tcW w:w="680" w:type="dxa"/>
          </w:tcPr>
          <w:p>
            <w:pPr>
              <w:pStyle w:val="TableParagraph"/>
              <w:spacing w:before="129"/>
              <w:ind w:left="50"/>
              <w:jc w:val="left"/>
              <w:rPr>
                <w:rFonts w:ascii="Symbol" w:hAnsi="Symbol"/>
                <w:sz w:val="24"/>
              </w:rPr>
            </w:pPr>
            <w:r>
              <w:rPr>
                <w:rFonts w:ascii="Symbol" w:hAnsi="Symbol"/>
                <w:spacing w:val="-10"/>
                <w:sz w:val="24"/>
              </w:rPr>
              <w:t></w:t>
            </w:r>
          </w:p>
        </w:tc>
        <w:tc>
          <w:tcPr>
            <w:tcW w:w="5620" w:type="dxa"/>
          </w:tcPr>
          <w:p>
            <w:pPr>
              <w:pStyle w:val="TableParagraph"/>
              <w:spacing w:before="146"/>
              <w:ind w:left="90"/>
              <w:jc w:val="left"/>
              <w:rPr>
                <w:sz w:val="24"/>
              </w:rPr>
            </w:pPr>
            <w:hyperlink w:history="true" w:anchor="_bookmark36">
              <w:r>
                <w:rPr>
                  <w:sz w:val="24"/>
                </w:rPr>
                <w:t>Zona</w:t>
              </w:r>
              <w:r>
                <w:rPr>
                  <w:spacing w:val="-1"/>
                  <w:sz w:val="24"/>
                </w:rPr>
                <w:t> </w:t>
              </w:r>
              <w:r>
                <w:rPr>
                  <w:sz w:val="24"/>
                </w:rPr>
                <w:t>de</w:t>
              </w:r>
              <w:r>
                <w:rPr>
                  <w:spacing w:val="-1"/>
                  <w:sz w:val="24"/>
                </w:rPr>
                <w:t> </w:t>
              </w:r>
              <w:r>
                <w:rPr>
                  <w:spacing w:val="-4"/>
                  <w:sz w:val="24"/>
                </w:rPr>
                <w:t>vida</w:t>
              </w:r>
            </w:hyperlink>
          </w:p>
        </w:tc>
        <w:tc>
          <w:tcPr>
            <w:tcW w:w="1730" w:type="dxa"/>
          </w:tcPr>
          <w:p>
            <w:pPr>
              <w:pStyle w:val="TableParagraph"/>
              <w:spacing w:before="146"/>
              <w:ind w:right="47"/>
              <w:jc w:val="right"/>
              <w:rPr>
                <w:sz w:val="24"/>
              </w:rPr>
            </w:pPr>
            <w:hyperlink w:history="true" w:anchor="_bookmark36">
              <w:r>
                <w:rPr>
                  <w:spacing w:val="-5"/>
                  <w:sz w:val="24"/>
                </w:rPr>
                <w:t>25</w:t>
              </w:r>
            </w:hyperlink>
          </w:p>
        </w:tc>
      </w:tr>
      <w:tr>
        <w:trPr>
          <w:trHeight w:val="534" w:hRule="atLeast"/>
        </w:trPr>
        <w:tc>
          <w:tcPr>
            <w:tcW w:w="680" w:type="dxa"/>
          </w:tcPr>
          <w:p>
            <w:pPr>
              <w:pStyle w:val="TableParagraph"/>
              <w:spacing w:before="125"/>
              <w:ind w:left="50"/>
              <w:jc w:val="left"/>
              <w:rPr>
                <w:sz w:val="24"/>
              </w:rPr>
            </w:pPr>
            <w:hyperlink w:history="true" w:anchor="_bookmark37">
              <w:r>
                <w:rPr>
                  <w:spacing w:val="-4"/>
                  <w:sz w:val="24"/>
                </w:rPr>
                <w:t>3.2.</w:t>
              </w:r>
            </w:hyperlink>
          </w:p>
        </w:tc>
        <w:tc>
          <w:tcPr>
            <w:tcW w:w="5620" w:type="dxa"/>
          </w:tcPr>
          <w:p>
            <w:pPr>
              <w:pStyle w:val="TableParagraph"/>
              <w:spacing w:before="125"/>
              <w:ind w:left="221"/>
              <w:jc w:val="left"/>
              <w:rPr>
                <w:sz w:val="24"/>
              </w:rPr>
            </w:pPr>
            <w:hyperlink w:history="true" w:anchor="_bookmark37">
              <w:r>
                <w:rPr>
                  <w:spacing w:val="-2"/>
                  <w:sz w:val="24"/>
                </w:rPr>
                <w:t>Metodología</w:t>
              </w:r>
            </w:hyperlink>
          </w:p>
        </w:tc>
        <w:tc>
          <w:tcPr>
            <w:tcW w:w="1730" w:type="dxa"/>
          </w:tcPr>
          <w:p>
            <w:pPr>
              <w:pStyle w:val="TableParagraph"/>
              <w:spacing w:before="125"/>
              <w:ind w:right="47"/>
              <w:jc w:val="right"/>
              <w:rPr>
                <w:b/>
                <w:sz w:val="24"/>
              </w:rPr>
            </w:pPr>
            <w:hyperlink w:history="true" w:anchor="_bookmark37">
              <w:r>
                <w:rPr>
                  <w:b/>
                  <w:spacing w:val="-5"/>
                  <w:sz w:val="24"/>
                </w:rPr>
                <w:t>26</w:t>
              </w:r>
            </w:hyperlink>
          </w:p>
        </w:tc>
      </w:tr>
      <w:tr>
        <w:trPr>
          <w:trHeight w:val="532" w:hRule="atLeast"/>
        </w:trPr>
        <w:tc>
          <w:tcPr>
            <w:tcW w:w="680" w:type="dxa"/>
          </w:tcPr>
          <w:p>
            <w:pPr>
              <w:pStyle w:val="TableParagraph"/>
              <w:spacing w:before="123"/>
              <w:ind w:left="50"/>
              <w:jc w:val="left"/>
              <w:rPr>
                <w:sz w:val="24"/>
              </w:rPr>
            </w:pPr>
            <w:hyperlink w:history="true" w:anchor="_bookmark38">
              <w:r>
                <w:rPr>
                  <w:spacing w:val="-2"/>
                  <w:sz w:val="24"/>
                </w:rPr>
                <w:t>3.2.1.</w:t>
              </w:r>
            </w:hyperlink>
          </w:p>
        </w:tc>
        <w:tc>
          <w:tcPr>
            <w:tcW w:w="5620" w:type="dxa"/>
          </w:tcPr>
          <w:p>
            <w:pPr>
              <w:pStyle w:val="TableParagraph"/>
              <w:spacing w:before="123"/>
              <w:ind w:left="221"/>
              <w:jc w:val="left"/>
              <w:rPr>
                <w:sz w:val="24"/>
              </w:rPr>
            </w:pPr>
            <w:hyperlink w:history="true" w:anchor="_bookmark38">
              <w:r>
                <w:rPr>
                  <w:sz w:val="24"/>
                </w:rPr>
                <w:t>Material</w:t>
              </w:r>
              <w:r>
                <w:rPr>
                  <w:spacing w:val="-3"/>
                  <w:sz w:val="24"/>
                </w:rPr>
                <w:t> </w:t>
              </w:r>
              <w:r>
                <w:rPr>
                  <w:spacing w:val="-2"/>
                  <w:sz w:val="24"/>
                </w:rPr>
                <w:t>experimental</w:t>
              </w:r>
            </w:hyperlink>
          </w:p>
        </w:tc>
        <w:tc>
          <w:tcPr>
            <w:tcW w:w="1730" w:type="dxa"/>
          </w:tcPr>
          <w:p>
            <w:pPr>
              <w:pStyle w:val="TableParagraph"/>
              <w:spacing w:before="123"/>
              <w:ind w:right="47"/>
              <w:jc w:val="right"/>
              <w:rPr>
                <w:sz w:val="24"/>
              </w:rPr>
            </w:pPr>
            <w:hyperlink w:history="true" w:anchor="_bookmark38">
              <w:r>
                <w:rPr>
                  <w:spacing w:val="-5"/>
                  <w:sz w:val="24"/>
                </w:rPr>
                <w:t>26</w:t>
              </w:r>
            </w:hyperlink>
          </w:p>
        </w:tc>
      </w:tr>
      <w:tr>
        <w:trPr>
          <w:trHeight w:val="532" w:hRule="atLeast"/>
        </w:trPr>
        <w:tc>
          <w:tcPr>
            <w:tcW w:w="680" w:type="dxa"/>
          </w:tcPr>
          <w:p>
            <w:pPr>
              <w:pStyle w:val="TableParagraph"/>
              <w:spacing w:before="123"/>
              <w:ind w:left="50"/>
              <w:jc w:val="left"/>
              <w:rPr>
                <w:sz w:val="24"/>
              </w:rPr>
            </w:pPr>
            <w:hyperlink w:history="true" w:anchor="_bookmark39">
              <w:r>
                <w:rPr>
                  <w:spacing w:val="-2"/>
                  <w:sz w:val="24"/>
                </w:rPr>
                <w:t>3.2.2.</w:t>
              </w:r>
            </w:hyperlink>
          </w:p>
        </w:tc>
        <w:tc>
          <w:tcPr>
            <w:tcW w:w="5620" w:type="dxa"/>
          </w:tcPr>
          <w:p>
            <w:pPr>
              <w:pStyle w:val="TableParagraph"/>
              <w:spacing w:before="123"/>
              <w:ind w:left="221"/>
              <w:jc w:val="left"/>
              <w:rPr>
                <w:sz w:val="24"/>
              </w:rPr>
            </w:pPr>
            <w:hyperlink w:history="true" w:anchor="_bookmark39">
              <w:r>
                <w:rPr>
                  <w:sz w:val="24"/>
                </w:rPr>
                <w:t>Factores</w:t>
              </w:r>
              <w:r>
                <w:rPr>
                  <w:spacing w:val="-2"/>
                  <w:sz w:val="24"/>
                </w:rPr>
                <w:t> </w:t>
              </w:r>
              <w:r>
                <w:rPr>
                  <w:sz w:val="24"/>
                </w:rPr>
                <w:t>en</w:t>
              </w:r>
              <w:r>
                <w:rPr>
                  <w:spacing w:val="-2"/>
                  <w:sz w:val="24"/>
                </w:rPr>
                <w:t> estudio</w:t>
              </w:r>
            </w:hyperlink>
          </w:p>
        </w:tc>
        <w:tc>
          <w:tcPr>
            <w:tcW w:w="1730" w:type="dxa"/>
          </w:tcPr>
          <w:p>
            <w:pPr>
              <w:pStyle w:val="TableParagraph"/>
              <w:spacing w:before="123"/>
              <w:ind w:right="47"/>
              <w:jc w:val="right"/>
              <w:rPr>
                <w:sz w:val="24"/>
              </w:rPr>
            </w:pPr>
            <w:hyperlink w:history="true" w:anchor="_bookmark39">
              <w:r>
                <w:rPr>
                  <w:spacing w:val="-5"/>
                  <w:sz w:val="24"/>
                </w:rPr>
                <w:t>26</w:t>
              </w:r>
            </w:hyperlink>
          </w:p>
        </w:tc>
      </w:tr>
      <w:tr>
        <w:trPr>
          <w:trHeight w:val="535" w:hRule="atLeast"/>
        </w:trPr>
        <w:tc>
          <w:tcPr>
            <w:tcW w:w="680" w:type="dxa"/>
          </w:tcPr>
          <w:p>
            <w:pPr>
              <w:pStyle w:val="TableParagraph"/>
              <w:spacing w:before="123"/>
              <w:ind w:left="50"/>
              <w:jc w:val="left"/>
              <w:rPr>
                <w:sz w:val="24"/>
              </w:rPr>
            </w:pPr>
            <w:hyperlink w:history="true" w:anchor="_bookmark40">
              <w:r>
                <w:rPr>
                  <w:spacing w:val="-2"/>
                  <w:sz w:val="24"/>
                </w:rPr>
                <w:t>3.2.3.</w:t>
              </w:r>
            </w:hyperlink>
          </w:p>
        </w:tc>
        <w:tc>
          <w:tcPr>
            <w:tcW w:w="5620" w:type="dxa"/>
          </w:tcPr>
          <w:p>
            <w:pPr>
              <w:pStyle w:val="TableParagraph"/>
              <w:spacing w:before="123"/>
              <w:ind w:left="221"/>
              <w:jc w:val="left"/>
              <w:rPr>
                <w:sz w:val="24"/>
              </w:rPr>
            </w:pPr>
            <w:hyperlink w:history="true" w:anchor="_bookmark40">
              <w:r>
                <w:rPr>
                  <w:spacing w:val="-2"/>
                  <w:sz w:val="24"/>
                </w:rPr>
                <w:t>Tratamientos</w:t>
              </w:r>
            </w:hyperlink>
          </w:p>
        </w:tc>
        <w:tc>
          <w:tcPr>
            <w:tcW w:w="1730" w:type="dxa"/>
          </w:tcPr>
          <w:p>
            <w:pPr>
              <w:pStyle w:val="TableParagraph"/>
              <w:spacing w:before="123"/>
              <w:ind w:right="47"/>
              <w:jc w:val="right"/>
              <w:rPr>
                <w:sz w:val="24"/>
              </w:rPr>
            </w:pPr>
            <w:hyperlink w:history="true" w:anchor="_bookmark40">
              <w:r>
                <w:rPr>
                  <w:spacing w:val="-5"/>
                  <w:sz w:val="24"/>
                </w:rPr>
                <w:t>26</w:t>
              </w:r>
            </w:hyperlink>
          </w:p>
        </w:tc>
      </w:tr>
      <w:tr>
        <w:trPr>
          <w:trHeight w:val="535" w:hRule="atLeast"/>
        </w:trPr>
        <w:tc>
          <w:tcPr>
            <w:tcW w:w="680" w:type="dxa"/>
          </w:tcPr>
          <w:p>
            <w:pPr>
              <w:pStyle w:val="TableParagraph"/>
              <w:spacing w:before="125"/>
              <w:ind w:left="50"/>
              <w:jc w:val="left"/>
              <w:rPr>
                <w:sz w:val="24"/>
              </w:rPr>
            </w:pPr>
            <w:hyperlink w:history="true" w:anchor="_bookmark42">
              <w:r>
                <w:rPr>
                  <w:spacing w:val="-2"/>
                  <w:sz w:val="24"/>
                </w:rPr>
                <w:t>3.2.5.</w:t>
              </w:r>
            </w:hyperlink>
          </w:p>
        </w:tc>
        <w:tc>
          <w:tcPr>
            <w:tcW w:w="5620" w:type="dxa"/>
          </w:tcPr>
          <w:p>
            <w:pPr>
              <w:pStyle w:val="TableParagraph"/>
              <w:spacing w:before="125"/>
              <w:ind w:left="221"/>
              <w:jc w:val="left"/>
              <w:rPr>
                <w:sz w:val="24"/>
              </w:rPr>
            </w:pPr>
            <w:hyperlink w:history="true" w:anchor="_bookmark42">
              <w:r>
                <w:rPr>
                  <w:sz w:val="24"/>
                </w:rPr>
                <w:t>Manejo</w:t>
              </w:r>
              <w:r>
                <w:rPr>
                  <w:spacing w:val="-1"/>
                  <w:sz w:val="24"/>
                </w:rPr>
                <w:t> </w:t>
              </w:r>
              <w:r>
                <w:rPr>
                  <w:sz w:val="24"/>
                </w:rPr>
                <w:t>de</w:t>
              </w:r>
              <w:r>
                <w:rPr>
                  <w:spacing w:val="-2"/>
                  <w:sz w:val="24"/>
                </w:rPr>
                <w:t> </w:t>
              </w:r>
              <w:r>
                <w:rPr>
                  <w:sz w:val="24"/>
                </w:rPr>
                <w:t>la</w:t>
              </w:r>
              <w:r>
                <w:rPr>
                  <w:spacing w:val="-1"/>
                  <w:sz w:val="24"/>
                </w:rPr>
                <w:t> </w:t>
              </w:r>
              <w:r>
                <w:rPr>
                  <w:spacing w:val="-2"/>
                  <w:sz w:val="24"/>
                </w:rPr>
                <w:t>investigación</w:t>
              </w:r>
            </w:hyperlink>
          </w:p>
        </w:tc>
        <w:tc>
          <w:tcPr>
            <w:tcW w:w="1730" w:type="dxa"/>
          </w:tcPr>
          <w:p>
            <w:pPr>
              <w:pStyle w:val="TableParagraph"/>
              <w:spacing w:before="125"/>
              <w:ind w:right="47"/>
              <w:jc w:val="right"/>
              <w:rPr>
                <w:sz w:val="24"/>
              </w:rPr>
            </w:pPr>
            <w:hyperlink w:history="true" w:anchor="_bookmark42">
              <w:r>
                <w:rPr>
                  <w:spacing w:val="-5"/>
                  <w:sz w:val="24"/>
                </w:rPr>
                <w:t>27</w:t>
              </w:r>
            </w:hyperlink>
          </w:p>
        </w:tc>
      </w:tr>
      <w:tr>
        <w:trPr>
          <w:trHeight w:val="532" w:hRule="atLeast"/>
        </w:trPr>
        <w:tc>
          <w:tcPr>
            <w:tcW w:w="680" w:type="dxa"/>
          </w:tcPr>
          <w:p>
            <w:pPr>
              <w:pStyle w:val="TableParagraph"/>
              <w:spacing w:before="123"/>
              <w:ind w:left="50"/>
              <w:jc w:val="left"/>
              <w:rPr>
                <w:sz w:val="24"/>
              </w:rPr>
            </w:pPr>
            <w:hyperlink w:history="true" w:anchor="_bookmark43">
              <w:r>
                <w:rPr>
                  <w:spacing w:val="-2"/>
                  <w:sz w:val="24"/>
                </w:rPr>
                <w:t>3.2.6.</w:t>
              </w:r>
            </w:hyperlink>
          </w:p>
        </w:tc>
        <w:tc>
          <w:tcPr>
            <w:tcW w:w="5620" w:type="dxa"/>
          </w:tcPr>
          <w:p>
            <w:pPr>
              <w:pStyle w:val="TableParagraph"/>
              <w:spacing w:before="123"/>
              <w:ind w:left="221"/>
              <w:jc w:val="left"/>
              <w:rPr>
                <w:sz w:val="24"/>
              </w:rPr>
            </w:pPr>
            <w:hyperlink w:history="true" w:anchor="_bookmark43">
              <w:r>
                <w:rPr>
                  <w:sz w:val="24"/>
                </w:rPr>
                <w:t>Métodos</w:t>
              </w:r>
              <w:r>
                <w:rPr>
                  <w:spacing w:val="-4"/>
                  <w:sz w:val="24"/>
                </w:rPr>
                <w:t> </w:t>
              </w:r>
              <w:r>
                <w:rPr>
                  <w:sz w:val="24"/>
                </w:rPr>
                <w:t>de</w:t>
              </w:r>
              <w:r>
                <w:rPr>
                  <w:spacing w:val="-3"/>
                  <w:sz w:val="24"/>
                </w:rPr>
                <w:t> </w:t>
              </w:r>
              <w:r>
                <w:rPr>
                  <w:sz w:val="24"/>
                </w:rPr>
                <w:t>evaluación</w:t>
              </w:r>
              <w:r>
                <w:rPr>
                  <w:spacing w:val="-1"/>
                  <w:sz w:val="24"/>
                </w:rPr>
                <w:t> </w:t>
              </w:r>
              <w:r>
                <w:rPr>
                  <w:sz w:val="24"/>
                </w:rPr>
                <w:t>y</w:t>
              </w:r>
              <w:r>
                <w:rPr>
                  <w:spacing w:val="-2"/>
                  <w:sz w:val="24"/>
                </w:rPr>
                <w:t> </w:t>
              </w:r>
              <w:r>
                <w:rPr>
                  <w:sz w:val="24"/>
                </w:rPr>
                <w:t>datos</w:t>
              </w:r>
              <w:r>
                <w:rPr>
                  <w:spacing w:val="-2"/>
                  <w:sz w:val="24"/>
                </w:rPr>
                <w:t> </w:t>
              </w:r>
              <w:r>
                <w:rPr>
                  <w:sz w:val="24"/>
                </w:rPr>
                <w:t>a</w:t>
              </w:r>
              <w:r>
                <w:rPr>
                  <w:spacing w:val="-2"/>
                  <w:sz w:val="24"/>
                </w:rPr>
                <w:t> tomarse</w:t>
              </w:r>
            </w:hyperlink>
          </w:p>
        </w:tc>
        <w:tc>
          <w:tcPr>
            <w:tcW w:w="1730" w:type="dxa"/>
          </w:tcPr>
          <w:p>
            <w:pPr>
              <w:pStyle w:val="TableParagraph"/>
              <w:spacing w:before="123"/>
              <w:ind w:right="47"/>
              <w:jc w:val="right"/>
              <w:rPr>
                <w:sz w:val="24"/>
              </w:rPr>
            </w:pPr>
            <w:hyperlink w:history="true" w:anchor="_bookmark43">
              <w:r>
                <w:rPr>
                  <w:spacing w:val="-5"/>
                  <w:sz w:val="24"/>
                </w:rPr>
                <w:t>29</w:t>
              </w:r>
            </w:hyperlink>
          </w:p>
        </w:tc>
      </w:tr>
      <w:tr>
        <w:trPr>
          <w:trHeight w:val="399" w:hRule="atLeast"/>
        </w:trPr>
        <w:tc>
          <w:tcPr>
            <w:tcW w:w="680" w:type="dxa"/>
          </w:tcPr>
          <w:p>
            <w:pPr>
              <w:pStyle w:val="TableParagraph"/>
              <w:spacing w:line="256" w:lineRule="exact" w:before="123"/>
              <w:ind w:left="50"/>
              <w:jc w:val="left"/>
              <w:rPr>
                <w:sz w:val="24"/>
              </w:rPr>
            </w:pPr>
            <w:hyperlink w:history="true" w:anchor="_bookmark44">
              <w:r>
                <w:rPr>
                  <w:spacing w:val="-2"/>
                  <w:sz w:val="24"/>
                </w:rPr>
                <w:t>3.2.7.</w:t>
              </w:r>
            </w:hyperlink>
          </w:p>
        </w:tc>
        <w:tc>
          <w:tcPr>
            <w:tcW w:w="5620" w:type="dxa"/>
          </w:tcPr>
          <w:p>
            <w:pPr>
              <w:pStyle w:val="TableParagraph"/>
              <w:spacing w:line="256" w:lineRule="exact" w:before="123"/>
              <w:ind w:left="221"/>
              <w:jc w:val="left"/>
              <w:rPr>
                <w:sz w:val="24"/>
              </w:rPr>
            </w:pPr>
            <w:hyperlink w:history="true" w:anchor="_bookmark44">
              <w:r>
                <w:rPr>
                  <w:sz w:val="24"/>
                </w:rPr>
                <w:t>Análisis</w:t>
              </w:r>
              <w:r>
                <w:rPr>
                  <w:spacing w:val="-1"/>
                  <w:sz w:val="24"/>
                </w:rPr>
                <w:t> </w:t>
              </w:r>
              <w:r>
                <w:rPr>
                  <w:sz w:val="24"/>
                </w:rPr>
                <w:t>de</w:t>
              </w:r>
              <w:r>
                <w:rPr>
                  <w:spacing w:val="-1"/>
                  <w:sz w:val="24"/>
                </w:rPr>
                <w:t> </w:t>
              </w:r>
              <w:r>
                <w:rPr>
                  <w:spacing w:val="-2"/>
                  <w:sz w:val="24"/>
                </w:rPr>
                <w:t>datos</w:t>
              </w:r>
            </w:hyperlink>
          </w:p>
        </w:tc>
        <w:tc>
          <w:tcPr>
            <w:tcW w:w="1730" w:type="dxa"/>
          </w:tcPr>
          <w:p>
            <w:pPr>
              <w:pStyle w:val="TableParagraph"/>
              <w:spacing w:line="256" w:lineRule="exact" w:before="123"/>
              <w:ind w:right="47"/>
              <w:jc w:val="right"/>
              <w:rPr>
                <w:sz w:val="24"/>
              </w:rPr>
            </w:pPr>
            <w:hyperlink w:history="true" w:anchor="_bookmark44">
              <w:r>
                <w:rPr>
                  <w:spacing w:val="-5"/>
                  <w:sz w:val="24"/>
                </w:rPr>
                <w:t>31</w:t>
              </w:r>
            </w:hyperlink>
          </w:p>
        </w:tc>
      </w:tr>
    </w:tbl>
    <w:p>
      <w:pPr>
        <w:pStyle w:val="BodyText"/>
        <w:tabs>
          <w:tab w:pos="8256" w:val="left" w:leader="none"/>
        </w:tabs>
        <w:spacing w:before="263"/>
        <w:ind w:left="565"/>
      </w:pPr>
      <w:hyperlink w:history="true" w:anchor="_bookmark45">
        <w:r>
          <w:rPr/>
          <w:t>CAPÍTULO</w:t>
        </w:r>
        <w:r>
          <w:rPr>
            <w:spacing w:val="-1"/>
          </w:rPr>
          <w:t> </w:t>
        </w:r>
        <w:r>
          <w:rPr>
            <w:spacing w:val="-5"/>
          </w:rPr>
          <w:t>IV</w:t>
        </w:r>
        <w:r>
          <w:rPr/>
          <w:tab/>
        </w:r>
        <w:r>
          <w:rPr>
            <w:spacing w:val="-5"/>
          </w:rPr>
          <w:t>32</w:t>
        </w:r>
      </w:hyperlink>
    </w:p>
    <w:p>
      <w:pPr>
        <w:pStyle w:val="ListParagraph"/>
        <w:numPr>
          <w:ilvl w:val="0"/>
          <w:numId w:val="2"/>
        </w:numPr>
        <w:tabs>
          <w:tab w:pos="1005" w:val="left" w:leader="none"/>
          <w:tab w:pos="8496" w:val="right" w:leader="none"/>
        </w:tabs>
        <w:spacing w:line="240" w:lineRule="auto" w:before="257" w:after="0"/>
        <w:ind w:left="1005" w:right="0" w:hanging="440"/>
        <w:jc w:val="left"/>
        <w:rPr>
          <w:sz w:val="24"/>
        </w:rPr>
      </w:pPr>
      <w:hyperlink w:history="true" w:anchor="_bookmark46">
        <w:r>
          <w:rPr>
            <w:sz w:val="24"/>
          </w:rPr>
          <w:t>RESULTADOS Y </w:t>
        </w:r>
        <w:r>
          <w:rPr>
            <w:spacing w:val="-2"/>
            <w:sz w:val="24"/>
          </w:rPr>
          <w:t>DISCUSIÓN</w:t>
        </w:r>
        <w:r>
          <w:rPr>
            <w:sz w:val="24"/>
          </w:rPr>
          <w:tab/>
        </w:r>
        <w:r>
          <w:rPr>
            <w:spacing w:val="-5"/>
            <w:sz w:val="24"/>
          </w:rPr>
          <w:t>32</w:t>
        </w:r>
      </w:hyperlink>
    </w:p>
    <w:p>
      <w:pPr>
        <w:pStyle w:val="ListParagraph"/>
        <w:numPr>
          <w:ilvl w:val="1"/>
          <w:numId w:val="2"/>
        </w:numPr>
        <w:tabs>
          <w:tab w:pos="1416" w:val="left" w:leader="none"/>
          <w:tab w:pos="8496" w:val="right" w:leader="none"/>
        </w:tabs>
        <w:spacing w:line="240" w:lineRule="auto" w:before="261" w:after="0"/>
        <w:ind w:left="1416" w:right="0" w:hanging="851"/>
        <w:jc w:val="left"/>
        <w:rPr>
          <w:b/>
          <w:sz w:val="24"/>
        </w:rPr>
      </w:pPr>
      <w:hyperlink w:history="true" w:anchor="_bookmark47">
        <w:r>
          <w:rPr>
            <w:sz w:val="24"/>
          </w:rPr>
          <w:t>Interpretación</w:t>
        </w:r>
        <w:r>
          <w:rPr>
            <w:spacing w:val="-3"/>
            <w:sz w:val="24"/>
          </w:rPr>
          <w:t> </w:t>
        </w:r>
        <w:r>
          <w:rPr>
            <w:sz w:val="24"/>
          </w:rPr>
          <w:t>de</w:t>
        </w:r>
        <w:r>
          <w:rPr>
            <w:spacing w:val="-2"/>
            <w:sz w:val="24"/>
          </w:rPr>
          <w:t> resultados</w:t>
        </w:r>
        <w:r>
          <w:rPr>
            <w:sz w:val="24"/>
          </w:rPr>
          <w:tab/>
        </w:r>
        <w:r>
          <w:rPr>
            <w:b/>
            <w:spacing w:val="-5"/>
            <w:sz w:val="24"/>
          </w:rPr>
          <w:t>32</w:t>
        </w:r>
      </w:hyperlink>
    </w:p>
    <w:p>
      <w:pPr>
        <w:pStyle w:val="ListParagraph"/>
        <w:numPr>
          <w:ilvl w:val="2"/>
          <w:numId w:val="2"/>
        </w:numPr>
        <w:tabs>
          <w:tab w:pos="1416" w:val="left" w:leader="none"/>
          <w:tab w:pos="8496" w:val="right" w:leader="none"/>
        </w:tabs>
        <w:spacing w:line="240" w:lineRule="auto" w:before="257" w:after="0"/>
        <w:ind w:left="1416" w:right="0" w:hanging="851"/>
        <w:jc w:val="left"/>
        <w:rPr>
          <w:sz w:val="24"/>
        </w:rPr>
      </w:pPr>
      <w:hyperlink w:history="true" w:anchor="_bookmark48">
        <w:r>
          <w:rPr>
            <w:sz w:val="24"/>
          </w:rPr>
          <w:t>Raza</w:t>
        </w:r>
        <w:r>
          <w:rPr>
            <w:spacing w:val="-4"/>
            <w:sz w:val="24"/>
          </w:rPr>
          <w:t> </w:t>
        </w:r>
        <w:r>
          <w:rPr>
            <w:sz w:val="24"/>
          </w:rPr>
          <w:t>de</w:t>
        </w:r>
        <w:r>
          <w:rPr>
            <w:spacing w:val="-3"/>
            <w:sz w:val="24"/>
          </w:rPr>
          <w:t> </w:t>
        </w:r>
        <w:r>
          <w:rPr>
            <w:sz w:val="24"/>
          </w:rPr>
          <w:t>los</w:t>
        </w:r>
        <w:r>
          <w:rPr>
            <w:spacing w:val="-2"/>
            <w:sz w:val="24"/>
          </w:rPr>
          <w:t> </w:t>
        </w:r>
        <w:r>
          <w:rPr>
            <w:sz w:val="24"/>
          </w:rPr>
          <w:t>pacientes</w:t>
        </w:r>
        <w:r>
          <w:rPr>
            <w:spacing w:val="-3"/>
            <w:sz w:val="24"/>
          </w:rPr>
          <w:t> </w:t>
        </w:r>
        <w:r>
          <w:rPr>
            <w:sz w:val="24"/>
          </w:rPr>
          <w:t>con</w:t>
        </w:r>
        <w:r>
          <w:rPr>
            <w:spacing w:val="-2"/>
            <w:sz w:val="24"/>
          </w:rPr>
          <w:t> </w:t>
        </w:r>
        <w:r>
          <w:rPr>
            <w:sz w:val="24"/>
          </w:rPr>
          <w:t>afectaciones</w:t>
        </w:r>
        <w:r>
          <w:rPr>
            <w:spacing w:val="-2"/>
            <w:sz w:val="24"/>
          </w:rPr>
          <w:t> óticas</w:t>
        </w:r>
        <w:r>
          <w:rPr>
            <w:sz w:val="24"/>
          </w:rPr>
          <w:tab/>
        </w:r>
        <w:r>
          <w:rPr>
            <w:spacing w:val="-5"/>
            <w:sz w:val="24"/>
          </w:rPr>
          <w:t>32</w:t>
        </w:r>
      </w:hyperlink>
    </w:p>
    <w:p>
      <w:pPr>
        <w:pStyle w:val="ListParagraph"/>
        <w:spacing w:after="0" w:line="240" w:lineRule="auto"/>
        <w:jc w:val="left"/>
        <w:rPr>
          <w:sz w:val="24"/>
        </w:rPr>
        <w:sectPr>
          <w:type w:val="continuous"/>
          <w:pgSz w:w="11900" w:h="16840"/>
          <w:pgMar w:header="0" w:footer="916" w:top="1620" w:bottom="1100" w:left="1700" w:right="1559"/>
        </w:sectPr>
      </w:pPr>
    </w:p>
    <w:p>
      <w:pPr>
        <w:pStyle w:val="ListParagraph"/>
        <w:numPr>
          <w:ilvl w:val="2"/>
          <w:numId w:val="2"/>
        </w:numPr>
        <w:tabs>
          <w:tab w:pos="1416" w:val="left" w:leader="none"/>
          <w:tab w:pos="8496" w:val="right" w:leader="none"/>
        </w:tabs>
        <w:spacing w:line="240" w:lineRule="auto" w:before="62" w:after="0"/>
        <w:ind w:left="1416" w:right="0" w:hanging="851"/>
        <w:jc w:val="left"/>
        <w:rPr>
          <w:sz w:val="24"/>
        </w:rPr>
      </w:pPr>
      <w:hyperlink w:history="true" w:anchor="_bookmark51">
        <w:r>
          <w:rPr>
            <w:sz w:val="24"/>
          </w:rPr>
          <w:t>Sexo</w:t>
        </w:r>
        <w:r>
          <w:rPr>
            <w:spacing w:val="-4"/>
            <w:sz w:val="24"/>
          </w:rPr>
          <w:t> </w:t>
        </w:r>
        <w:r>
          <w:rPr>
            <w:sz w:val="24"/>
          </w:rPr>
          <w:t>de</w:t>
        </w:r>
        <w:r>
          <w:rPr>
            <w:spacing w:val="-3"/>
            <w:sz w:val="24"/>
          </w:rPr>
          <w:t> </w:t>
        </w:r>
        <w:r>
          <w:rPr>
            <w:sz w:val="24"/>
          </w:rPr>
          <w:t>los</w:t>
        </w:r>
        <w:r>
          <w:rPr>
            <w:spacing w:val="-2"/>
            <w:sz w:val="24"/>
          </w:rPr>
          <w:t> </w:t>
        </w:r>
        <w:r>
          <w:rPr>
            <w:sz w:val="24"/>
          </w:rPr>
          <w:t>pacientes</w:t>
        </w:r>
        <w:r>
          <w:rPr>
            <w:spacing w:val="-2"/>
            <w:sz w:val="24"/>
          </w:rPr>
          <w:t> </w:t>
        </w:r>
        <w:r>
          <w:rPr>
            <w:sz w:val="24"/>
          </w:rPr>
          <w:t>con</w:t>
        </w:r>
        <w:r>
          <w:rPr>
            <w:spacing w:val="-2"/>
            <w:sz w:val="24"/>
          </w:rPr>
          <w:t> </w:t>
        </w:r>
        <w:r>
          <w:rPr>
            <w:sz w:val="24"/>
          </w:rPr>
          <w:t>afecciones</w:t>
        </w:r>
        <w:r>
          <w:rPr>
            <w:spacing w:val="-2"/>
            <w:sz w:val="24"/>
          </w:rPr>
          <w:t> óticas</w:t>
        </w:r>
        <w:r>
          <w:rPr>
            <w:sz w:val="24"/>
          </w:rPr>
          <w:tab/>
        </w:r>
        <w:r>
          <w:rPr>
            <w:spacing w:val="-5"/>
            <w:sz w:val="24"/>
          </w:rPr>
          <w:t>34</w:t>
        </w:r>
      </w:hyperlink>
    </w:p>
    <w:p>
      <w:pPr>
        <w:pStyle w:val="ListParagraph"/>
        <w:numPr>
          <w:ilvl w:val="2"/>
          <w:numId w:val="2"/>
        </w:numPr>
        <w:tabs>
          <w:tab w:pos="1416" w:val="left" w:leader="none"/>
          <w:tab w:pos="8496" w:val="right" w:leader="none"/>
        </w:tabs>
        <w:spacing w:line="240" w:lineRule="auto" w:before="262" w:after="0"/>
        <w:ind w:left="1416" w:right="0" w:hanging="851"/>
        <w:jc w:val="left"/>
        <w:rPr>
          <w:sz w:val="24"/>
        </w:rPr>
      </w:pPr>
      <w:hyperlink w:history="true" w:anchor="_bookmark54">
        <w:r>
          <w:rPr>
            <w:sz w:val="24"/>
          </w:rPr>
          <w:t>Edad</w:t>
        </w:r>
        <w:r>
          <w:rPr>
            <w:spacing w:val="-4"/>
            <w:sz w:val="24"/>
          </w:rPr>
          <w:t> </w:t>
        </w:r>
        <w:r>
          <w:rPr>
            <w:sz w:val="24"/>
          </w:rPr>
          <w:t>de</w:t>
        </w:r>
        <w:r>
          <w:rPr>
            <w:spacing w:val="-3"/>
            <w:sz w:val="24"/>
          </w:rPr>
          <w:t> </w:t>
        </w:r>
        <w:r>
          <w:rPr>
            <w:sz w:val="24"/>
          </w:rPr>
          <w:t>los</w:t>
        </w:r>
        <w:r>
          <w:rPr>
            <w:spacing w:val="-2"/>
            <w:sz w:val="24"/>
          </w:rPr>
          <w:t> </w:t>
        </w:r>
        <w:r>
          <w:rPr>
            <w:sz w:val="24"/>
          </w:rPr>
          <w:t>pacientes</w:t>
        </w:r>
        <w:r>
          <w:rPr>
            <w:spacing w:val="-2"/>
            <w:sz w:val="24"/>
          </w:rPr>
          <w:t> </w:t>
        </w:r>
        <w:r>
          <w:rPr>
            <w:sz w:val="24"/>
          </w:rPr>
          <w:t>con</w:t>
        </w:r>
        <w:r>
          <w:rPr>
            <w:spacing w:val="-2"/>
            <w:sz w:val="24"/>
          </w:rPr>
          <w:t> </w:t>
        </w:r>
        <w:r>
          <w:rPr>
            <w:sz w:val="24"/>
          </w:rPr>
          <w:t>afecciones</w:t>
        </w:r>
        <w:r>
          <w:rPr>
            <w:spacing w:val="-2"/>
            <w:sz w:val="24"/>
          </w:rPr>
          <w:t> óticas</w:t>
        </w:r>
        <w:r>
          <w:rPr>
            <w:sz w:val="24"/>
          </w:rPr>
          <w:tab/>
        </w:r>
        <w:r>
          <w:rPr>
            <w:spacing w:val="-5"/>
            <w:sz w:val="24"/>
          </w:rPr>
          <w:t>36</w:t>
        </w:r>
      </w:hyperlink>
    </w:p>
    <w:p>
      <w:pPr>
        <w:pStyle w:val="ListParagraph"/>
        <w:numPr>
          <w:ilvl w:val="2"/>
          <w:numId w:val="2"/>
        </w:numPr>
        <w:tabs>
          <w:tab w:pos="1416" w:val="left" w:leader="none"/>
          <w:tab w:pos="8496" w:val="right" w:leader="none"/>
        </w:tabs>
        <w:spacing w:line="240" w:lineRule="auto" w:before="256" w:after="0"/>
        <w:ind w:left="1416" w:right="0" w:hanging="851"/>
        <w:jc w:val="left"/>
        <w:rPr>
          <w:sz w:val="24"/>
        </w:rPr>
      </w:pPr>
      <w:hyperlink w:history="true" w:anchor="_bookmark57">
        <w:r>
          <w:rPr>
            <w:sz w:val="24"/>
          </w:rPr>
          <w:t>Peso</w:t>
        </w:r>
        <w:r>
          <w:rPr>
            <w:spacing w:val="-4"/>
            <w:sz w:val="24"/>
          </w:rPr>
          <w:t> </w:t>
        </w:r>
        <w:r>
          <w:rPr>
            <w:sz w:val="24"/>
          </w:rPr>
          <w:t>de</w:t>
        </w:r>
        <w:r>
          <w:rPr>
            <w:spacing w:val="-3"/>
            <w:sz w:val="24"/>
          </w:rPr>
          <w:t> </w:t>
        </w:r>
        <w:r>
          <w:rPr>
            <w:sz w:val="24"/>
          </w:rPr>
          <w:t>los</w:t>
        </w:r>
        <w:r>
          <w:rPr>
            <w:spacing w:val="-2"/>
            <w:sz w:val="24"/>
          </w:rPr>
          <w:t> </w:t>
        </w:r>
        <w:r>
          <w:rPr>
            <w:sz w:val="24"/>
          </w:rPr>
          <w:t>pacientes</w:t>
        </w:r>
        <w:r>
          <w:rPr>
            <w:spacing w:val="-2"/>
            <w:sz w:val="24"/>
          </w:rPr>
          <w:t> </w:t>
        </w:r>
        <w:r>
          <w:rPr>
            <w:sz w:val="24"/>
          </w:rPr>
          <w:t>con</w:t>
        </w:r>
        <w:r>
          <w:rPr>
            <w:spacing w:val="-2"/>
            <w:sz w:val="24"/>
          </w:rPr>
          <w:t> </w:t>
        </w:r>
        <w:r>
          <w:rPr>
            <w:sz w:val="24"/>
          </w:rPr>
          <w:t>afecciones</w:t>
        </w:r>
        <w:r>
          <w:rPr>
            <w:spacing w:val="-2"/>
            <w:sz w:val="24"/>
          </w:rPr>
          <w:t> óticas</w:t>
        </w:r>
        <w:r>
          <w:rPr>
            <w:sz w:val="24"/>
          </w:rPr>
          <w:tab/>
        </w:r>
        <w:r>
          <w:rPr>
            <w:spacing w:val="-5"/>
            <w:sz w:val="24"/>
          </w:rPr>
          <w:t>38</w:t>
        </w:r>
      </w:hyperlink>
    </w:p>
    <w:p>
      <w:pPr>
        <w:pStyle w:val="ListParagraph"/>
        <w:numPr>
          <w:ilvl w:val="2"/>
          <w:numId w:val="2"/>
        </w:numPr>
        <w:tabs>
          <w:tab w:pos="1416" w:val="left" w:leader="none"/>
          <w:tab w:pos="8496" w:val="right" w:leader="none"/>
        </w:tabs>
        <w:spacing w:line="240" w:lineRule="auto" w:before="257" w:after="0"/>
        <w:ind w:left="1416" w:right="0" w:hanging="851"/>
        <w:jc w:val="left"/>
        <w:rPr>
          <w:sz w:val="24"/>
        </w:rPr>
      </w:pPr>
      <w:hyperlink w:history="true" w:anchor="_bookmark60">
        <w:r>
          <w:rPr>
            <w:sz w:val="24"/>
          </w:rPr>
          <w:t>Estado</w:t>
        </w:r>
        <w:r>
          <w:rPr>
            <w:spacing w:val="-4"/>
            <w:sz w:val="24"/>
          </w:rPr>
          <w:t> </w:t>
        </w:r>
        <w:r>
          <w:rPr>
            <w:sz w:val="24"/>
          </w:rPr>
          <w:t>reproductivo</w:t>
        </w:r>
        <w:r>
          <w:rPr>
            <w:spacing w:val="-2"/>
            <w:sz w:val="24"/>
          </w:rPr>
          <w:t> </w:t>
        </w:r>
        <w:r>
          <w:rPr>
            <w:sz w:val="24"/>
          </w:rPr>
          <w:t>de</w:t>
        </w:r>
        <w:r>
          <w:rPr>
            <w:spacing w:val="-3"/>
            <w:sz w:val="24"/>
          </w:rPr>
          <w:t> </w:t>
        </w:r>
        <w:r>
          <w:rPr>
            <w:sz w:val="24"/>
          </w:rPr>
          <w:t>los</w:t>
        </w:r>
        <w:r>
          <w:rPr>
            <w:spacing w:val="-2"/>
            <w:sz w:val="24"/>
          </w:rPr>
          <w:t> </w:t>
        </w:r>
        <w:r>
          <w:rPr>
            <w:sz w:val="24"/>
          </w:rPr>
          <w:t>pacientes</w:t>
        </w:r>
        <w:r>
          <w:rPr>
            <w:spacing w:val="-2"/>
            <w:sz w:val="24"/>
          </w:rPr>
          <w:t> </w:t>
        </w:r>
        <w:r>
          <w:rPr>
            <w:sz w:val="24"/>
          </w:rPr>
          <w:t>con</w:t>
        </w:r>
        <w:r>
          <w:rPr>
            <w:spacing w:val="-2"/>
            <w:sz w:val="24"/>
          </w:rPr>
          <w:t> </w:t>
        </w:r>
        <w:r>
          <w:rPr>
            <w:sz w:val="24"/>
          </w:rPr>
          <w:t>afecciones</w:t>
        </w:r>
        <w:r>
          <w:rPr>
            <w:spacing w:val="-2"/>
            <w:sz w:val="24"/>
          </w:rPr>
          <w:t> óticas</w:t>
        </w:r>
        <w:r>
          <w:rPr>
            <w:sz w:val="24"/>
          </w:rPr>
          <w:tab/>
        </w:r>
        <w:r>
          <w:rPr>
            <w:spacing w:val="-5"/>
            <w:sz w:val="24"/>
          </w:rPr>
          <w:t>40</w:t>
        </w:r>
      </w:hyperlink>
    </w:p>
    <w:p>
      <w:pPr>
        <w:pStyle w:val="ListParagraph"/>
        <w:numPr>
          <w:ilvl w:val="2"/>
          <w:numId w:val="2"/>
        </w:numPr>
        <w:tabs>
          <w:tab w:pos="1416" w:val="left" w:leader="none"/>
          <w:tab w:pos="8496" w:val="right" w:leader="none"/>
        </w:tabs>
        <w:spacing w:line="240" w:lineRule="auto" w:before="257" w:after="0"/>
        <w:ind w:left="1416" w:right="0" w:hanging="851"/>
        <w:jc w:val="left"/>
        <w:rPr>
          <w:sz w:val="24"/>
        </w:rPr>
      </w:pPr>
      <w:hyperlink w:history="true" w:anchor="_bookmark63">
        <w:r>
          <w:rPr>
            <w:sz w:val="24"/>
          </w:rPr>
          <w:t>Hábitat</w:t>
        </w:r>
        <w:r>
          <w:rPr>
            <w:spacing w:val="-5"/>
            <w:sz w:val="24"/>
          </w:rPr>
          <w:t> </w:t>
        </w:r>
        <w:r>
          <w:rPr>
            <w:sz w:val="24"/>
          </w:rPr>
          <w:t>de</w:t>
        </w:r>
        <w:r>
          <w:rPr>
            <w:spacing w:val="-3"/>
            <w:sz w:val="24"/>
          </w:rPr>
          <w:t> </w:t>
        </w:r>
        <w:r>
          <w:rPr>
            <w:sz w:val="24"/>
          </w:rPr>
          <w:t>los</w:t>
        </w:r>
        <w:r>
          <w:rPr>
            <w:spacing w:val="-2"/>
            <w:sz w:val="24"/>
          </w:rPr>
          <w:t> </w:t>
        </w:r>
        <w:r>
          <w:rPr>
            <w:sz w:val="24"/>
          </w:rPr>
          <w:t>pacientes</w:t>
        </w:r>
        <w:r>
          <w:rPr>
            <w:spacing w:val="-2"/>
            <w:sz w:val="24"/>
          </w:rPr>
          <w:t> </w:t>
        </w:r>
        <w:r>
          <w:rPr>
            <w:sz w:val="24"/>
          </w:rPr>
          <w:t>con</w:t>
        </w:r>
        <w:r>
          <w:rPr>
            <w:spacing w:val="-2"/>
            <w:sz w:val="24"/>
          </w:rPr>
          <w:t> </w:t>
        </w:r>
        <w:r>
          <w:rPr>
            <w:sz w:val="24"/>
          </w:rPr>
          <w:t>afecciones</w:t>
        </w:r>
        <w:r>
          <w:rPr>
            <w:spacing w:val="-2"/>
            <w:sz w:val="24"/>
          </w:rPr>
          <w:t> óticas</w:t>
        </w:r>
        <w:r>
          <w:rPr>
            <w:sz w:val="24"/>
          </w:rPr>
          <w:tab/>
        </w:r>
        <w:r>
          <w:rPr>
            <w:spacing w:val="-5"/>
            <w:sz w:val="24"/>
          </w:rPr>
          <w:t>42</w:t>
        </w:r>
      </w:hyperlink>
    </w:p>
    <w:p>
      <w:pPr>
        <w:pStyle w:val="ListParagraph"/>
        <w:numPr>
          <w:ilvl w:val="2"/>
          <w:numId w:val="2"/>
        </w:numPr>
        <w:tabs>
          <w:tab w:pos="1416" w:val="left" w:leader="none"/>
          <w:tab w:pos="8496" w:val="right" w:leader="none"/>
        </w:tabs>
        <w:spacing w:line="240" w:lineRule="auto" w:before="262" w:after="0"/>
        <w:ind w:left="1416" w:right="0" w:hanging="851"/>
        <w:jc w:val="left"/>
        <w:rPr>
          <w:sz w:val="24"/>
        </w:rPr>
      </w:pPr>
      <w:hyperlink w:history="true" w:anchor="_bookmark66">
        <w:r>
          <w:rPr>
            <w:sz w:val="24"/>
          </w:rPr>
          <w:t>Lugar</w:t>
        </w:r>
        <w:r>
          <w:rPr>
            <w:spacing w:val="-2"/>
            <w:sz w:val="24"/>
          </w:rPr>
          <w:t> </w:t>
        </w:r>
        <w:r>
          <w:rPr>
            <w:sz w:val="24"/>
          </w:rPr>
          <w:t>del</w:t>
        </w:r>
        <w:r>
          <w:rPr>
            <w:spacing w:val="-2"/>
            <w:sz w:val="24"/>
          </w:rPr>
          <w:t> </w:t>
        </w:r>
        <w:r>
          <w:rPr>
            <w:sz w:val="24"/>
          </w:rPr>
          <w:t>oído</w:t>
        </w:r>
        <w:r>
          <w:rPr>
            <w:spacing w:val="-2"/>
            <w:sz w:val="24"/>
          </w:rPr>
          <w:t> </w:t>
        </w:r>
        <w:r>
          <w:rPr>
            <w:sz w:val="24"/>
          </w:rPr>
          <w:t>de</w:t>
        </w:r>
        <w:r>
          <w:rPr>
            <w:spacing w:val="-2"/>
            <w:sz w:val="24"/>
          </w:rPr>
          <w:t> </w:t>
        </w:r>
        <w:r>
          <w:rPr>
            <w:sz w:val="24"/>
          </w:rPr>
          <w:t>los</w:t>
        </w:r>
        <w:r>
          <w:rPr>
            <w:spacing w:val="-2"/>
            <w:sz w:val="24"/>
          </w:rPr>
          <w:t> </w:t>
        </w:r>
        <w:r>
          <w:rPr>
            <w:sz w:val="24"/>
          </w:rPr>
          <w:t>pacientes</w:t>
        </w:r>
        <w:r>
          <w:rPr>
            <w:spacing w:val="-2"/>
            <w:sz w:val="24"/>
          </w:rPr>
          <w:t> </w:t>
        </w:r>
        <w:r>
          <w:rPr>
            <w:sz w:val="24"/>
          </w:rPr>
          <w:t>con</w:t>
        </w:r>
        <w:r>
          <w:rPr>
            <w:spacing w:val="-2"/>
            <w:sz w:val="24"/>
          </w:rPr>
          <w:t> </w:t>
        </w:r>
        <w:r>
          <w:rPr>
            <w:sz w:val="24"/>
          </w:rPr>
          <w:t>afectaciones</w:t>
        </w:r>
        <w:r>
          <w:rPr>
            <w:spacing w:val="-1"/>
            <w:sz w:val="24"/>
          </w:rPr>
          <w:t> </w:t>
        </w:r>
        <w:r>
          <w:rPr>
            <w:spacing w:val="-2"/>
            <w:sz w:val="24"/>
          </w:rPr>
          <w:t>óticas</w:t>
        </w:r>
        <w:r>
          <w:rPr>
            <w:sz w:val="24"/>
          </w:rPr>
          <w:tab/>
        </w:r>
        <w:r>
          <w:rPr>
            <w:spacing w:val="-5"/>
            <w:sz w:val="24"/>
          </w:rPr>
          <w:t>44</w:t>
        </w:r>
      </w:hyperlink>
    </w:p>
    <w:p>
      <w:pPr>
        <w:pStyle w:val="ListParagraph"/>
        <w:numPr>
          <w:ilvl w:val="2"/>
          <w:numId w:val="2"/>
        </w:numPr>
        <w:tabs>
          <w:tab w:pos="1416" w:val="left" w:leader="none"/>
          <w:tab w:pos="8496" w:val="right" w:leader="none"/>
        </w:tabs>
        <w:spacing w:line="240" w:lineRule="auto" w:before="257" w:after="0"/>
        <w:ind w:left="1416" w:right="0" w:hanging="851"/>
        <w:jc w:val="left"/>
        <w:rPr>
          <w:sz w:val="24"/>
        </w:rPr>
      </w:pPr>
      <w:hyperlink w:history="true" w:anchor="_bookmark69">
        <w:r>
          <w:rPr>
            <w:sz w:val="24"/>
          </w:rPr>
          <w:t>Tipo</w:t>
        </w:r>
        <w:r>
          <w:rPr>
            <w:spacing w:val="-1"/>
            <w:sz w:val="24"/>
          </w:rPr>
          <w:t> </w:t>
        </w:r>
        <w:r>
          <w:rPr>
            <w:sz w:val="24"/>
          </w:rPr>
          <w:t>de</w:t>
        </w:r>
        <w:r>
          <w:rPr>
            <w:spacing w:val="-1"/>
            <w:sz w:val="24"/>
          </w:rPr>
          <w:t> </w:t>
        </w:r>
        <w:r>
          <w:rPr>
            <w:sz w:val="24"/>
          </w:rPr>
          <w:t>otitis de</w:t>
        </w:r>
        <w:r>
          <w:rPr>
            <w:spacing w:val="-1"/>
            <w:sz w:val="24"/>
          </w:rPr>
          <w:t> </w:t>
        </w:r>
        <w:r>
          <w:rPr>
            <w:sz w:val="24"/>
          </w:rPr>
          <w:t>los </w:t>
        </w:r>
        <w:r>
          <w:rPr>
            <w:spacing w:val="-2"/>
            <w:sz w:val="24"/>
          </w:rPr>
          <w:t>pacientes</w:t>
        </w:r>
        <w:r>
          <w:rPr>
            <w:sz w:val="24"/>
          </w:rPr>
          <w:tab/>
        </w:r>
        <w:r>
          <w:rPr>
            <w:spacing w:val="-5"/>
            <w:sz w:val="24"/>
          </w:rPr>
          <w:t>46</w:t>
        </w:r>
      </w:hyperlink>
    </w:p>
    <w:p>
      <w:pPr>
        <w:pStyle w:val="ListParagraph"/>
        <w:numPr>
          <w:ilvl w:val="2"/>
          <w:numId w:val="2"/>
        </w:numPr>
        <w:tabs>
          <w:tab w:pos="1416" w:val="left" w:leader="none"/>
          <w:tab w:pos="8496" w:val="right" w:leader="none"/>
        </w:tabs>
        <w:spacing w:line="240" w:lineRule="auto" w:before="256" w:after="0"/>
        <w:ind w:left="1416" w:right="0" w:hanging="851"/>
        <w:jc w:val="left"/>
        <w:rPr>
          <w:sz w:val="24"/>
        </w:rPr>
      </w:pPr>
      <w:hyperlink w:history="true" w:anchor="_bookmark72">
        <w:r>
          <w:rPr>
            <w:sz w:val="24"/>
          </w:rPr>
          <w:t>Agente</w:t>
        </w:r>
        <w:r>
          <w:rPr>
            <w:spacing w:val="-3"/>
            <w:sz w:val="24"/>
          </w:rPr>
          <w:t> </w:t>
        </w:r>
        <w:r>
          <w:rPr>
            <w:sz w:val="24"/>
          </w:rPr>
          <w:t>etiológico</w:t>
        </w:r>
        <w:r>
          <w:rPr>
            <w:spacing w:val="-1"/>
            <w:sz w:val="24"/>
          </w:rPr>
          <w:t> </w:t>
        </w:r>
        <w:r>
          <w:rPr>
            <w:sz w:val="24"/>
          </w:rPr>
          <w:t>de</w:t>
        </w:r>
        <w:r>
          <w:rPr>
            <w:spacing w:val="-2"/>
            <w:sz w:val="24"/>
          </w:rPr>
          <w:t> </w:t>
        </w:r>
        <w:r>
          <w:rPr>
            <w:sz w:val="24"/>
          </w:rPr>
          <w:t>los</w:t>
        </w:r>
        <w:r>
          <w:rPr>
            <w:spacing w:val="-1"/>
            <w:sz w:val="24"/>
          </w:rPr>
          <w:t> </w:t>
        </w:r>
        <w:r>
          <w:rPr>
            <w:sz w:val="24"/>
          </w:rPr>
          <w:t>casos</w:t>
        </w:r>
        <w:r>
          <w:rPr>
            <w:spacing w:val="-1"/>
            <w:sz w:val="24"/>
          </w:rPr>
          <w:t> </w:t>
        </w:r>
        <w:r>
          <w:rPr>
            <w:sz w:val="24"/>
          </w:rPr>
          <w:t>de</w:t>
        </w:r>
        <w:r>
          <w:rPr>
            <w:spacing w:val="-2"/>
            <w:sz w:val="24"/>
          </w:rPr>
          <w:t> otitis</w:t>
        </w:r>
        <w:r>
          <w:rPr>
            <w:sz w:val="24"/>
          </w:rPr>
          <w:tab/>
        </w:r>
        <w:r>
          <w:rPr>
            <w:spacing w:val="-5"/>
            <w:sz w:val="24"/>
          </w:rPr>
          <w:t>48</w:t>
        </w:r>
      </w:hyperlink>
    </w:p>
    <w:p>
      <w:pPr>
        <w:pStyle w:val="ListParagraph"/>
        <w:numPr>
          <w:ilvl w:val="2"/>
          <w:numId w:val="2"/>
        </w:numPr>
        <w:tabs>
          <w:tab w:pos="1416" w:val="left" w:leader="none"/>
          <w:tab w:pos="8496" w:val="right" w:leader="none"/>
        </w:tabs>
        <w:spacing w:line="240" w:lineRule="auto" w:before="257" w:after="0"/>
        <w:ind w:left="1416" w:right="0" w:hanging="851"/>
        <w:jc w:val="left"/>
        <w:rPr>
          <w:sz w:val="24"/>
        </w:rPr>
      </w:pPr>
      <w:hyperlink w:history="true" w:anchor="_bookmark75">
        <w:r>
          <w:rPr>
            <w:sz w:val="24"/>
          </w:rPr>
          <w:t>Técnicas</w:t>
        </w:r>
        <w:r>
          <w:rPr>
            <w:spacing w:val="-4"/>
            <w:sz w:val="24"/>
          </w:rPr>
          <w:t> </w:t>
        </w:r>
        <w:r>
          <w:rPr>
            <w:spacing w:val="-2"/>
            <w:sz w:val="24"/>
          </w:rPr>
          <w:t>diagnosticas</w:t>
        </w:r>
        <w:r>
          <w:rPr>
            <w:sz w:val="24"/>
          </w:rPr>
          <w:tab/>
        </w:r>
        <w:r>
          <w:rPr>
            <w:spacing w:val="-5"/>
            <w:sz w:val="24"/>
          </w:rPr>
          <w:t>50</w:t>
        </w:r>
      </w:hyperlink>
    </w:p>
    <w:p>
      <w:pPr>
        <w:pStyle w:val="ListParagraph"/>
        <w:numPr>
          <w:ilvl w:val="2"/>
          <w:numId w:val="2"/>
        </w:numPr>
        <w:tabs>
          <w:tab w:pos="1416" w:val="left" w:leader="none"/>
          <w:tab w:pos="8496" w:val="right" w:leader="none"/>
        </w:tabs>
        <w:spacing w:line="240" w:lineRule="auto" w:before="262" w:after="0"/>
        <w:ind w:left="1416" w:right="0" w:hanging="851"/>
        <w:jc w:val="left"/>
        <w:rPr>
          <w:sz w:val="24"/>
        </w:rPr>
      </w:pPr>
      <w:hyperlink w:history="true" w:anchor="_bookmark78">
        <w:r>
          <w:rPr>
            <w:sz w:val="24"/>
          </w:rPr>
          <w:t>Factores</w:t>
        </w:r>
        <w:r>
          <w:rPr>
            <w:spacing w:val="-2"/>
            <w:sz w:val="24"/>
          </w:rPr>
          <w:t> </w:t>
        </w:r>
        <w:r>
          <w:rPr>
            <w:sz w:val="24"/>
          </w:rPr>
          <w:t>de</w:t>
        </w:r>
        <w:r>
          <w:rPr>
            <w:spacing w:val="-2"/>
            <w:sz w:val="24"/>
          </w:rPr>
          <w:t> </w:t>
        </w:r>
        <w:r>
          <w:rPr>
            <w:sz w:val="24"/>
          </w:rPr>
          <w:t>riesgo</w:t>
        </w:r>
        <w:r>
          <w:rPr>
            <w:spacing w:val="-2"/>
            <w:sz w:val="24"/>
          </w:rPr>
          <w:t> </w:t>
        </w:r>
        <w:r>
          <w:rPr>
            <w:sz w:val="24"/>
          </w:rPr>
          <w:t>de</w:t>
        </w:r>
        <w:r>
          <w:rPr>
            <w:spacing w:val="-2"/>
            <w:sz w:val="24"/>
          </w:rPr>
          <w:t> </w:t>
        </w:r>
        <w:r>
          <w:rPr>
            <w:sz w:val="24"/>
          </w:rPr>
          <w:t>los</w:t>
        </w:r>
        <w:r>
          <w:rPr>
            <w:spacing w:val="-2"/>
            <w:sz w:val="24"/>
          </w:rPr>
          <w:t> </w:t>
        </w:r>
        <w:r>
          <w:rPr>
            <w:sz w:val="24"/>
          </w:rPr>
          <w:t>pacientes</w:t>
        </w:r>
        <w:r>
          <w:rPr>
            <w:spacing w:val="-1"/>
            <w:sz w:val="24"/>
          </w:rPr>
          <w:t> </w:t>
        </w:r>
        <w:r>
          <w:rPr>
            <w:sz w:val="24"/>
          </w:rPr>
          <w:t>con</w:t>
        </w:r>
        <w:r>
          <w:rPr>
            <w:spacing w:val="-1"/>
            <w:sz w:val="24"/>
          </w:rPr>
          <w:t> </w:t>
        </w:r>
        <w:r>
          <w:rPr>
            <w:spacing w:val="-2"/>
            <w:sz w:val="24"/>
          </w:rPr>
          <w:t>otitis</w:t>
        </w:r>
        <w:r>
          <w:rPr>
            <w:sz w:val="24"/>
          </w:rPr>
          <w:tab/>
        </w:r>
        <w:r>
          <w:rPr>
            <w:spacing w:val="-5"/>
            <w:sz w:val="24"/>
          </w:rPr>
          <w:t>52</w:t>
        </w:r>
      </w:hyperlink>
    </w:p>
    <w:p>
      <w:pPr>
        <w:pStyle w:val="ListParagraph"/>
        <w:numPr>
          <w:ilvl w:val="1"/>
          <w:numId w:val="2"/>
        </w:numPr>
        <w:tabs>
          <w:tab w:pos="1416" w:val="left" w:leader="none"/>
          <w:tab w:pos="8496" w:val="right" w:leader="none"/>
        </w:tabs>
        <w:spacing w:line="240" w:lineRule="auto" w:before="257" w:after="0"/>
        <w:ind w:left="1416" w:right="0" w:hanging="851"/>
        <w:jc w:val="left"/>
        <w:rPr>
          <w:b/>
          <w:sz w:val="24"/>
        </w:rPr>
      </w:pPr>
      <w:hyperlink w:history="true" w:anchor="_bookmark91">
        <w:r>
          <w:rPr>
            <w:sz w:val="24"/>
          </w:rPr>
          <w:t>Comprobación</w:t>
        </w:r>
        <w:r>
          <w:rPr>
            <w:spacing w:val="-3"/>
            <w:sz w:val="24"/>
          </w:rPr>
          <w:t> </w:t>
        </w:r>
        <w:r>
          <w:rPr>
            <w:sz w:val="24"/>
          </w:rPr>
          <w:t>de</w:t>
        </w:r>
        <w:r>
          <w:rPr>
            <w:spacing w:val="-2"/>
            <w:sz w:val="24"/>
          </w:rPr>
          <w:t> hipótesis</w:t>
        </w:r>
        <w:r>
          <w:rPr>
            <w:sz w:val="24"/>
          </w:rPr>
          <w:tab/>
        </w:r>
        <w:r>
          <w:rPr>
            <w:b/>
            <w:spacing w:val="-5"/>
            <w:sz w:val="24"/>
          </w:rPr>
          <w:t>64</w:t>
        </w:r>
      </w:hyperlink>
    </w:p>
    <w:p>
      <w:pPr>
        <w:pStyle w:val="BodyText"/>
        <w:tabs>
          <w:tab w:pos="8496" w:val="right" w:leader="none"/>
        </w:tabs>
        <w:spacing w:before="256"/>
        <w:ind w:left="565"/>
      </w:pPr>
      <w:hyperlink w:history="true" w:anchor="_bookmark92">
        <w:r>
          <w:rPr/>
          <w:t>CAPÍTULO</w:t>
        </w:r>
        <w:r>
          <w:rPr>
            <w:spacing w:val="-1"/>
          </w:rPr>
          <w:t> </w:t>
        </w:r>
        <w:r>
          <w:rPr>
            <w:spacing w:val="-10"/>
          </w:rPr>
          <w:t>V</w:t>
        </w:r>
        <w:r>
          <w:rPr/>
          <w:tab/>
        </w:r>
        <w:r>
          <w:rPr>
            <w:spacing w:val="-5"/>
          </w:rPr>
          <w:t>65</w:t>
        </w:r>
      </w:hyperlink>
    </w:p>
    <w:p>
      <w:pPr>
        <w:pStyle w:val="ListParagraph"/>
        <w:numPr>
          <w:ilvl w:val="0"/>
          <w:numId w:val="2"/>
        </w:numPr>
        <w:tabs>
          <w:tab w:pos="1005" w:val="left" w:leader="none"/>
          <w:tab w:pos="8496" w:val="right" w:leader="none"/>
        </w:tabs>
        <w:spacing w:line="240" w:lineRule="auto" w:before="257" w:after="0"/>
        <w:ind w:left="1005" w:right="0" w:hanging="440"/>
        <w:jc w:val="left"/>
        <w:rPr>
          <w:sz w:val="24"/>
        </w:rPr>
      </w:pPr>
      <w:hyperlink w:history="true" w:anchor="_bookmark93">
        <w:r>
          <w:rPr>
            <w:sz w:val="24"/>
          </w:rPr>
          <w:t>CONCLUSIÓN</w:t>
        </w:r>
        <w:r>
          <w:rPr>
            <w:spacing w:val="-1"/>
            <w:sz w:val="24"/>
          </w:rPr>
          <w:t> </w:t>
        </w:r>
        <w:r>
          <w:rPr>
            <w:sz w:val="24"/>
          </w:rPr>
          <w:t>Y</w:t>
        </w:r>
        <w:r>
          <w:rPr>
            <w:spacing w:val="-1"/>
            <w:sz w:val="24"/>
          </w:rPr>
          <w:t> </w:t>
        </w:r>
        <w:r>
          <w:rPr>
            <w:spacing w:val="-2"/>
            <w:sz w:val="24"/>
          </w:rPr>
          <w:t>RECOMENDACIÓN</w:t>
        </w:r>
        <w:r>
          <w:rPr>
            <w:sz w:val="24"/>
          </w:rPr>
          <w:tab/>
        </w:r>
        <w:r>
          <w:rPr>
            <w:spacing w:val="-5"/>
            <w:sz w:val="24"/>
          </w:rPr>
          <w:t>65</w:t>
        </w:r>
      </w:hyperlink>
    </w:p>
    <w:p>
      <w:pPr>
        <w:pStyle w:val="ListParagraph"/>
        <w:numPr>
          <w:ilvl w:val="1"/>
          <w:numId w:val="2"/>
        </w:numPr>
        <w:tabs>
          <w:tab w:pos="1416" w:val="left" w:leader="none"/>
          <w:tab w:pos="8496" w:val="right" w:leader="none"/>
        </w:tabs>
        <w:spacing w:line="240" w:lineRule="auto" w:before="262" w:after="0"/>
        <w:ind w:left="1416" w:right="0" w:hanging="851"/>
        <w:jc w:val="left"/>
        <w:rPr>
          <w:b/>
          <w:sz w:val="24"/>
        </w:rPr>
      </w:pPr>
      <w:hyperlink w:history="true" w:anchor="_bookmark94">
        <w:r>
          <w:rPr>
            <w:spacing w:val="-2"/>
            <w:sz w:val="24"/>
          </w:rPr>
          <w:t>Conclusiones</w:t>
        </w:r>
        <w:r>
          <w:rPr>
            <w:sz w:val="24"/>
          </w:rPr>
          <w:tab/>
        </w:r>
        <w:r>
          <w:rPr>
            <w:b/>
            <w:spacing w:val="-5"/>
            <w:sz w:val="24"/>
          </w:rPr>
          <w:t>65</w:t>
        </w:r>
      </w:hyperlink>
    </w:p>
    <w:p>
      <w:pPr>
        <w:pStyle w:val="ListParagraph"/>
        <w:numPr>
          <w:ilvl w:val="1"/>
          <w:numId w:val="2"/>
        </w:numPr>
        <w:tabs>
          <w:tab w:pos="1416" w:val="left" w:leader="none"/>
          <w:tab w:pos="8496" w:val="right" w:leader="none"/>
        </w:tabs>
        <w:spacing w:line="240" w:lineRule="auto" w:before="257" w:after="0"/>
        <w:ind w:left="1416" w:right="0" w:hanging="851"/>
        <w:jc w:val="left"/>
        <w:rPr>
          <w:b/>
          <w:sz w:val="24"/>
        </w:rPr>
      </w:pPr>
      <w:hyperlink w:history="true" w:anchor="_bookmark95">
        <w:r>
          <w:rPr>
            <w:spacing w:val="-2"/>
            <w:sz w:val="24"/>
          </w:rPr>
          <w:t>Recomendaciones</w:t>
        </w:r>
        <w:r>
          <w:rPr>
            <w:sz w:val="24"/>
          </w:rPr>
          <w:tab/>
        </w:r>
        <w:r>
          <w:rPr>
            <w:b/>
            <w:spacing w:val="-5"/>
            <w:sz w:val="24"/>
          </w:rPr>
          <w:t>66</w:t>
        </w:r>
      </w:hyperlink>
    </w:p>
    <w:p>
      <w:pPr>
        <w:pStyle w:val="BodyText"/>
        <w:tabs>
          <w:tab w:pos="8496" w:val="right" w:leader="none"/>
        </w:tabs>
        <w:spacing w:before="257"/>
        <w:ind w:left="565"/>
      </w:pPr>
      <w:hyperlink w:history="true" w:anchor="_bookmark96">
        <w:r>
          <w:rPr>
            <w:spacing w:val="-2"/>
          </w:rPr>
          <w:t>BIBLIOGRAFÍA</w:t>
        </w:r>
        <w:r>
          <w:rPr/>
          <w:tab/>
        </w:r>
        <w:r>
          <w:rPr>
            <w:spacing w:val="-5"/>
          </w:rPr>
          <w:t>67</w:t>
        </w:r>
      </w:hyperlink>
    </w:p>
    <w:p>
      <w:pPr>
        <w:pStyle w:val="BodyText"/>
        <w:spacing w:after="0"/>
        <w:sectPr>
          <w:pgSz w:w="11900" w:h="16840"/>
          <w:pgMar w:header="0" w:footer="916" w:top="1620" w:bottom="1100" w:left="1700" w:right="1559"/>
        </w:sectPr>
      </w:pPr>
    </w:p>
    <w:p>
      <w:pPr>
        <w:pStyle w:val="Heading3"/>
        <w:ind w:left="421"/>
        <w:jc w:val="center"/>
      </w:pPr>
      <w:r>
        <w:rPr/>
        <w:t>ÍNDICE DE </w:t>
      </w:r>
      <w:r>
        <w:rPr>
          <w:spacing w:val="-2"/>
        </w:rPr>
        <w:t>TABLAS</w:t>
      </w:r>
    </w:p>
    <w:p>
      <w:pPr>
        <w:tabs>
          <w:tab w:pos="4005" w:val="left" w:leader="none"/>
          <w:tab w:pos="7786" w:val="left" w:leader="none"/>
        </w:tabs>
        <w:spacing w:before="262"/>
        <w:ind w:left="422" w:right="0" w:firstLine="0"/>
        <w:jc w:val="center"/>
        <w:rPr>
          <w:b/>
          <w:sz w:val="24"/>
        </w:rPr>
      </w:pPr>
      <w:r>
        <w:rPr>
          <w:b/>
          <w:spacing w:val="-5"/>
          <w:sz w:val="24"/>
        </w:rPr>
        <w:t>N°</w:t>
      </w:r>
      <w:r>
        <w:rPr>
          <w:b/>
          <w:sz w:val="24"/>
        </w:rPr>
        <w:tab/>
      </w:r>
      <w:r>
        <w:rPr>
          <w:b/>
          <w:spacing w:val="-2"/>
          <w:sz w:val="24"/>
        </w:rPr>
        <w:t>DETALLE</w:t>
      </w:r>
      <w:r>
        <w:rPr>
          <w:b/>
          <w:sz w:val="24"/>
        </w:rPr>
        <w:tab/>
      </w:r>
      <w:r>
        <w:rPr>
          <w:b/>
          <w:spacing w:val="-4"/>
          <w:sz w:val="24"/>
        </w:rPr>
        <w:t>PAG.</w:t>
      </w:r>
    </w:p>
    <w:p>
      <w:pPr>
        <w:pStyle w:val="ListParagraph"/>
        <w:numPr>
          <w:ilvl w:val="0"/>
          <w:numId w:val="3"/>
        </w:numPr>
        <w:tabs>
          <w:tab w:pos="805" w:val="left" w:leader="none"/>
          <w:tab w:pos="8246" w:val="left" w:leader="none"/>
        </w:tabs>
        <w:spacing w:line="240" w:lineRule="auto" w:before="256" w:after="0"/>
        <w:ind w:left="805" w:right="0" w:hanging="240"/>
        <w:jc w:val="left"/>
        <w:rPr>
          <w:sz w:val="24"/>
        </w:rPr>
      </w:pPr>
      <w:hyperlink w:history="true" w:anchor="_bookmark41">
        <w:r>
          <w:rPr>
            <w:sz w:val="24"/>
          </w:rPr>
          <w:t>Grupos</w:t>
        </w:r>
        <w:r>
          <w:rPr>
            <w:spacing w:val="-4"/>
            <w:sz w:val="24"/>
          </w:rPr>
          <w:t> </w:t>
        </w:r>
        <w:r>
          <w:rPr>
            <w:spacing w:val="-2"/>
            <w:sz w:val="24"/>
          </w:rPr>
          <w:t>experimentales</w:t>
        </w:r>
        <w:r>
          <w:rPr>
            <w:sz w:val="24"/>
          </w:rPr>
          <w:tab/>
        </w:r>
        <w:r>
          <w:rPr>
            <w:spacing w:val="-5"/>
            <w:sz w:val="24"/>
          </w:rPr>
          <w:t>26</w:t>
        </w:r>
      </w:hyperlink>
    </w:p>
    <w:p>
      <w:pPr>
        <w:pStyle w:val="ListParagraph"/>
        <w:numPr>
          <w:ilvl w:val="0"/>
          <w:numId w:val="3"/>
        </w:numPr>
        <w:tabs>
          <w:tab w:pos="805" w:val="left" w:leader="none"/>
          <w:tab w:pos="8246" w:val="left" w:leader="none"/>
        </w:tabs>
        <w:spacing w:line="240" w:lineRule="auto" w:before="257" w:after="0"/>
        <w:ind w:left="805" w:right="0" w:hanging="240"/>
        <w:jc w:val="left"/>
        <w:rPr>
          <w:sz w:val="24"/>
        </w:rPr>
      </w:pPr>
      <w:hyperlink w:history="true" w:anchor="_bookmark49">
        <w:r>
          <w:rPr>
            <w:sz w:val="24"/>
          </w:rPr>
          <w:t>Estudio</w:t>
        </w:r>
        <w:r>
          <w:rPr>
            <w:spacing w:val="-1"/>
            <w:sz w:val="24"/>
          </w:rPr>
          <w:t> </w:t>
        </w:r>
        <w:r>
          <w:rPr>
            <w:sz w:val="24"/>
          </w:rPr>
          <w:t>de</w:t>
        </w:r>
        <w:r>
          <w:rPr>
            <w:spacing w:val="-2"/>
            <w:sz w:val="24"/>
          </w:rPr>
          <w:t> </w:t>
        </w:r>
        <w:r>
          <w:rPr>
            <w:sz w:val="24"/>
          </w:rPr>
          <w:t>la</w:t>
        </w:r>
        <w:r>
          <w:rPr>
            <w:spacing w:val="-2"/>
            <w:sz w:val="24"/>
          </w:rPr>
          <w:t> </w:t>
        </w:r>
        <w:r>
          <w:rPr>
            <w:sz w:val="24"/>
          </w:rPr>
          <w:t>raza</w:t>
        </w:r>
        <w:r>
          <w:rPr>
            <w:spacing w:val="-2"/>
            <w:sz w:val="24"/>
          </w:rPr>
          <w:t> </w:t>
        </w:r>
        <w:r>
          <w:rPr>
            <w:sz w:val="24"/>
          </w:rPr>
          <w:t>con</w:t>
        </w:r>
        <w:r>
          <w:rPr>
            <w:spacing w:val="-1"/>
            <w:sz w:val="24"/>
          </w:rPr>
          <w:t> </w:t>
        </w:r>
        <w:r>
          <w:rPr>
            <w:sz w:val="24"/>
          </w:rPr>
          <w:t>presencia</w:t>
        </w:r>
        <w:r>
          <w:rPr>
            <w:spacing w:val="-2"/>
            <w:sz w:val="24"/>
          </w:rPr>
          <w:t> </w:t>
        </w:r>
        <w:r>
          <w:rPr>
            <w:sz w:val="24"/>
          </w:rPr>
          <w:t>de</w:t>
        </w:r>
        <w:r>
          <w:rPr>
            <w:spacing w:val="-1"/>
            <w:sz w:val="24"/>
          </w:rPr>
          <w:t> </w:t>
        </w:r>
        <w:r>
          <w:rPr>
            <w:spacing w:val="-2"/>
            <w:sz w:val="24"/>
          </w:rPr>
          <w:t>otopatías</w:t>
        </w:r>
        <w:r>
          <w:rPr>
            <w:sz w:val="24"/>
          </w:rPr>
          <w:tab/>
        </w:r>
        <w:r>
          <w:rPr>
            <w:spacing w:val="-5"/>
            <w:sz w:val="24"/>
          </w:rPr>
          <w:t>32</w:t>
        </w:r>
      </w:hyperlink>
    </w:p>
    <w:p>
      <w:pPr>
        <w:pStyle w:val="ListParagraph"/>
        <w:numPr>
          <w:ilvl w:val="0"/>
          <w:numId w:val="3"/>
        </w:numPr>
        <w:tabs>
          <w:tab w:pos="805" w:val="left" w:leader="none"/>
          <w:tab w:pos="8246" w:val="left" w:leader="none"/>
        </w:tabs>
        <w:spacing w:line="240" w:lineRule="auto" w:before="257" w:after="0"/>
        <w:ind w:left="805" w:right="0" w:hanging="240"/>
        <w:jc w:val="left"/>
        <w:rPr>
          <w:sz w:val="24"/>
        </w:rPr>
      </w:pPr>
      <w:hyperlink w:history="true" w:anchor="_bookmark52">
        <w:r>
          <w:rPr>
            <w:sz w:val="24"/>
          </w:rPr>
          <w:t>Estudio</w:t>
        </w:r>
        <w:r>
          <w:rPr>
            <w:spacing w:val="-4"/>
            <w:sz w:val="24"/>
          </w:rPr>
          <w:t> </w:t>
        </w:r>
        <w:r>
          <w:rPr>
            <w:sz w:val="24"/>
          </w:rPr>
          <w:t>del</w:t>
        </w:r>
        <w:r>
          <w:rPr>
            <w:spacing w:val="-1"/>
            <w:sz w:val="24"/>
          </w:rPr>
          <w:t> </w:t>
        </w:r>
        <w:r>
          <w:rPr>
            <w:sz w:val="24"/>
          </w:rPr>
          <w:t>sexo</w:t>
        </w:r>
        <w:r>
          <w:rPr>
            <w:spacing w:val="-1"/>
            <w:sz w:val="24"/>
          </w:rPr>
          <w:t> </w:t>
        </w:r>
        <w:r>
          <w:rPr>
            <w:sz w:val="24"/>
          </w:rPr>
          <w:t>de</w:t>
        </w:r>
        <w:r>
          <w:rPr>
            <w:spacing w:val="-2"/>
            <w:sz w:val="24"/>
          </w:rPr>
          <w:t> </w:t>
        </w:r>
        <w:r>
          <w:rPr>
            <w:sz w:val="24"/>
          </w:rPr>
          <w:t>los</w:t>
        </w:r>
        <w:r>
          <w:rPr>
            <w:spacing w:val="-2"/>
            <w:sz w:val="24"/>
          </w:rPr>
          <w:t> </w:t>
        </w:r>
        <w:r>
          <w:rPr>
            <w:sz w:val="24"/>
          </w:rPr>
          <w:t>pacientes</w:t>
        </w:r>
        <w:r>
          <w:rPr>
            <w:spacing w:val="-1"/>
            <w:sz w:val="24"/>
          </w:rPr>
          <w:t> </w:t>
        </w:r>
        <w:r>
          <w:rPr>
            <w:sz w:val="24"/>
          </w:rPr>
          <w:t>con</w:t>
        </w:r>
        <w:r>
          <w:rPr>
            <w:spacing w:val="-1"/>
            <w:sz w:val="24"/>
          </w:rPr>
          <w:t> </w:t>
        </w:r>
        <w:r>
          <w:rPr>
            <w:sz w:val="24"/>
          </w:rPr>
          <w:t>presencia</w:t>
        </w:r>
        <w:r>
          <w:rPr>
            <w:spacing w:val="-2"/>
            <w:sz w:val="24"/>
          </w:rPr>
          <w:t> </w:t>
        </w:r>
        <w:r>
          <w:rPr>
            <w:sz w:val="24"/>
          </w:rPr>
          <w:t>de</w:t>
        </w:r>
        <w:r>
          <w:rPr>
            <w:spacing w:val="-2"/>
            <w:sz w:val="24"/>
          </w:rPr>
          <w:t> otopatías</w:t>
        </w:r>
        <w:r>
          <w:rPr>
            <w:sz w:val="24"/>
          </w:rPr>
          <w:tab/>
        </w:r>
        <w:r>
          <w:rPr>
            <w:spacing w:val="-5"/>
            <w:sz w:val="24"/>
          </w:rPr>
          <w:t>34</w:t>
        </w:r>
      </w:hyperlink>
    </w:p>
    <w:p>
      <w:pPr>
        <w:pStyle w:val="ListParagraph"/>
        <w:numPr>
          <w:ilvl w:val="0"/>
          <w:numId w:val="3"/>
        </w:numPr>
        <w:tabs>
          <w:tab w:pos="805" w:val="left" w:leader="none"/>
          <w:tab w:pos="8246" w:val="left" w:leader="none"/>
        </w:tabs>
        <w:spacing w:line="240" w:lineRule="auto" w:before="262" w:after="0"/>
        <w:ind w:left="805" w:right="0" w:hanging="240"/>
        <w:jc w:val="left"/>
        <w:rPr>
          <w:sz w:val="24"/>
        </w:rPr>
      </w:pPr>
      <w:hyperlink w:history="true" w:anchor="_bookmark55">
        <w:r>
          <w:rPr>
            <w:sz w:val="24"/>
          </w:rPr>
          <w:t>Estudio</w:t>
        </w:r>
        <w:r>
          <w:rPr>
            <w:spacing w:val="-4"/>
            <w:sz w:val="24"/>
          </w:rPr>
          <w:t> </w:t>
        </w:r>
        <w:r>
          <w:rPr>
            <w:sz w:val="24"/>
          </w:rPr>
          <w:t>de</w:t>
        </w:r>
        <w:r>
          <w:rPr>
            <w:spacing w:val="-2"/>
            <w:sz w:val="24"/>
          </w:rPr>
          <w:t> </w:t>
        </w:r>
        <w:r>
          <w:rPr>
            <w:sz w:val="24"/>
          </w:rPr>
          <w:t>la</w:t>
        </w:r>
        <w:r>
          <w:rPr>
            <w:spacing w:val="-2"/>
            <w:sz w:val="24"/>
          </w:rPr>
          <w:t> </w:t>
        </w:r>
        <w:r>
          <w:rPr>
            <w:sz w:val="24"/>
          </w:rPr>
          <w:t>edad</w:t>
        </w:r>
        <w:r>
          <w:rPr>
            <w:spacing w:val="-1"/>
            <w:sz w:val="24"/>
          </w:rPr>
          <w:t> </w:t>
        </w:r>
        <w:r>
          <w:rPr>
            <w:sz w:val="24"/>
          </w:rPr>
          <w:t>de</w:t>
        </w:r>
        <w:r>
          <w:rPr>
            <w:spacing w:val="-2"/>
            <w:sz w:val="24"/>
          </w:rPr>
          <w:t> </w:t>
        </w:r>
        <w:r>
          <w:rPr>
            <w:sz w:val="24"/>
          </w:rPr>
          <w:t>los</w:t>
        </w:r>
        <w:r>
          <w:rPr>
            <w:spacing w:val="-1"/>
            <w:sz w:val="24"/>
          </w:rPr>
          <w:t> </w:t>
        </w:r>
        <w:r>
          <w:rPr>
            <w:sz w:val="24"/>
          </w:rPr>
          <w:t>pacientes</w:t>
        </w:r>
        <w:r>
          <w:rPr>
            <w:spacing w:val="-1"/>
            <w:sz w:val="24"/>
          </w:rPr>
          <w:t> </w:t>
        </w:r>
        <w:r>
          <w:rPr>
            <w:sz w:val="24"/>
          </w:rPr>
          <w:t>con</w:t>
        </w:r>
        <w:r>
          <w:rPr>
            <w:spacing w:val="-1"/>
            <w:sz w:val="24"/>
          </w:rPr>
          <w:t> </w:t>
        </w:r>
        <w:r>
          <w:rPr>
            <w:sz w:val="24"/>
          </w:rPr>
          <w:t>presencia</w:t>
        </w:r>
        <w:r>
          <w:rPr>
            <w:spacing w:val="-2"/>
            <w:sz w:val="24"/>
          </w:rPr>
          <w:t> </w:t>
        </w:r>
        <w:r>
          <w:rPr>
            <w:sz w:val="24"/>
          </w:rPr>
          <w:t>de</w:t>
        </w:r>
        <w:r>
          <w:rPr>
            <w:spacing w:val="-2"/>
            <w:sz w:val="24"/>
          </w:rPr>
          <w:t> otopatías</w:t>
        </w:r>
        <w:r>
          <w:rPr>
            <w:sz w:val="24"/>
          </w:rPr>
          <w:tab/>
        </w:r>
        <w:r>
          <w:rPr>
            <w:spacing w:val="-5"/>
            <w:sz w:val="24"/>
          </w:rPr>
          <w:t>36</w:t>
        </w:r>
      </w:hyperlink>
    </w:p>
    <w:p>
      <w:pPr>
        <w:pStyle w:val="ListParagraph"/>
        <w:numPr>
          <w:ilvl w:val="0"/>
          <w:numId w:val="3"/>
        </w:numPr>
        <w:tabs>
          <w:tab w:pos="805" w:val="left" w:leader="none"/>
          <w:tab w:pos="8246" w:val="left" w:leader="none"/>
        </w:tabs>
        <w:spacing w:line="240" w:lineRule="auto" w:before="257" w:after="0"/>
        <w:ind w:left="805" w:right="0" w:hanging="240"/>
        <w:jc w:val="left"/>
        <w:rPr>
          <w:sz w:val="24"/>
        </w:rPr>
      </w:pPr>
      <w:hyperlink w:history="true" w:anchor="_bookmark58">
        <w:r>
          <w:rPr>
            <w:sz w:val="24"/>
          </w:rPr>
          <w:t>Estudio</w:t>
        </w:r>
        <w:r>
          <w:rPr>
            <w:spacing w:val="-4"/>
            <w:sz w:val="24"/>
          </w:rPr>
          <w:t> </w:t>
        </w:r>
        <w:r>
          <w:rPr>
            <w:sz w:val="24"/>
          </w:rPr>
          <w:t>del</w:t>
        </w:r>
        <w:r>
          <w:rPr>
            <w:spacing w:val="-1"/>
            <w:sz w:val="24"/>
          </w:rPr>
          <w:t> </w:t>
        </w:r>
        <w:r>
          <w:rPr>
            <w:sz w:val="24"/>
          </w:rPr>
          <w:t>peso</w:t>
        </w:r>
        <w:r>
          <w:rPr>
            <w:spacing w:val="-1"/>
            <w:sz w:val="24"/>
          </w:rPr>
          <w:t> </w:t>
        </w:r>
        <w:r>
          <w:rPr>
            <w:sz w:val="24"/>
          </w:rPr>
          <w:t>de</w:t>
        </w:r>
        <w:r>
          <w:rPr>
            <w:spacing w:val="-2"/>
            <w:sz w:val="24"/>
          </w:rPr>
          <w:t> </w:t>
        </w:r>
        <w:r>
          <w:rPr>
            <w:sz w:val="24"/>
          </w:rPr>
          <w:t>los</w:t>
        </w:r>
        <w:r>
          <w:rPr>
            <w:spacing w:val="-2"/>
            <w:sz w:val="24"/>
          </w:rPr>
          <w:t> </w:t>
        </w:r>
        <w:r>
          <w:rPr>
            <w:sz w:val="24"/>
          </w:rPr>
          <w:t>pacientes</w:t>
        </w:r>
        <w:r>
          <w:rPr>
            <w:spacing w:val="-1"/>
            <w:sz w:val="24"/>
          </w:rPr>
          <w:t> </w:t>
        </w:r>
        <w:r>
          <w:rPr>
            <w:sz w:val="24"/>
          </w:rPr>
          <w:t>con</w:t>
        </w:r>
        <w:r>
          <w:rPr>
            <w:spacing w:val="-1"/>
            <w:sz w:val="24"/>
          </w:rPr>
          <w:t> </w:t>
        </w:r>
        <w:r>
          <w:rPr>
            <w:sz w:val="24"/>
          </w:rPr>
          <w:t>presencia</w:t>
        </w:r>
        <w:r>
          <w:rPr>
            <w:spacing w:val="-2"/>
            <w:sz w:val="24"/>
          </w:rPr>
          <w:t> </w:t>
        </w:r>
        <w:r>
          <w:rPr>
            <w:sz w:val="24"/>
          </w:rPr>
          <w:t>de</w:t>
        </w:r>
        <w:r>
          <w:rPr>
            <w:spacing w:val="-2"/>
            <w:sz w:val="24"/>
          </w:rPr>
          <w:t> otopatías</w:t>
        </w:r>
        <w:r>
          <w:rPr>
            <w:sz w:val="24"/>
          </w:rPr>
          <w:tab/>
        </w:r>
        <w:r>
          <w:rPr>
            <w:spacing w:val="-5"/>
            <w:sz w:val="24"/>
          </w:rPr>
          <w:t>38</w:t>
        </w:r>
      </w:hyperlink>
    </w:p>
    <w:p>
      <w:pPr>
        <w:pStyle w:val="ListParagraph"/>
        <w:numPr>
          <w:ilvl w:val="0"/>
          <w:numId w:val="3"/>
        </w:numPr>
        <w:tabs>
          <w:tab w:pos="805" w:val="left" w:leader="none"/>
          <w:tab w:pos="8246" w:val="left" w:leader="none"/>
        </w:tabs>
        <w:spacing w:line="240" w:lineRule="auto" w:before="256" w:after="0"/>
        <w:ind w:left="805" w:right="0" w:hanging="240"/>
        <w:jc w:val="left"/>
        <w:rPr>
          <w:sz w:val="24"/>
        </w:rPr>
      </w:pPr>
      <w:hyperlink w:history="true" w:anchor="_bookmark61">
        <w:r>
          <w:rPr>
            <w:sz w:val="24"/>
          </w:rPr>
          <w:t>Estudio</w:t>
        </w:r>
        <w:r>
          <w:rPr>
            <w:spacing w:val="-2"/>
            <w:sz w:val="24"/>
          </w:rPr>
          <w:t> </w:t>
        </w:r>
        <w:r>
          <w:rPr>
            <w:sz w:val="24"/>
          </w:rPr>
          <w:t>del</w:t>
        </w:r>
        <w:r>
          <w:rPr>
            <w:spacing w:val="-1"/>
            <w:sz w:val="24"/>
          </w:rPr>
          <w:t> </w:t>
        </w:r>
        <w:r>
          <w:rPr>
            <w:sz w:val="24"/>
          </w:rPr>
          <w:t>estado</w:t>
        </w:r>
        <w:r>
          <w:rPr>
            <w:spacing w:val="-2"/>
            <w:sz w:val="24"/>
          </w:rPr>
          <w:t> </w:t>
        </w:r>
        <w:r>
          <w:rPr>
            <w:sz w:val="24"/>
          </w:rPr>
          <w:t>reproductivo</w:t>
        </w:r>
        <w:r>
          <w:rPr>
            <w:spacing w:val="-1"/>
            <w:sz w:val="24"/>
          </w:rPr>
          <w:t> </w:t>
        </w:r>
        <w:r>
          <w:rPr>
            <w:sz w:val="24"/>
          </w:rPr>
          <w:t>de</w:t>
        </w:r>
        <w:r>
          <w:rPr>
            <w:spacing w:val="-3"/>
            <w:sz w:val="24"/>
          </w:rPr>
          <w:t> </w:t>
        </w:r>
        <w:r>
          <w:rPr>
            <w:sz w:val="24"/>
          </w:rPr>
          <w:t>los</w:t>
        </w:r>
        <w:r>
          <w:rPr>
            <w:spacing w:val="-1"/>
            <w:sz w:val="24"/>
          </w:rPr>
          <w:t> </w:t>
        </w:r>
        <w:r>
          <w:rPr>
            <w:sz w:val="24"/>
          </w:rPr>
          <w:t>pacientes</w:t>
        </w:r>
        <w:r>
          <w:rPr>
            <w:spacing w:val="-1"/>
            <w:sz w:val="24"/>
          </w:rPr>
          <w:t> </w:t>
        </w:r>
        <w:r>
          <w:rPr>
            <w:sz w:val="24"/>
          </w:rPr>
          <w:t>con</w:t>
        </w:r>
        <w:r>
          <w:rPr>
            <w:spacing w:val="-2"/>
            <w:sz w:val="24"/>
          </w:rPr>
          <w:t> </w:t>
        </w:r>
        <w:r>
          <w:rPr>
            <w:sz w:val="24"/>
          </w:rPr>
          <w:t>presencia</w:t>
        </w:r>
        <w:r>
          <w:rPr>
            <w:spacing w:val="-2"/>
            <w:sz w:val="24"/>
          </w:rPr>
          <w:t> </w:t>
        </w:r>
        <w:r>
          <w:rPr>
            <w:sz w:val="24"/>
          </w:rPr>
          <w:t>de</w:t>
        </w:r>
        <w:r>
          <w:rPr>
            <w:spacing w:val="-2"/>
            <w:sz w:val="24"/>
          </w:rPr>
          <w:t> otopatías</w:t>
        </w:r>
        <w:r>
          <w:rPr>
            <w:sz w:val="24"/>
          </w:rPr>
          <w:tab/>
        </w:r>
        <w:r>
          <w:rPr>
            <w:spacing w:val="-5"/>
            <w:sz w:val="24"/>
          </w:rPr>
          <w:t>40</w:t>
        </w:r>
      </w:hyperlink>
    </w:p>
    <w:p>
      <w:pPr>
        <w:pStyle w:val="ListParagraph"/>
        <w:numPr>
          <w:ilvl w:val="0"/>
          <w:numId w:val="3"/>
        </w:numPr>
        <w:tabs>
          <w:tab w:pos="805" w:val="left" w:leader="none"/>
          <w:tab w:pos="8246" w:val="left" w:leader="none"/>
        </w:tabs>
        <w:spacing w:line="240" w:lineRule="auto" w:before="257" w:after="0"/>
        <w:ind w:left="805" w:right="0" w:hanging="240"/>
        <w:jc w:val="left"/>
        <w:rPr>
          <w:sz w:val="24"/>
        </w:rPr>
      </w:pPr>
      <w:hyperlink w:history="true" w:anchor="_bookmark64">
        <w:r>
          <w:rPr>
            <w:sz w:val="24"/>
          </w:rPr>
          <w:t>Estudio</w:t>
        </w:r>
        <w:r>
          <w:rPr>
            <w:spacing w:val="-4"/>
            <w:sz w:val="24"/>
          </w:rPr>
          <w:t> </w:t>
        </w:r>
        <w:r>
          <w:rPr>
            <w:sz w:val="24"/>
          </w:rPr>
          <w:t>del</w:t>
        </w:r>
        <w:r>
          <w:rPr>
            <w:spacing w:val="-1"/>
            <w:sz w:val="24"/>
          </w:rPr>
          <w:t> </w:t>
        </w:r>
        <w:r>
          <w:rPr>
            <w:sz w:val="24"/>
          </w:rPr>
          <w:t>hábitat</w:t>
        </w:r>
        <w:r>
          <w:rPr>
            <w:spacing w:val="-2"/>
            <w:sz w:val="24"/>
          </w:rPr>
          <w:t> </w:t>
        </w:r>
        <w:r>
          <w:rPr>
            <w:sz w:val="24"/>
          </w:rPr>
          <w:t>de</w:t>
        </w:r>
        <w:r>
          <w:rPr>
            <w:spacing w:val="-2"/>
            <w:sz w:val="24"/>
          </w:rPr>
          <w:t> </w:t>
        </w:r>
        <w:r>
          <w:rPr>
            <w:sz w:val="24"/>
          </w:rPr>
          <w:t>los</w:t>
        </w:r>
        <w:r>
          <w:rPr>
            <w:spacing w:val="-1"/>
            <w:sz w:val="24"/>
          </w:rPr>
          <w:t> </w:t>
        </w:r>
        <w:r>
          <w:rPr>
            <w:sz w:val="24"/>
          </w:rPr>
          <w:t>pacientes</w:t>
        </w:r>
        <w:r>
          <w:rPr>
            <w:spacing w:val="-2"/>
            <w:sz w:val="24"/>
          </w:rPr>
          <w:t> </w:t>
        </w:r>
        <w:r>
          <w:rPr>
            <w:sz w:val="24"/>
          </w:rPr>
          <w:t>con</w:t>
        </w:r>
        <w:r>
          <w:rPr>
            <w:spacing w:val="-1"/>
            <w:sz w:val="24"/>
          </w:rPr>
          <w:t> </w:t>
        </w:r>
        <w:r>
          <w:rPr>
            <w:sz w:val="24"/>
          </w:rPr>
          <w:t>presencia</w:t>
        </w:r>
        <w:r>
          <w:rPr>
            <w:spacing w:val="-2"/>
            <w:sz w:val="24"/>
          </w:rPr>
          <w:t> </w:t>
        </w:r>
        <w:r>
          <w:rPr>
            <w:sz w:val="24"/>
          </w:rPr>
          <w:t>de</w:t>
        </w:r>
        <w:r>
          <w:rPr>
            <w:spacing w:val="-2"/>
            <w:sz w:val="24"/>
          </w:rPr>
          <w:t> otopatías</w:t>
        </w:r>
        <w:r>
          <w:rPr>
            <w:sz w:val="24"/>
          </w:rPr>
          <w:tab/>
        </w:r>
        <w:r>
          <w:rPr>
            <w:spacing w:val="-5"/>
            <w:sz w:val="24"/>
          </w:rPr>
          <w:t>42</w:t>
        </w:r>
      </w:hyperlink>
    </w:p>
    <w:p>
      <w:pPr>
        <w:pStyle w:val="ListParagraph"/>
        <w:numPr>
          <w:ilvl w:val="0"/>
          <w:numId w:val="3"/>
        </w:numPr>
        <w:tabs>
          <w:tab w:pos="805" w:val="left" w:leader="none"/>
          <w:tab w:pos="8246" w:val="left" w:leader="none"/>
        </w:tabs>
        <w:spacing w:line="240" w:lineRule="auto" w:before="262" w:after="0"/>
        <w:ind w:left="805" w:right="0" w:hanging="240"/>
        <w:jc w:val="left"/>
        <w:rPr>
          <w:sz w:val="24"/>
        </w:rPr>
      </w:pPr>
      <w:hyperlink w:history="true" w:anchor="_bookmark67">
        <w:r>
          <w:rPr>
            <w:sz w:val="24"/>
          </w:rPr>
          <w:t>Estudio</w:t>
        </w:r>
        <w:r>
          <w:rPr>
            <w:spacing w:val="-2"/>
            <w:sz w:val="24"/>
          </w:rPr>
          <w:t> </w:t>
        </w:r>
        <w:r>
          <w:rPr>
            <w:sz w:val="24"/>
          </w:rPr>
          <w:t>del</w:t>
        </w:r>
        <w:r>
          <w:rPr>
            <w:spacing w:val="-1"/>
            <w:sz w:val="24"/>
          </w:rPr>
          <w:t> </w:t>
        </w:r>
        <w:r>
          <w:rPr>
            <w:sz w:val="24"/>
          </w:rPr>
          <w:t>lugar</w:t>
        </w:r>
        <w:r>
          <w:rPr>
            <w:spacing w:val="-1"/>
            <w:sz w:val="24"/>
          </w:rPr>
          <w:t> </w:t>
        </w:r>
        <w:r>
          <w:rPr>
            <w:sz w:val="24"/>
          </w:rPr>
          <w:t>del</w:t>
        </w:r>
        <w:r>
          <w:rPr>
            <w:spacing w:val="-1"/>
            <w:sz w:val="24"/>
          </w:rPr>
          <w:t> </w:t>
        </w:r>
        <w:r>
          <w:rPr>
            <w:sz w:val="24"/>
          </w:rPr>
          <w:t>oído</w:t>
        </w:r>
        <w:r>
          <w:rPr>
            <w:spacing w:val="-1"/>
            <w:sz w:val="24"/>
          </w:rPr>
          <w:t> </w:t>
        </w:r>
        <w:r>
          <w:rPr>
            <w:sz w:val="24"/>
          </w:rPr>
          <w:t>de</w:t>
        </w:r>
        <w:r>
          <w:rPr>
            <w:spacing w:val="-2"/>
            <w:sz w:val="24"/>
          </w:rPr>
          <w:t> </w:t>
        </w:r>
        <w:r>
          <w:rPr>
            <w:sz w:val="24"/>
          </w:rPr>
          <w:t>los</w:t>
        </w:r>
        <w:r>
          <w:rPr>
            <w:spacing w:val="-1"/>
            <w:sz w:val="24"/>
          </w:rPr>
          <w:t> </w:t>
        </w:r>
        <w:r>
          <w:rPr>
            <w:sz w:val="24"/>
          </w:rPr>
          <w:t>pacientes</w:t>
        </w:r>
        <w:r>
          <w:rPr>
            <w:spacing w:val="-1"/>
            <w:sz w:val="24"/>
          </w:rPr>
          <w:t> </w:t>
        </w:r>
        <w:r>
          <w:rPr>
            <w:sz w:val="24"/>
          </w:rPr>
          <w:t>con</w:t>
        </w:r>
        <w:r>
          <w:rPr>
            <w:spacing w:val="-1"/>
            <w:sz w:val="24"/>
          </w:rPr>
          <w:t> </w:t>
        </w:r>
        <w:r>
          <w:rPr>
            <w:sz w:val="24"/>
          </w:rPr>
          <w:t>presencia</w:t>
        </w:r>
        <w:r>
          <w:rPr>
            <w:spacing w:val="-2"/>
            <w:sz w:val="24"/>
          </w:rPr>
          <w:t> </w:t>
        </w:r>
        <w:r>
          <w:rPr>
            <w:sz w:val="24"/>
          </w:rPr>
          <w:t>de</w:t>
        </w:r>
        <w:r>
          <w:rPr>
            <w:spacing w:val="-2"/>
            <w:sz w:val="24"/>
          </w:rPr>
          <w:t> otopatías</w:t>
        </w:r>
        <w:r>
          <w:rPr>
            <w:sz w:val="24"/>
          </w:rPr>
          <w:tab/>
        </w:r>
        <w:r>
          <w:rPr>
            <w:spacing w:val="-5"/>
            <w:sz w:val="24"/>
          </w:rPr>
          <w:t>44</w:t>
        </w:r>
      </w:hyperlink>
    </w:p>
    <w:p>
      <w:pPr>
        <w:pStyle w:val="ListParagraph"/>
        <w:numPr>
          <w:ilvl w:val="0"/>
          <w:numId w:val="3"/>
        </w:numPr>
        <w:tabs>
          <w:tab w:pos="805" w:val="left" w:leader="none"/>
          <w:tab w:pos="8246" w:val="left" w:leader="none"/>
        </w:tabs>
        <w:spacing w:line="240" w:lineRule="auto" w:before="257" w:after="0"/>
        <w:ind w:left="805" w:right="0" w:hanging="240"/>
        <w:jc w:val="left"/>
        <w:rPr>
          <w:sz w:val="24"/>
        </w:rPr>
      </w:pPr>
      <w:hyperlink w:history="true" w:anchor="_bookmark70">
        <w:r>
          <w:rPr>
            <w:sz w:val="24"/>
          </w:rPr>
          <w:t>Estudio</w:t>
        </w:r>
        <w:r>
          <w:rPr>
            <w:spacing w:val="-3"/>
            <w:sz w:val="24"/>
          </w:rPr>
          <w:t> </w:t>
        </w:r>
        <w:r>
          <w:rPr>
            <w:sz w:val="24"/>
          </w:rPr>
          <w:t>del</w:t>
        </w:r>
        <w:r>
          <w:rPr>
            <w:spacing w:val="-1"/>
            <w:sz w:val="24"/>
          </w:rPr>
          <w:t> </w:t>
        </w:r>
        <w:r>
          <w:rPr>
            <w:sz w:val="24"/>
          </w:rPr>
          <w:t>tipo</w:t>
        </w:r>
        <w:r>
          <w:rPr>
            <w:spacing w:val="-1"/>
            <w:sz w:val="24"/>
          </w:rPr>
          <w:t> </w:t>
        </w:r>
        <w:r>
          <w:rPr>
            <w:sz w:val="24"/>
          </w:rPr>
          <w:t>de</w:t>
        </w:r>
        <w:r>
          <w:rPr>
            <w:spacing w:val="-2"/>
            <w:sz w:val="24"/>
          </w:rPr>
          <w:t> </w:t>
        </w:r>
        <w:r>
          <w:rPr>
            <w:sz w:val="24"/>
          </w:rPr>
          <w:t>otitis</w:t>
        </w:r>
        <w:r>
          <w:rPr>
            <w:spacing w:val="-1"/>
            <w:sz w:val="24"/>
          </w:rPr>
          <w:t> </w:t>
        </w:r>
        <w:r>
          <w:rPr>
            <w:sz w:val="24"/>
          </w:rPr>
          <w:t>de</w:t>
        </w:r>
        <w:r>
          <w:rPr>
            <w:spacing w:val="-2"/>
            <w:sz w:val="24"/>
          </w:rPr>
          <w:t> </w:t>
        </w:r>
        <w:r>
          <w:rPr>
            <w:sz w:val="24"/>
          </w:rPr>
          <w:t>los</w:t>
        </w:r>
        <w:r>
          <w:rPr>
            <w:spacing w:val="-1"/>
            <w:sz w:val="24"/>
          </w:rPr>
          <w:t> </w:t>
        </w:r>
        <w:r>
          <w:rPr>
            <w:sz w:val="24"/>
          </w:rPr>
          <w:t>pacientes</w:t>
        </w:r>
        <w:r>
          <w:rPr>
            <w:spacing w:val="-1"/>
            <w:sz w:val="24"/>
          </w:rPr>
          <w:t> </w:t>
        </w:r>
        <w:r>
          <w:rPr>
            <w:sz w:val="24"/>
          </w:rPr>
          <w:t>con</w:t>
        </w:r>
        <w:r>
          <w:rPr>
            <w:spacing w:val="-1"/>
            <w:sz w:val="24"/>
          </w:rPr>
          <w:t> </w:t>
        </w:r>
        <w:r>
          <w:rPr>
            <w:sz w:val="24"/>
          </w:rPr>
          <w:t>presencia</w:t>
        </w:r>
        <w:r>
          <w:rPr>
            <w:spacing w:val="-2"/>
            <w:sz w:val="24"/>
          </w:rPr>
          <w:t> </w:t>
        </w:r>
        <w:r>
          <w:rPr>
            <w:sz w:val="24"/>
          </w:rPr>
          <w:t>de</w:t>
        </w:r>
        <w:r>
          <w:rPr>
            <w:spacing w:val="-1"/>
            <w:sz w:val="24"/>
          </w:rPr>
          <w:t> </w:t>
        </w:r>
        <w:r>
          <w:rPr>
            <w:spacing w:val="-2"/>
            <w:sz w:val="24"/>
          </w:rPr>
          <w:t>otopatías</w:t>
        </w:r>
        <w:r>
          <w:rPr>
            <w:sz w:val="24"/>
          </w:rPr>
          <w:tab/>
        </w:r>
        <w:r>
          <w:rPr>
            <w:spacing w:val="-5"/>
            <w:sz w:val="24"/>
          </w:rPr>
          <w:t>46</w:t>
        </w:r>
      </w:hyperlink>
    </w:p>
    <w:p>
      <w:pPr>
        <w:pStyle w:val="ListParagraph"/>
        <w:numPr>
          <w:ilvl w:val="0"/>
          <w:numId w:val="3"/>
        </w:numPr>
        <w:tabs>
          <w:tab w:pos="925" w:val="left" w:leader="none"/>
          <w:tab w:pos="8246" w:val="left" w:leader="none"/>
        </w:tabs>
        <w:spacing w:line="240" w:lineRule="auto" w:before="256" w:after="0"/>
        <w:ind w:left="925" w:right="0" w:hanging="360"/>
        <w:jc w:val="left"/>
        <w:rPr>
          <w:sz w:val="24"/>
        </w:rPr>
      </w:pPr>
      <w:hyperlink w:history="true" w:anchor="_bookmark73">
        <w:r>
          <w:rPr>
            <w:spacing w:val="-4"/>
            <w:sz w:val="24"/>
          </w:rPr>
          <w:t>Análisis y prevalencia de los agentes etiológicos causante de otitis.</w:t>
        </w:r>
        <w:r>
          <w:rPr>
            <w:sz w:val="24"/>
          </w:rPr>
          <w:tab/>
        </w:r>
        <w:r>
          <w:rPr>
            <w:spacing w:val="-5"/>
            <w:sz w:val="24"/>
          </w:rPr>
          <w:t>48</w:t>
        </w:r>
      </w:hyperlink>
    </w:p>
    <w:p>
      <w:pPr>
        <w:pStyle w:val="ListParagraph"/>
        <w:numPr>
          <w:ilvl w:val="0"/>
          <w:numId w:val="3"/>
        </w:numPr>
        <w:tabs>
          <w:tab w:pos="925" w:val="left" w:leader="none"/>
          <w:tab w:pos="8246" w:val="left" w:leader="none"/>
        </w:tabs>
        <w:spacing w:line="240" w:lineRule="auto" w:before="257" w:after="0"/>
        <w:ind w:left="925" w:right="0" w:hanging="360"/>
        <w:jc w:val="left"/>
        <w:rPr>
          <w:sz w:val="24"/>
        </w:rPr>
      </w:pPr>
      <w:hyperlink w:history="true" w:anchor="_bookmark76">
        <w:r>
          <w:rPr>
            <w:sz w:val="24"/>
          </w:rPr>
          <w:t>Técnicas</w:t>
        </w:r>
        <w:r>
          <w:rPr>
            <w:spacing w:val="-4"/>
            <w:sz w:val="24"/>
          </w:rPr>
          <w:t> </w:t>
        </w:r>
        <w:r>
          <w:rPr>
            <w:spacing w:val="-2"/>
            <w:sz w:val="24"/>
          </w:rPr>
          <w:t>diagnosticas</w:t>
        </w:r>
        <w:r>
          <w:rPr>
            <w:sz w:val="24"/>
          </w:rPr>
          <w:tab/>
        </w:r>
        <w:r>
          <w:rPr>
            <w:spacing w:val="-5"/>
            <w:sz w:val="24"/>
          </w:rPr>
          <w:t>50</w:t>
        </w:r>
      </w:hyperlink>
    </w:p>
    <w:p>
      <w:pPr>
        <w:pStyle w:val="ListParagraph"/>
        <w:numPr>
          <w:ilvl w:val="0"/>
          <w:numId w:val="3"/>
        </w:numPr>
        <w:tabs>
          <w:tab w:pos="925" w:val="left" w:leader="none"/>
          <w:tab w:pos="8246" w:val="left" w:leader="none"/>
        </w:tabs>
        <w:spacing w:line="240" w:lineRule="auto" w:before="262" w:after="0"/>
        <w:ind w:left="925" w:right="0" w:hanging="360"/>
        <w:jc w:val="left"/>
        <w:rPr>
          <w:sz w:val="24"/>
        </w:rPr>
      </w:pPr>
      <w:hyperlink w:history="true" w:anchor="_bookmark79">
        <w:r>
          <w:rPr>
            <w:sz w:val="24"/>
          </w:rPr>
          <w:t>Estudio</w:t>
        </w:r>
        <w:r>
          <w:rPr>
            <w:spacing w:val="-3"/>
            <w:sz w:val="24"/>
          </w:rPr>
          <w:t> </w:t>
        </w:r>
        <w:r>
          <w:rPr>
            <w:sz w:val="24"/>
          </w:rPr>
          <w:t>de</w:t>
        </w:r>
        <w:r>
          <w:rPr>
            <w:spacing w:val="-2"/>
            <w:sz w:val="24"/>
          </w:rPr>
          <w:t> </w:t>
        </w:r>
        <w:r>
          <w:rPr>
            <w:sz w:val="24"/>
          </w:rPr>
          <w:t>los</w:t>
        </w:r>
        <w:r>
          <w:rPr>
            <w:spacing w:val="-1"/>
            <w:sz w:val="24"/>
          </w:rPr>
          <w:t> </w:t>
        </w:r>
        <w:r>
          <w:rPr>
            <w:sz w:val="24"/>
          </w:rPr>
          <w:t>factores</w:t>
        </w:r>
        <w:r>
          <w:rPr>
            <w:spacing w:val="-2"/>
            <w:sz w:val="24"/>
          </w:rPr>
          <w:t> </w:t>
        </w:r>
        <w:r>
          <w:rPr>
            <w:sz w:val="24"/>
          </w:rPr>
          <w:t>de</w:t>
        </w:r>
        <w:r>
          <w:rPr>
            <w:spacing w:val="-1"/>
            <w:sz w:val="24"/>
          </w:rPr>
          <w:t> </w:t>
        </w:r>
        <w:r>
          <w:rPr>
            <w:sz w:val="24"/>
          </w:rPr>
          <w:t>riesgo</w:t>
        </w:r>
        <w:r>
          <w:rPr>
            <w:spacing w:val="-2"/>
            <w:sz w:val="24"/>
          </w:rPr>
          <w:t> </w:t>
        </w:r>
        <w:r>
          <w:rPr>
            <w:sz w:val="24"/>
          </w:rPr>
          <w:t>la</w:t>
        </w:r>
        <w:r>
          <w:rPr>
            <w:spacing w:val="-1"/>
            <w:sz w:val="24"/>
          </w:rPr>
          <w:t> </w:t>
        </w:r>
        <w:r>
          <w:rPr>
            <w:sz w:val="24"/>
          </w:rPr>
          <w:t>con</w:t>
        </w:r>
        <w:r>
          <w:rPr>
            <w:spacing w:val="-2"/>
            <w:sz w:val="24"/>
          </w:rPr>
          <w:t> </w:t>
        </w:r>
        <w:r>
          <w:rPr>
            <w:sz w:val="24"/>
          </w:rPr>
          <w:t>presencia</w:t>
        </w:r>
        <w:r>
          <w:rPr>
            <w:spacing w:val="-1"/>
            <w:sz w:val="24"/>
          </w:rPr>
          <w:t> </w:t>
        </w:r>
        <w:r>
          <w:rPr>
            <w:sz w:val="24"/>
          </w:rPr>
          <w:t>de</w:t>
        </w:r>
        <w:r>
          <w:rPr>
            <w:spacing w:val="-2"/>
            <w:sz w:val="24"/>
          </w:rPr>
          <w:t> otopatías</w:t>
        </w:r>
        <w:r>
          <w:rPr>
            <w:sz w:val="24"/>
          </w:rPr>
          <w:tab/>
        </w:r>
        <w:r>
          <w:rPr>
            <w:spacing w:val="-5"/>
            <w:sz w:val="24"/>
          </w:rPr>
          <w:t>52</w:t>
        </w:r>
      </w:hyperlink>
    </w:p>
    <w:p>
      <w:pPr>
        <w:pStyle w:val="ListParagraph"/>
        <w:numPr>
          <w:ilvl w:val="0"/>
          <w:numId w:val="3"/>
        </w:numPr>
        <w:tabs>
          <w:tab w:pos="925" w:val="left" w:leader="none"/>
          <w:tab w:pos="8246" w:val="left" w:leader="none"/>
        </w:tabs>
        <w:spacing w:line="240" w:lineRule="auto" w:before="257" w:after="0"/>
        <w:ind w:left="925" w:right="0" w:hanging="360"/>
        <w:jc w:val="left"/>
        <w:rPr>
          <w:sz w:val="24"/>
        </w:rPr>
      </w:pPr>
      <w:hyperlink w:history="true" w:anchor="_bookmark81">
        <w:r>
          <w:rPr>
            <w:spacing w:val="-4"/>
            <w:sz w:val="24"/>
          </w:rPr>
          <w:t>Correlación</w:t>
        </w:r>
        <w:r>
          <w:rPr>
            <w:spacing w:val="-8"/>
            <w:sz w:val="24"/>
          </w:rPr>
          <w:t> </w:t>
        </w:r>
        <w:r>
          <w:rPr>
            <w:spacing w:val="-4"/>
            <w:sz w:val="24"/>
          </w:rPr>
          <w:t>de </w:t>
        </w:r>
        <w:r>
          <w:rPr>
            <w:i/>
            <w:spacing w:val="-4"/>
            <w:sz w:val="24"/>
          </w:rPr>
          <w:t>Malassezia </w:t>
        </w:r>
        <w:r>
          <w:rPr>
            <w:spacing w:val="-4"/>
            <w:sz w:val="24"/>
          </w:rPr>
          <w:t>sp, con los factores de</w:t>
        </w:r>
        <w:r>
          <w:rPr>
            <w:spacing w:val="-3"/>
            <w:sz w:val="24"/>
          </w:rPr>
          <w:t> </w:t>
        </w:r>
        <w:r>
          <w:rPr>
            <w:spacing w:val="-4"/>
            <w:sz w:val="24"/>
          </w:rPr>
          <w:t>riesgos asociados</w:t>
        </w:r>
        <w:r>
          <w:rPr>
            <w:sz w:val="24"/>
          </w:rPr>
          <w:tab/>
        </w:r>
        <w:r>
          <w:rPr>
            <w:spacing w:val="-5"/>
            <w:sz w:val="24"/>
          </w:rPr>
          <w:t>54</w:t>
        </w:r>
      </w:hyperlink>
    </w:p>
    <w:p>
      <w:pPr>
        <w:pStyle w:val="ListParagraph"/>
        <w:numPr>
          <w:ilvl w:val="0"/>
          <w:numId w:val="3"/>
        </w:numPr>
        <w:tabs>
          <w:tab w:pos="925" w:val="left" w:leader="none"/>
          <w:tab w:pos="8246" w:val="left" w:leader="none"/>
        </w:tabs>
        <w:spacing w:line="240" w:lineRule="auto" w:before="257" w:after="0"/>
        <w:ind w:left="925" w:right="0" w:hanging="360"/>
        <w:jc w:val="left"/>
        <w:rPr>
          <w:sz w:val="24"/>
        </w:rPr>
      </w:pPr>
      <w:hyperlink w:history="true" w:anchor="_bookmark83">
        <w:r>
          <w:rPr>
            <w:spacing w:val="-4"/>
            <w:sz w:val="24"/>
          </w:rPr>
          <w:t>Correlación</w:t>
        </w:r>
        <w:r>
          <w:rPr>
            <w:spacing w:val="-7"/>
            <w:sz w:val="24"/>
          </w:rPr>
          <w:t> </w:t>
        </w:r>
        <w:r>
          <w:rPr>
            <w:spacing w:val="-4"/>
            <w:sz w:val="24"/>
          </w:rPr>
          <w:t>de</w:t>
        </w:r>
        <w:r>
          <w:rPr>
            <w:spacing w:val="-5"/>
            <w:sz w:val="24"/>
          </w:rPr>
          <w:t> </w:t>
        </w:r>
        <w:r>
          <w:rPr>
            <w:i/>
            <w:spacing w:val="-4"/>
            <w:sz w:val="24"/>
          </w:rPr>
          <w:t>Staphylococcus</w:t>
        </w:r>
        <w:r>
          <w:rPr>
            <w:i/>
            <w:spacing w:val="-6"/>
            <w:sz w:val="24"/>
          </w:rPr>
          <w:t> </w:t>
        </w:r>
        <w:r>
          <w:rPr>
            <w:spacing w:val="-4"/>
            <w:sz w:val="24"/>
          </w:rPr>
          <w:t>sp.,</w:t>
        </w:r>
        <w:r>
          <w:rPr>
            <w:spacing w:val="-5"/>
            <w:sz w:val="24"/>
          </w:rPr>
          <w:t> </w:t>
        </w:r>
        <w:r>
          <w:rPr>
            <w:spacing w:val="-4"/>
            <w:sz w:val="24"/>
          </w:rPr>
          <w:t>con</w:t>
        </w:r>
        <w:r>
          <w:rPr>
            <w:spacing w:val="-6"/>
            <w:sz w:val="24"/>
          </w:rPr>
          <w:t> </w:t>
        </w:r>
        <w:r>
          <w:rPr>
            <w:spacing w:val="-4"/>
            <w:sz w:val="24"/>
          </w:rPr>
          <w:t>los</w:t>
        </w:r>
        <w:r>
          <w:rPr>
            <w:spacing w:val="-5"/>
            <w:sz w:val="24"/>
          </w:rPr>
          <w:t> </w:t>
        </w:r>
        <w:r>
          <w:rPr>
            <w:spacing w:val="-4"/>
            <w:sz w:val="24"/>
          </w:rPr>
          <w:t>factores</w:t>
        </w:r>
        <w:r>
          <w:rPr>
            <w:spacing w:val="-6"/>
            <w:sz w:val="24"/>
          </w:rPr>
          <w:t> </w:t>
        </w:r>
        <w:r>
          <w:rPr>
            <w:spacing w:val="-4"/>
            <w:sz w:val="24"/>
          </w:rPr>
          <w:t>de</w:t>
        </w:r>
        <w:r>
          <w:rPr>
            <w:spacing w:val="-5"/>
            <w:sz w:val="24"/>
          </w:rPr>
          <w:t> </w:t>
        </w:r>
        <w:r>
          <w:rPr>
            <w:spacing w:val="-4"/>
            <w:sz w:val="24"/>
          </w:rPr>
          <w:t>riesgos</w:t>
        </w:r>
        <w:r>
          <w:rPr>
            <w:spacing w:val="-5"/>
            <w:sz w:val="24"/>
          </w:rPr>
          <w:t> </w:t>
        </w:r>
        <w:r>
          <w:rPr>
            <w:spacing w:val="-4"/>
            <w:sz w:val="24"/>
          </w:rPr>
          <w:t>asociados</w:t>
        </w:r>
        <w:r>
          <w:rPr>
            <w:sz w:val="24"/>
          </w:rPr>
          <w:tab/>
        </w:r>
        <w:r>
          <w:rPr>
            <w:spacing w:val="-5"/>
            <w:sz w:val="24"/>
          </w:rPr>
          <w:t>56</w:t>
        </w:r>
      </w:hyperlink>
    </w:p>
    <w:p>
      <w:pPr>
        <w:pStyle w:val="ListParagraph"/>
        <w:numPr>
          <w:ilvl w:val="0"/>
          <w:numId w:val="3"/>
        </w:numPr>
        <w:tabs>
          <w:tab w:pos="925" w:val="left" w:leader="none"/>
          <w:tab w:pos="8246" w:val="left" w:leader="none"/>
        </w:tabs>
        <w:spacing w:line="240" w:lineRule="auto" w:before="256" w:after="0"/>
        <w:ind w:left="925" w:right="0" w:hanging="360"/>
        <w:jc w:val="left"/>
        <w:rPr>
          <w:sz w:val="24"/>
        </w:rPr>
      </w:pPr>
      <w:hyperlink w:history="true" w:anchor="_bookmark85">
        <w:r>
          <w:rPr>
            <w:spacing w:val="-4"/>
            <w:sz w:val="24"/>
          </w:rPr>
          <w:t>Correlación</w:t>
        </w:r>
        <w:r>
          <w:rPr>
            <w:spacing w:val="-9"/>
            <w:sz w:val="24"/>
          </w:rPr>
          <w:t> </w:t>
        </w:r>
        <w:r>
          <w:rPr>
            <w:spacing w:val="-4"/>
            <w:sz w:val="24"/>
          </w:rPr>
          <w:t>de</w:t>
        </w:r>
        <w:r>
          <w:rPr>
            <w:spacing w:val="-7"/>
            <w:sz w:val="24"/>
          </w:rPr>
          <w:t> </w:t>
        </w:r>
        <w:r>
          <w:rPr>
            <w:i/>
            <w:spacing w:val="-4"/>
            <w:sz w:val="24"/>
          </w:rPr>
          <w:t>Proteus</w:t>
        </w:r>
        <w:r>
          <w:rPr>
            <w:i/>
            <w:spacing w:val="-9"/>
            <w:sz w:val="24"/>
          </w:rPr>
          <w:t> </w:t>
        </w:r>
        <w:r>
          <w:rPr>
            <w:i/>
            <w:spacing w:val="-4"/>
            <w:sz w:val="24"/>
          </w:rPr>
          <w:t>mirabilis</w:t>
        </w:r>
        <w:r>
          <w:rPr>
            <w:i/>
            <w:spacing w:val="-6"/>
            <w:sz w:val="24"/>
          </w:rPr>
          <w:t> </w:t>
        </w:r>
        <w:r>
          <w:rPr>
            <w:spacing w:val="-4"/>
            <w:sz w:val="24"/>
          </w:rPr>
          <w:t>con</w:t>
        </w:r>
        <w:r>
          <w:rPr>
            <w:spacing w:val="-9"/>
            <w:sz w:val="24"/>
          </w:rPr>
          <w:t> </w:t>
        </w:r>
        <w:r>
          <w:rPr>
            <w:spacing w:val="-4"/>
            <w:sz w:val="24"/>
          </w:rPr>
          <w:t>los</w:t>
        </w:r>
        <w:r>
          <w:rPr>
            <w:spacing w:val="-8"/>
            <w:sz w:val="24"/>
          </w:rPr>
          <w:t> </w:t>
        </w:r>
        <w:r>
          <w:rPr>
            <w:spacing w:val="-4"/>
            <w:sz w:val="24"/>
          </w:rPr>
          <w:t>factores</w:t>
        </w:r>
        <w:r>
          <w:rPr>
            <w:spacing w:val="-9"/>
            <w:sz w:val="24"/>
          </w:rPr>
          <w:t> </w:t>
        </w:r>
        <w:r>
          <w:rPr>
            <w:spacing w:val="-4"/>
            <w:sz w:val="24"/>
          </w:rPr>
          <w:t>de</w:t>
        </w:r>
        <w:r>
          <w:rPr>
            <w:spacing w:val="-8"/>
            <w:sz w:val="24"/>
          </w:rPr>
          <w:t> </w:t>
        </w:r>
        <w:r>
          <w:rPr>
            <w:spacing w:val="-4"/>
            <w:sz w:val="24"/>
          </w:rPr>
          <w:t>riesgos</w:t>
        </w:r>
        <w:r>
          <w:rPr>
            <w:spacing w:val="-8"/>
            <w:sz w:val="24"/>
          </w:rPr>
          <w:t> </w:t>
        </w:r>
        <w:r>
          <w:rPr>
            <w:spacing w:val="-4"/>
            <w:sz w:val="24"/>
          </w:rPr>
          <w:t>asociados</w:t>
        </w:r>
        <w:r>
          <w:rPr>
            <w:sz w:val="24"/>
          </w:rPr>
          <w:tab/>
        </w:r>
        <w:r>
          <w:rPr>
            <w:spacing w:val="-5"/>
            <w:sz w:val="24"/>
          </w:rPr>
          <w:t>58</w:t>
        </w:r>
      </w:hyperlink>
    </w:p>
    <w:p>
      <w:pPr>
        <w:pStyle w:val="ListParagraph"/>
        <w:numPr>
          <w:ilvl w:val="0"/>
          <w:numId w:val="3"/>
        </w:numPr>
        <w:tabs>
          <w:tab w:pos="925" w:val="left" w:leader="none"/>
          <w:tab w:pos="8246" w:val="left" w:leader="none"/>
        </w:tabs>
        <w:spacing w:line="240" w:lineRule="auto" w:before="262" w:after="0"/>
        <w:ind w:left="925" w:right="0" w:hanging="360"/>
        <w:jc w:val="left"/>
        <w:rPr>
          <w:sz w:val="24"/>
        </w:rPr>
      </w:pPr>
      <w:hyperlink w:history="true" w:anchor="_bookmark87">
        <w:r>
          <w:rPr>
            <w:spacing w:val="-4"/>
            <w:sz w:val="24"/>
          </w:rPr>
          <w:t>Correlación</w:t>
        </w:r>
        <w:r>
          <w:rPr>
            <w:spacing w:val="-7"/>
            <w:sz w:val="24"/>
          </w:rPr>
          <w:t> </w:t>
        </w:r>
        <w:r>
          <w:rPr>
            <w:spacing w:val="-4"/>
            <w:sz w:val="24"/>
          </w:rPr>
          <w:t>de</w:t>
        </w:r>
        <w:r>
          <w:rPr>
            <w:spacing w:val="-5"/>
            <w:sz w:val="24"/>
          </w:rPr>
          <w:t> </w:t>
        </w:r>
        <w:r>
          <w:rPr>
            <w:i/>
            <w:spacing w:val="-4"/>
            <w:sz w:val="24"/>
          </w:rPr>
          <w:t>Pseudomonas</w:t>
        </w:r>
        <w:r>
          <w:rPr>
            <w:i/>
            <w:spacing w:val="-5"/>
            <w:sz w:val="24"/>
          </w:rPr>
          <w:t> </w:t>
        </w:r>
        <w:r>
          <w:rPr>
            <w:spacing w:val="-4"/>
            <w:sz w:val="24"/>
          </w:rPr>
          <w:t>sp,</w:t>
        </w:r>
        <w:r>
          <w:rPr>
            <w:spacing w:val="-5"/>
            <w:sz w:val="24"/>
          </w:rPr>
          <w:t> </w:t>
        </w:r>
        <w:r>
          <w:rPr>
            <w:spacing w:val="-4"/>
            <w:sz w:val="24"/>
          </w:rPr>
          <w:t>con</w:t>
        </w:r>
        <w:r>
          <w:rPr>
            <w:spacing w:val="-5"/>
            <w:sz w:val="24"/>
          </w:rPr>
          <w:t> </w:t>
        </w:r>
        <w:r>
          <w:rPr>
            <w:spacing w:val="-4"/>
            <w:sz w:val="24"/>
          </w:rPr>
          <w:t>los</w:t>
        </w:r>
        <w:r>
          <w:rPr>
            <w:spacing w:val="-5"/>
            <w:sz w:val="24"/>
          </w:rPr>
          <w:t> </w:t>
        </w:r>
        <w:r>
          <w:rPr>
            <w:spacing w:val="-4"/>
            <w:sz w:val="24"/>
          </w:rPr>
          <w:t>factores</w:t>
        </w:r>
        <w:r>
          <w:rPr>
            <w:spacing w:val="-5"/>
            <w:sz w:val="24"/>
          </w:rPr>
          <w:t> </w:t>
        </w:r>
        <w:r>
          <w:rPr>
            <w:spacing w:val="-4"/>
            <w:sz w:val="24"/>
          </w:rPr>
          <w:t>de</w:t>
        </w:r>
        <w:r>
          <w:rPr>
            <w:spacing w:val="-5"/>
            <w:sz w:val="24"/>
          </w:rPr>
          <w:t> </w:t>
        </w:r>
        <w:r>
          <w:rPr>
            <w:spacing w:val="-4"/>
            <w:sz w:val="24"/>
          </w:rPr>
          <w:t>riesgos</w:t>
        </w:r>
        <w:r>
          <w:rPr>
            <w:spacing w:val="-5"/>
            <w:sz w:val="24"/>
          </w:rPr>
          <w:t> </w:t>
        </w:r>
        <w:r>
          <w:rPr>
            <w:spacing w:val="-4"/>
            <w:sz w:val="24"/>
          </w:rPr>
          <w:t>asociados</w:t>
        </w:r>
        <w:r>
          <w:rPr>
            <w:sz w:val="24"/>
          </w:rPr>
          <w:tab/>
        </w:r>
        <w:r>
          <w:rPr>
            <w:spacing w:val="-5"/>
            <w:sz w:val="24"/>
          </w:rPr>
          <w:t>60</w:t>
        </w:r>
      </w:hyperlink>
    </w:p>
    <w:p>
      <w:pPr>
        <w:pStyle w:val="ListParagraph"/>
        <w:numPr>
          <w:ilvl w:val="0"/>
          <w:numId w:val="3"/>
        </w:numPr>
        <w:tabs>
          <w:tab w:pos="925" w:val="left" w:leader="none"/>
          <w:tab w:pos="8246" w:val="left" w:leader="none"/>
        </w:tabs>
        <w:spacing w:line="240" w:lineRule="auto" w:before="257" w:after="0"/>
        <w:ind w:left="925" w:right="0" w:hanging="360"/>
        <w:jc w:val="left"/>
        <w:rPr>
          <w:sz w:val="24"/>
        </w:rPr>
      </w:pPr>
      <w:hyperlink w:history="true" w:anchor="_bookmark89">
        <w:r>
          <w:rPr>
            <w:spacing w:val="-4"/>
            <w:sz w:val="24"/>
          </w:rPr>
          <w:t>Correlación</w:t>
        </w:r>
        <w:r>
          <w:rPr>
            <w:spacing w:val="-7"/>
            <w:sz w:val="24"/>
          </w:rPr>
          <w:t> </w:t>
        </w:r>
        <w:r>
          <w:rPr>
            <w:spacing w:val="-4"/>
            <w:sz w:val="24"/>
          </w:rPr>
          <w:t>de</w:t>
        </w:r>
        <w:r>
          <w:rPr>
            <w:spacing w:val="-6"/>
            <w:sz w:val="24"/>
          </w:rPr>
          <w:t> </w:t>
        </w:r>
        <w:r>
          <w:rPr>
            <w:i/>
            <w:spacing w:val="-4"/>
            <w:sz w:val="24"/>
          </w:rPr>
          <w:t>Otodectes</w:t>
        </w:r>
        <w:r>
          <w:rPr>
            <w:i/>
            <w:spacing w:val="-6"/>
            <w:sz w:val="24"/>
          </w:rPr>
          <w:t> </w:t>
        </w:r>
        <w:r>
          <w:rPr>
            <w:i/>
            <w:spacing w:val="-4"/>
            <w:sz w:val="24"/>
          </w:rPr>
          <w:t>cynotis</w:t>
        </w:r>
        <w:r>
          <w:rPr>
            <w:i/>
            <w:spacing w:val="-7"/>
            <w:sz w:val="24"/>
          </w:rPr>
          <w:t> </w:t>
        </w:r>
        <w:r>
          <w:rPr>
            <w:spacing w:val="-4"/>
            <w:sz w:val="24"/>
          </w:rPr>
          <w:t>con</w:t>
        </w:r>
        <w:r>
          <w:rPr>
            <w:spacing w:val="-7"/>
            <w:sz w:val="24"/>
          </w:rPr>
          <w:t> </w:t>
        </w:r>
        <w:r>
          <w:rPr>
            <w:spacing w:val="-4"/>
            <w:sz w:val="24"/>
          </w:rPr>
          <w:t>los</w:t>
        </w:r>
        <w:r>
          <w:rPr>
            <w:spacing w:val="-7"/>
            <w:sz w:val="24"/>
          </w:rPr>
          <w:t> </w:t>
        </w:r>
        <w:r>
          <w:rPr>
            <w:spacing w:val="-4"/>
            <w:sz w:val="24"/>
          </w:rPr>
          <w:t>factores</w:t>
        </w:r>
        <w:r>
          <w:rPr>
            <w:spacing w:val="-7"/>
            <w:sz w:val="24"/>
          </w:rPr>
          <w:t> </w:t>
        </w:r>
        <w:r>
          <w:rPr>
            <w:spacing w:val="-4"/>
            <w:sz w:val="24"/>
          </w:rPr>
          <w:t>de</w:t>
        </w:r>
        <w:r>
          <w:rPr>
            <w:spacing w:val="-7"/>
            <w:sz w:val="24"/>
          </w:rPr>
          <w:t> </w:t>
        </w:r>
        <w:r>
          <w:rPr>
            <w:spacing w:val="-4"/>
            <w:sz w:val="24"/>
          </w:rPr>
          <w:t>riesgos</w:t>
        </w:r>
        <w:r>
          <w:rPr>
            <w:spacing w:val="-6"/>
            <w:sz w:val="24"/>
          </w:rPr>
          <w:t> </w:t>
        </w:r>
        <w:r>
          <w:rPr>
            <w:spacing w:val="-4"/>
            <w:sz w:val="24"/>
          </w:rPr>
          <w:t>asociados</w:t>
        </w:r>
        <w:r>
          <w:rPr>
            <w:sz w:val="24"/>
          </w:rPr>
          <w:tab/>
        </w:r>
        <w:r>
          <w:rPr>
            <w:spacing w:val="-5"/>
            <w:sz w:val="24"/>
          </w:rPr>
          <w:t>62</w:t>
        </w:r>
      </w:hyperlink>
    </w:p>
    <w:p>
      <w:pPr>
        <w:pStyle w:val="ListParagraph"/>
        <w:spacing w:after="0" w:line="240" w:lineRule="auto"/>
        <w:jc w:val="left"/>
        <w:rPr>
          <w:sz w:val="24"/>
        </w:rPr>
        <w:sectPr>
          <w:pgSz w:w="11900" w:h="16840"/>
          <w:pgMar w:header="0" w:footer="916" w:top="1620" w:bottom="1100" w:left="1700" w:right="1559"/>
        </w:sectPr>
      </w:pPr>
    </w:p>
    <w:p>
      <w:pPr>
        <w:spacing w:before="62"/>
        <w:ind w:left="421" w:right="0" w:firstLine="0"/>
        <w:jc w:val="center"/>
        <w:rPr>
          <w:b/>
          <w:sz w:val="24"/>
        </w:rPr>
      </w:pPr>
      <w:r>
        <w:rPr>
          <w:b/>
          <w:sz w:val="24"/>
        </w:rPr>
        <w:t>ÍNDICE DE</w:t>
      </w:r>
      <w:r>
        <w:rPr>
          <w:b/>
          <w:spacing w:val="-1"/>
          <w:sz w:val="24"/>
        </w:rPr>
        <w:t> </w:t>
      </w:r>
      <w:r>
        <w:rPr>
          <w:b/>
          <w:spacing w:val="-2"/>
          <w:sz w:val="24"/>
        </w:rPr>
        <w:t>FIGURA</w:t>
      </w:r>
    </w:p>
    <w:p>
      <w:pPr>
        <w:tabs>
          <w:tab w:pos="4005" w:val="left" w:leader="none"/>
          <w:tab w:pos="7786" w:val="left" w:leader="none"/>
        </w:tabs>
        <w:spacing w:before="262"/>
        <w:ind w:left="422" w:right="0" w:firstLine="0"/>
        <w:jc w:val="center"/>
        <w:rPr>
          <w:b/>
          <w:sz w:val="24"/>
        </w:rPr>
      </w:pPr>
      <w:r>
        <w:rPr>
          <w:b/>
          <w:spacing w:val="-5"/>
          <w:sz w:val="24"/>
        </w:rPr>
        <w:t>N°</w:t>
      </w:r>
      <w:r>
        <w:rPr>
          <w:b/>
          <w:sz w:val="24"/>
        </w:rPr>
        <w:tab/>
      </w:r>
      <w:r>
        <w:rPr>
          <w:b/>
          <w:spacing w:val="-2"/>
          <w:sz w:val="24"/>
        </w:rPr>
        <w:t>DETALLE</w:t>
      </w:r>
      <w:r>
        <w:rPr>
          <w:b/>
          <w:sz w:val="24"/>
        </w:rPr>
        <w:tab/>
      </w:r>
      <w:r>
        <w:rPr>
          <w:b/>
          <w:spacing w:val="-4"/>
          <w:sz w:val="24"/>
        </w:rPr>
        <w:t>PAG.</w:t>
      </w:r>
    </w:p>
    <w:p>
      <w:pPr>
        <w:pStyle w:val="ListParagraph"/>
        <w:numPr>
          <w:ilvl w:val="0"/>
          <w:numId w:val="4"/>
        </w:numPr>
        <w:tabs>
          <w:tab w:pos="805" w:val="left" w:leader="none"/>
          <w:tab w:pos="8486" w:val="right" w:leader="none"/>
        </w:tabs>
        <w:spacing w:line="240" w:lineRule="auto" w:before="256" w:after="0"/>
        <w:ind w:left="805" w:right="0" w:hanging="240"/>
        <w:jc w:val="left"/>
        <w:rPr>
          <w:sz w:val="24"/>
        </w:rPr>
      </w:pPr>
      <w:hyperlink w:history="true" w:anchor="_bookmark50">
        <w:r>
          <w:rPr>
            <w:spacing w:val="-4"/>
            <w:sz w:val="24"/>
          </w:rPr>
          <w:t>Distribución</w:t>
        </w:r>
        <w:r>
          <w:rPr>
            <w:spacing w:val="-6"/>
            <w:sz w:val="24"/>
          </w:rPr>
          <w:t> </w:t>
        </w:r>
        <w:r>
          <w:rPr>
            <w:spacing w:val="-4"/>
            <w:sz w:val="24"/>
          </w:rPr>
          <w:t>de casos de otitis por razas</w:t>
        </w:r>
        <w:r>
          <w:rPr>
            <w:sz w:val="24"/>
          </w:rPr>
          <w:tab/>
        </w:r>
        <w:r>
          <w:rPr>
            <w:spacing w:val="-5"/>
            <w:sz w:val="24"/>
          </w:rPr>
          <w:t>32</w:t>
        </w:r>
      </w:hyperlink>
    </w:p>
    <w:p>
      <w:pPr>
        <w:pStyle w:val="ListParagraph"/>
        <w:numPr>
          <w:ilvl w:val="0"/>
          <w:numId w:val="4"/>
        </w:numPr>
        <w:tabs>
          <w:tab w:pos="805" w:val="left" w:leader="none"/>
          <w:tab w:pos="8486" w:val="right" w:leader="none"/>
        </w:tabs>
        <w:spacing w:line="240" w:lineRule="auto" w:before="257" w:after="0"/>
        <w:ind w:left="805" w:right="0" w:hanging="240"/>
        <w:jc w:val="left"/>
        <w:rPr>
          <w:sz w:val="24"/>
        </w:rPr>
      </w:pPr>
      <w:hyperlink w:history="true" w:anchor="_bookmark53">
        <w:r>
          <w:rPr>
            <w:spacing w:val="-2"/>
            <w:sz w:val="24"/>
          </w:rPr>
          <w:t>Distribución</w:t>
        </w:r>
        <w:r>
          <w:rPr>
            <w:spacing w:val="-13"/>
            <w:sz w:val="24"/>
          </w:rPr>
          <w:t> </w:t>
        </w:r>
        <w:r>
          <w:rPr>
            <w:spacing w:val="-2"/>
            <w:sz w:val="24"/>
          </w:rPr>
          <w:t>de</w:t>
        </w:r>
        <w:r>
          <w:rPr>
            <w:spacing w:val="-13"/>
            <w:sz w:val="24"/>
          </w:rPr>
          <w:t> </w:t>
        </w:r>
        <w:r>
          <w:rPr>
            <w:spacing w:val="-2"/>
            <w:sz w:val="24"/>
          </w:rPr>
          <w:t>casos</w:t>
        </w:r>
        <w:r>
          <w:rPr>
            <w:spacing w:val="-12"/>
            <w:sz w:val="24"/>
          </w:rPr>
          <w:t> </w:t>
        </w:r>
        <w:r>
          <w:rPr>
            <w:spacing w:val="-2"/>
            <w:sz w:val="24"/>
          </w:rPr>
          <w:t>de</w:t>
        </w:r>
        <w:r>
          <w:rPr>
            <w:spacing w:val="-13"/>
            <w:sz w:val="24"/>
          </w:rPr>
          <w:t> </w:t>
        </w:r>
        <w:r>
          <w:rPr>
            <w:spacing w:val="-2"/>
            <w:sz w:val="24"/>
          </w:rPr>
          <w:t>otitis</w:t>
        </w:r>
        <w:r>
          <w:rPr>
            <w:spacing w:val="-13"/>
            <w:sz w:val="24"/>
          </w:rPr>
          <w:t> </w:t>
        </w:r>
        <w:r>
          <w:rPr>
            <w:spacing w:val="-2"/>
            <w:sz w:val="24"/>
          </w:rPr>
          <w:t>por</w:t>
        </w:r>
        <w:r>
          <w:rPr>
            <w:spacing w:val="-12"/>
            <w:sz w:val="24"/>
          </w:rPr>
          <w:t> </w:t>
        </w:r>
        <w:r>
          <w:rPr>
            <w:spacing w:val="-2"/>
            <w:sz w:val="24"/>
          </w:rPr>
          <w:t>sexo</w:t>
        </w:r>
        <w:r>
          <w:rPr>
            <w:spacing w:val="-13"/>
            <w:sz w:val="24"/>
          </w:rPr>
          <w:t> </w:t>
        </w:r>
        <w:r>
          <w:rPr>
            <w:spacing w:val="-2"/>
            <w:sz w:val="24"/>
          </w:rPr>
          <w:t>de</w:t>
        </w:r>
        <w:r>
          <w:rPr>
            <w:spacing w:val="-13"/>
            <w:sz w:val="24"/>
          </w:rPr>
          <w:t> </w:t>
        </w:r>
        <w:r>
          <w:rPr>
            <w:spacing w:val="-2"/>
            <w:sz w:val="24"/>
          </w:rPr>
          <w:t>los</w:t>
        </w:r>
        <w:r>
          <w:rPr>
            <w:spacing w:val="-12"/>
            <w:sz w:val="24"/>
          </w:rPr>
          <w:t> </w:t>
        </w:r>
        <w:r>
          <w:rPr>
            <w:spacing w:val="-2"/>
            <w:sz w:val="24"/>
          </w:rPr>
          <w:t>pacientes</w:t>
        </w:r>
        <w:r>
          <w:rPr>
            <w:sz w:val="24"/>
          </w:rPr>
          <w:tab/>
        </w:r>
        <w:r>
          <w:rPr>
            <w:spacing w:val="-5"/>
            <w:sz w:val="24"/>
          </w:rPr>
          <w:t>34</w:t>
        </w:r>
      </w:hyperlink>
    </w:p>
    <w:p>
      <w:pPr>
        <w:pStyle w:val="ListParagraph"/>
        <w:numPr>
          <w:ilvl w:val="0"/>
          <w:numId w:val="4"/>
        </w:numPr>
        <w:tabs>
          <w:tab w:pos="805" w:val="left" w:leader="none"/>
          <w:tab w:pos="8486" w:val="right" w:leader="none"/>
        </w:tabs>
        <w:spacing w:line="240" w:lineRule="auto" w:before="257" w:after="0"/>
        <w:ind w:left="805" w:right="0" w:hanging="240"/>
        <w:jc w:val="left"/>
        <w:rPr>
          <w:sz w:val="24"/>
        </w:rPr>
      </w:pPr>
      <w:hyperlink w:history="true" w:anchor="_bookmark56">
        <w:r>
          <w:rPr>
            <w:spacing w:val="-2"/>
            <w:sz w:val="24"/>
          </w:rPr>
          <w:t>Distribución</w:t>
        </w:r>
        <w:r>
          <w:rPr>
            <w:spacing w:val="-13"/>
            <w:sz w:val="24"/>
          </w:rPr>
          <w:t> </w:t>
        </w:r>
        <w:r>
          <w:rPr>
            <w:spacing w:val="-2"/>
            <w:sz w:val="24"/>
          </w:rPr>
          <w:t>de</w:t>
        </w:r>
        <w:r>
          <w:rPr>
            <w:spacing w:val="-13"/>
            <w:sz w:val="24"/>
          </w:rPr>
          <w:t> </w:t>
        </w:r>
        <w:r>
          <w:rPr>
            <w:spacing w:val="-2"/>
            <w:sz w:val="24"/>
          </w:rPr>
          <w:t>casos</w:t>
        </w:r>
        <w:r>
          <w:rPr>
            <w:spacing w:val="-12"/>
            <w:sz w:val="24"/>
          </w:rPr>
          <w:t> </w:t>
        </w:r>
        <w:r>
          <w:rPr>
            <w:spacing w:val="-2"/>
            <w:sz w:val="24"/>
          </w:rPr>
          <w:t>de</w:t>
        </w:r>
        <w:r>
          <w:rPr>
            <w:spacing w:val="-13"/>
            <w:sz w:val="24"/>
          </w:rPr>
          <w:t> </w:t>
        </w:r>
        <w:r>
          <w:rPr>
            <w:spacing w:val="-2"/>
            <w:sz w:val="24"/>
          </w:rPr>
          <w:t>otitis</w:t>
        </w:r>
        <w:r>
          <w:rPr>
            <w:spacing w:val="-13"/>
            <w:sz w:val="24"/>
          </w:rPr>
          <w:t> </w:t>
        </w:r>
        <w:r>
          <w:rPr>
            <w:spacing w:val="-2"/>
            <w:sz w:val="24"/>
          </w:rPr>
          <w:t>por</w:t>
        </w:r>
        <w:r>
          <w:rPr>
            <w:spacing w:val="-12"/>
            <w:sz w:val="24"/>
          </w:rPr>
          <w:t> </w:t>
        </w:r>
        <w:r>
          <w:rPr>
            <w:spacing w:val="-2"/>
            <w:sz w:val="24"/>
          </w:rPr>
          <w:t>edad</w:t>
        </w:r>
        <w:r>
          <w:rPr>
            <w:spacing w:val="-13"/>
            <w:sz w:val="24"/>
          </w:rPr>
          <w:t> </w:t>
        </w:r>
        <w:r>
          <w:rPr>
            <w:spacing w:val="-2"/>
            <w:sz w:val="24"/>
          </w:rPr>
          <w:t>de</w:t>
        </w:r>
        <w:r>
          <w:rPr>
            <w:spacing w:val="-13"/>
            <w:sz w:val="24"/>
          </w:rPr>
          <w:t> </w:t>
        </w:r>
        <w:r>
          <w:rPr>
            <w:spacing w:val="-2"/>
            <w:sz w:val="24"/>
          </w:rPr>
          <w:t>los</w:t>
        </w:r>
        <w:r>
          <w:rPr>
            <w:spacing w:val="-12"/>
            <w:sz w:val="24"/>
          </w:rPr>
          <w:t> </w:t>
        </w:r>
        <w:r>
          <w:rPr>
            <w:spacing w:val="-2"/>
            <w:sz w:val="24"/>
          </w:rPr>
          <w:t>pacientes</w:t>
        </w:r>
        <w:r>
          <w:rPr>
            <w:sz w:val="24"/>
          </w:rPr>
          <w:tab/>
        </w:r>
        <w:r>
          <w:rPr>
            <w:spacing w:val="-5"/>
            <w:sz w:val="24"/>
          </w:rPr>
          <w:t>36</w:t>
        </w:r>
      </w:hyperlink>
    </w:p>
    <w:p>
      <w:pPr>
        <w:pStyle w:val="ListParagraph"/>
        <w:numPr>
          <w:ilvl w:val="0"/>
          <w:numId w:val="4"/>
        </w:numPr>
        <w:tabs>
          <w:tab w:pos="805" w:val="left" w:leader="none"/>
          <w:tab w:pos="8486" w:val="right" w:leader="none"/>
        </w:tabs>
        <w:spacing w:line="240" w:lineRule="auto" w:before="262" w:after="0"/>
        <w:ind w:left="805" w:right="0" w:hanging="240"/>
        <w:jc w:val="left"/>
        <w:rPr>
          <w:sz w:val="24"/>
        </w:rPr>
      </w:pPr>
      <w:hyperlink w:history="true" w:anchor="_bookmark59">
        <w:r>
          <w:rPr>
            <w:spacing w:val="-2"/>
            <w:sz w:val="24"/>
          </w:rPr>
          <w:t>Distribución</w:t>
        </w:r>
        <w:r>
          <w:rPr>
            <w:spacing w:val="-13"/>
            <w:sz w:val="24"/>
          </w:rPr>
          <w:t> </w:t>
        </w:r>
        <w:r>
          <w:rPr>
            <w:spacing w:val="-2"/>
            <w:sz w:val="24"/>
          </w:rPr>
          <w:t>de</w:t>
        </w:r>
        <w:r>
          <w:rPr>
            <w:spacing w:val="-12"/>
            <w:sz w:val="24"/>
          </w:rPr>
          <w:t> </w:t>
        </w:r>
        <w:r>
          <w:rPr>
            <w:spacing w:val="-2"/>
            <w:sz w:val="24"/>
          </w:rPr>
          <w:t>casos</w:t>
        </w:r>
        <w:r>
          <w:rPr>
            <w:spacing w:val="-12"/>
            <w:sz w:val="24"/>
          </w:rPr>
          <w:t> </w:t>
        </w:r>
        <w:r>
          <w:rPr>
            <w:spacing w:val="-2"/>
            <w:sz w:val="24"/>
          </w:rPr>
          <w:t>de</w:t>
        </w:r>
        <w:r>
          <w:rPr>
            <w:spacing w:val="-12"/>
            <w:sz w:val="24"/>
          </w:rPr>
          <w:t> </w:t>
        </w:r>
        <w:r>
          <w:rPr>
            <w:spacing w:val="-2"/>
            <w:sz w:val="24"/>
          </w:rPr>
          <w:t>otitis</w:t>
        </w:r>
        <w:r>
          <w:rPr>
            <w:spacing w:val="-12"/>
            <w:sz w:val="24"/>
          </w:rPr>
          <w:t> </w:t>
        </w:r>
        <w:r>
          <w:rPr>
            <w:spacing w:val="-2"/>
            <w:sz w:val="24"/>
          </w:rPr>
          <w:t>por</w:t>
        </w:r>
        <w:r>
          <w:rPr>
            <w:spacing w:val="-13"/>
            <w:sz w:val="24"/>
          </w:rPr>
          <w:t> </w:t>
        </w:r>
        <w:r>
          <w:rPr>
            <w:spacing w:val="-2"/>
            <w:sz w:val="24"/>
          </w:rPr>
          <w:t>el</w:t>
        </w:r>
        <w:r>
          <w:rPr>
            <w:spacing w:val="-12"/>
            <w:sz w:val="24"/>
          </w:rPr>
          <w:t> </w:t>
        </w:r>
        <w:r>
          <w:rPr>
            <w:spacing w:val="-2"/>
            <w:sz w:val="24"/>
          </w:rPr>
          <w:t>peso</w:t>
        </w:r>
        <w:r>
          <w:rPr>
            <w:spacing w:val="-12"/>
            <w:sz w:val="24"/>
          </w:rPr>
          <w:t> </w:t>
        </w:r>
        <w:r>
          <w:rPr>
            <w:spacing w:val="-2"/>
            <w:sz w:val="24"/>
          </w:rPr>
          <w:t>de</w:t>
        </w:r>
        <w:r>
          <w:rPr>
            <w:spacing w:val="-12"/>
            <w:sz w:val="24"/>
          </w:rPr>
          <w:t> </w:t>
        </w:r>
        <w:r>
          <w:rPr>
            <w:spacing w:val="-2"/>
            <w:sz w:val="24"/>
          </w:rPr>
          <w:t>los</w:t>
        </w:r>
        <w:r>
          <w:rPr>
            <w:spacing w:val="-12"/>
            <w:sz w:val="24"/>
          </w:rPr>
          <w:t> </w:t>
        </w:r>
        <w:r>
          <w:rPr>
            <w:spacing w:val="-2"/>
            <w:sz w:val="24"/>
          </w:rPr>
          <w:t>pacientes</w:t>
        </w:r>
        <w:r>
          <w:rPr>
            <w:sz w:val="24"/>
          </w:rPr>
          <w:tab/>
        </w:r>
        <w:r>
          <w:rPr>
            <w:spacing w:val="-5"/>
            <w:sz w:val="24"/>
          </w:rPr>
          <w:t>38</w:t>
        </w:r>
      </w:hyperlink>
    </w:p>
    <w:p>
      <w:pPr>
        <w:pStyle w:val="ListParagraph"/>
        <w:numPr>
          <w:ilvl w:val="0"/>
          <w:numId w:val="4"/>
        </w:numPr>
        <w:tabs>
          <w:tab w:pos="805" w:val="left" w:leader="none"/>
          <w:tab w:pos="8486" w:val="right" w:leader="none"/>
        </w:tabs>
        <w:spacing w:line="240" w:lineRule="auto" w:before="257" w:after="0"/>
        <w:ind w:left="805" w:right="0" w:hanging="240"/>
        <w:jc w:val="left"/>
        <w:rPr>
          <w:sz w:val="24"/>
        </w:rPr>
      </w:pPr>
      <w:hyperlink w:history="true" w:anchor="_bookmark62">
        <w:r>
          <w:rPr>
            <w:spacing w:val="-4"/>
            <w:sz w:val="24"/>
          </w:rPr>
          <w:t>Distribución de casos de otitis por el estado reproductivo de los pacientes</w:t>
        </w:r>
        <w:r>
          <w:rPr>
            <w:sz w:val="24"/>
          </w:rPr>
          <w:tab/>
        </w:r>
        <w:r>
          <w:rPr>
            <w:spacing w:val="-5"/>
            <w:sz w:val="24"/>
          </w:rPr>
          <w:t>40</w:t>
        </w:r>
      </w:hyperlink>
    </w:p>
    <w:p>
      <w:pPr>
        <w:pStyle w:val="ListParagraph"/>
        <w:numPr>
          <w:ilvl w:val="0"/>
          <w:numId w:val="4"/>
        </w:numPr>
        <w:tabs>
          <w:tab w:pos="805" w:val="left" w:leader="none"/>
          <w:tab w:pos="8486" w:val="right" w:leader="none"/>
        </w:tabs>
        <w:spacing w:line="240" w:lineRule="auto" w:before="256" w:after="0"/>
        <w:ind w:left="805" w:right="0" w:hanging="240"/>
        <w:jc w:val="left"/>
        <w:rPr>
          <w:sz w:val="24"/>
        </w:rPr>
      </w:pPr>
      <w:hyperlink w:history="true" w:anchor="_bookmark65">
        <w:r>
          <w:rPr>
            <w:spacing w:val="-2"/>
            <w:sz w:val="24"/>
          </w:rPr>
          <w:t>Distribución</w:t>
        </w:r>
        <w:r>
          <w:rPr>
            <w:spacing w:val="-13"/>
            <w:sz w:val="24"/>
          </w:rPr>
          <w:t> </w:t>
        </w:r>
        <w:r>
          <w:rPr>
            <w:spacing w:val="-2"/>
            <w:sz w:val="24"/>
          </w:rPr>
          <w:t>de</w:t>
        </w:r>
        <w:r>
          <w:rPr>
            <w:spacing w:val="-13"/>
            <w:sz w:val="24"/>
          </w:rPr>
          <w:t> </w:t>
        </w:r>
        <w:r>
          <w:rPr>
            <w:spacing w:val="-2"/>
            <w:sz w:val="24"/>
          </w:rPr>
          <w:t>casos</w:t>
        </w:r>
        <w:r>
          <w:rPr>
            <w:spacing w:val="-13"/>
            <w:sz w:val="24"/>
          </w:rPr>
          <w:t> </w:t>
        </w:r>
        <w:r>
          <w:rPr>
            <w:spacing w:val="-2"/>
            <w:sz w:val="24"/>
          </w:rPr>
          <w:t>de</w:t>
        </w:r>
        <w:r>
          <w:rPr>
            <w:spacing w:val="-13"/>
            <w:sz w:val="24"/>
          </w:rPr>
          <w:t> </w:t>
        </w:r>
        <w:r>
          <w:rPr>
            <w:spacing w:val="-2"/>
            <w:sz w:val="24"/>
          </w:rPr>
          <w:t>otitis</w:t>
        </w:r>
        <w:r>
          <w:rPr>
            <w:spacing w:val="-13"/>
            <w:sz w:val="24"/>
          </w:rPr>
          <w:t> </w:t>
        </w:r>
        <w:r>
          <w:rPr>
            <w:spacing w:val="-2"/>
            <w:sz w:val="24"/>
          </w:rPr>
          <w:t>de</w:t>
        </w:r>
        <w:r>
          <w:rPr>
            <w:spacing w:val="-12"/>
            <w:sz w:val="24"/>
          </w:rPr>
          <w:t> </w:t>
        </w:r>
        <w:r>
          <w:rPr>
            <w:spacing w:val="-2"/>
            <w:sz w:val="24"/>
          </w:rPr>
          <w:t>acuerdo</w:t>
        </w:r>
        <w:r>
          <w:rPr>
            <w:spacing w:val="-13"/>
            <w:sz w:val="24"/>
          </w:rPr>
          <w:t> </w:t>
        </w:r>
        <w:r>
          <w:rPr>
            <w:spacing w:val="-2"/>
            <w:sz w:val="24"/>
          </w:rPr>
          <w:t>con</w:t>
        </w:r>
        <w:r>
          <w:rPr>
            <w:spacing w:val="-13"/>
            <w:sz w:val="24"/>
          </w:rPr>
          <w:t> </w:t>
        </w:r>
        <w:r>
          <w:rPr>
            <w:spacing w:val="-2"/>
            <w:sz w:val="24"/>
          </w:rPr>
          <w:t>el</w:t>
        </w:r>
        <w:r>
          <w:rPr>
            <w:spacing w:val="-13"/>
            <w:sz w:val="24"/>
          </w:rPr>
          <w:t> </w:t>
        </w:r>
        <w:r>
          <w:rPr>
            <w:spacing w:val="-2"/>
            <w:sz w:val="24"/>
          </w:rPr>
          <w:t>hábitat</w:t>
        </w:r>
        <w:r>
          <w:rPr>
            <w:spacing w:val="-13"/>
            <w:sz w:val="24"/>
          </w:rPr>
          <w:t> </w:t>
        </w:r>
        <w:r>
          <w:rPr>
            <w:spacing w:val="-2"/>
            <w:sz w:val="24"/>
          </w:rPr>
          <w:t>de</w:t>
        </w:r>
        <w:r>
          <w:rPr>
            <w:spacing w:val="-13"/>
            <w:sz w:val="24"/>
          </w:rPr>
          <w:t> </w:t>
        </w:r>
        <w:r>
          <w:rPr>
            <w:spacing w:val="-2"/>
            <w:sz w:val="24"/>
          </w:rPr>
          <w:t>los</w:t>
        </w:r>
        <w:r>
          <w:rPr>
            <w:spacing w:val="-12"/>
            <w:sz w:val="24"/>
          </w:rPr>
          <w:t> </w:t>
        </w:r>
        <w:r>
          <w:rPr>
            <w:spacing w:val="-2"/>
            <w:sz w:val="24"/>
          </w:rPr>
          <w:t>pacientes</w:t>
        </w:r>
        <w:r>
          <w:rPr>
            <w:sz w:val="24"/>
          </w:rPr>
          <w:tab/>
        </w:r>
        <w:r>
          <w:rPr>
            <w:spacing w:val="-5"/>
            <w:sz w:val="24"/>
          </w:rPr>
          <w:t>42</w:t>
        </w:r>
      </w:hyperlink>
    </w:p>
    <w:p>
      <w:pPr>
        <w:pStyle w:val="ListParagraph"/>
        <w:numPr>
          <w:ilvl w:val="0"/>
          <w:numId w:val="4"/>
        </w:numPr>
        <w:tabs>
          <w:tab w:pos="805" w:val="left" w:leader="none"/>
          <w:tab w:pos="8486" w:val="right" w:leader="none"/>
        </w:tabs>
        <w:spacing w:line="240" w:lineRule="auto" w:before="257" w:after="0"/>
        <w:ind w:left="805" w:right="0" w:hanging="240"/>
        <w:jc w:val="left"/>
        <w:rPr>
          <w:sz w:val="24"/>
        </w:rPr>
      </w:pPr>
      <w:hyperlink w:history="true" w:anchor="_bookmark68">
        <w:r>
          <w:rPr>
            <w:spacing w:val="-2"/>
            <w:sz w:val="24"/>
          </w:rPr>
          <w:t>Distribución</w:t>
        </w:r>
        <w:r>
          <w:rPr>
            <w:spacing w:val="-13"/>
            <w:sz w:val="24"/>
          </w:rPr>
          <w:t> </w:t>
        </w:r>
        <w:r>
          <w:rPr>
            <w:spacing w:val="-2"/>
            <w:sz w:val="24"/>
          </w:rPr>
          <w:t>de</w:t>
        </w:r>
        <w:r>
          <w:rPr>
            <w:spacing w:val="-13"/>
            <w:sz w:val="24"/>
          </w:rPr>
          <w:t> </w:t>
        </w:r>
        <w:r>
          <w:rPr>
            <w:spacing w:val="-2"/>
            <w:sz w:val="24"/>
          </w:rPr>
          <w:t>casos</w:t>
        </w:r>
        <w:r>
          <w:rPr>
            <w:spacing w:val="-13"/>
            <w:sz w:val="24"/>
          </w:rPr>
          <w:t> </w:t>
        </w:r>
        <w:r>
          <w:rPr>
            <w:spacing w:val="-2"/>
            <w:sz w:val="24"/>
          </w:rPr>
          <w:t>de</w:t>
        </w:r>
        <w:r>
          <w:rPr>
            <w:spacing w:val="-13"/>
            <w:sz w:val="24"/>
          </w:rPr>
          <w:t> </w:t>
        </w:r>
        <w:r>
          <w:rPr>
            <w:spacing w:val="-2"/>
            <w:sz w:val="24"/>
          </w:rPr>
          <w:t>otitis</w:t>
        </w:r>
        <w:r>
          <w:rPr>
            <w:spacing w:val="-13"/>
            <w:sz w:val="24"/>
          </w:rPr>
          <w:t> </w:t>
        </w:r>
        <w:r>
          <w:rPr>
            <w:spacing w:val="-2"/>
            <w:sz w:val="24"/>
          </w:rPr>
          <w:t>de</w:t>
        </w:r>
        <w:r>
          <w:rPr>
            <w:spacing w:val="-12"/>
            <w:sz w:val="24"/>
          </w:rPr>
          <w:t> </w:t>
        </w:r>
        <w:r>
          <w:rPr>
            <w:spacing w:val="-2"/>
            <w:sz w:val="24"/>
          </w:rPr>
          <w:t>acuerdo</w:t>
        </w:r>
        <w:r>
          <w:rPr>
            <w:spacing w:val="-13"/>
            <w:sz w:val="24"/>
          </w:rPr>
          <w:t> </w:t>
        </w:r>
        <w:r>
          <w:rPr>
            <w:spacing w:val="-2"/>
            <w:sz w:val="24"/>
          </w:rPr>
          <w:t>con</w:t>
        </w:r>
        <w:r>
          <w:rPr>
            <w:spacing w:val="-13"/>
            <w:sz w:val="24"/>
          </w:rPr>
          <w:t> </w:t>
        </w:r>
        <w:r>
          <w:rPr>
            <w:spacing w:val="-2"/>
            <w:sz w:val="24"/>
          </w:rPr>
          <w:t>el</w:t>
        </w:r>
        <w:r>
          <w:rPr>
            <w:spacing w:val="-13"/>
            <w:sz w:val="24"/>
          </w:rPr>
          <w:t> </w:t>
        </w:r>
        <w:r>
          <w:rPr>
            <w:spacing w:val="-2"/>
            <w:sz w:val="24"/>
          </w:rPr>
          <w:t>hábitat</w:t>
        </w:r>
        <w:r>
          <w:rPr>
            <w:spacing w:val="-13"/>
            <w:sz w:val="24"/>
          </w:rPr>
          <w:t> </w:t>
        </w:r>
        <w:r>
          <w:rPr>
            <w:spacing w:val="-2"/>
            <w:sz w:val="24"/>
          </w:rPr>
          <w:t>de</w:t>
        </w:r>
        <w:r>
          <w:rPr>
            <w:spacing w:val="-13"/>
            <w:sz w:val="24"/>
          </w:rPr>
          <w:t> </w:t>
        </w:r>
        <w:r>
          <w:rPr>
            <w:spacing w:val="-2"/>
            <w:sz w:val="24"/>
          </w:rPr>
          <w:t>los</w:t>
        </w:r>
        <w:r>
          <w:rPr>
            <w:spacing w:val="-12"/>
            <w:sz w:val="24"/>
          </w:rPr>
          <w:t> </w:t>
        </w:r>
        <w:r>
          <w:rPr>
            <w:spacing w:val="-2"/>
            <w:sz w:val="24"/>
          </w:rPr>
          <w:t>pacientes</w:t>
        </w:r>
        <w:r>
          <w:rPr>
            <w:sz w:val="24"/>
          </w:rPr>
          <w:tab/>
        </w:r>
        <w:r>
          <w:rPr>
            <w:spacing w:val="-5"/>
            <w:sz w:val="24"/>
          </w:rPr>
          <w:t>44</w:t>
        </w:r>
      </w:hyperlink>
    </w:p>
    <w:p>
      <w:pPr>
        <w:pStyle w:val="ListParagraph"/>
        <w:numPr>
          <w:ilvl w:val="0"/>
          <w:numId w:val="4"/>
        </w:numPr>
        <w:tabs>
          <w:tab w:pos="805" w:val="left" w:leader="none"/>
          <w:tab w:pos="8486" w:val="right" w:leader="none"/>
        </w:tabs>
        <w:spacing w:line="240" w:lineRule="auto" w:before="262" w:after="0"/>
        <w:ind w:left="805" w:right="0" w:hanging="240"/>
        <w:jc w:val="left"/>
        <w:rPr>
          <w:sz w:val="24"/>
        </w:rPr>
      </w:pPr>
      <w:hyperlink w:history="true" w:anchor="_bookmark71">
        <w:r>
          <w:rPr>
            <w:spacing w:val="-4"/>
            <w:sz w:val="24"/>
          </w:rPr>
          <w:t>Distribución</w:t>
        </w:r>
        <w:r>
          <w:rPr>
            <w:spacing w:val="-6"/>
            <w:sz w:val="24"/>
          </w:rPr>
          <w:t> </w:t>
        </w:r>
        <w:r>
          <w:rPr>
            <w:spacing w:val="-4"/>
            <w:sz w:val="24"/>
          </w:rPr>
          <w:t>de casos de otitis de acuerdo con el tipo</w:t>
        </w:r>
        <w:r>
          <w:rPr>
            <w:sz w:val="24"/>
          </w:rPr>
          <w:tab/>
        </w:r>
        <w:r>
          <w:rPr>
            <w:spacing w:val="-5"/>
            <w:sz w:val="24"/>
          </w:rPr>
          <w:t>46</w:t>
        </w:r>
      </w:hyperlink>
    </w:p>
    <w:p>
      <w:pPr>
        <w:pStyle w:val="ListParagraph"/>
        <w:numPr>
          <w:ilvl w:val="0"/>
          <w:numId w:val="4"/>
        </w:numPr>
        <w:tabs>
          <w:tab w:pos="805" w:val="left" w:leader="none"/>
          <w:tab w:pos="8486" w:val="right" w:leader="none"/>
        </w:tabs>
        <w:spacing w:line="240" w:lineRule="auto" w:before="257" w:after="0"/>
        <w:ind w:left="805" w:right="0" w:hanging="240"/>
        <w:jc w:val="left"/>
        <w:rPr>
          <w:sz w:val="24"/>
        </w:rPr>
      </w:pPr>
      <w:hyperlink w:history="true" w:anchor="_bookmark74">
        <w:r>
          <w:rPr>
            <w:spacing w:val="-4"/>
            <w:sz w:val="24"/>
          </w:rPr>
          <w:t>Prevalencia</w:t>
        </w:r>
        <w:r>
          <w:rPr>
            <w:spacing w:val="-6"/>
            <w:sz w:val="24"/>
          </w:rPr>
          <w:t> </w:t>
        </w:r>
        <w:r>
          <w:rPr>
            <w:spacing w:val="-4"/>
            <w:sz w:val="24"/>
          </w:rPr>
          <w:t>de los agentes etiológicos causante de otitis en caninos</w:t>
        </w:r>
        <w:r>
          <w:rPr>
            <w:sz w:val="24"/>
          </w:rPr>
          <w:tab/>
        </w:r>
        <w:r>
          <w:rPr>
            <w:spacing w:val="-5"/>
            <w:sz w:val="24"/>
          </w:rPr>
          <w:t>49</w:t>
        </w:r>
      </w:hyperlink>
    </w:p>
    <w:p>
      <w:pPr>
        <w:pStyle w:val="ListParagraph"/>
        <w:numPr>
          <w:ilvl w:val="0"/>
          <w:numId w:val="4"/>
        </w:numPr>
        <w:tabs>
          <w:tab w:pos="925" w:val="left" w:leader="none"/>
          <w:tab w:pos="8486" w:val="right" w:leader="none"/>
        </w:tabs>
        <w:spacing w:line="240" w:lineRule="auto" w:before="256" w:after="0"/>
        <w:ind w:left="925" w:right="0" w:hanging="360"/>
        <w:jc w:val="left"/>
        <w:rPr>
          <w:sz w:val="24"/>
        </w:rPr>
      </w:pPr>
      <w:hyperlink w:history="true" w:anchor="_bookmark77">
        <w:r>
          <w:rPr>
            <w:spacing w:val="-2"/>
            <w:sz w:val="24"/>
          </w:rPr>
          <w:t>Número</w:t>
        </w:r>
        <w:r>
          <w:rPr>
            <w:spacing w:val="-15"/>
            <w:sz w:val="24"/>
          </w:rPr>
          <w:t> </w:t>
        </w:r>
        <w:r>
          <w:rPr>
            <w:spacing w:val="-2"/>
            <w:sz w:val="24"/>
          </w:rPr>
          <w:t>de</w:t>
        </w:r>
        <w:r>
          <w:rPr>
            <w:spacing w:val="-13"/>
            <w:sz w:val="24"/>
          </w:rPr>
          <w:t> </w:t>
        </w:r>
        <w:r>
          <w:rPr>
            <w:spacing w:val="-2"/>
            <w:sz w:val="24"/>
          </w:rPr>
          <w:t>casos</w:t>
        </w:r>
        <w:r>
          <w:rPr>
            <w:spacing w:val="-13"/>
            <w:sz w:val="24"/>
          </w:rPr>
          <w:t> </w:t>
        </w:r>
        <w:r>
          <w:rPr>
            <w:spacing w:val="-2"/>
            <w:sz w:val="24"/>
          </w:rPr>
          <w:t>por</w:t>
        </w:r>
        <w:r>
          <w:rPr>
            <w:spacing w:val="-13"/>
            <w:sz w:val="24"/>
          </w:rPr>
          <w:t> </w:t>
        </w:r>
        <w:r>
          <w:rPr>
            <w:spacing w:val="-2"/>
            <w:sz w:val="24"/>
          </w:rPr>
          <w:t>cada</w:t>
        </w:r>
        <w:r>
          <w:rPr>
            <w:spacing w:val="-13"/>
            <w:sz w:val="24"/>
          </w:rPr>
          <w:t> </w:t>
        </w:r>
        <w:r>
          <w:rPr>
            <w:spacing w:val="-2"/>
            <w:sz w:val="24"/>
          </w:rPr>
          <w:t>técnica</w:t>
        </w:r>
        <w:r>
          <w:rPr>
            <w:spacing w:val="-13"/>
            <w:sz w:val="24"/>
          </w:rPr>
          <w:t> </w:t>
        </w:r>
        <w:r>
          <w:rPr>
            <w:spacing w:val="-2"/>
            <w:sz w:val="24"/>
          </w:rPr>
          <w:t>diagnóstica</w:t>
        </w:r>
        <w:r>
          <w:rPr>
            <w:sz w:val="24"/>
          </w:rPr>
          <w:tab/>
        </w:r>
        <w:r>
          <w:rPr>
            <w:spacing w:val="-5"/>
            <w:sz w:val="24"/>
          </w:rPr>
          <w:t>51</w:t>
        </w:r>
      </w:hyperlink>
    </w:p>
    <w:p>
      <w:pPr>
        <w:pStyle w:val="ListParagraph"/>
        <w:numPr>
          <w:ilvl w:val="0"/>
          <w:numId w:val="4"/>
        </w:numPr>
        <w:tabs>
          <w:tab w:pos="925" w:val="left" w:leader="none"/>
          <w:tab w:pos="8486" w:val="right" w:leader="none"/>
        </w:tabs>
        <w:spacing w:line="240" w:lineRule="auto" w:before="257" w:after="0"/>
        <w:ind w:left="925" w:right="0" w:hanging="360"/>
        <w:jc w:val="left"/>
        <w:rPr>
          <w:sz w:val="24"/>
        </w:rPr>
      </w:pPr>
      <w:hyperlink w:history="true" w:anchor="_bookmark80">
        <w:r>
          <w:rPr>
            <w:spacing w:val="-4"/>
            <w:sz w:val="24"/>
          </w:rPr>
          <w:t>Distribución</w:t>
        </w:r>
        <w:r>
          <w:rPr>
            <w:spacing w:val="-6"/>
            <w:sz w:val="24"/>
          </w:rPr>
          <w:t> </w:t>
        </w:r>
        <w:r>
          <w:rPr>
            <w:spacing w:val="-4"/>
            <w:sz w:val="24"/>
          </w:rPr>
          <w:t>de casos de otitis en relación con los factores de riesgo</w:t>
        </w:r>
        <w:r>
          <w:rPr>
            <w:sz w:val="24"/>
          </w:rPr>
          <w:tab/>
        </w:r>
        <w:r>
          <w:rPr>
            <w:spacing w:val="-5"/>
            <w:sz w:val="24"/>
          </w:rPr>
          <w:t>52</w:t>
        </w:r>
      </w:hyperlink>
    </w:p>
    <w:p>
      <w:pPr>
        <w:pStyle w:val="ListParagraph"/>
        <w:numPr>
          <w:ilvl w:val="0"/>
          <w:numId w:val="4"/>
        </w:numPr>
        <w:tabs>
          <w:tab w:pos="925" w:val="left" w:leader="none"/>
          <w:tab w:pos="8486" w:val="right" w:leader="none"/>
        </w:tabs>
        <w:spacing w:line="240" w:lineRule="auto" w:before="262" w:after="0"/>
        <w:ind w:left="925" w:right="0" w:hanging="360"/>
        <w:jc w:val="left"/>
        <w:rPr>
          <w:sz w:val="24"/>
        </w:rPr>
      </w:pPr>
      <w:hyperlink w:history="true" w:anchor="_bookmark82">
        <w:r>
          <w:rPr>
            <w:spacing w:val="-4"/>
            <w:sz w:val="24"/>
          </w:rPr>
          <w:t>Factores de riesgos asociados con</w:t>
        </w:r>
        <w:r>
          <w:rPr>
            <w:spacing w:val="-6"/>
            <w:sz w:val="24"/>
          </w:rPr>
          <w:t> </w:t>
        </w:r>
        <w:r>
          <w:rPr>
            <w:i/>
            <w:spacing w:val="-4"/>
            <w:sz w:val="24"/>
          </w:rPr>
          <w:t>Malassezia </w:t>
        </w:r>
        <w:r>
          <w:rPr>
            <w:spacing w:val="-4"/>
            <w:sz w:val="24"/>
          </w:rPr>
          <w:t>sp., con</w:t>
        </w:r>
        <w:r>
          <w:rPr>
            <w:spacing w:val="-3"/>
            <w:sz w:val="24"/>
          </w:rPr>
          <w:t> </w:t>
        </w:r>
        <w:r>
          <w:rPr>
            <w:spacing w:val="-4"/>
            <w:sz w:val="24"/>
          </w:rPr>
          <w:t>otitis canina</w:t>
        </w:r>
        <w:r>
          <w:rPr>
            <w:sz w:val="24"/>
          </w:rPr>
          <w:tab/>
        </w:r>
        <w:r>
          <w:rPr>
            <w:spacing w:val="-5"/>
            <w:sz w:val="24"/>
          </w:rPr>
          <w:t>54</w:t>
        </w:r>
      </w:hyperlink>
    </w:p>
    <w:p>
      <w:pPr>
        <w:pStyle w:val="ListParagraph"/>
        <w:numPr>
          <w:ilvl w:val="0"/>
          <w:numId w:val="4"/>
        </w:numPr>
        <w:tabs>
          <w:tab w:pos="925" w:val="left" w:leader="none"/>
          <w:tab w:pos="8486" w:val="right" w:leader="none"/>
        </w:tabs>
        <w:spacing w:line="240" w:lineRule="auto" w:before="257" w:after="0"/>
        <w:ind w:left="925" w:right="0" w:hanging="360"/>
        <w:jc w:val="left"/>
        <w:rPr>
          <w:sz w:val="24"/>
        </w:rPr>
      </w:pPr>
      <w:hyperlink w:history="true" w:anchor="_bookmark84">
        <w:r>
          <w:rPr>
            <w:spacing w:val="-4"/>
            <w:sz w:val="24"/>
          </w:rPr>
          <w:t>Factores de riesgos asociados con</w:t>
        </w:r>
        <w:r>
          <w:rPr>
            <w:spacing w:val="-6"/>
            <w:sz w:val="24"/>
          </w:rPr>
          <w:t> </w:t>
        </w:r>
        <w:r>
          <w:rPr>
            <w:i/>
            <w:spacing w:val="-4"/>
            <w:sz w:val="24"/>
          </w:rPr>
          <w:t>Malassezia </w:t>
        </w:r>
        <w:r>
          <w:rPr>
            <w:spacing w:val="-4"/>
            <w:sz w:val="24"/>
          </w:rPr>
          <w:t>sp., con</w:t>
        </w:r>
        <w:r>
          <w:rPr>
            <w:spacing w:val="-3"/>
            <w:sz w:val="24"/>
          </w:rPr>
          <w:t> </w:t>
        </w:r>
        <w:r>
          <w:rPr>
            <w:spacing w:val="-4"/>
            <w:sz w:val="24"/>
          </w:rPr>
          <w:t>otitis canina</w:t>
        </w:r>
        <w:r>
          <w:rPr>
            <w:sz w:val="24"/>
          </w:rPr>
          <w:tab/>
        </w:r>
        <w:r>
          <w:rPr>
            <w:spacing w:val="-5"/>
            <w:sz w:val="24"/>
          </w:rPr>
          <w:t>56</w:t>
        </w:r>
      </w:hyperlink>
    </w:p>
    <w:p>
      <w:pPr>
        <w:pStyle w:val="ListParagraph"/>
        <w:numPr>
          <w:ilvl w:val="0"/>
          <w:numId w:val="4"/>
        </w:numPr>
        <w:tabs>
          <w:tab w:pos="925" w:val="left" w:leader="none"/>
          <w:tab w:pos="8486" w:val="right" w:leader="none"/>
        </w:tabs>
        <w:spacing w:line="240" w:lineRule="auto" w:before="257" w:after="0"/>
        <w:ind w:left="925" w:right="0" w:hanging="360"/>
        <w:jc w:val="left"/>
        <w:rPr>
          <w:sz w:val="24"/>
        </w:rPr>
      </w:pPr>
      <w:hyperlink w:history="true" w:anchor="_bookmark86">
        <w:r>
          <w:rPr>
            <w:spacing w:val="-4"/>
            <w:sz w:val="24"/>
          </w:rPr>
          <w:t>Factores</w:t>
        </w:r>
        <w:r>
          <w:rPr>
            <w:spacing w:val="-7"/>
            <w:sz w:val="24"/>
          </w:rPr>
          <w:t> </w:t>
        </w:r>
        <w:r>
          <w:rPr>
            <w:spacing w:val="-4"/>
            <w:sz w:val="24"/>
          </w:rPr>
          <w:t>de</w:t>
        </w:r>
        <w:r>
          <w:rPr>
            <w:spacing w:val="-6"/>
            <w:sz w:val="24"/>
          </w:rPr>
          <w:t> </w:t>
        </w:r>
        <w:r>
          <w:rPr>
            <w:spacing w:val="-4"/>
            <w:sz w:val="24"/>
          </w:rPr>
          <w:t>riesgos</w:t>
        </w:r>
        <w:r>
          <w:rPr>
            <w:spacing w:val="-6"/>
            <w:sz w:val="24"/>
          </w:rPr>
          <w:t> </w:t>
        </w:r>
        <w:r>
          <w:rPr>
            <w:spacing w:val="-4"/>
            <w:sz w:val="24"/>
          </w:rPr>
          <w:t>asociados</w:t>
        </w:r>
        <w:r>
          <w:rPr>
            <w:spacing w:val="-7"/>
            <w:sz w:val="24"/>
          </w:rPr>
          <w:t> </w:t>
        </w:r>
        <w:r>
          <w:rPr>
            <w:spacing w:val="-4"/>
            <w:sz w:val="24"/>
          </w:rPr>
          <w:t>con</w:t>
        </w:r>
        <w:r>
          <w:rPr>
            <w:spacing w:val="-7"/>
            <w:sz w:val="24"/>
          </w:rPr>
          <w:t> </w:t>
        </w:r>
        <w:r>
          <w:rPr>
            <w:i/>
            <w:spacing w:val="-4"/>
            <w:sz w:val="24"/>
          </w:rPr>
          <w:t>Proteus</w:t>
        </w:r>
        <w:r>
          <w:rPr>
            <w:i/>
            <w:spacing w:val="-7"/>
            <w:sz w:val="24"/>
          </w:rPr>
          <w:t> </w:t>
        </w:r>
        <w:r>
          <w:rPr>
            <w:i/>
            <w:spacing w:val="-4"/>
            <w:sz w:val="24"/>
          </w:rPr>
          <w:t>mirabilis</w:t>
        </w:r>
        <w:r>
          <w:rPr>
            <w:i/>
            <w:spacing w:val="-6"/>
            <w:sz w:val="24"/>
          </w:rPr>
          <w:t> </w:t>
        </w:r>
        <w:r>
          <w:rPr>
            <w:spacing w:val="-4"/>
            <w:sz w:val="24"/>
          </w:rPr>
          <w:t>con</w:t>
        </w:r>
        <w:r>
          <w:rPr>
            <w:spacing w:val="-7"/>
            <w:sz w:val="24"/>
          </w:rPr>
          <w:t> </w:t>
        </w:r>
        <w:r>
          <w:rPr>
            <w:spacing w:val="-4"/>
            <w:sz w:val="24"/>
          </w:rPr>
          <w:t>otitis</w:t>
        </w:r>
        <w:r>
          <w:rPr>
            <w:spacing w:val="-7"/>
            <w:sz w:val="24"/>
          </w:rPr>
          <w:t> </w:t>
        </w:r>
        <w:r>
          <w:rPr>
            <w:spacing w:val="-4"/>
            <w:sz w:val="24"/>
          </w:rPr>
          <w:t>canina</w:t>
        </w:r>
        <w:r>
          <w:rPr>
            <w:sz w:val="24"/>
          </w:rPr>
          <w:tab/>
        </w:r>
        <w:r>
          <w:rPr>
            <w:spacing w:val="-5"/>
            <w:sz w:val="24"/>
          </w:rPr>
          <w:t>58</w:t>
        </w:r>
      </w:hyperlink>
    </w:p>
    <w:p>
      <w:pPr>
        <w:pStyle w:val="ListParagraph"/>
        <w:numPr>
          <w:ilvl w:val="0"/>
          <w:numId w:val="4"/>
        </w:numPr>
        <w:tabs>
          <w:tab w:pos="925" w:val="left" w:leader="none"/>
          <w:tab w:pos="8486" w:val="right" w:leader="none"/>
        </w:tabs>
        <w:spacing w:line="240" w:lineRule="auto" w:before="256" w:after="0"/>
        <w:ind w:left="925" w:right="0" w:hanging="360"/>
        <w:jc w:val="left"/>
        <w:rPr>
          <w:sz w:val="24"/>
        </w:rPr>
      </w:pPr>
      <w:hyperlink w:history="true" w:anchor="_bookmark88">
        <w:r>
          <w:rPr>
            <w:spacing w:val="-4"/>
            <w:sz w:val="24"/>
          </w:rPr>
          <w:t>Factores</w:t>
        </w:r>
        <w:r>
          <w:rPr>
            <w:spacing w:val="-6"/>
            <w:sz w:val="24"/>
          </w:rPr>
          <w:t> </w:t>
        </w:r>
        <w:r>
          <w:rPr>
            <w:spacing w:val="-4"/>
            <w:sz w:val="24"/>
          </w:rPr>
          <w:t>de</w:t>
        </w:r>
        <w:r>
          <w:rPr>
            <w:spacing w:val="-5"/>
            <w:sz w:val="24"/>
          </w:rPr>
          <w:t> </w:t>
        </w:r>
        <w:r>
          <w:rPr>
            <w:spacing w:val="-4"/>
            <w:sz w:val="24"/>
          </w:rPr>
          <w:t>riesgos</w:t>
        </w:r>
        <w:r>
          <w:rPr>
            <w:spacing w:val="-5"/>
            <w:sz w:val="24"/>
          </w:rPr>
          <w:t> </w:t>
        </w:r>
        <w:r>
          <w:rPr>
            <w:spacing w:val="-4"/>
            <w:sz w:val="24"/>
          </w:rPr>
          <w:t>asociados</w:t>
        </w:r>
        <w:r>
          <w:rPr>
            <w:spacing w:val="-5"/>
            <w:sz w:val="24"/>
          </w:rPr>
          <w:t> </w:t>
        </w:r>
        <w:r>
          <w:rPr>
            <w:spacing w:val="-4"/>
            <w:sz w:val="24"/>
          </w:rPr>
          <w:t>con</w:t>
        </w:r>
        <w:r>
          <w:rPr>
            <w:spacing w:val="-6"/>
            <w:sz w:val="24"/>
          </w:rPr>
          <w:t> </w:t>
        </w:r>
        <w:r>
          <w:rPr>
            <w:i/>
            <w:spacing w:val="-4"/>
            <w:sz w:val="24"/>
          </w:rPr>
          <w:t>Pseudomonas</w:t>
        </w:r>
        <w:r>
          <w:rPr>
            <w:i/>
            <w:spacing w:val="-5"/>
            <w:sz w:val="24"/>
          </w:rPr>
          <w:t> </w:t>
        </w:r>
        <w:r>
          <w:rPr>
            <w:spacing w:val="-4"/>
            <w:sz w:val="24"/>
          </w:rPr>
          <w:t>sp.,</w:t>
        </w:r>
        <w:r>
          <w:rPr>
            <w:spacing w:val="-5"/>
            <w:sz w:val="24"/>
          </w:rPr>
          <w:t> </w:t>
        </w:r>
        <w:r>
          <w:rPr>
            <w:spacing w:val="-4"/>
            <w:sz w:val="24"/>
          </w:rPr>
          <w:t>con</w:t>
        </w:r>
        <w:r>
          <w:rPr>
            <w:spacing w:val="-5"/>
            <w:sz w:val="24"/>
          </w:rPr>
          <w:t> </w:t>
        </w:r>
        <w:r>
          <w:rPr>
            <w:spacing w:val="-4"/>
            <w:sz w:val="24"/>
          </w:rPr>
          <w:t>otitis</w:t>
        </w:r>
        <w:r>
          <w:rPr>
            <w:spacing w:val="-5"/>
            <w:sz w:val="24"/>
          </w:rPr>
          <w:t> </w:t>
        </w:r>
        <w:r>
          <w:rPr>
            <w:spacing w:val="-4"/>
            <w:sz w:val="24"/>
          </w:rPr>
          <w:t>canina</w:t>
        </w:r>
        <w:r>
          <w:rPr>
            <w:sz w:val="24"/>
          </w:rPr>
          <w:tab/>
        </w:r>
        <w:r>
          <w:rPr>
            <w:spacing w:val="-5"/>
            <w:sz w:val="24"/>
          </w:rPr>
          <w:t>60</w:t>
        </w:r>
      </w:hyperlink>
    </w:p>
    <w:p>
      <w:pPr>
        <w:pStyle w:val="ListParagraph"/>
        <w:numPr>
          <w:ilvl w:val="0"/>
          <w:numId w:val="4"/>
        </w:numPr>
        <w:tabs>
          <w:tab w:pos="925" w:val="left" w:leader="none"/>
          <w:tab w:pos="8486" w:val="right" w:leader="none"/>
        </w:tabs>
        <w:spacing w:line="240" w:lineRule="auto" w:before="262" w:after="0"/>
        <w:ind w:left="925" w:right="0" w:hanging="360"/>
        <w:jc w:val="left"/>
        <w:rPr>
          <w:sz w:val="24"/>
        </w:rPr>
      </w:pPr>
      <w:hyperlink w:history="true" w:anchor="_bookmark90">
        <w:r>
          <w:rPr>
            <w:spacing w:val="-4"/>
            <w:sz w:val="24"/>
          </w:rPr>
          <w:t>Factores</w:t>
        </w:r>
        <w:r>
          <w:rPr>
            <w:spacing w:val="-5"/>
            <w:sz w:val="24"/>
          </w:rPr>
          <w:t> </w:t>
        </w:r>
        <w:r>
          <w:rPr>
            <w:spacing w:val="-4"/>
            <w:sz w:val="24"/>
          </w:rPr>
          <w:t>de</w:t>
        </w:r>
        <w:r>
          <w:rPr>
            <w:spacing w:val="-5"/>
            <w:sz w:val="24"/>
          </w:rPr>
          <w:t> </w:t>
        </w:r>
        <w:r>
          <w:rPr>
            <w:spacing w:val="-4"/>
            <w:sz w:val="24"/>
          </w:rPr>
          <w:t>riesgos</w:t>
        </w:r>
        <w:r>
          <w:rPr>
            <w:spacing w:val="-5"/>
            <w:sz w:val="24"/>
          </w:rPr>
          <w:t> </w:t>
        </w:r>
        <w:r>
          <w:rPr>
            <w:spacing w:val="-4"/>
            <w:sz w:val="24"/>
          </w:rPr>
          <w:t>asociados con</w:t>
        </w:r>
        <w:r>
          <w:rPr>
            <w:spacing w:val="-6"/>
            <w:sz w:val="24"/>
          </w:rPr>
          <w:t> </w:t>
        </w:r>
        <w:r>
          <w:rPr>
            <w:i/>
            <w:spacing w:val="-4"/>
            <w:sz w:val="24"/>
          </w:rPr>
          <w:t>Otodectes</w:t>
        </w:r>
        <w:r>
          <w:rPr>
            <w:i/>
            <w:spacing w:val="-5"/>
            <w:sz w:val="24"/>
          </w:rPr>
          <w:t> </w:t>
        </w:r>
        <w:r>
          <w:rPr>
            <w:i/>
            <w:spacing w:val="-4"/>
            <w:sz w:val="24"/>
          </w:rPr>
          <w:t>cynotis</w:t>
        </w:r>
        <w:r>
          <w:rPr>
            <w:i/>
            <w:spacing w:val="-6"/>
            <w:sz w:val="24"/>
          </w:rPr>
          <w:t> </w:t>
        </w:r>
        <w:r>
          <w:rPr>
            <w:spacing w:val="-4"/>
            <w:sz w:val="24"/>
          </w:rPr>
          <w:t>con</w:t>
        </w:r>
        <w:r>
          <w:rPr>
            <w:spacing w:val="-6"/>
            <w:sz w:val="24"/>
          </w:rPr>
          <w:t> </w:t>
        </w:r>
        <w:r>
          <w:rPr>
            <w:spacing w:val="-4"/>
            <w:sz w:val="24"/>
          </w:rPr>
          <w:t>otitis</w:t>
        </w:r>
        <w:r>
          <w:rPr>
            <w:spacing w:val="-5"/>
            <w:sz w:val="24"/>
          </w:rPr>
          <w:t> </w:t>
        </w:r>
        <w:r>
          <w:rPr>
            <w:spacing w:val="-4"/>
            <w:sz w:val="24"/>
          </w:rPr>
          <w:t>canina</w:t>
        </w:r>
        <w:r>
          <w:rPr>
            <w:sz w:val="24"/>
          </w:rPr>
          <w:tab/>
        </w:r>
        <w:r>
          <w:rPr>
            <w:spacing w:val="-5"/>
            <w:sz w:val="24"/>
          </w:rPr>
          <w:t>62</w:t>
        </w:r>
      </w:hyperlink>
    </w:p>
    <w:p>
      <w:pPr>
        <w:pStyle w:val="ListParagraph"/>
        <w:spacing w:after="0" w:line="240" w:lineRule="auto"/>
        <w:jc w:val="left"/>
        <w:rPr>
          <w:sz w:val="24"/>
        </w:rPr>
        <w:sectPr>
          <w:pgSz w:w="11900" w:h="16840"/>
          <w:pgMar w:header="0" w:footer="916" w:top="1620" w:bottom="1100" w:left="1700" w:right="1559"/>
        </w:sectPr>
      </w:pPr>
    </w:p>
    <w:p>
      <w:pPr>
        <w:spacing w:before="62"/>
        <w:ind w:left="421" w:right="0" w:firstLine="0"/>
        <w:jc w:val="center"/>
        <w:rPr>
          <w:b/>
          <w:sz w:val="24"/>
        </w:rPr>
      </w:pPr>
      <w:r>
        <w:rPr>
          <w:b/>
          <w:sz w:val="24"/>
        </w:rPr>
        <w:t>ÍNDICE DE </w:t>
      </w:r>
      <w:r>
        <w:rPr>
          <w:b/>
          <w:spacing w:val="-2"/>
          <w:sz w:val="24"/>
        </w:rPr>
        <w:t>ANEXOS</w:t>
      </w:r>
    </w:p>
    <w:p>
      <w:pPr>
        <w:tabs>
          <w:tab w:pos="4074" w:val="left" w:leader="none"/>
        </w:tabs>
        <w:spacing w:before="262"/>
        <w:ind w:left="565" w:right="0" w:firstLine="0"/>
        <w:jc w:val="left"/>
        <w:rPr>
          <w:b/>
          <w:sz w:val="24"/>
        </w:rPr>
      </w:pPr>
      <w:r>
        <w:rPr>
          <w:b/>
          <w:spacing w:val="-5"/>
          <w:sz w:val="24"/>
        </w:rPr>
        <w:t>N°</w:t>
      </w:r>
      <w:r>
        <w:rPr>
          <w:b/>
          <w:sz w:val="24"/>
        </w:rPr>
        <w:tab/>
      </w:r>
      <w:r>
        <w:rPr>
          <w:b/>
          <w:spacing w:val="-2"/>
          <w:sz w:val="24"/>
        </w:rPr>
        <w:t>DETALLE</w:t>
      </w:r>
    </w:p>
    <w:p>
      <w:pPr>
        <w:pStyle w:val="ListParagraph"/>
        <w:numPr>
          <w:ilvl w:val="0"/>
          <w:numId w:val="5"/>
        </w:numPr>
        <w:tabs>
          <w:tab w:pos="801" w:val="left" w:leader="none"/>
        </w:tabs>
        <w:spacing w:line="240" w:lineRule="auto" w:before="256" w:after="0"/>
        <w:ind w:left="801" w:right="0" w:hanging="236"/>
        <w:jc w:val="left"/>
        <w:rPr>
          <w:sz w:val="24"/>
        </w:rPr>
      </w:pPr>
      <w:hyperlink w:history="true" w:anchor="_bookmark97">
        <w:r>
          <w:rPr>
            <w:spacing w:val="-4"/>
            <w:sz w:val="24"/>
          </w:rPr>
          <w:t>Lugar</w:t>
        </w:r>
        <w:r>
          <w:rPr>
            <w:spacing w:val="-7"/>
            <w:sz w:val="24"/>
          </w:rPr>
          <w:t> </w:t>
        </w:r>
        <w:r>
          <w:rPr>
            <w:spacing w:val="-4"/>
            <w:sz w:val="24"/>
          </w:rPr>
          <w:t>de</w:t>
        </w:r>
        <w:r>
          <w:rPr>
            <w:spacing w:val="-7"/>
            <w:sz w:val="24"/>
          </w:rPr>
          <w:t> </w:t>
        </w:r>
        <w:r>
          <w:rPr>
            <w:spacing w:val="-4"/>
            <w:sz w:val="24"/>
          </w:rPr>
          <w:t>investigación.</w:t>
        </w:r>
      </w:hyperlink>
    </w:p>
    <w:p>
      <w:pPr>
        <w:pStyle w:val="ListParagraph"/>
        <w:numPr>
          <w:ilvl w:val="0"/>
          <w:numId w:val="5"/>
        </w:numPr>
        <w:tabs>
          <w:tab w:pos="801" w:val="left" w:leader="none"/>
        </w:tabs>
        <w:spacing w:line="240" w:lineRule="auto" w:before="257" w:after="0"/>
        <w:ind w:left="801" w:right="0" w:hanging="236"/>
        <w:jc w:val="left"/>
        <w:rPr>
          <w:sz w:val="24"/>
        </w:rPr>
      </w:pPr>
      <w:hyperlink w:history="true" w:anchor="_bookmark98">
        <w:r>
          <w:rPr>
            <w:spacing w:val="-4"/>
            <w:sz w:val="24"/>
          </w:rPr>
          <w:t>Resultados</w:t>
        </w:r>
        <w:r>
          <w:rPr>
            <w:spacing w:val="-10"/>
            <w:sz w:val="24"/>
          </w:rPr>
          <w:t> </w:t>
        </w:r>
        <w:r>
          <w:rPr>
            <w:spacing w:val="-4"/>
            <w:sz w:val="24"/>
          </w:rPr>
          <w:t>de</w:t>
        </w:r>
        <w:r>
          <w:rPr>
            <w:spacing w:val="-8"/>
            <w:sz w:val="24"/>
          </w:rPr>
          <w:t> </w:t>
        </w:r>
        <w:r>
          <w:rPr>
            <w:spacing w:val="-4"/>
            <w:sz w:val="24"/>
          </w:rPr>
          <w:t>identificación</w:t>
        </w:r>
      </w:hyperlink>
    </w:p>
    <w:p>
      <w:pPr>
        <w:pStyle w:val="ListParagraph"/>
        <w:numPr>
          <w:ilvl w:val="0"/>
          <w:numId w:val="5"/>
        </w:numPr>
        <w:tabs>
          <w:tab w:pos="801" w:val="left" w:leader="none"/>
        </w:tabs>
        <w:spacing w:line="240" w:lineRule="auto" w:before="257" w:after="0"/>
        <w:ind w:left="801" w:right="0" w:hanging="236"/>
        <w:jc w:val="left"/>
        <w:rPr>
          <w:sz w:val="24"/>
        </w:rPr>
      </w:pPr>
      <w:hyperlink w:history="true" w:anchor="_bookmark99">
        <w:r>
          <w:rPr>
            <w:spacing w:val="-2"/>
            <w:sz w:val="24"/>
          </w:rPr>
          <w:t>Base</w:t>
        </w:r>
        <w:r>
          <w:rPr>
            <w:spacing w:val="-12"/>
            <w:sz w:val="24"/>
          </w:rPr>
          <w:t> </w:t>
        </w:r>
        <w:r>
          <w:rPr>
            <w:spacing w:val="-2"/>
            <w:sz w:val="24"/>
          </w:rPr>
          <w:t>de</w:t>
        </w:r>
        <w:r>
          <w:rPr>
            <w:spacing w:val="-10"/>
            <w:sz w:val="24"/>
          </w:rPr>
          <w:t> </w:t>
        </w:r>
        <w:r>
          <w:rPr>
            <w:spacing w:val="-2"/>
            <w:sz w:val="24"/>
          </w:rPr>
          <w:t>datos</w:t>
        </w:r>
      </w:hyperlink>
    </w:p>
    <w:p>
      <w:pPr>
        <w:pStyle w:val="ListParagraph"/>
        <w:numPr>
          <w:ilvl w:val="0"/>
          <w:numId w:val="5"/>
        </w:numPr>
        <w:tabs>
          <w:tab w:pos="805" w:val="left" w:leader="none"/>
        </w:tabs>
        <w:spacing w:line="240" w:lineRule="auto" w:before="262" w:after="0"/>
        <w:ind w:left="805" w:right="0" w:hanging="240"/>
        <w:jc w:val="left"/>
        <w:rPr>
          <w:sz w:val="24"/>
        </w:rPr>
      </w:pPr>
      <w:hyperlink w:history="true" w:anchor="_bookmark100">
        <w:r>
          <w:rPr>
            <w:spacing w:val="-4"/>
            <w:sz w:val="24"/>
          </w:rPr>
          <w:t>Fotografías de investigación</w:t>
        </w:r>
      </w:hyperlink>
    </w:p>
    <w:p>
      <w:pPr>
        <w:pStyle w:val="ListParagraph"/>
        <w:numPr>
          <w:ilvl w:val="0"/>
          <w:numId w:val="5"/>
        </w:numPr>
        <w:tabs>
          <w:tab w:pos="801" w:val="left" w:leader="none"/>
        </w:tabs>
        <w:spacing w:line="240" w:lineRule="auto" w:before="257" w:after="0"/>
        <w:ind w:left="801" w:right="0" w:hanging="236"/>
        <w:jc w:val="left"/>
        <w:rPr>
          <w:sz w:val="24"/>
        </w:rPr>
      </w:pPr>
      <w:hyperlink w:history="true" w:anchor="_bookmark101">
        <w:r>
          <w:rPr>
            <w:spacing w:val="-4"/>
            <w:sz w:val="24"/>
          </w:rPr>
          <w:t>Glosario de términos</w:t>
        </w:r>
      </w:hyperlink>
    </w:p>
    <w:p>
      <w:pPr>
        <w:pStyle w:val="ListParagraph"/>
        <w:spacing w:after="0" w:line="240" w:lineRule="auto"/>
        <w:jc w:val="left"/>
        <w:rPr>
          <w:sz w:val="24"/>
        </w:rPr>
        <w:sectPr>
          <w:pgSz w:w="11900" w:h="16840"/>
          <w:pgMar w:header="0" w:footer="916" w:top="1620" w:bottom="1100" w:left="1700" w:right="1559"/>
        </w:sectPr>
      </w:pPr>
    </w:p>
    <w:p>
      <w:pPr>
        <w:pStyle w:val="Heading3"/>
        <w:ind w:left="421"/>
        <w:jc w:val="center"/>
      </w:pPr>
      <w:r>
        <w:rPr>
          <w:spacing w:val="-2"/>
        </w:rPr>
        <w:t>RESUMEN</w:t>
      </w:r>
    </w:p>
    <w:p>
      <w:pPr>
        <w:pStyle w:val="BodyText"/>
        <w:spacing w:line="360" w:lineRule="auto" w:before="262"/>
        <w:ind w:left="565" w:right="140"/>
        <w:jc w:val="both"/>
      </w:pPr>
      <w:r>
        <w:rPr/>
        <w:t>El presente estudio tuvo como objetivo identificar los agentes etiológicos de las otopatías caninas y su relación con factores de riesgo, así como evaluar la eficacia diagnóstica de las técnicas de frotis, impronta y cultivo. Metodológicamente se trabajó con 15 caninos atendidos en la Clínica Veterinaria De Pelos, ubicada en la ciudad de Guaranda, en la provincia de Bolivar, Ecuador, cuyas muestras se analizaron en el laboratorio HelpVet mediante procedimientos de frotis, impronta y cultivo microbiológico, correlacionando los hallazgos con variables clínicas y epidemiológicas</w:t>
      </w:r>
      <w:r>
        <w:rPr>
          <w:spacing w:val="-4"/>
        </w:rPr>
        <w:t> </w:t>
      </w:r>
      <w:r>
        <w:rPr/>
        <w:t>a</w:t>
      </w:r>
      <w:r>
        <w:rPr>
          <w:spacing w:val="-4"/>
        </w:rPr>
        <w:t> </w:t>
      </w:r>
      <w:r>
        <w:rPr/>
        <w:t>través</w:t>
      </w:r>
      <w:r>
        <w:rPr>
          <w:spacing w:val="-4"/>
        </w:rPr>
        <w:t> </w:t>
      </w:r>
      <w:r>
        <w:rPr/>
        <w:t>de</w:t>
      </w:r>
      <w:r>
        <w:rPr>
          <w:spacing w:val="-4"/>
        </w:rPr>
        <w:t> </w:t>
      </w:r>
      <w:r>
        <w:rPr/>
        <w:t>pruebas</w:t>
      </w:r>
      <w:r>
        <w:rPr>
          <w:spacing w:val="-4"/>
        </w:rPr>
        <w:t> </w:t>
      </w:r>
      <w:r>
        <w:rPr/>
        <w:t>de</w:t>
      </w:r>
      <w:r>
        <w:rPr>
          <w:spacing w:val="-4"/>
        </w:rPr>
        <w:t> </w:t>
      </w:r>
      <w:r>
        <w:rPr/>
        <w:t>Chi-cuadrado.</w:t>
      </w:r>
      <w:r>
        <w:rPr>
          <w:spacing w:val="-4"/>
        </w:rPr>
        <w:t> </w:t>
      </w:r>
      <w:r>
        <w:rPr/>
        <w:t>Los</w:t>
      </w:r>
      <w:r>
        <w:rPr>
          <w:spacing w:val="-4"/>
        </w:rPr>
        <w:t> </w:t>
      </w:r>
      <w:r>
        <w:rPr/>
        <w:t>resultados</w:t>
      </w:r>
      <w:r>
        <w:rPr>
          <w:spacing w:val="-4"/>
        </w:rPr>
        <w:t> </w:t>
      </w:r>
      <w:r>
        <w:rPr/>
        <w:t>evidenciaron que </w:t>
      </w:r>
      <w:r>
        <w:rPr>
          <w:i/>
        </w:rPr>
        <w:t>Malassezia </w:t>
      </w:r>
      <w:r>
        <w:rPr/>
        <w:t>sp. fue el agente más prevalente (60%), seguido de infecciones bacterianas (33,33%), principalmente </w:t>
      </w:r>
      <w:r>
        <w:rPr>
          <w:i/>
        </w:rPr>
        <w:t>Staphylococcus </w:t>
      </w:r>
      <w:r>
        <w:rPr/>
        <w:t>sp. (100% de los casos bacterianos),</w:t>
      </w:r>
      <w:r>
        <w:rPr>
          <w:spacing w:val="-2"/>
        </w:rPr>
        <w:t> </w:t>
      </w:r>
      <w:r>
        <w:rPr/>
        <w:t>acompañado</w:t>
      </w:r>
      <w:r>
        <w:rPr>
          <w:spacing w:val="-2"/>
        </w:rPr>
        <w:t> </w:t>
      </w:r>
      <w:r>
        <w:rPr/>
        <w:t>por</w:t>
      </w:r>
      <w:r>
        <w:rPr>
          <w:spacing w:val="-2"/>
        </w:rPr>
        <w:t> </w:t>
      </w:r>
      <w:r>
        <w:rPr>
          <w:i/>
        </w:rPr>
        <w:t>Proteus</w:t>
      </w:r>
      <w:r>
        <w:rPr>
          <w:i/>
          <w:spacing w:val="-2"/>
        </w:rPr>
        <w:t> </w:t>
      </w:r>
      <w:r>
        <w:rPr>
          <w:i/>
        </w:rPr>
        <w:t>mirabilis</w:t>
      </w:r>
      <w:r>
        <w:rPr>
          <w:i/>
          <w:spacing w:val="-2"/>
        </w:rPr>
        <w:t> </w:t>
      </w:r>
      <w:r>
        <w:rPr/>
        <w:t>(40%)</w:t>
      </w:r>
      <w:r>
        <w:rPr>
          <w:spacing w:val="-2"/>
        </w:rPr>
        <w:t> </w:t>
      </w:r>
      <w:r>
        <w:rPr/>
        <w:t>y</w:t>
      </w:r>
      <w:r>
        <w:rPr>
          <w:spacing w:val="-2"/>
        </w:rPr>
        <w:t> </w:t>
      </w:r>
      <w:r>
        <w:rPr>
          <w:i/>
        </w:rPr>
        <w:t>Pseudomonas</w:t>
      </w:r>
      <w:r>
        <w:rPr>
          <w:i/>
          <w:spacing w:val="-1"/>
        </w:rPr>
        <w:t> </w:t>
      </w:r>
      <w:r>
        <w:rPr/>
        <w:t>sp.</w:t>
      </w:r>
      <w:r>
        <w:rPr>
          <w:spacing w:val="-2"/>
        </w:rPr>
        <w:t> </w:t>
      </w:r>
      <w:r>
        <w:rPr/>
        <w:t>(20%), mientras que </w:t>
      </w:r>
      <w:r>
        <w:rPr>
          <w:i/>
        </w:rPr>
        <w:t>Otodectes cynotis </w:t>
      </w:r>
      <w:r>
        <w:rPr/>
        <w:t>se detectó en el 6,67%. Se estableció que las deficiencias higiénicas, la humedad crónica y las alergias constituyen los principales</w:t>
      </w:r>
      <w:r>
        <w:rPr>
          <w:spacing w:val="-15"/>
        </w:rPr>
        <w:t> </w:t>
      </w:r>
      <w:r>
        <w:rPr/>
        <w:t>factores</w:t>
      </w:r>
      <w:r>
        <w:rPr>
          <w:spacing w:val="-15"/>
        </w:rPr>
        <w:t> </w:t>
      </w:r>
      <w:r>
        <w:rPr/>
        <w:t>predisponentes,</w:t>
      </w:r>
      <w:r>
        <w:rPr>
          <w:spacing w:val="-15"/>
        </w:rPr>
        <w:t> </w:t>
      </w:r>
      <w:r>
        <w:rPr/>
        <w:t>con</w:t>
      </w:r>
      <w:r>
        <w:rPr>
          <w:spacing w:val="-15"/>
        </w:rPr>
        <w:t> </w:t>
      </w:r>
      <w:r>
        <w:rPr/>
        <w:t>asociaciones</w:t>
      </w:r>
      <w:r>
        <w:rPr>
          <w:spacing w:val="-15"/>
        </w:rPr>
        <w:t> </w:t>
      </w:r>
      <w:r>
        <w:rPr/>
        <w:t>diferenciadas</w:t>
      </w:r>
      <w:r>
        <w:rPr>
          <w:spacing w:val="-15"/>
        </w:rPr>
        <w:t> </w:t>
      </w:r>
      <w:r>
        <w:rPr/>
        <w:t>entre</w:t>
      </w:r>
      <w:r>
        <w:rPr>
          <w:spacing w:val="-15"/>
        </w:rPr>
        <w:t> </w:t>
      </w:r>
      <w:r>
        <w:rPr/>
        <w:t>patógenos y condiciones de riesgo. En cuanto a las técnicas diagnósticas, la impronta mostró la mayor eficacia (100%), seguida del frotis (93,33%), mientras que el cultivo, limitado</w:t>
      </w:r>
      <w:r>
        <w:rPr>
          <w:spacing w:val="-13"/>
        </w:rPr>
        <w:t> </w:t>
      </w:r>
      <w:r>
        <w:rPr/>
        <w:t>a</w:t>
      </w:r>
      <w:r>
        <w:rPr>
          <w:spacing w:val="-13"/>
        </w:rPr>
        <w:t> </w:t>
      </w:r>
      <w:r>
        <w:rPr/>
        <w:t>infecciones</w:t>
      </w:r>
      <w:r>
        <w:rPr>
          <w:spacing w:val="-13"/>
        </w:rPr>
        <w:t> </w:t>
      </w:r>
      <w:r>
        <w:rPr/>
        <w:t>bacterianas,</w:t>
      </w:r>
      <w:r>
        <w:rPr>
          <w:spacing w:val="-13"/>
        </w:rPr>
        <w:t> </w:t>
      </w:r>
      <w:r>
        <w:rPr/>
        <w:t>alcanzó</w:t>
      </w:r>
      <w:r>
        <w:rPr>
          <w:spacing w:val="-13"/>
        </w:rPr>
        <w:t> </w:t>
      </w:r>
      <w:r>
        <w:rPr/>
        <w:t>una</w:t>
      </w:r>
      <w:r>
        <w:rPr>
          <w:spacing w:val="-12"/>
        </w:rPr>
        <w:t> </w:t>
      </w:r>
      <w:r>
        <w:rPr/>
        <w:t>eficiencia</w:t>
      </w:r>
      <w:r>
        <w:rPr>
          <w:spacing w:val="-13"/>
        </w:rPr>
        <w:t> </w:t>
      </w:r>
      <w:r>
        <w:rPr/>
        <w:t>diagnóstica</w:t>
      </w:r>
      <w:r>
        <w:rPr>
          <w:spacing w:val="-13"/>
        </w:rPr>
        <w:t> </w:t>
      </w:r>
      <w:r>
        <w:rPr/>
        <w:t>del</w:t>
      </w:r>
      <w:r>
        <w:rPr>
          <w:spacing w:val="-13"/>
        </w:rPr>
        <w:t> </w:t>
      </w:r>
      <w:r>
        <w:rPr/>
        <w:t>100%.</w:t>
      </w:r>
      <w:r>
        <w:rPr>
          <w:spacing w:val="-13"/>
        </w:rPr>
        <w:t> </w:t>
      </w:r>
      <w:r>
        <w:rPr/>
        <w:t>En conclusión, la impronta se consolida como la técnica diagnóstica más confiable y versátil, permitiendo establecer la relevancia clínica y epidemiológica de los agentes etiológicos de otopatías caninas en la población estudiada.</w:t>
      </w:r>
    </w:p>
    <w:p>
      <w:pPr>
        <w:spacing w:before="116"/>
        <w:ind w:left="565" w:right="0" w:firstLine="0"/>
        <w:jc w:val="both"/>
        <w:rPr>
          <w:sz w:val="24"/>
        </w:rPr>
      </w:pPr>
      <w:r>
        <w:rPr>
          <w:b/>
          <w:sz w:val="24"/>
        </w:rPr>
        <w:t>Palabras</w:t>
      </w:r>
      <w:r>
        <w:rPr>
          <w:b/>
          <w:spacing w:val="-4"/>
          <w:sz w:val="24"/>
        </w:rPr>
        <w:t> </w:t>
      </w:r>
      <w:r>
        <w:rPr>
          <w:b/>
          <w:sz w:val="24"/>
        </w:rPr>
        <w:t>clave:</w:t>
      </w:r>
      <w:r>
        <w:rPr>
          <w:b/>
          <w:spacing w:val="-2"/>
          <w:sz w:val="24"/>
        </w:rPr>
        <w:t> </w:t>
      </w:r>
      <w:r>
        <w:rPr>
          <w:sz w:val="24"/>
        </w:rPr>
        <w:t>Frotis,</w:t>
      </w:r>
      <w:r>
        <w:rPr>
          <w:spacing w:val="-2"/>
          <w:sz w:val="24"/>
        </w:rPr>
        <w:t> </w:t>
      </w:r>
      <w:r>
        <w:rPr>
          <w:sz w:val="24"/>
        </w:rPr>
        <w:t>impronta,</w:t>
      </w:r>
      <w:r>
        <w:rPr>
          <w:spacing w:val="-2"/>
          <w:sz w:val="24"/>
        </w:rPr>
        <w:t> </w:t>
      </w:r>
      <w:r>
        <w:rPr>
          <w:sz w:val="24"/>
        </w:rPr>
        <w:t>cultivo</w:t>
      </w:r>
      <w:r>
        <w:rPr>
          <w:spacing w:val="-2"/>
          <w:sz w:val="24"/>
        </w:rPr>
        <w:t> </w:t>
      </w:r>
      <w:r>
        <w:rPr>
          <w:sz w:val="24"/>
        </w:rPr>
        <w:t>microbiológico,</w:t>
      </w:r>
      <w:r>
        <w:rPr>
          <w:spacing w:val="-2"/>
          <w:sz w:val="24"/>
        </w:rPr>
        <w:t> </w:t>
      </w:r>
      <w:r>
        <w:rPr>
          <w:sz w:val="24"/>
        </w:rPr>
        <w:t>caninos,</w:t>
      </w:r>
      <w:r>
        <w:rPr>
          <w:spacing w:val="-1"/>
          <w:sz w:val="24"/>
        </w:rPr>
        <w:t> </w:t>
      </w:r>
      <w:r>
        <w:rPr>
          <w:spacing w:val="-2"/>
          <w:sz w:val="24"/>
        </w:rPr>
        <w:t>otitis.</w:t>
      </w:r>
    </w:p>
    <w:p>
      <w:pPr>
        <w:spacing w:after="0"/>
        <w:jc w:val="both"/>
        <w:rPr>
          <w:sz w:val="24"/>
        </w:rPr>
        <w:sectPr>
          <w:pgSz w:w="11900" w:h="16840"/>
          <w:pgMar w:header="0" w:footer="916" w:top="1620" w:bottom="1100" w:left="1700" w:right="1559"/>
        </w:sectPr>
      </w:pPr>
    </w:p>
    <w:p>
      <w:pPr>
        <w:pStyle w:val="Heading3"/>
        <w:ind w:left="422"/>
        <w:jc w:val="center"/>
      </w:pPr>
      <w:r>
        <w:rPr>
          <w:spacing w:val="-2"/>
        </w:rPr>
        <w:t>SUMMARY</w:t>
      </w:r>
    </w:p>
    <w:p>
      <w:pPr>
        <w:pStyle w:val="BodyText"/>
        <w:spacing w:before="105"/>
        <w:rPr>
          <w:b/>
        </w:rPr>
      </w:pPr>
    </w:p>
    <w:p>
      <w:pPr>
        <w:pStyle w:val="BodyText"/>
        <w:spacing w:line="360" w:lineRule="auto" w:before="1"/>
        <w:ind w:left="565" w:right="141"/>
        <w:jc w:val="both"/>
      </w:pPr>
      <w:r>
        <w:rPr/>
        <w:t>The objective of this study was to identify the etiological agents of canine ear diseases</w:t>
      </w:r>
      <w:r>
        <w:rPr>
          <w:spacing w:val="-14"/>
        </w:rPr>
        <w:t> </w:t>
      </w:r>
      <w:r>
        <w:rPr/>
        <w:t>and</w:t>
      </w:r>
      <w:r>
        <w:rPr>
          <w:spacing w:val="-14"/>
        </w:rPr>
        <w:t> </w:t>
      </w:r>
      <w:r>
        <w:rPr/>
        <w:t>their</w:t>
      </w:r>
      <w:r>
        <w:rPr>
          <w:spacing w:val="-14"/>
        </w:rPr>
        <w:t> </w:t>
      </w:r>
      <w:r>
        <w:rPr/>
        <w:t>relationship</w:t>
      </w:r>
      <w:r>
        <w:rPr>
          <w:spacing w:val="-14"/>
        </w:rPr>
        <w:t> </w:t>
      </w:r>
      <w:r>
        <w:rPr/>
        <w:t>with</w:t>
      </w:r>
      <w:r>
        <w:rPr>
          <w:spacing w:val="-14"/>
        </w:rPr>
        <w:t> </w:t>
      </w:r>
      <w:r>
        <w:rPr/>
        <w:t>risk</w:t>
      </w:r>
      <w:r>
        <w:rPr>
          <w:spacing w:val="-14"/>
        </w:rPr>
        <w:t> </w:t>
      </w:r>
      <w:r>
        <w:rPr/>
        <w:t>factors,</w:t>
      </w:r>
      <w:r>
        <w:rPr>
          <w:spacing w:val="-14"/>
        </w:rPr>
        <w:t> </w:t>
      </w:r>
      <w:r>
        <w:rPr/>
        <w:t>as</w:t>
      </w:r>
      <w:r>
        <w:rPr>
          <w:spacing w:val="-14"/>
        </w:rPr>
        <w:t> </w:t>
      </w:r>
      <w:r>
        <w:rPr/>
        <w:t>well</w:t>
      </w:r>
      <w:r>
        <w:rPr>
          <w:spacing w:val="-14"/>
        </w:rPr>
        <w:t> </w:t>
      </w:r>
      <w:r>
        <w:rPr/>
        <w:t>as</w:t>
      </w:r>
      <w:r>
        <w:rPr>
          <w:spacing w:val="-14"/>
        </w:rPr>
        <w:t> </w:t>
      </w:r>
      <w:r>
        <w:rPr/>
        <w:t>to</w:t>
      </w:r>
      <w:r>
        <w:rPr>
          <w:spacing w:val="-14"/>
        </w:rPr>
        <w:t> </w:t>
      </w:r>
      <w:r>
        <w:rPr/>
        <w:t>evaluate</w:t>
      </w:r>
      <w:r>
        <w:rPr>
          <w:spacing w:val="-14"/>
        </w:rPr>
        <w:t> </w:t>
      </w:r>
      <w:r>
        <w:rPr/>
        <w:t>the</w:t>
      </w:r>
      <w:r>
        <w:rPr>
          <w:spacing w:val="-14"/>
        </w:rPr>
        <w:t> </w:t>
      </w:r>
      <w:r>
        <w:rPr/>
        <w:t>diagnostic efficacy of smear, impression, and culture techniques. Methodologically, 15 dogs treated at the De Pelos Veterinary Clinic, located in the city of Guaranda, in the province of Bolivar, Ecuador, were studied. Their samples were analyzed at the HelpVet laboratory using smear, impression, and microbiological culture procedures, correlating the findings with clinical and epidemiological variables through chi-square tests. The results showed that </w:t>
      </w:r>
      <w:r>
        <w:rPr>
          <w:i/>
        </w:rPr>
        <w:t>Malassezia </w:t>
      </w:r>
      <w:r>
        <w:rPr/>
        <w:t>sp. was the most prevalent agent (60%), followed by bacterial infections (33.33%), mainly </w:t>
      </w:r>
      <w:r>
        <w:rPr>
          <w:i/>
        </w:rPr>
        <w:t>Staphylococcus </w:t>
      </w:r>
      <w:r>
        <w:rPr/>
        <w:t>sp. (100% of bacterial cases), accompanied by </w:t>
      </w:r>
      <w:r>
        <w:rPr>
          <w:i/>
        </w:rPr>
        <w:t>Proteus mirabilis </w:t>
      </w:r>
      <w:r>
        <w:rPr/>
        <w:t>(40%)</w:t>
      </w:r>
      <w:r>
        <w:rPr>
          <w:spacing w:val="-15"/>
        </w:rPr>
        <w:t> </w:t>
      </w:r>
      <w:r>
        <w:rPr/>
        <w:t>and</w:t>
      </w:r>
      <w:r>
        <w:rPr>
          <w:spacing w:val="-15"/>
        </w:rPr>
        <w:t> </w:t>
      </w:r>
      <w:r>
        <w:rPr>
          <w:i/>
        </w:rPr>
        <w:t>Pseudomonas</w:t>
      </w:r>
      <w:r>
        <w:rPr>
          <w:i/>
          <w:spacing w:val="-15"/>
        </w:rPr>
        <w:t> </w:t>
      </w:r>
      <w:r>
        <w:rPr/>
        <w:t>sp.</w:t>
      </w:r>
      <w:r>
        <w:rPr>
          <w:spacing w:val="-15"/>
        </w:rPr>
        <w:t> </w:t>
      </w:r>
      <w:r>
        <w:rPr/>
        <w:t>(20%),</w:t>
      </w:r>
      <w:r>
        <w:rPr>
          <w:spacing w:val="-15"/>
        </w:rPr>
        <w:t> </w:t>
      </w:r>
      <w:r>
        <w:rPr/>
        <w:t>while</w:t>
      </w:r>
      <w:r>
        <w:rPr>
          <w:spacing w:val="-15"/>
        </w:rPr>
        <w:t> </w:t>
      </w:r>
      <w:r>
        <w:rPr>
          <w:i/>
        </w:rPr>
        <w:t>Otodectes</w:t>
      </w:r>
      <w:r>
        <w:rPr>
          <w:i/>
          <w:spacing w:val="-15"/>
        </w:rPr>
        <w:t> </w:t>
      </w:r>
      <w:r>
        <w:rPr>
          <w:i/>
        </w:rPr>
        <w:t>cynotis</w:t>
      </w:r>
      <w:r>
        <w:rPr>
          <w:i/>
          <w:spacing w:val="-15"/>
        </w:rPr>
        <w:t> </w:t>
      </w:r>
      <w:r>
        <w:rPr/>
        <w:t>was</w:t>
      </w:r>
      <w:r>
        <w:rPr>
          <w:spacing w:val="-15"/>
        </w:rPr>
        <w:t> </w:t>
      </w:r>
      <w:r>
        <w:rPr/>
        <w:t>detected</w:t>
      </w:r>
      <w:r>
        <w:rPr>
          <w:spacing w:val="-15"/>
        </w:rPr>
        <w:t> </w:t>
      </w:r>
      <w:r>
        <w:rPr/>
        <w:t>in</w:t>
      </w:r>
      <w:r>
        <w:rPr>
          <w:spacing w:val="-15"/>
        </w:rPr>
        <w:t> </w:t>
      </w:r>
      <w:r>
        <w:rPr/>
        <w:t>6.67%. It was established that poor hygiene, chronic moisture, and allergies are the main predisposing factors, with different associations between pathogens and risk conditions. In terms of diagnostic techniques, the imprint showed the highest efficacy (100%), followed by the smear (93.33%), while the culture, limited to bacterial infections, achieved a diagnostic efficiency of 100%. In conclusion, the imprint is consolidated as the most reliable and versatile diagnostic technique, allowing the clinical and epidemiological relevance of the etiological agents of canine otopathies to be established in the population studied.</w:t>
      </w:r>
    </w:p>
    <w:p>
      <w:pPr>
        <w:pStyle w:val="BodyText"/>
        <w:spacing w:before="237"/>
        <w:ind w:left="565"/>
        <w:jc w:val="both"/>
      </w:pPr>
      <w:r>
        <w:rPr>
          <w:b/>
        </w:rPr>
        <w:t>Keywords:</w:t>
      </w:r>
      <w:r>
        <w:rPr>
          <w:b/>
          <w:spacing w:val="-5"/>
        </w:rPr>
        <w:t> </w:t>
      </w:r>
      <w:r>
        <w:rPr/>
        <w:t>Smear,</w:t>
      </w:r>
      <w:r>
        <w:rPr>
          <w:spacing w:val="-2"/>
        </w:rPr>
        <w:t> </w:t>
      </w:r>
      <w:r>
        <w:rPr/>
        <w:t>imprint,</w:t>
      </w:r>
      <w:r>
        <w:rPr>
          <w:spacing w:val="-2"/>
        </w:rPr>
        <w:t> </w:t>
      </w:r>
      <w:r>
        <w:rPr/>
        <w:t>microbiological</w:t>
      </w:r>
      <w:r>
        <w:rPr>
          <w:spacing w:val="-2"/>
        </w:rPr>
        <w:t> </w:t>
      </w:r>
      <w:r>
        <w:rPr/>
        <w:t>culture,</w:t>
      </w:r>
      <w:r>
        <w:rPr>
          <w:spacing w:val="-2"/>
        </w:rPr>
        <w:t> </w:t>
      </w:r>
      <w:r>
        <w:rPr/>
        <w:t>dogs,</w:t>
      </w:r>
      <w:r>
        <w:rPr>
          <w:spacing w:val="-2"/>
        </w:rPr>
        <w:t> otitis.</w:t>
      </w:r>
    </w:p>
    <w:p>
      <w:pPr>
        <w:pStyle w:val="BodyText"/>
        <w:spacing w:after="0"/>
        <w:jc w:val="both"/>
        <w:sectPr>
          <w:pgSz w:w="11900" w:h="16840"/>
          <w:pgMar w:header="0" w:footer="916" w:top="1620" w:bottom="1100" w:left="1700" w:right="1559"/>
        </w:sectPr>
      </w:pPr>
    </w:p>
    <w:p>
      <w:pPr>
        <w:pStyle w:val="Heading3"/>
        <w:jc w:val="both"/>
      </w:pPr>
      <w:bookmarkStart w:name="_bookmark0" w:id="1"/>
      <w:bookmarkEnd w:id="1"/>
      <w:r>
        <w:rPr>
          <w:b w:val="0"/>
        </w:rPr>
      </w:r>
      <w:r>
        <w:rPr/>
        <w:t>CAPÍTULO</w:t>
      </w:r>
      <w:r>
        <w:rPr>
          <w:spacing w:val="-1"/>
        </w:rPr>
        <w:t> </w:t>
      </w:r>
      <w:r>
        <w:rPr>
          <w:spacing w:val="-10"/>
        </w:rPr>
        <w:t>I</w:t>
      </w:r>
    </w:p>
    <w:p>
      <w:pPr>
        <w:pStyle w:val="Heading3"/>
        <w:numPr>
          <w:ilvl w:val="1"/>
          <w:numId w:val="6"/>
        </w:numPr>
        <w:tabs>
          <w:tab w:pos="1273" w:val="left" w:leader="none"/>
        </w:tabs>
        <w:spacing w:line="240" w:lineRule="auto" w:before="262" w:after="0"/>
        <w:ind w:left="1273" w:right="0" w:hanging="708"/>
        <w:jc w:val="left"/>
      </w:pPr>
      <w:bookmarkStart w:name="_bookmark1" w:id="2"/>
      <w:bookmarkEnd w:id="2"/>
      <w:r>
        <w:rPr>
          <w:b w:val="0"/>
        </w:rPr>
      </w:r>
      <w:r>
        <w:rPr>
          <w:spacing w:val="-2"/>
        </w:rPr>
        <w:t>INTRODUCCIÓN</w:t>
      </w:r>
    </w:p>
    <w:p>
      <w:pPr>
        <w:pStyle w:val="BodyText"/>
        <w:spacing w:line="360" w:lineRule="auto" w:before="256"/>
        <w:ind w:left="565" w:right="141"/>
        <w:jc w:val="both"/>
      </w:pPr>
      <w:r>
        <w:rPr/>
        <w:t>Las</w:t>
      </w:r>
      <w:r>
        <w:rPr>
          <w:spacing w:val="-10"/>
        </w:rPr>
        <w:t> </w:t>
      </w:r>
      <w:r>
        <w:rPr/>
        <w:t>afecciones</w:t>
      </w:r>
      <w:r>
        <w:rPr>
          <w:spacing w:val="-10"/>
        </w:rPr>
        <w:t> </w:t>
      </w:r>
      <w:r>
        <w:rPr/>
        <w:t>óticas,</w:t>
      </w:r>
      <w:r>
        <w:rPr>
          <w:spacing w:val="-10"/>
        </w:rPr>
        <w:t> </w:t>
      </w:r>
      <w:r>
        <w:rPr/>
        <w:t>representan</w:t>
      </w:r>
      <w:r>
        <w:rPr>
          <w:spacing w:val="-10"/>
        </w:rPr>
        <w:t> </w:t>
      </w:r>
      <w:r>
        <w:rPr/>
        <w:t>una</w:t>
      </w:r>
      <w:r>
        <w:rPr>
          <w:spacing w:val="-10"/>
        </w:rPr>
        <w:t> </w:t>
      </w:r>
      <w:r>
        <w:rPr/>
        <w:t>de</w:t>
      </w:r>
      <w:r>
        <w:rPr>
          <w:spacing w:val="-10"/>
        </w:rPr>
        <w:t> </w:t>
      </w:r>
      <w:r>
        <w:rPr/>
        <w:t>las</w:t>
      </w:r>
      <w:r>
        <w:rPr>
          <w:spacing w:val="-10"/>
        </w:rPr>
        <w:t> </w:t>
      </w:r>
      <w:r>
        <w:rPr/>
        <w:t>causas</w:t>
      </w:r>
      <w:r>
        <w:rPr>
          <w:spacing w:val="-10"/>
        </w:rPr>
        <w:t> </w:t>
      </w:r>
      <w:r>
        <w:rPr/>
        <w:t>más</w:t>
      </w:r>
      <w:r>
        <w:rPr>
          <w:spacing w:val="-10"/>
        </w:rPr>
        <w:t> </w:t>
      </w:r>
      <w:r>
        <w:rPr/>
        <w:t>prevalentes</w:t>
      </w:r>
      <w:r>
        <w:rPr>
          <w:spacing w:val="-10"/>
        </w:rPr>
        <w:t> </w:t>
      </w:r>
      <w:r>
        <w:rPr/>
        <w:t>de</w:t>
      </w:r>
      <w:r>
        <w:rPr>
          <w:spacing w:val="-10"/>
        </w:rPr>
        <w:t> </w:t>
      </w:r>
      <w:r>
        <w:rPr/>
        <w:t>consulta</w:t>
      </w:r>
      <w:r>
        <w:rPr>
          <w:spacing w:val="-10"/>
        </w:rPr>
        <w:t> </w:t>
      </w:r>
      <w:r>
        <w:rPr/>
        <w:t>en la</w:t>
      </w:r>
      <w:r>
        <w:rPr>
          <w:spacing w:val="-12"/>
        </w:rPr>
        <w:t> </w:t>
      </w:r>
      <w:r>
        <w:rPr/>
        <w:t>práctica</w:t>
      </w:r>
      <w:r>
        <w:rPr>
          <w:spacing w:val="-12"/>
        </w:rPr>
        <w:t> </w:t>
      </w:r>
      <w:r>
        <w:rPr/>
        <w:t>clínica</w:t>
      </w:r>
      <w:r>
        <w:rPr>
          <w:spacing w:val="-12"/>
        </w:rPr>
        <w:t> </w:t>
      </w:r>
      <w:r>
        <w:rPr/>
        <w:t>de</w:t>
      </w:r>
      <w:r>
        <w:rPr>
          <w:spacing w:val="-12"/>
        </w:rPr>
        <w:t> </w:t>
      </w:r>
      <w:r>
        <w:rPr/>
        <w:t>pequeños</w:t>
      </w:r>
      <w:r>
        <w:rPr>
          <w:spacing w:val="-12"/>
        </w:rPr>
        <w:t> </w:t>
      </w:r>
      <w:r>
        <w:rPr/>
        <w:t>animales.</w:t>
      </w:r>
      <w:r>
        <w:rPr>
          <w:spacing w:val="-12"/>
        </w:rPr>
        <w:t> </w:t>
      </w:r>
      <w:r>
        <w:rPr/>
        <w:t>Diversas</w:t>
      </w:r>
      <w:r>
        <w:rPr>
          <w:spacing w:val="-12"/>
        </w:rPr>
        <w:t> </w:t>
      </w:r>
      <w:r>
        <w:rPr/>
        <w:t>investigaciones</w:t>
      </w:r>
      <w:r>
        <w:rPr>
          <w:spacing w:val="-12"/>
        </w:rPr>
        <w:t> </w:t>
      </w:r>
      <w:r>
        <w:rPr/>
        <w:t>epidemiológicas a nivel mundial han estimado que entre el 5% y el 20% de los perros presentan signos compatibles con otitis en algún momento de su vida, constituyendo así un problema sanitario recurrente en este grupo etológico. En el contexto latinoamericano, se ha documentado una amplia variabilidad en la prevalencia de esta</w:t>
      </w:r>
      <w:r>
        <w:rPr>
          <w:spacing w:val="-7"/>
        </w:rPr>
        <w:t> </w:t>
      </w:r>
      <w:r>
        <w:rPr/>
        <w:t>condición</w:t>
      </w:r>
      <w:r>
        <w:rPr>
          <w:spacing w:val="-7"/>
        </w:rPr>
        <w:t> </w:t>
      </w:r>
      <w:r>
        <w:rPr/>
        <w:t>patológica,</w:t>
      </w:r>
      <w:r>
        <w:rPr>
          <w:spacing w:val="-7"/>
        </w:rPr>
        <w:t> </w:t>
      </w:r>
      <w:r>
        <w:rPr/>
        <w:t>alcanzando</w:t>
      </w:r>
      <w:r>
        <w:rPr>
          <w:spacing w:val="-7"/>
        </w:rPr>
        <w:t> </w:t>
      </w:r>
      <w:r>
        <w:rPr/>
        <w:t>cifras</w:t>
      </w:r>
      <w:r>
        <w:rPr>
          <w:spacing w:val="-7"/>
        </w:rPr>
        <w:t> </w:t>
      </w:r>
      <w:r>
        <w:rPr/>
        <w:t>superiores</w:t>
      </w:r>
      <w:r>
        <w:rPr>
          <w:spacing w:val="-7"/>
        </w:rPr>
        <w:t> </w:t>
      </w:r>
      <w:r>
        <w:rPr/>
        <w:t>al</w:t>
      </w:r>
      <w:r>
        <w:rPr>
          <w:spacing w:val="-7"/>
        </w:rPr>
        <w:t> </w:t>
      </w:r>
      <w:r>
        <w:rPr/>
        <w:t>50%</w:t>
      </w:r>
      <w:r>
        <w:rPr>
          <w:spacing w:val="-7"/>
        </w:rPr>
        <w:t> </w:t>
      </w:r>
      <w:r>
        <w:rPr/>
        <w:t>en</w:t>
      </w:r>
      <w:r>
        <w:rPr>
          <w:spacing w:val="-7"/>
        </w:rPr>
        <w:t> </w:t>
      </w:r>
      <w:r>
        <w:rPr/>
        <w:t>algunas</w:t>
      </w:r>
      <w:r>
        <w:rPr>
          <w:spacing w:val="-7"/>
        </w:rPr>
        <w:t> </w:t>
      </w:r>
      <w:r>
        <w:rPr/>
        <w:t>regiones andinas. En el caso de Ecuador, se han identificado prevalencias cercanas al 13% en poblaciones caninas urbanas (Broglia </w:t>
      </w:r>
      <w:r>
        <w:rPr>
          <w:i/>
        </w:rPr>
        <w:t>et al</w:t>
      </w:r>
      <w:r>
        <w:rPr/>
        <w:t>., 2023; Quilambaqui, 2023).</w:t>
      </w:r>
    </w:p>
    <w:p>
      <w:pPr>
        <w:pStyle w:val="BodyText"/>
        <w:spacing w:line="360" w:lineRule="auto" w:before="120"/>
        <w:ind w:left="565" w:right="141"/>
        <w:jc w:val="both"/>
      </w:pPr>
      <w:r>
        <w:rPr/>
        <w:t>Desde el punto de vista etiológico, las patologías óticas en caninos pueden originarse por múltiples factores primarios, secundarios y perpetuantes. Entre los principales agentes infecciosos involucrados se destacan las bacterias como </w:t>
      </w:r>
      <w:r>
        <w:rPr>
          <w:i/>
        </w:rPr>
        <w:t>Staphylococcus pseudintermedius </w:t>
      </w:r>
      <w:r>
        <w:rPr/>
        <w:t>y </w:t>
      </w:r>
      <w:r>
        <w:rPr>
          <w:i/>
        </w:rPr>
        <w:t>Pseudomonas aeruginosa</w:t>
      </w:r>
      <w:r>
        <w:rPr/>
        <w:t>, levaduras como </w:t>
      </w:r>
      <w:r>
        <w:rPr>
          <w:i/>
        </w:rPr>
        <w:t>Malassezia pachydermatis</w:t>
      </w:r>
      <w:r>
        <w:rPr/>
        <w:t>, y ectoparásitos como </w:t>
      </w:r>
      <w:r>
        <w:rPr>
          <w:i/>
        </w:rPr>
        <w:t>Otodectes cynotis</w:t>
      </w:r>
      <w:r>
        <w:rPr/>
        <w:t>. Cada uno de estos agentes genera alteraciones anatomofisiológicas del conducto auditivo, produciendo signos clínicos distintivos. Por ejemplo, las infecciones bacterianas suelen inducir exudación purulenta, mal olor y ulceración, mientras que las infecciones</w:t>
      </w:r>
      <w:r>
        <w:rPr>
          <w:spacing w:val="-2"/>
        </w:rPr>
        <w:t> </w:t>
      </w:r>
      <w:r>
        <w:rPr/>
        <w:t>micóticas</w:t>
      </w:r>
      <w:r>
        <w:rPr>
          <w:spacing w:val="-2"/>
        </w:rPr>
        <w:t> </w:t>
      </w:r>
      <w:r>
        <w:rPr/>
        <w:t>ocasionan</w:t>
      </w:r>
      <w:r>
        <w:rPr>
          <w:spacing w:val="-2"/>
        </w:rPr>
        <w:t> </w:t>
      </w:r>
      <w:r>
        <w:rPr/>
        <w:t>cerumen</w:t>
      </w:r>
      <w:r>
        <w:rPr>
          <w:spacing w:val="-2"/>
        </w:rPr>
        <w:t> </w:t>
      </w:r>
      <w:r>
        <w:rPr/>
        <w:t>abundante,</w:t>
      </w:r>
      <w:r>
        <w:rPr>
          <w:spacing w:val="-2"/>
        </w:rPr>
        <w:t> </w:t>
      </w:r>
      <w:r>
        <w:rPr/>
        <w:t>eritema</w:t>
      </w:r>
      <w:r>
        <w:rPr>
          <w:spacing w:val="-2"/>
        </w:rPr>
        <w:t> </w:t>
      </w:r>
      <w:r>
        <w:rPr/>
        <w:t>y</w:t>
      </w:r>
      <w:r>
        <w:rPr>
          <w:spacing w:val="-2"/>
        </w:rPr>
        <w:t> </w:t>
      </w:r>
      <w:r>
        <w:rPr/>
        <w:t>prurito</w:t>
      </w:r>
      <w:r>
        <w:rPr>
          <w:spacing w:val="-2"/>
        </w:rPr>
        <w:t> </w:t>
      </w:r>
      <w:r>
        <w:rPr/>
        <w:t>persistente. Adicionalmente las infestaciones parasitarias, por su parte, tienden a cursar con secreción, inflamación y marcada irritación y prurito (Sánchez </w:t>
      </w:r>
      <w:r>
        <w:rPr>
          <w:i/>
        </w:rPr>
        <w:t>et al</w:t>
      </w:r>
      <w:r>
        <w:rPr/>
        <w:t>., 2024).</w:t>
      </w:r>
    </w:p>
    <w:p>
      <w:pPr>
        <w:pStyle w:val="BodyText"/>
        <w:spacing w:line="360" w:lineRule="auto" w:before="121"/>
        <w:ind w:left="565" w:right="140"/>
        <w:jc w:val="both"/>
      </w:pPr>
      <w:r>
        <w:rPr/>
        <w:t>El</w:t>
      </w:r>
      <w:r>
        <w:rPr>
          <w:spacing w:val="-4"/>
        </w:rPr>
        <w:t> </w:t>
      </w:r>
      <w:r>
        <w:rPr/>
        <w:t>abordaje</w:t>
      </w:r>
      <w:r>
        <w:rPr>
          <w:spacing w:val="-4"/>
        </w:rPr>
        <w:t> </w:t>
      </w:r>
      <w:r>
        <w:rPr/>
        <w:t>diagnóstico</w:t>
      </w:r>
      <w:r>
        <w:rPr>
          <w:spacing w:val="-4"/>
        </w:rPr>
        <w:t> </w:t>
      </w:r>
      <w:r>
        <w:rPr/>
        <w:t>de</w:t>
      </w:r>
      <w:r>
        <w:rPr>
          <w:spacing w:val="-4"/>
        </w:rPr>
        <w:t> </w:t>
      </w:r>
      <w:r>
        <w:rPr/>
        <w:t>estas</w:t>
      </w:r>
      <w:r>
        <w:rPr>
          <w:spacing w:val="-4"/>
        </w:rPr>
        <w:t> </w:t>
      </w:r>
      <w:r>
        <w:rPr/>
        <w:t>patologías</w:t>
      </w:r>
      <w:r>
        <w:rPr>
          <w:spacing w:val="-4"/>
        </w:rPr>
        <w:t> </w:t>
      </w:r>
      <w:r>
        <w:rPr/>
        <w:t>requiere</w:t>
      </w:r>
      <w:r>
        <w:rPr>
          <w:spacing w:val="-4"/>
        </w:rPr>
        <w:t> </w:t>
      </w:r>
      <w:r>
        <w:rPr/>
        <w:t>la</w:t>
      </w:r>
      <w:r>
        <w:rPr>
          <w:spacing w:val="-4"/>
        </w:rPr>
        <w:t> </w:t>
      </w:r>
      <w:r>
        <w:rPr/>
        <w:t>integración</w:t>
      </w:r>
      <w:r>
        <w:rPr>
          <w:spacing w:val="-4"/>
        </w:rPr>
        <w:t> </w:t>
      </w:r>
      <w:r>
        <w:rPr/>
        <w:t>de</w:t>
      </w:r>
      <w:r>
        <w:rPr>
          <w:spacing w:val="-4"/>
        </w:rPr>
        <w:t> </w:t>
      </w:r>
      <w:r>
        <w:rPr/>
        <w:t>herramientas clínicas y de laboratorio. Entre las técnicas más empleadas se encuentran el frotis auricular, la impronta directa y el cultivo microbiológico. El frotis permite una valoración citológica rápida del exudado auricular, identificando las diversas morfologías microbianas y la presencia de células inflamatorias. La impronta facilita el análisis microscópico de un área auditiva específica. El cultivo, aunque más</w:t>
      </w:r>
      <w:r>
        <w:rPr>
          <w:spacing w:val="-6"/>
        </w:rPr>
        <w:t> </w:t>
      </w:r>
      <w:r>
        <w:rPr/>
        <w:t>demorado,</w:t>
      </w:r>
      <w:r>
        <w:rPr>
          <w:spacing w:val="-6"/>
        </w:rPr>
        <w:t> </w:t>
      </w:r>
      <w:r>
        <w:rPr/>
        <w:t>constituye</w:t>
      </w:r>
      <w:r>
        <w:rPr>
          <w:spacing w:val="-6"/>
        </w:rPr>
        <w:t> </w:t>
      </w:r>
      <w:r>
        <w:rPr/>
        <w:t>el</w:t>
      </w:r>
      <w:r>
        <w:rPr>
          <w:spacing w:val="-6"/>
        </w:rPr>
        <w:t> </w:t>
      </w:r>
      <w:r>
        <w:rPr/>
        <w:t>método</w:t>
      </w:r>
      <w:r>
        <w:rPr>
          <w:spacing w:val="-6"/>
        </w:rPr>
        <w:t> </w:t>
      </w:r>
      <w:r>
        <w:rPr/>
        <w:t>de</w:t>
      </w:r>
      <w:r>
        <w:rPr>
          <w:spacing w:val="-6"/>
        </w:rPr>
        <w:t> </w:t>
      </w:r>
      <w:r>
        <w:rPr/>
        <w:t>referencia</w:t>
      </w:r>
      <w:r>
        <w:rPr>
          <w:spacing w:val="-6"/>
        </w:rPr>
        <w:t> </w:t>
      </w:r>
      <w:r>
        <w:rPr/>
        <w:t>para</w:t>
      </w:r>
      <w:r>
        <w:rPr>
          <w:spacing w:val="-6"/>
        </w:rPr>
        <w:t> </w:t>
      </w:r>
      <w:r>
        <w:rPr/>
        <w:t>la</w:t>
      </w:r>
      <w:r>
        <w:rPr>
          <w:spacing w:val="-6"/>
        </w:rPr>
        <w:t> </w:t>
      </w:r>
      <w:r>
        <w:rPr/>
        <w:t>identificación</w:t>
      </w:r>
      <w:r>
        <w:rPr>
          <w:spacing w:val="-6"/>
        </w:rPr>
        <w:t> </w:t>
      </w:r>
      <w:r>
        <w:rPr/>
        <w:t>del</w:t>
      </w:r>
      <w:r>
        <w:rPr>
          <w:spacing w:val="-6"/>
        </w:rPr>
        <w:t> </w:t>
      </w:r>
      <w:r>
        <w:rPr/>
        <w:t>agente etiológico (Campos, 2024).</w:t>
      </w:r>
    </w:p>
    <w:p>
      <w:pPr>
        <w:pStyle w:val="BodyText"/>
        <w:spacing w:after="0" w:line="360" w:lineRule="auto"/>
        <w:jc w:val="both"/>
        <w:sectPr>
          <w:footerReference w:type="default" r:id="rId12"/>
          <w:pgSz w:w="11900" w:h="16840"/>
          <w:pgMar w:header="0" w:footer="916" w:top="1620" w:bottom="1100" w:left="1700" w:right="1559"/>
          <w:pgNumType w:start="1"/>
        </w:sectPr>
      </w:pPr>
    </w:p>
    <w:p>
      <w:pPr>
        <w:pStyle w:val="BodyText"/>
        <w:spacing w:line="360" w:lineRule="auto" w:before="62"/>
        <w:ind w:left="565" w:right="141"/>
        <w:jc w:val="both"/>
      </w:pPr>
      <w:r>
        <w:rPr/>
        <w:t>La</w:t>
      </w:r>
      <w:r>
        <w:rPr>
          <w:spacing w:val="-12"/>
        </w:rPr>
        <w:t> </w:t>
      </w:r>
      <w:r>
        <w:rPr/>
        <w:t>precisión</w:t>
      </w:r>
      <w:r>
        <w:rPr>
          <w:spacing w:val="-12"/>
        </w:rPr>
        <w:t> </w:t>
      </w:r>
      <w:r>
        <w:rPr/>
        <w:t>en</w:t>
      </w:r>
      <w:r>
        <w:rPr>
          <w:spacing w:val="-12"/>
        </w:rPr>
        <w:t> </w:t>
      </w:r>
      <w:r>
        <w:rPr/>
        <w:t>el</w:t>
      </w:r>
      <w:r>
        <w:rPr>
          <w:spacing w:val="-12"/>
        </w:rPr>
        <w:t> </w:t>
      </w:r>
      <w:r>
        <w:rPr/>
        <w:t>diagnóstico</w:t>
      </w:r>
      <w:r>
        <w:rPr>
          <w:spacing w:val="-12"/>
        </w:rPr>
        <w:t> </w:t>
      </w:r>
      <w:r>
        <w:rPr/>
        <w:t>etiológico</w:t>
      </w:r>
      <w:r>
        <w:rPr>
          <w:spacing w:val="-12"/>
        </w:rPr>
        <w:t> </w:t>
      </w:r>
      <w:r>
        <w:rPr/>
        <w:t>reviste</w:t>
      </w:r>
      <w:r>
        <w:rPr>
          <w:spacing w:val="-12"/>
        </w:rPr>
        <w:t> </w:t>
      </w:r>
      <w:r>
        <w:rPr/>
        <w:t>especial</w:t>
      </w:r>
      <w:r>
        <w:rPr>
          <w:spacing w:val="-12"/>
        </w:rPr>
        <w:t> </w:t>
      </w:r>
      <w:r>
        <w:rPr/>
        <w:t>importancia</w:t>
      </w:r>
      <w:r>
        <w:rPr>
          <w:spacing w:val="-12"/>
        </w:rPr>
        <w:t> </w:t>
      </w:r>
      <w:r>
        <w:rPr/>
        <w:t>para</w:t>
      </w:r>
      <w:r>
        <w:rPr>
          <w:spacing w:val="-12"/>
        </w:rPr>
        <w:t> </w:t>
      </w:r>
      <w:r>
        <w:rPr/>
        <w:t>instaurar tratamientos racionales y dirigidos, optimizando la respuesta terapéutica y minimizando</w:t>
      </w:r>
      <w:r>
        <w:rPr>
          <w:spacing w:val="-14"/>
        </w:rPr>
        <w:t> </w:t>
      </w:r>
      <w:r>
        <w:rPr/>
        <w:t>el</w:t>
      </w:r>
      <w:r>
        <w:rPr>
          <w:spacing w:val="-14"/>
        </w:rPr>
        <w:t> </w:t>
      </w:r>
      <w:r>
        <w:rPr/>
        <w:t>riesgo</w:t>
      </w:r>
      <w:r>
        <w:rPr>
          <w:spacing w:val="-14"/>
        </w:rPr>
        <w:t> </w:t>
      </w:r>
      <w:r>
        <w:rPr/>
        <w:t>de</w:t>
      </w:r>
      <w:r>
        <w:rPr>
          <w:spacing w:val="-14"/>
        </w:rPr>
        <w:t> </w:t>
      </w:r>
      <w:r>
        <w:rPr/>
        <w:t>cronificación</w:t>
      </w:r>
      <w:r>
        <w:rPr>
          <w:spacing w:val="-14"/>
        </w:rPr>
        <w:t> </w:t>
      </w:r>
      <w:r>
        <w:rPr/>
        <w:t>o</w:t>
      </w:r>
      <w:r>
        <w:rPr>
          <w:spacing w:val="-14"/>
        </w:rPr>
        <w:t> </w:t>
      </w:r>
      <w:r>
        <w:rPr/>
        <w:t>resistencia</w:t>
      </w:r>
      <w:r>
        <w:rPr>
          <w:spacing w:val="-14"/>
        </w:rPr>
        <w:t> </w:t>
      </w:r>
      <w:r>
        <w:rPr/>
        <w:t>a</w:t>
      </w:r>
      <w:r>
        <w:rPr>
          <w:spacing w:val="-14"/>
        </w:rPr>
        <w:t> </w:t>
      </w:r>
      <w:r>
        <w:rPr/>
        <w:t>los</w:t>
      </w:r>
      <w:r>
        <w:rPr>
          <w:spacing w:val="-14"/>
        </w:rPr>
        <w:t> </w:t>
      </w:r>
      <w:r>
        <w:rPr/>
        <w:t>antimicrobianos</w:t>
      </w:r>
      <w:r>
        <w:rPr>
          <w:spacing w:val="-14"/>
        </w:rPr>
        <w:t> </w:t>
      </w:r>
      <w:r>
        <w:rPr/>
        <w:t>por</w:t>
      </w:r>
      <w:r>
        <w:rPr>
          <w:spacing w:val="-14"/>
        </w:rPr>
        <w:t> </w:t>
      </w:r>
      <w:r>
        <w:rPr/>
        <w:t>parte de los agentes bacterianos asociados a la etiología. El abordaje empírico, sin respaldo microbiológico, ha demostrado ser una de las principales causas de recidivas</w:t>
      </w:r>
      <w:r>
        <w:rPr>
          <w:spacing w:val="-6"/>
        </w:rPr>
        <w:t> </w:t>
      </w:r>
      <w:r>
        <w:rPr/>
        <w:t>clínicas,</w:t>
      </w:r>
      <w:r>
        <w:rPr>
          <w:spacing w:val="-6"/>
        </w:rPr>
        <w:t> </w:t>
      </w:r>
      <w:r>
        <w:rPr/>
        <w:t>afectando</w:t>
      </w:r>
      <w:r>
        <w:rPr>
          <w:spacing w:val="-6"/>
        </w:rPr>
        <w:t> </w:t>
      </w:r>
      <w:r>
        <w:rPr/>
        <w:t>negativamente</w:t>
      </w:r>
      <w:r>
        <w:rPr>
          <w:spacing w:val="-6"/>
        </w:rPr>
        <w:t> </w:t>
      </w:r>
      <w:r>
        <w:rPr/>
        <w:t>el</w:t>
      </w:r>
      <w:r>
        <w:rPr>
          <w:spacing w:val="-6"/>
        </w:rPr>
        <w:t> </w:t>
      </w:r>
      <w:r>
        <w:rPr/>
        <w:t>bienestar</w:t>
      </w:r>
      <w:r>
        <w:rPr>
          <w:spacing w:val="-6"/>
        </w:rPr>
        <w:t> </w:t>
      </w:r>
      <w:r>
        <w:rPr/>
        <w:t>animal</w:t>
      </w:r>
      <w:r>
        <w:rPr>
          <w:spacing w:val="-6"/>
        </w:rPr>
        <w:t> </w:t>
      </w:r>
      <w:r>
        <w:rPr/>
        <w:t>y</w:t>
      </w:r>
      <w:r>
        <w:rPr>
          <w:spacing w:val="-6"/>
        </w:rPr>
        <w:t> </w:t>
      </w:r>
      <w:r>
        <w:rPr/>
        <w:t>generando</w:t>
      </w:r>
      <w:r>
        <w:rPr>
          <w:spacing w:val="-6"/>
        </w:rPr>
        <w:t> </w:t>
      </w:r>
      <w:r>
        <w:rPr/>
        <w:t>costos adicionales para los propietarios (Oloya, 2024).</w:t>
      </w:r>
    </w:p>
    <w:p>
      <w:pPr>
        <w:pStyle w:val="BodyText"/>
        <w:spacing w:line="360" w:lineRule="auto" w:before="121"/>
        <w:ind w:left="565" w:right="141"/>
        <w:jc w:val="both"/>
      </w:pPr>
      <w:r>
        <w:rPr/>
        <w:t>En el abordaje diagnóstico de las otopatías caninas, técnicas como el frotis, la impronta y el cultivo bacteriano permiten una evaluación rápida y específica del microbiota</w:t>
      </w:r>
      <w:r>
        <w:rPr>
          <w:spacing w:val="-15"/>
        </w:rPr>
        <w:t> </w:t>
      </w:r>
      <w:r>
        <w:rPr/>
        <w:t>del</w:t>
      </w:r>
      <w:r>
        <w:rPr>
          <w:spacing w:val="-15"/>
        </w:rPr>
        <w:t> </w:t>
      </w:r>
      <w:r>
        <w:rPr/>
        <w:t>oído,</w:t>
      </w:r>
      <w:r>
        <w:rPr>
          <w:spacing w:val="-15"/>
        </w:rPr>
        <w:t> </w:t>
      </w:r>
      <w:r>
        <w:rPr/>
        <w:t>diferenciando</w:t>
      </w:r>
      <w:r>
        <w:rPr>
          <w:spacing w:val="-15"/>
        </w:rPr>
        <w:t> </w:t>
      </w:r>
      <w:r>
        <w:rPr/>
        <w:t>entre</w:t>
      </w:r>
      <w:r>
        <w:rPr>
          <w:spacing w:val="-15"/>
        </w:rPr>
        <w:t> </w:t>
      </w:r>
      <w:r>
        <w:rPr/>
        <w:t>infecciones</w:t>
      </w:r>
      <w:r>
        <w:rPr>
          <w:spacing w:val="-15"/>
        </w:rPr>
        <w:t> </w:t>
      </w:r>
      <w:r>
        <w:rPr/>
        <w:t>bacterianas,</w:t>
      </w:r>
      <w:r>
        <w:rPr>
          <w:spacing w:val="-15"/>
        </w:rPr>
        <w:t> </w:t>
      </w:r>
      <w:r>
        <w:rPr/>
        <w:t>fúngicas</w:t>
      </w:r>
      <w:r>
        <w:rPr>
          <w:spacing w:val="-15"/>
        </w:rPr>
        <w:t> </w:t>
      </w:r>
      <w:r>
        <w:rPr/>
        <w:t>o</w:t>
      </w:r>
      <w:r>
        <w:rPr>
          <w:spacing w:val="-15"/>
        </w:rPr>
        <w:t> </w:t>
      </w:r>
      <w:r>
        <w:rPr/>
        <w:t>mixtas, lo</w:t>
      </w:r>
      <w:r>
        <w:rPr>
          <w:spacing w:val="-10"/>
        </w:rPr>
        <w:t> </w:t>
      </w:r>
      <w:r>
        <w:rPr/>
        <w:t>que</w:t>
      </w:r>
      <w:r>
        <w:rPr>
          <w:spacing w:val="-10"/>
        </w:rPr>
        <w:t> </w:t>
      </w:r>
      <w:r>
        <w:rPr/>
        <w:t>orienta</w:t>
      </w:r>
      <w:r>
        <w:rPr>
          <w:spacing w:val="-11"/>
        </w:rPr>
        <w:t> </w:t>
      </w:r>
      <w:r>
        <w:rPr/>
        <w:t>el</w:t>
      </w:r>
      <w:r>
        <w:rPr>
          <w:spacing w:val="-10"/>
        </w:rPr>
        <w:t> </w:t>
      </w:r>
      <w:r>
        <w:rPr/>
        <w:t>tratamiento</w:t>
      </w:r>
      <w:r>
        <w:rPr>
          <w:spacing w:val="-10"/>
        </w:rPr>
        <w:t> </w:t>
      </w:r>
      <w:r>
        <w:rPr/>
        <w:t>antimicrobiano</w:t>
      </w:r>
      <w:r>
        <w:rPr>
          <w:spacing w:val="-10"/>
        </w:rPr>
        <w:t> </w:t>
      </w:r>
      <w:r>
        <w:rPr/>
        <w:t>de</w:t>
      </w:r>
      <w:r>
        <w:rPr>
          <w:spacing w:val="-11"/>
        </w:rPr>
        <w:t> </w:t>
      </w:r>
      <w:r>
        <w:rPr/>
        <w:t>forma</w:t>
      </w:r>
      <w:r>
        <w:rPr>
          <w:spacing w:val="-10"/>
        </w:rPr>
        <w:t> </w:t>
      </w:r>
      <w:r>
        <w:rPr/>
        <w:t>precisa.</w:t>
      </w:r>
      <w:r>
        <w:rPr>
          <w:spacing w:val="-10"/>
        </w:rPr>
        <w:t> </w:t>
      </w:r>
      <w:r>
        <w:rPr/>
        <w:t>Su</w:t>
      </w:r>
      <w:r>
        <w:rPr>
          <w:spacing w:val="-10"/>
        </w:rPr>
        <w:t> </w:t>
      </w:r>
      <w:r>
        <w:rPr/>
        <w:t>aplicación</w:t>
      </w:r>
      <w:r>
        <w:rPr>
          <w:spacing w:val="-10"/>
        </w:rPr>
        <w:t> </w:t>
      </w:r>
      <w:r>
        <w:rPr/>
        <w:t>clínica es especialmente relevante en casos crónicos, recurrentes o refractarios, donde un diagnóstico certero evita terapias empíricas prolongadas, reduce la resistencia antimicrobiana y mejora significativamente el pronóstico del paciente (Buendia &amp; Germain, 2024).</w:t>
      </w:r>
    </w:p>
    <w:p>
      <w:pPr>
        <w:pStyle w:val="BodyText"/>
        <w:spacing w:line="360" w:lineRule="auto" w:before="121"/>
        <w:ind w:left="565" w:right="140"/>
        <w:jc w:val="both"/>
      </w:pPr>
      <w:r>
        <w:rPr/>
        <w:t>La frecuencia de presentación de otitis en perros dentro de zonas urbanas del Ecuador oscila entre el 3</w:t>
      </w:r>
      <w:r>
        <w:rPr>
          <w:spacing w:val="-13"/>
        </w:rPr>
        <w:t> </w:t>
      </w:r>
      <w:r>
        <w:rPr/>
        <w:t>% y más del 15</w:t>
      </w:r>
      <w:r>
        <w:rPr>
          <w:spacing w:val="-13"/>
        </w:rPr>
        <w:t> </w:t>
      </w:r>
      <w:r>
        <w:rPr/>
        <w:t>%. Esta afección no cuenta con un protocolo terapéutico único, ya que su abordaje depende principalmente de los hallazgos obtenidos durante el diagnóstico. En los últimos años, se han implementado</w:t>
      </w:r>
      <w:r>
        <w:rPr>
          <w:spacing w:val="-9"/>
        </w:rPr>
        <w:t> </w:t>
      </w:r>
      <w:r>
        <w:rPr/>
        <w:t>herramientas</w:t>
      </w:r>
      <w:r>
        <w:rPr>
          <w:spacing w:val="-9"/>
        </w:rPr>
        <w:t> </w:t>
      </w:r>
      <w:r>
        <w:rPr/>
        <w:t>diagnósticas</w:t>
      </w:r>
      <w:r>
        <w:rPr>
          <w:spacing w:val="-9"/>
        </w:rPr>
        <w:t> </w:t>
      </w:r>
      <w:r>
        <w:rPr/>
        <w:t>como</w:t>
      </w:r>
      <w:r>
        <w:rPr>
          <w:spacing w:val="-9"/>
        </w:rPr>
        <w:t> </w:t>
      </w:r>
      <w:r>
        <w:rPr/>
        <w:t>el</w:t>
      </w:r>
      <w:r>
        <w:rPr>
          <w:spacing w:val="-9"/>
        </w:rPr>
        <w:t> </w:t>
      </w:r>
      <w:r>
        <w:rPr/>
        <w:t>frotis</w:t>
      </w:r>
      <w:r>
        <w:rPr>
          <w:spacing w:val="-9"/>
        </w:rPr>
        <w:t> </w:t>
      </w:r>
      <w:r>
        <w:rPr/>
        <w:t>y</w:t>
      </w:r>
      <w:r>
        <w:rPr>
          <w:spacing w:val="-9"/>
        </w:rPr>
        <w:t> </w:t>
      </w:r>
      <w:r>
        <w:rPr/>
        <w:t>el</w:t>
      </w:r>
      <w:r>
        <w:rPr>
          <w:spacing w:val="-9"/>
        </w:rPr>
        <w:t> </w:t>
      </w:r>
      <w:r>
        <w:rPr/>
        <w:t>cultivo</w:t>
      </w:r>
      <w:r>
        <w:rPr>
          <w:spacing w:val="-9"/>
        </w:rPr>
        <w:t> </w:t>
      </w:r>
      <w:r>
        <w:rPr/>
        <w:t>bacteriano,</w:t>
      </w:r>
      <w:r>
        <w:rPr>
          <w:spacing w:val="-9"/>
        </w:rPr>
        <w:t> </w:t>
      </w:r>
      <w:r>
        <w:rPr/>
        <w:t>con el</w:t>
      </w:r>
      <w:r>
        <w:rPr>
          <w:spacing w:val="-3"/>
        </w:rPr>
        <w:t> </w:t>
      </w:r>
      <w:r>
        <w:rPr/>
        <w:t>fin</w:t>
      </w:r>
      <w:r>
        <w:rPr>
          <w:spacing w:val="-3"/>
        </w:rPr>
        <w:t> </w:t>
      </w:r>
      <w:r>
        <w:rPr/>
        <w:t>de</w:t>
      </w:r>
      <w:r>
        <w:rPr>
          <w:spacing w:val="-3"/>
        </w:rPr>
        <w:t> </w:t>
      </w:r>
      <w:r>
        <w:rPr/>
        <w:t>establecer</w:t>
      </w:r>
      <w:r>
        <w:rPr>
          <w:spacing w:val="-3"/>
        </w:rPr>
        <w:t> </w:t>
      </w:r>
      <w:r>
        <w:rPr/>
        <w:t>tratamientos</w:t>
      </w:r>
      <w:r>
        <w:rPr>
          <w:spacing w:val="-3"/>
        </w:rPr>
        <w:t> </w:t>
      </w:r>
      <w:r>
        <w:rPr/>
        <w:t>más</w:t>
      </w:r>
      <w:r>
        <w:rPr>
          <w:spacing w:val="-3"/>
        </w:rPr>
        <w:t> </w:t>
      </w:r>
      <w:r>
        <w:rPr/>
        <w:t>precisos</w:t>
      </w:r>
      <w:r>
        <w:rPr>
          <w:spacing w:val="-3"/>
        </w:rPr>
        <w:t> </w:t>
      </w:r>
      <w:r>
        <w:rPr/>
        <w:t>y</w:t>
      </w:r>
      <w:r>
        <w:rPr>
          <w:spacing w:val="-3"/>
        </w:rPr>
        <w:t> </w:t>
      </w:r>
      <w:r>
        <w:rPr/>
        <w:t>personalizados.</w:t>
      </w:r>
      <w:r>
        <w:rPr>
          <w:spacing w:val="-3"/>
        </w:rPr>
        <w:t> </w:t>
      </w:r>
      <w:r>
        <w:rPr/>
        <w:t>De</w:t>
      </w:r>
      <w:r>
        <w:rPr>
          <w:spacing w:val="-3"/>
        </w:rPr>
        <w:t> </w:t>
      </w:r>
      <w:r>
        <w:rPr/>
        <w:t>esta</w:t>
      </w:r>
      <w:r>
        <w:rPr>
          <w:spacing w:val="-3"/>
        </w:rPr>
        <w:t> </w:t>
      </w:r>
      <w:r>
        <w:rPr/>
        <w:t>manera,</w:t>
      </w:r>
      <w:r>
        <w:rPr>
          <w:spacing w:val="-3"/>
        </w:rPr>
        <w:t> </w:t>
      </w:r>
      <w:r>
        <w:rPr/>
        <w:t>se ha optado por estrategias terapéuticas multimodales ajustadas a la cronicidad y severidad</w:t>
      </w:r>
      <w:r>
        <w:rPr>
          <w:spacing w:val="-15"/>
        </w:rPr>
        <w:t> </w:t>
      </w:r>
      <w:r>
        <w:rPr/>
        <w:t>de</w:t>
      </w:r>
      <w:r>
        <w:rPr>
          <w:spacing w:val="-15"/>
        </w:rPr>
        <w:t> </w:t>
      </w:r>
      <w:r>
        <w:rPr/>
        <w:t>las</w:t>
      </w:r>
      <w:r>
        <w:rPr>
          <w:spacing w:val="-15"/>
        </w:rPr>
        <w:t> </w:t>
      </w:r>
      <w:r>
        <w:rPr/>
        <w:t>lesiones,</w:t>
      </w:r>
      <w:r>
        <w:rPr>
          <w:spacing w:val="-15"/>
        </w:rPr>
        <w:t> </w:t>
      </w:r>
      <w:r>
        <w:rPr/>
        <w:t>con</w:t>
      </w:r>
      <w:r>
        <w:rPr>
          <w:spacing w:val="-15"/>
        </w:rPr>
        <w:t> </w:t>
      </w:r>
      <w:r>
        <w:rPr/>
        <w:t>el</w:t>
      </w:r>
      <w:r>
        <w:rPr>
          <w:spacing w:val="-15"/>
        </w:rPr>
        <w:t> </w:t>
      </w:r>
      <w:r>
        <w:rPr/>
        <w:t>objetivo</w:t>
      </w:r>
      <w:r>
        <w:rPr>
          <w:spacing w:val="-15"/>
        </w:rPr>
        <w:t> </w:t>
      </w:r>
      <w:r>
        <w:rPr/>
        <w:t>de</w:t>
      </w:r>
      <w:r>
        <w:rPr>
          <w:spacing w:val="-15"/>
        </w:rPr>
        <w:t> </w:t>
      </w:r>
      <w:r>
        <w:rPr/>
        <w:t>mejorar</w:t>
      </w:r>
      <w:r>
        <w:rPr>
          <w:spacing w:val="-15"/>
        </w:rPr>
        <w:t> </w:t>
      </w:r>
      <w:r>
        <w:rPr/>
        <w:t>el</w:t>
      </w:r>
      <w:r>
        <w:rPr>
          <w:spacing w:val="-15"/>
        </w:rPr>
        <w:t> </w:t>
      </w:r>
      <w:r>
        <w:rPr/>
        <w:t>bienestar</w:t>
      </w:r>
      <w:r>
        <w:rPr>
          <w:spacing w:val="-15"/>
        </w:rPr>
        <w:t> </w:t>
      </w:r>
      <w:r>
        <w:rPr/>
        <w:t>del</w:t>
      </w:r>
      <w:r>
        <w:rPr>
          <w:spacing w:val="-15"/>
        </w:rPr>
        <w:t> </w:t>
      </w:r>
      <w:r>
        <w:rPr/>
        <w:t>paciente</w:t>
      </w:r>
      <w:r>
        <w:rPr>
          <w:spacing w:val="-15"/>
        </w:rPr>
        <w:t> </w:t>
      </w:r>
      <w:r>
        <w:rPr/>
        <w:t>a</w:t>
      </w:r>
      <w:r>
        <w:rPr>
          <w:spacing w:val="-15"/>
        </w:rPr>
        <w:t> </w:t>
      </w:r>
      <w:r>
        <w:rPr/>
        <w:t>largo plazo y prevenir la recurrencia de los signos clínicos (Garrido, 2024).</w:t>
      </w:r>
    </w:p>
    <w:p>
      <w:pPr>
        <w:pStyle w:val="BodyText"/>
        <w:spacing w:line="360" w:lineRule="auto" w:before="119"/>
        <w:ind w:left="565" w:right="140"/>
        <w:jc w:val="both"/>
      </w:pPr>
      <w:r>
        <w:rPr/>
        <w:t>En virtud de la escasa información disponible sobre la etiología y prevalencia de las patologías óticas en caninos de la provincia de Bolívar, y considerando la necesidad de fortalecer el diagnóstico microbiológico en la práctica veterinaria regional, la presente investigación se orienta a identificar los agentes causales mediante técnicas de frotis, impronta y cultivo, y a establecer su correlación con factores predisponentes en la población canina del cantón Guaranda.</w:t>
      </w:r>
    </w:p>
    <w:p>
      <w:pPr>
        <w:pStyle w:val="BodyText"/>
        <w:spacing w:after="0" w:line="360" w:lineRule="auto"/>
        <w:jc w:val="both"/>
        <w:sectPr>
          <w:pgSz w:w="11900" w:h="16840"/>
          <w:pgMar w:header="0" w:footer="916" w:top="1620" w:bottom="1100" w:left="1700" w:right="1559"/>
        </w:sectPr>
      </w:pPr>
    </w:p>
    <w:p>
      <w:pPr>
        <w:pStyle w:val="Heading3"/>
        <w:numPr>
          <w:ilvl w:val="1"/>
          <w:numId w:val="6"/>
        </w:numPr>
        <w:tabs>
          <w:tab w:pos="1273" w:val="left" w:leader="none"/>
        </w:tabs>
        <w:spacing w:line="240" w:lineRule="auto" w:before="62" w:after="0"/>
        <w:ind w:left="1273" w:right="0" w:hanging="708"/>
        <w:jc w:val="left"/>
      </w:pPr>
      <w:bookmarkStart w:name="_bookmark2" w:id="3"/>
      <w:bookmarkEnd w:id="3"/>
      <w:r>
        <w:rPr>
          <w:b w:val="0"/>
        </w:rPr>
      </w:r>
      <w:r>
        <w:rPr>
          <w:spacing w:val="-2"/>
        </w:rPr>
        <w:t>PROBLEMA</w:t>
      </w:r>
    </w:p>
    <w:p>
      <w:pPr>
        <w:pStyle w:val="BodyText"/>
        <w:spacing w:line="360" w:lineRule="auto" w:before="262"/>
        <w:ind w:left="565" w:right="140"/>
        <w:jc w:val="both"/>
      </w:pPr>
      <w:r>
        <w:rPr/>
        <w:t>Las patologías óticas, especialmente la otitis externa, constituyen una de las afecciones más comunes en la clínica de pequeños animales, afectando significativamente la calidad de vida de los caninos y generando preocupación creciente</w:t>
      </w:r>
      <w:r>
        <w:rPr>
          <w:spacing w:val="-4"/>
        </w:rPr>
        <w:t> </w:t>
      </w:r>
      <w:r>
        <w:rPr/>
        <w:t>entre</w:t>
      </w:r>
      <w:r>
        <w:rPr>
          <w:spacing w:val="-4"/>
        </w:rPr>
        <w:t> </w:t>
      </w:r>
      <w:r>
        <w:rPr/>
        <w:t>los</w:t>
      </w:r>
      <w:r>
        <w:rPr>
          <w:spacing w:val="-4"/>
        </w:rPr>
        <w:t> </w:t>
      </w:r>
      <w:r>
        <w:rPr/>
        <w:t>propietarios,</w:t>
      </w:r>
      <w:r>
        <w:rPr>
          <w:spacing w:val="-4"/>
        </w:rPr>
        <w:t> </w:t>
      </w:r>
      <w:r>
        <w:rPr/>
        <w:t>estas</w:t>
      </w:r>
      <w:r>
        <w:rPr>
          <w:spacing w:val="-4"/>
        </w:rPr>
        <w:t> </w:t>
      </w:r>
      <w:r>
        <w:rPr/>
        <w:t>condiciones</w:t>
      </w:r>
      <w:r>
        <w:rPr>
          <w:spacing w:val="-4"/>
        </w:rPr>
        <w:t> </w:t>
      </w:r>
      <w:r>
        <w:rPr/>
        <w:t>son</w:t>
      </w:r>
      <w:r>
        <w:rPr>
          <w:spacing w:val="-4"/>
        </w:rPr>
        <w:t> </w:t>
      </w:r>
      <w:r>
        <w:rPr/>
        <w:t>de</w:t>
      </w:r>
      <w:r>
        <w:rPr>
          <w:spacing w:val="-4"/>
        </w:rPr>
        <w:t> </w:t>
      </w:r>
      <w:r>
        <w:rPr/>
        <w:t>etiología</w:t>
      </w:r>
      <w:r>
        <w:rPr>
          <w:spacing w:val="-4"/>
        </w:rPr>
        <w:t> </w:t>
      </w:r>
      <w:r>
        <w:rPr/>
        <w:t>multifactorial,</w:t>
      </w:r>
      <w:r>
        <w:rPr>
          <w:spacing w:val="-4"/>
        </w:rPr>
        <w:t> </w:t>
      </w:r>
      <w:r>
        <w:rPr/>
        <w:t>y pueden ser desencadenadas o agravadas por la presencia de parásitos (Otodectes cynotis), bacterias oportunistas (Staphylococcus spp., Pseudomonas spp.), levaduras (Malassezia pachydermatis), cuerpos extraños, humedad excesiva, predisposición anatómica del pabellón auricular, alergias, o comorbilidades </w:t>
      </w:r>
      <w:r>
        <w:rPr>
          <w:spacing w:val="-2"/>
        </w:rPr>
        <w:t>subyacentes.</w:t>
      </w:r>
    </w:p>
    <w:p>
      <w:pPr>
        <w:pStyle w:val="BodyText"/>
        <w:spacing w:line="360" w:lineRule="auto" w:before="119"/>
        <w:ind w:left="565" w:right="140"/>
        <w:jc w:val="both"/>
      </w:pPr>
      <w:r>
        <w:rPr/>
        <w:t>En</w:t>
      </w:r>
      <w:r>
        <w:rPr>
          <w:spacing w:val="-15"/>
        </w:rPr>
        <w:t> </w:t>
      </w:r>
      <w:r>
        <w:rPr/>
        <w:t>la</w:t>
      </w:r>
      <w:r>
        <w:rPr>
          <w:spacing w:val="-15"/>
        </w:rPr>
        <w:t> </w:t>
      </w:r>
      <w:r>
        <w:rPr/>
        <w:t>identificación</w:t>
      </w:r>
      <w:r>
        <w:rPr>
          <w:spacing w:val="-15"/>
        </w:rPr>
        <w:t> </w:t>
      </w:r>
      <w:r>
        <w:rPr/>
        <w:t>de</w:t>
      </w:r>
      <w:r>
        <w:rPr>
          <w:spacing w:val="-15"/>
        </w:rPr>
        <w:t> </w:t>
      </w:r>
      <w:r>
        <w:rPr/>
        <w:t>los</w:t>
      </w:r>
      <w:r>
        <w:rPr>
          <w:spacing w:val="-15"/>
        </w:rPr>
        <w:t> </w:t>
      </w:r>
      <w:r>
        <w:rPr/>
        <w:t>agentes</w:t>
      </w:r>
      <w:r>
        <w:rPr>
          <w:spacing w:val="-15"/>
        </w:rPr>
        <w:t> </w:t>
      </w:r>
      <w:r>
        <w:rPr/>
        <w:t>etiológicos</w:t>
      </w:r>
      <w:r>
        <w:rPr>
          <w:spacing w:val="-15"/>
        </w:rPr>
        <w:t> </w:t>
      </w:r>
      <w:r>
        <w:rPr/>
        <w:t>involucrados</w:t>
      </w:r>
      <w:r>
        <w:rPr>
          <w:spacing w:val="-15"/>
        </w:rPr>
        <w:t> </w:t>
      </w:r>
      <w:r>
        <w:rPr/>
        <w:t>en</w:t>
      </w:r>
      <w:r>
        <w:rPr>
          <w:spacing w:val="-15"/>
        </w:rPr>
        <w:t> </w:t>
      </w:r>
      <w:r>
        <w:rPr/>
        <w:t>las</w:t>
      </w:r>
      <w:r>
        <w:rPr>
          <w:spacing w:val="-15"/>
        </w:rPr>
        <w:t> </w:t>
      </w:r>
      <w:r>
        <w:rPr/>
        <w:t>otopatías</w:t>
      </w:r>
      <w:r>
        <w:rPr>
          <w:spacing w:val="-15"/>
        </w:rPr>
        <w:t> </w:t>
      </w:r>
      <w:r>
        <w:rPr/>
        <w:t>caninas, el uso de técnicas diagnósticas complementarias como el frotis auricular, la impronta directa y el cultivo microbiológico deben realizarse de forma conjunta para</w:t>
      </w:r>
      <w:r>
        <w:rPr>
          <w:spacing w:val="-12"/>
        </w:rPr>
        <w:t> </w:t>
      </w:r>
      <w:r>
        <w:rPr/>
        <w:t>establecer</w:t>
      </w:r>
      <w:r>
        <w:rPr>
          <w:spacing w:val="-12"/>
        </w:rPr>
        <w:t> </w:t>
      </w:r>
      <w:r>
        <w:rPr/>
        <w:t>un</w:t>
      </w:r>
      <w:r>
        <w:rPr>
          <w:spacing w:val="-12"/>
        </w:rPr>
        <w:t> </w:t>
      </w:r>
      <w:r>
        <w:rPr/>
        <w:t>diagnóstico</w:t>
      </w:r>
      <w:r>
        <w:rPr>
          <w:spacing w:val="-12"/>
        </w:rPr>
        <w:t> </w:t>
      </w:r>
      <w:r>
        <w:rPr/>
        <w:t>preciso</w:t>
      </w:r>
      <w:r>
        <w:rPr>
          <w:spacing w:val="-12"/>
        </w:rPr>
        <w:t> </w:t>
      </w:r>
      <w:r>
        <w:rPr/>
        <w:t>y</w:t>
      </w:r>
      <w:r>
        <w:rPr>
          <w:spacing w:val="-12"/>
        </w:rPr>
        <w:t> </w:t>
      </w:r>
      <w:r>
        <w:rPr/>
        <w:t>orientar</w:t>
      </w:r>
      <w:r>
        <w:rPr>
          <w:spacing w:val="-12"/>
        </w:rPr>
        <w:t> </w:t>
      </w:r>
      <w:r>
        <w:rPr/>
        <w:t>el</w:t>
      </w:r>
      <w:r>
        <w:rPr>
          <w:spacing w:val="-12"/>
        </w:rPr>
        <w:t> </w:t>
      </w:r>
      <w:r>
        <w:rPr/>
        <w:t>tratamiento</w:t>
      </w:r>
      <w:r>
        <w:rPr>
          <w:spacing w:val="-12"/>
        </w:rPr>
        <w:t> </w:t>
      </w:r>
      <w:r>
        <w:rPr/>
        <w:t>adecuado,</w:t>
      </w:r>
      <w:r>
        <w:rPr>
          <w:spacing w:val="-12"/>
        </w:rPr>
        <w:t> </w:t>
      </w:r>
      <w:r>
        <w:rPr/>
        <w:t>ya</w:t>
      </w:r>
      <w:r>
        <w:rPr>
          <w:spacing w:val="-12"/>
        </w:rPr>
        <w:t> </w:t>
      </w:r>
      <w:r>
        <w:rPr/>
        <w:t>que</w:t>
      </w:r>
      <w:r>
        <w:rPr>
          <w:spacing w:val="-12"/>
        </w:rPr>
        <w:t> </w:t>
      </w:r>
      <w:r>
        <w:rPr/>
        <w:t>de forma</w:t>
      </w:r>
      <w:r>
        <w:rPr>
          <w:spacing w:val="-12"/>
        </w:rPr>
        <w:t> </w:t>
      </w:r>
      <w:r>
        <w:rPr/>
        <w:t>individual</w:t>
      </w:r>
      <w:r>
        <w:rPr>
          <w:spacing w:val="-12"/>
        </w:rPr>
        <w:t> </w:t>
      </w:r>
      <w:r>
        <w:rPr/>
        <w:t>carencen</w:t>
      </w:r>
      <w:r>
        <w:rPr>
          <w:spacing w:val="-12"/>
        </w:rPr>
        <w:t> </w:t>
      </w:r>
      <w:r>
        <w:rPr/>
        <w:t>de</w:t>
      </w:r>
      <w:r>
        <w:rPr>
          <w:spacing w:val="-11"/>
        </w:rPr>
        <w:t> </w:t>
      </w:r>
      <w:r>
        <w:rPr/>
        <w:t>un</w:t>
      </w:r>
      <w:r>
        <w:rPr>
          <w:spacing w:val="-12"/>
        </w:rPr>
        <w:t> </w:t>
      </w:r>
      <w:r>
        <w:rPr/>
        <w:t>porcentaje</w:t>
      </w:r>
      <w:r>
        <w:rPr>
          <w:spacing w:val="-12"/>
        </w:rPr>
        <w:t> </w:t>
      </w:r>
      <w:r>
        <w:rPr/>
        <w:t>elevado</w:t>
      </w:r>
      <w:r>
        <w:rPr>
          <w:spacing w:val="-11"/>
        </w:rPr>
        <w:t> </w:t>
      </w:r>
      <w:r>
        <w:rPr/>
        <w:t>de</w:t>
      </w:r>
      <w:r>
        <w:rPr>
          <w:spacing w:val="-12"/>
        </w:rPr>
        <w:t> </w:t>
      </w:r>
      <w:r>
        <w:rPr/>
        <w:t>especificidad</w:t>
      </w:r>
      <w:r>
        <w:rPr>
          <w:spacing w:val="-12"/>
        </w:rPr>
        <w:t> </w:t>
      </w:r>
      <w:r>
        <w:rPr/>
        <w:t>y</w:t>
      </w:r>
      <w:r>
        <w:rPr>
          <w:spacing w:val="-11"/>
        </w:rPr>
        <w:t> </w:t>
      </w:r>
      <w:r>
        <w:rPr>
          <w:spacing w:val="-2"/>
        </w:rPr>
        <w:t>sensibilidad.</w:t>
      </w:r>
    </w:p>
    <w:p>
      <w:pPr>
        <w:pStyle w:val="BodyText"/>
        <w:spacing w:line="360" w:lineRule="auto" w:before="119"/>
        <w:ind w:left="565" w:right="140"/>
        <w:jc w:val="both"/>
      </w:pPr>
      <w:r>
        <w:rPr/>
        <w:t>A pesar de la alta prevalencia de las otopatías en la práctica clínica veterinaria, el diagnóstico etiológico continúa siendo deficiente debido a la subutilización de herramientas diagnósticas clave, como el frotis auricular, la impronta directa y el cultivo microbiológico. Esta limitada aplicación diagnóstica conlleva a una identificación inexacta del agente causal, lo que repercute directamente en un manejo terapéutico inadecuado, prolonga la evolución clínica del paciente y aumenta el sufrimiento animal. La omisión o uso incorrecto de estas pruebas compromete la eficacia del tratamiento, favorece la recurrencia del proceso infeccioso y contribuye al desarrollo de resistencias antimicrobianas, convirtiendo una condición tratable en una patología crónica y de difícil resolución.</w:t>
      </w:r>
    </w:p>
    <w:p>
      <w:pPr>
        <w:pStyle w:val="BodyText"/>
        <w:spacing w:line="360" w:lineRule="auto" w:before="118"/>
        <w:ind w:left="565" w:right="141"/>
        <w:jc w:val="both"/>
      </w:pPr>
      <w:r>
        <w:rPr/>
        <w:t>Lo que podría llevar a una elevada prevalencia de la patología, asociando a un mayor número de factores de riesgo en caninos, tales como raza (especialmente aquellas con orejas pendulares o conducto auditivo estrecho), edad avanzada, deficiente higiene auricular, humedad ambiental, y presencia de comorbilidades dermatológicas o inmunológicas.</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41"/>
        <w:jc w:val="both"/>
      </w:pPr>
      <w:r>
        <w:rPr/>
        <w:t>En el cantón Guaranda, provincia de Bolívar, existe una notable carencia de información</w:t>
      </w:r>
      <w:r>
        <w:rPr>
          <w:spacing w:val="-1"/>
        </w:rPr>
        <w:t> </w:t>
      </w:r>
      <w:r>
        <w:rPr/>
        <w:t>sistematizada</w:t>
      </w:r>
      <w:r>
        <w:rPr>
          <w:spacing w:val="-1"/>
        </w:rPr>
        <w:t> </w:t>
      </w:r>
      <w:r>
        <w:rPr/>
        <w:t>sobre</w:t>
      </w:r>
      <w:r>
        <w:rPr>
          <w:spacing w:val="-1"/>
        </w:rPr>
        <w:t> </w:t>
      </w:r>
      <w:r>
        <w:rPr/>
        <w:t>los</w:t>
      </w:r>
      <w:r>
        <w:rPr>
          <w:spacing w:val="-1"/>
        </w:rPr>
        <w:t> </w:t>
      </w:r>
      <w:r>
        <w:rPr/>
        <w:t>agentes</w:t>
      </w:r>
      <w:r>
        <w:rPr>
          <w:spacing w:val="-1"/>
        </w:rPr>
        <w:t> </w:t>
      </w:r>
      <w:r>
        <w:rPr/>
        <w:t>etiológicos</w:t>
      </w:r>
      <w:r>
        <w:rPr>
          <w:spacing w:val="-1"/>
        </w:rPr>
        <w:t> </w:t>
      </w:r>
      <w:r>
        <w:rPr/>
        <w:t>de</w:t>
      </w:r>
      <w:r>
        <w:rPr>
          <w:spacing w:val="-1"/>
        </w:rPr>
        <w:t> </w:t>
      </w:r>
      <w:r>
        <w:rPr/>
        <w:t>las</w:t>
      </w:r>
      <w:r>
        <w:rPr>
          <w:spacing w:val="-1"/>
        </w:rPr>
        <w:t> </w:t>
      </w:r>
      <w:r>
        <w:rPr/>
        <w:t>patologías</w:t>
      </w:r>
      <w:r>
        <w:rPr>
          <w:spacing w:val="-1"/>
        </w:rPr>
        <w:t> </w:t>
      </w:r>
      <w:r>
        <w:rPr/>
        <w:t>óticas</w:t>
      </w:r>
      <w:r>
        <w:rPr>
          <w:spacing w:val="-1"/>
        </w:rPr>
        <w:t> </w:t>
      </w:r>
      <w:r>
        <w:rPr/>
        <w:t>en caninos y su relación con factores de riesgo. Esta falta de datos representa una limitante para el diseño de estrategias diagnósticas y terapéuticas eficaces, y subraya la necesidad de investigaciones locales que contribuyan al conocimiento de los veterinarios locales desde un enfoque clínico-epidemiológico de estas </w:t>
      </w:r>
      <w:r>
        <w:rPr>
          <w:spacing w:val="-2"/>
        </w:rPr>
        <w:t>enfermedades.</w:t>
      </w:r>
    </w:p>
    <w:p>
      <w:pPr>
        <w:pStyle w:val="BodyText"/>
        <w:spacing w:after="0" w:line="360" w:lineRule="auto"/>
        <w:jc w:val="both"/>
        <w:sectPr>
          <w:pgSz w:w="11900" w:h="16840"/>
          <w:pgMar w:header="0" w:footer="916" w:top="1620" w:bottom="1100" w:left="1700" w:right="1559"/>
        </w:sectPr>
      </w:pPr>
    </w:p>
    <w:p>
      <w:pPr>
        <w:pStyle w:val="Heading3"/>
        <w:numPr>
          <w:ilvl w:val="1"/>
          <w:numId w:val="6"/>
        </w:numPr>
        <w:tabs>
          <w:tab w:pos="1273" w:val="left" w:leader="none"/>
        </w:tabs>
        <w:spacing w:line="240" w:lineRule="auto" w:before="62" w:after="0"/>
        <w:ind w:left="1273" w:right="0" w:hanging="708"/>
        <w:jc w:val="left"/>
      </w:pPr>
      <w:bookmarkStart w:name="_bookmark3" w:id="4"/>
      <w:bookmarkEnd w:id="4"/>
      <w:r>
        <w:rPr>
          <w:b w:val="0"/>
        </w:rPr>
      </w:r>
      <w:r>
        <w:rPr>
          <w:spacing w:val="-2"/>
        </w:rPr>
        <w:t>OBJETIVOS</w:t>
      </w:r>
    </w:p>
    <w:p>
      <w:pPr>
        <w:pStyle w:val="BodyText"/>
        <w:spacing w:before="106"/>
        <w:rPr>
          <w:b/>
        </w:rPr>
      </w:pPr>
    </w:p>
    <w:p>
      <w:pPr>
        <w:pStyle w:val="Heading2"/>
        <w:numPr>
          <w:ilvl w:val="2"/>
          <w:numId w:val="6"/>
        </w:numPr>
        <w:tabs>
          <w:tab w:pos="1285" w:val="left" w:leader="none"/>
        </w:tabs>
        <w:spacing w:line="240" w:lineRule="auto" w:before="0" w:after="0"/>
        <w:ind w:left="1285" w:right="0" w:hanging="720"/>
        <w:jc w:val="left"/>
      </w:pPr>
      <w:bookmarkStart w:name="_bookmark4" w:id="5"/>
      <w:bookmarkEnd w:id="5"/>
      <w:r>
        <w:rPr>
          <w:b w:val="0"/>
        </w:rPr>
      </w:r>
      <w:r>
        <w:rPr/>
        <w:t>Objetivo</w:t>
      </w:r>
      <w:r>
        <w:rPr>
          <w:spacing w:val="-10"/>
        </w:rPr>
        <w:t> </w:t>
      </w:r>
      <w:r>
        <w:rPr>
          <w:spacing w:val="-2"/>
        </w:rPr>
        <w:t>general</w:t>
      </w:r>
    </w:p>
    <w:p>
      <w:pPr>
        <w:pStyle w:val="BodyText"/>
        <w:spacing w:before="85"/>
        <w:rPr>
          <w:b/>
          <w:sz w:val="26"/>
        </w:rPr>
      </w:pPr>
    </w:p>
    <w:p>
      <w:pPr>
        <w:pStyle w:val="ListParagraph"/>
        <w:numPr>
          <w:ilvl w:val="3"/>
          <w:numId w:val="6"/>
        </w:numPr>
        <w:tabs>
          <w:tab w:pos="1285" w:val="left" w:leader="none"/>
        </w:tabs>
        <w:spacing w:line="355" w:lineRule="auto" w:before="0" w:after="0"/>
        <w:ind w:left="1285" w:right="141" w:hanging="720"/>
        <w:jc w:val="left"/>
        <w:rPr>
          <w:sz w:val="24"/>
        </w:rPr>
      </w:pPr>
      <w:r>
        <w:rPr>
          <w:sz w:val="24"/>
        </w:rPr>
        <w:t>Identificar</w:t>
      </w:r>
      <w:r>
        <w:rPr>
          <w:spacing w:val="25"/>
          <w:sz w:val="24"/>
        </w:rPr>
        <w:t> </w:t>
      </w:r>
      <w:r>
        <w:rPr>
          <w:sz w:val="24"/>
        </w:rPr>
        <w:t>los</w:t>
      </w:r>
      <w:r>
        <w:rPr>
          <w:spacing w:val="25"/>
          <w:sz w:val="24"/>
        </w:rPr>
        <w:t> </w:t>
      </w:r>
      <w:r>
        <w:rPr>
          <w:sz w:val="24"/>
        </w:rPr>
        <w:t>agentes</w:t>
      </w:r>
      <w:r>
        <w:rPr>
          <w:spacing w:val="25"/>
          <w:sz w:val="24"/>
        </w:rPr>
        <w:t> </w:t>
      </w:r>
      <w:r>
        <w:rPr>
          <w:sz w:val="24"/>
        </w:rPr>
        <w:t>etiológicos</w:t>
      </w:r>
      <w:r>
        <w:rPr>
          <w:spacing w:val="25"/>
          <w:sz w:val="24"/>
        </w:rPr>
        <w:t> </w:t>
      </w:r>
      <w:r>
        <w:rPr>
          <w:sz w:val="24"/>
        </w:rPr>
        <w:t>en</w:t>
      </w:r>
      <w:r>
        <w:rPr>
          <w:spacing w:val="25"/>
          <w:sz w:val="24"/>
        </w:rPr>
        <w:t> </w:t>
      </w:r>
      <w:r>
        <w:rPr>
          <w:sz w:val="24"/>
        </w:rPr>
        <w:t>otopatías</w:t>
      </w:r>
      <w:r>
        <w:rPr>
          <w:spacing w:val="25"/>
          <w:sz w:val="24"/>
        </w:rPr>
        <w:t> </w:t>
      </w:r>
      <w:r>
        <w:rPr>
          <w:sz w:val="24"/>
        </w:rPr>
        <w:t>caninas</w:t>
      </w:r>
      <w:r>
        <w:rPr>
          <w:spacing w:val="25"/>
          <w:sz w:val="24"/>
        </w:rPr>
        <w:t> </w:t>
      </w:r>
      <w:r>
        <w:rPr>
          <w:sz w:val="24"/>
        </w:rPr>
        <w:t>y</w:t>
      </w:r>
      <w:r>
        <w:rPr>
          <w:spacing w:val="25"/>
          <w:sz w:val="24"/>
        </w:rPr>
        <w:t> </w:t>
      </w:r>
      <w:r>
        <w:rPr>
          <w:sz w:val="24"/>
        </w:rPr>
        <w:t>su</w:t>
      </w:r>
      <w:r>
        <w:rPr>
          <w:spacing w:val="25"/>
          <w:sz w:val="24"/>
        </w:rPr>
        <w:t> </w:t>
      </w:r>
      <w:r>
        <w:rPr>
          <w:sz w:val="24"/>
        </w:rPr>
        <w:t>relación</w:t>
      </w:r>
      <w:r>
        <w:rPr>
          <w:spacing w:val="25"/>
          <w:sz w:val="24"/>
        </w:rPr>
        <w:t> </w:t>
      </w:r>
      <w:r>
        <w:rPr>
          <w:sz w:val="24"/>
        </w:rPr>
        <w:t>con factores de riesgo.</w:t>
      </w:r>
    </w:p>
    <w:p>
      <w:pPr>
        <w:pStyle w:val="Heading4"/>
        <w:numPr>
          <w:ilvl w:val="2"/>
          <w:numId w:val="6"/>
        </w:numPr>
        <w:tabs>
          <w:tab w:pos="1285" w:val="left" w:leader="none"/>
        </w:tabs>
        <w:spacing w:line="240" w:lineRule="auto" w:before="244" w:after="0"/>
        <w:ind w:left="1285" w:right="0" w:hanging="720"/>
        <w:jc w:val="left"/>
      </w:pPr>
      <w:bookmarkStart w:name="_bookmark5" w:id="6"/>
      <w:bookmarkEnd w:id="6"/>
      <w:r>
        <w:rPr>
          <w:b w:val="0"/>
        </w:rPr>
      </w:r>
      <w:r>
        <w:rPr/>
        <w:t>Objetivo</w:t>
      </w:r>
      <w:r>
        <w:rPr>
          <w:spacing w:val="-1"/>
        </w:rPr>
        <w:t> </w:t>
      </w:r>
      <w:r>
        <w:rPr>
          <w:spacing w:val="-2"/>
        </w:rPr>
        <w:t>específico</w:t>
      </w:r>
    </w:p>
    <w:p>
      <w:pPr>
        <w:pStyle w:val="BodyText"/>
        <w:spacing w:before="98"/>
        <w:rPr>
          <w:b/>
        </w:rPr>
      </w:pPr>
    </w:p>
    <w:p>
      <w:pPr>
        <w:pStyle w:val="ListParagraph"/>
        <w:numPr>
          <w:ilvl w:val="3"/>
          <w:numId w:val="6"/>
        </w:numPr>
        <w:tabs>
          <w:tab w:pos="1285" w:val="left" w:leader="none"/>
        </w:tabs>
        <w:spacing w:line="355" w:lineRule="auto" w:before="0" w:after="0"/>
        <w:ind w:left="1285" w:right="141" w:hanging="720"/>
        <w:jc w:val="left"/>
        <w:rPr>
          <w:sz w:val="24"/>
        </w:rPr>
      </w:pPr>
      <w:r>
        <w:rPr>
          <w:sz w:val="24"/>
        </w:rPr>
        <w:t>Identificar los agentes etiológicos mediante el diagnostico de técnicas de frotis, impronta y cultivo.</w:t>
      </w:r>
    </w:p>
    <w:p>
      <w:pPr>
        <w:pStyle w:val="ListParagraph"/>
        <w:numPr>
          <w:ilvl w:val="3"/>
          <w:numId w:val="6"/>
        </w:numPr>
        <w:tabs>
          <w:tab w:pos="1285" w:val="left" w:leader="none"/>
        </w:tabs>
        <w:spacing w:line="355" w:lineRule="auto" w:before="122" w:after="0"/>
        <w:ind w:left="1285" w:right="141" w:hanging="720"/>
        <w:jc w:val="left"/>
        <w:rPr>
          <w:sz w:val="24"/>
        </w:rPr>
      </w:pPr>
      <w:r>
        <w:rPr>
          <w:sz w:val="24"/>
        </w:rPr>
        <w:t>Correlacionar</w:t>
      </w:r>
      <w:r>
        <w:rPr>
          <w:spacing w:val="-9"/>
          <w:sz w:val="24"/>
        </w:rPr>
        <w:t> </w:t>
      </w:r>
      <w:r>
        <w:rPr>
          <w:sz w:val="24"/>
        </w:rPr>
        <w:t>los</w:t>
      </w:r>
      <w:r>
        <w:rPr>
          <w:spacing w:val="-9"/>
          <w:sz w:val="24"/>
        </w:rPr>
        <w:t> </w:t>
      </w:r>
      <w:r>
        <w:rPr>
          <w:sz w:val="24"/>
        </w:rPr>
        <w:t>factores</w:t>
      </w:r>
      <w:r>
        <w:rPr>
          <w:spacing w:val="-9"/>
          <w:sz w:val="24"/>
        </w:rPr>
        <w:t> </w:t>
      </w:r>
      <w:r>
        <w:rPr>
          <w:sz w:val="24"/>
        </w:rPr>
        <w:t>de</w:t>
      </w:r>
      <w:r>
        <w:rPr>
          <w:spacing w:val="-9"/>
          <w:sz w:val="24"/>
        </w:rPr>
        <w:t> </w:t>
      </w:r>
      <w:r>
        <w:rPr>
          <w:sz w:val="24"/>
        </w:rPr>
        <w:t>riesgo</w:t>
      </w:r>
      <w:r>
        <w:rPr>
          <w:spacing w:val="-9"/>
          <w:sz w:val="24"/>
        </w:rPr>
        <w:t> </w:t>
      </w:r>
      <w:r>
        <w:rPr>
          <w:sz w:val="24"/>
        </w:rPr>
        <w:t>de</w:t>
      </w:r>
      <w:r>
        <w:rPr>
          <w:spacing w:val="-9"/>
          <w:sz w:val="24"/>
        </w:rPr>
        <w:t> </w:t>
      </w:r>
      <w:r>
        <w:rPr>
          <w:sz w:val="24"/>
        </w:rPr>
        <w:t>los</w:t>
      </w:r>
      <w:r>
        <w:rPr>
          <w:spacing w:val="-9"/>
          <w:sz w:val="24"/>
        </w:rPr>
        <w:t> </w:t>
      </w:r>
      <w:r>
        <w:rPr>
          <w:sz w:val="24"/>
        </w:rPr>
        <w:t>agentes</w:t>
      </w:r>
      <w:r>
        <w:rPr>
          <w:spacing w:val="-9"/>
          <w:sz w:val="24"/>
        </w:rPr>
        <w:t> </w:t>
      </w:r>
      <w:r>
        <w:rPr>
          <w:sz w:val="24"/>
        </w:rPr>
        <w:t>etiológicos</w:t>
      </w:r>
      <w:r>
        <w:rPr>
          <w:spacing w:val="-9"/>
          <w:sz w:val="24"/>
        </w:rPr>
        <w:t> </w:t>
      </w:r>
      <w:r>
        <w:rPr>
          <w:sz w:val="24"/>
        </w:rPr>
        <w:t>de</w:t>
      </w:r>
      <w:r>
        <w:rPr>
          <w:spacing w:val="-9"/>
          <w:sz w:val="24"/>
        </w:rPr>
        <w:t> </w:t>
      </w:r>
      <w:r>
        <w:rPr>
          <w:sz w:val="24"/>
        </w:rPr>
        <w:t>patologías </w:t>
      </w:r>
      <w:r>
        <w:rPr>
          <w:spacing w:val="-2"/>
          <w:sz w:val="24"/>
        </w:rPr>
        <w:t>óticas.</w:t>
      </w:r>
    </w:p>
    <w:p>
      <w:pPr>
        <w:pStyle w:val="ListParagraph"/>
        <w:numPr>
          <w:ilvl w:val="3"/>
          <w:numId w:val="6"/>
        </w:numPr>
        <w:tabs>
          <w:tab w:pos="1285" w:val="left" w:leader="none"/>
        </w:tabs>
        <w:spacing w:line="240" w:lineRule="auto" w:before="126" w:after="0"/>
        <w:ind w:left="1285" w:right="0" w:hanging="720"/>
        <w:jc w:val="left"/>
        <w:rPr>
          <w:sz w:val="24"/>
        </w:rPr>
      </w:pPr>
      <w:r>
        <w:rPr>
          <w:sz w:val="24"/>
        </w:rPr>
        <w:t>Determinar</w:t>
      </w:r>
      <w:r>
        <w:rPr>
          <w:spacing w:val="-4"/>
          <w:sz w:val="24"/>
        </w:rPr>
        <w:t> </w:t>
      </w:r>
      <w:r>
        <w:rPr>
          <w:sz w:val="24"/>
        </w:rPr>
        <w:t>cuál</w:t>
      </w:r>
      <w:r>
        <w:rPr>
          <w:spacing w:val="-2"/>
          <w:sz w:val="24"/>
        </w:rPr>
        <w:t> </w:t>
      </w:r>
      <w:r>
        <w:rPr>
          <w:sz w:val="24"/>
        </w:rPr>
        <w:t>de</w:t>
      </w:r>
      <w:r>
        <w:rPr>
          <w:spacing w:val="-2"/>
          <w:sz w:val="24"/>
        </w:rPr>
        <w:t> </w:t>
      </w:r>
      <w:r>
        <w:rPr>
          <w:sz w:val="24"/>
        </w:rPr>
        <w:t>las</w:t>
      </w:r>
      <w:r>
        <w:rPr>
          <w:spacing w:val="-1"/>
          <w:sz w:val="24"/>
        </w:rPr>
        <w:t> </w:t>
      </w:r>
      <w:r>
        <w:rPr>
          <w:sz w:val="24"/>
        </w:rPr>
        <w:t>tres</w:t>
      </w:r>
      <w:r>
        <w:rPr>
          <w:spacing w:val="-2"/>
          <w:sz w:val="24"/>
        </w:rPr>
        <w:t> </w:t>
      </w:r>
      <w:r>
        <w:rPr>
          <w:sz w:val="24"/>
        </w:rPr>
        <w:t>técnicas</w:t>
      </w:r>
      <w:r>
        <w:rPr>
          <w:spacing w:val="-2"/>
          <w:sz w:val="24"/>
        </w:rPr>
        <w:t> </w:t>
      </w:r>
      <w:r>
        <w:rPr>
          <w:sz w:val="24"/>
        </w:rPr>
        <w:t>es</w:t>
      </w:r>
      <w:r>
        <w:rPr>
          <w:spacing w:val="-1"/>
          <w:sz w:val="24"/>
        </w:rPr>
        <w:t> </w:t>
      </w:r>
      <w:r>
        <w:rPr>
          <w:sz w:val="24"/>
        </w:rPr>
        <w:t>la</w:t>
      </w:r>
      <w:r>
        <w:rPr>
          <w:spacing w:val="-3"/>
          <w:sz w:val="24"/>
        </w:rPr>
        <w:t> </w:t>
      </w:r>
      <w:r>
        <w:rPr>
          <w:sz w:val="24"/>
        </w:rPr>
        <w:t>más</w:t>
      </w:r>
      <w:r>
        <w:rPr>
          <w:spacing w:val="-1"/>
          <w:sz w:val="24"/>
        </w:rPr>
        <w:t> </w:t>
      </w:r>
      <w:r>
        <w:rPr>
          <w:sz w:val="24"/>
        </w:rPr>
        <w:t>efectiva</w:t>
      </w:r>
      <w:r>
        <w:rPr>
          <w:spacing w:val="-2"/>
          <w:sz w:val="24"/>
        </w:rPr>
        <w:t> </w:t>
      </w:r>
      <w:r>
        <w:rPr>
          <w:sz w:val="24"/>
        </w:rPr>
        <w:t>para</w:t>
      </w:r>
      <w:r>
        <w:rPr>
          <w:spacing w:val="-3"/>
          <w:sz w:val="24"/>
        </w:rPr>
        <w:t> </w:t>
      </w:r>
      <w:r>
        <w:rPr>
          <w:sz w:val="24"/>
        </w:rPr>
        <w:t>el</w:t>
      </w:r>
      <w:r>
        <w:rPr>
          <w:spacing w:val="-1"/>
          <w:sz w:val="24"/>
        </w:rPr>
        <w:t> </w:t>
      </w:r>
      <w:r>
        <w:rPr>
          <w:spacing w:val="-2"/>
          <w:sz w:val="24"/>
        </w:rPr>
        <w:t>diagnóstico.</w:t>
      </w:r>
    </w:p>
    <w:p>
      <w:pPr>
        <w:pStyle w:val="ListParagraph"/>
        <w:spacing w:after="0" w:line="240" w:lineRule="auto"/>
        <w:jc w:val="left"/>
        <w:rPr>
          <w:sz w:val="24"/>
        </w:rPr>
        <w:sectPr>
          <w:pgSz w:w="11900" w:h="16840"/>
          <w:pgMar w:header="0" w:footer="916" w:top="1620" w:bottom="1100" w:left="1700" w:right="1559"/>
        </w:sectPr>
      </w:pPr>
    </w:p>
    <w:p>
      <w:pPr>
        <w:pStyle w:val="Heading3"/>
        <w:numPr>
          <w:ilvl w:val="1"/>
          <w:numId w:val="6"/>
        </w:numPr>
        <w:tabs>
          <w:tab w:pos="1273" w:val="left" w:leader="none"/>
        </w:tabs>
        <w:spacing w:line="240" w:lineRule="auto" w:before="62" w:after="0"/>
        <w:ind w:left="1273" w:right="0" w:hanging="708"/>
        <w:jc w:val="left"/>
      </w:pPr>
      <w:bookmarkStart w:name="_bookmark6" w:id="7"/>
      <w:bookmarkEnd w:id="7"/>
      <w:r>
        <w:rPr>
          <w:b w:val="0"/>
        </w:rPr>
      </w:r>
      <w:r>
        <w:rPr>
          <w:spacing w:val="-2"/>
        </w:rPr>
        <w:t>HIPÓTESIS</w:t>
      </w:r>
    </w:p>
    <w:p>
      <w:pPr>
        <w:pStyle w:val="BodyText"/>
        <w:spacing w:before="103"/>
        <w:rPr>
          <w:b/>
        </w:rPr>
      </w:pPr>
    </w:p>
    <w:p>
      <w:pPr>
        <w:pStyle w:val="ListParagraph"/>
        <w:numPr>
          <w:ilvl w:val="0"/>
          <w:numId w:val="7"/>
        </w:numPr>
        <w:tabs>
          <w:tab w:pos="1285" w:val="left" w:leader="none"/>
        </w:tabs>
        <w:spacing w:line="350" w:lineRule="auto" w:before="0" w:after="0"/>
        <w:ind w:left="1285" w:right="140" w:hanging="720"/>
        <w:jc w:val="left"/>
        <w:rPr>
          <w:sz w:val="24"/>
        </w:rPr>
      </w:pPr>
      <w:r>
        <w:rPr>
          <w:b/>
          <w:sz w:val="24"/>
        </w:rPr>
        <w:t>Ho</w:t>
      </w:r>
      <w:r>
        <w:rPr>
          <w:sz w:val="24"/>
        </w:rPr>
        <w:t>:</w:t>
      </w:r>
      <w:r>
        <w:rPr>
          <w:spacing w:val="35"/>
          <w:sz w:val="24"/>
        </w:rPr>
        <w:t> </w:t>
      </w:r>
      <w:r>
        <w:rPr>
          <w:sz w:val="24"/>
        </w:rPr>
        <w:t>No</w:t>
      </w:r>
      <w:r>
        <w:rPr>
          <w:spacing w:val="35"/>
          <w:sz w:val="24"/>
        </w:rPr>
        <w:t> </w:t>
      </w:r>
      <w:r>
        <w:rPr>
          <w:sz w:val="24"/>
        </w:rPr>
        <w:t>existe</w:t>
      </w:r>
      <w:r>
        <w:rPr>
          <w:spacing w:val="35"/>
          <w:sz w:val="24"/>
        </w:rPr>
        <w:t> </w:t>
      </w:r>
      <w:r>
        <w:rPr>
          <w:sz w:val="24"/>
        </w:rPr>
        <w:t>diferencias</w:t>
      </w:r>
      <w:r>
        <w:rPr>
          <w:spacing w:val="35"/>
          <w:sz w:val="24"/>
        </w:rPr>
        <w:t> </w:t>
      </w:r>
      <w:r>
        <w:rPr>
          <w:sz w:val="24"/>
        </w:rPr>
        <w:t>en</w:t>
      </w:r>
      <w:r>
        <w:rPr>
          <w:spacing w:val="35"/>
          <w:sz w:val="24"/>
        </w:rPr>
        <w:t> </w:t>
      </w:r>
      <w:r>
        <w:rPr>
          <w:sz w:val="24"/>
        </w:rPr>
        <w:t>la</w:t>
      </w:r>
      <w:r>
        <w:rPr>
          <w:spacing w:val="35"/>
          <w:sz w:val="24"/>
        </w:rPr>
        <w:t> </w:t>
      </w:r>
      <w:r>
        <w:rPr>
          <w:sz w:val="24"/>
        </w:rPr>
        <w:t>identificación</w:t>
      </w:r>
      <w:r>
        <w:rPr>
          <w:spacing w:val="35"/>
          <w:sz w:val="24"/>
        </w:rPr>
        <w:t> </w:t>
      </w:r>
      <w:r>
        <w:rPr>
          <w:sz w:val="24"/>
        </w:rPr>
        <w:t>de</w:t>
      </w:r>
      <w:r>
        <w:rPr>
          <w:spacing w:val="35"/>
          <w:sz w:val="24"/>
        </w:rPr>
        <w:t> </w:t>
      </w:r>
      <w:r>
        <w:rPr>
          <w:sz w:val="24"/>
        </w:rPr>
        <w:t>agentes</w:t>
      </w:r>
      <w:r>
        <w:rPr>
          <w:spacing w:val="35"/>
          <w:sz w:val="24"/>
        </w:rPr>
        <w:t> </w:t>
      </w:r>
      <w:r>
        <w:rPr>
          <w:sz w:val="24"/>
        </w:rPr>
        <w:t>etiológicos</w:t>
      </w:r>
      <w:r>
        <w:rPr>
          <w:spacing w:val="35"/>
          <w:sz w:val="24"/>
        </w:rPr>
        <w:t> </w:t>
      </w:r>
      <w:r>
        <w:rPr>
          <w:sz w:val="24"/>
        </w:rPr>
        <w:t>en otopatías</w:t>
      </w:r>
      <w:r>
        <w:rPr>
          <w:spacing w:val="-15"/>
          <w:sz w:val="24"/>
        </w:rPr>
        <w:t> </w:t>
      </w:r>
      <w:r>
        <w:rPr>
          <w:sz w:val="24"/>
        </w:rPr>
        <w:t>caninas</w:t>
      </w:r>
      <w:r>
        <w:rPr>
          <w:spacing w:val="-15"/>
          <w:sz w:val="24"/>
        </w:rPr>
        <w:t> </w:t>
      </w:r>
      <w:r>
        <w:rPr>
          <w:sz w:val="24"/>
        </w:rPr>
        <w:t>y</w:t>
      </w:r>
      <w:r>
        <w:rPr>
          <w:spacing w:val="-15"/>
          <w:sz w:val="24"/>
        </w:rPr>
        <w:t> </w:t>
      </w:r>
      <w:r>
        <w:rPr>
          <w:sz w:val="24"/>
        </w:rPr>
        <w:t>su</w:t>
      </w:r>
      <w:r>
        <w:rPr>
          <w:spacing w:val="-15"/>
          <w:sz w:val="24"/>
        </w:rPr>
        <w:t> </w:t>
      </w:r>
      <w:r>
        <w:rPr>
          <w:sz w:val="24"/>
        </w:rPr>
        <w:t>relación</w:t>
      </w:r>
      <w:r>
        <w:rPr>
          <w:spacing w:val="-15"/>
          <w:sz w:val="24"/>
        </w:rPr>
        <w:t> </w:t>
      </w:r>
      <w:r>
        <w:rPr>
          <w:sz w:val="24"/>
        </w:rPr>
        <w:t>con</w:t>
      </w:r>
      <w:r>
        <w:rPr>
          <w:spacing w:val="-15"/>
          <w:sz w:val="24"/>
        </w:rPr>
        <w:t> </w:t>
      </w:r>
      <w:r>
        <w:rPr>
          <w:sz w:val="24"/>
        </w:rPr>
        <w:t>factores</w:t>
      </w:r>
      <w:r>
        <w:rPr>
          <w:spacing w:val="-15"/>
          <w:sz w:val="24"/>
        </w:rPr>
        <w:t> </w:t>
      </w:r>
      <w:r>
        <w:rPr>
          <w:sz w:val="24"/>
        </w:rPr>
        <w:t>de</w:t>
      </w:r>
      <w:r>
        <w:rPr>
          <w:spacing w:val="-15"/>
          <w:sz w:val="24"/>
        </w:rPr>
        <w:t> </w:t>
      </w:r>
      <w:r>
        <w:rPr>
          <w:sz w:val="24"/>
        </w:rPr>
        <w:t>riesgo</w:t>
      </w:r>
      <w:r>
        <w:rPr>
          <w:spacing w:val="-15"/>
          <w:sz w:val="24"/>
        </w:rPr>
        <w:t> </w:t>
      </w:r>
      <w:r>
        <w:rPr>
          <w:sz w:val="24"/>
        </w:rPr>
        <w:t>asociados</w:t>
      </w:r>
    </w:p>
    <w:p>
      <w:pPr>
        <w:pStyle w:val="BodyText"/>
      </w:pPr>
    </w:p>
    <w:p>
      <w:pPr>
        <w:pStyle w:val="BodyText"/>
      </w:pPr>
    </w:p>
    <w:p>
      <w:pPr>
        <w:pStyle w:val="BodyText"/>
        <w:spacing w:before="77"/>
      </w:pPr>
    </w:p>
    <w:p>
      <w:pPr>
        <w:pStyle w:val="ListParagraph"/>
        <w:numPr>
          <w:ilvl w:val="0"/>
          <w:numId w:val="7"/>
        </w:numPr>
        <w:tabs>
          <w:tab w:pos="1285" w:val="left" w:leader="none"/>
        </w:tabs>
        <w:spacing w:line="355" w:lineRule="auto" w:before="0" w:after="0"/>
        <w:ind w:left="1285" w:right="142" w:hanging="720"/>
        <w:jc w:val="left"/>
        <w:rPr>
          <w:sz w:val="24"/>
        </w:rPr>
      </w:pPr>
      <w:r>
        <w:rPr>
          <w:b/>
          <w:spacing w:val="-2"/>
          <w:sz w:val="24"/>
        </w:rPr>
        <w:t>Ha</w:t>
      </w:r>
      <w:r>
        <w:rPr>
          <w:spacing w:val="-2"/>
          <w:sz w:val="24"/>
        </w:rPr>
        <w:t>:</w:t>
      </w:r>
      <w:r>
        <w:rPr>
          <w:spacing w:val="-13"/>
          <w:sz w:val="24"/>
        </w:rPr>
        <w:t> </w:t>
      </w:r>
      <w:r>
        <w:rPr>
          <w:spacing w:val="-2"/>
          <w:sz w:val="24"/>
        </w:rPr>
        <w:t>Existe</w:t>
      </w:r>
      <w:r>
        <w:rPr>
          <w:spacing w:val="-13"/>
          <w:sz w:val="24"/>
        </w:rPr>
        <w:t> </w:t>
      </w:r>
      <w:r>
        <w:rPr>
          <w:spacing w:val="-2"/>
          <w:sz w:val="24"/>
        </w:rPr>
        <w:t>diferencias</w:t>
      </w:r>
      <w:r>
        <w:rPr>
          <w:spacing w:val="-13"/>
          <w:sz w:val="24"/>
        </w:rPr>
        <w:t> </w:t>
      </w:r>
      <w:r>
        <w:rPr>
          <w:spacing w:val="-2"/>
          <w:sz w:val="24"/>
        </w:rPr>
        <w:t>en</w:t>
      </w:r>
      <w:r>
        <w:rPr>
          <w:spacing w:val="-13"/>
          <w:sz w:val="24"/>
        </w:rPr>
        <w:t> </w:t>
      </w:r>
      <w:r>
        <w:rPr>
          <w:spacing w:val="-2"/>
          <w:sz w:val="24"/>
        </w:rPr>
        <w:t>la</w:t>
      </w:r>
      <w:r>
        <w:rPr>
          <w:spacing w:val="-13"/>
          <w:sz w:val="24"/>
        </w:rPr>
        <w:t> </w:t>
      </w:r>
      <w:r>
        <w:rPr>
          <w:spacing w:val="-2"/>
          <w:sz w:val="24"/>
        </w:rPr>
        <w:t>identificación</w:t>
      </w:r>
      <w:r>
        <w:rPr>
          <w:spacing w:val="-13"/>
          <w:sz w:val="24"/>
        </w:rPr>
        <w:t> </w:t>
      </w:r>
      <w:r>
        <w:rPr>
          <w:spacing w:val="-2"/>
          <w:sz w:val="24"/>
        </w:rPr>
        <w:t>de</w:t>
      </w:r>
      <w:r>
        <w:rPr>
          <w:spacing w:val="-13"/>
          <w:sz w:val="24"/>
        </w:rPr>
        <w:t> </w:t>
      </w:r>
      <w:r>
        <w:rPr>
          <w:spacing w:val="-2"/>
          <w:sz w:val="24"/>
        </w:rPr>
        <w:t>agentes</w:t>
      </w:r>
      <w:r>
        <w:rPr>
          <w:spacing w:val="-13"/>
          <w:sz w:val="24"/>
        </w:rPr>
        <w:t> </w:t>
      </w:r>
      <w:r>
        <w:rPr>
          <w:spacing w:val="-2"/>
          <w:sz w:val="24"/>
        </w:rPr>
        <w:t>etiológicos</w:t>
      </w:r>
      <w:r>
        <w:rPr>
          <w:spacing w:val="-13"/>
          <w:sz w:val="24"/>
        </w:rPr>
        <w:t> </w:t>
      </w:r>
      <w:r>
        <w:rPr>
          <w:spacing w:val="-2"/>
          <w:sz w:val="24"/>
        </w:rPr>
        <w:t>en</w:t>
      </w:r>
      <w:r>
        <w:rPr>
          <w:spacing w:val="-12"/>
          <w:sz w:val="24"/>
        </w:rPr>
        <w:t> </w:t>
      </w:r>
      <w:r>
        <w:rPr>
          <w:spacing w:val="-2"/>
          <w:sz w:val="24"/>
        </w:rPr>
        <w:t>otopatías </w:t>
      </w:r>
      <w:r>
        <w:rPr>
          <w:sz w:val="24"/>
        </w:rPr>
        <w:t>caninas</w:t>
      </w:r>
      <w:r>
        <w:rPr>
          <w:spacing w:val="-13"/>
          <w:sz w:val="24"/>
        </w:rPr>
        <w:t> </w:t>
      </w:r>
      <w:r>
        <w:rPr>
          <w:sz w:val="24"/>
        </w:rPr>
        <w:t>y</w:t>
      </w:r>
      <w:r>
        <w:rPr>
          <w:spacing w:val="-13"/>
          <w:sz w:val="24"/>
        </w:rPr>
        <w:t> </w:t>
      </w:r>
      <w:r>
        <w:rPr>
          <w:sz w:val="24"/>
        </w:rPr>
        <w:t>su</w:t>
      </w:r>
      <w:r>
        <w:rPr>
          <w:spacing w:val="-13"/>
          <w:sz w:val="24"/>
        </w:rPr>
        <w:t> </w:t>
      </w:r>
      <w:r>
        <w:rPr>
          <w:sz w:val="24"/>
        </w:rPr>
        <w:t>relación</w:t>
      </w:r>
      <w:r>
        <w:rPr>
          <w:spacing w:val="-13"/>
          <w:sz w:val="24"/>
        </w:rPr>
        <w:t> </w:t>
      </w:r>
      <w:r>
        <w:rPr>
          <w:sz w:val="24"/>
        </w:rPr>
        <w:t>con</w:t>
      </w:r>
      <w:r>
        <w:rPr>
          <w:spacing w:val="-13"/>
          <w:sz w:val="24"/>
        </w:rPr>
        <w:t> </w:t>
      </w:r>
      <w:r>
        <w:rPr>
          <w:sz w:val="24"/>
        </w:rPr>
        <w:t>factores</w:t>
      </w:r>
      <w:r>
        <w:rPr>
          <w:spacing w:val="-13"/>
          <w:sz w:val="24"/>
        </w:rPr>
        <w:t> </w:t>
      </w:r>
      <w:r>
        <w:rPr>
          <w:sz w:val="24"/>
        </w:rPr>
        <w:t>de</w:t>
      </w:r>
      <w:r>
        <w:rPr>
          <w:spacing w:val="-13"/>
          <w:sz w:val="24"/>
        </w:rPr>
        <w:t> </w:t>
      </w:r>
      <w:r>
        <w:rPr>
          <w:sz w:val="24"/>
        </w:rPr>
        <w:t>riesgo</w:t>
      </w:r>
      <w:r>
        <w:rPr>
          <w:spacing w:val="-13"/>
          <w:sz w:val="24"/>
        </w:rPr>
        <w:t> </w:t>
      </w:r>
      <w:r>
        <w:rPr>
          <w:sz w:val="24"/>
        </w:rPr>
        <w:t>asociados</w:t>
      </w:r>
    </w:p>
    <w:p>
      <w:pPr>
        <w:pStyle w:val="ListParagraph"/>
        <w:spacing w:after="0" w:line="355" w:lineRule="auto"/>
        <w:jc w:val="left"/>
        <w:rPr>
          <w:sz w:val="24"/>
        </w:rPr>
        <w:sectPr>
          <w:pgSz w:w="11900" w:h="16840"/>
          <w:pgMar w:header="0" w:footer="916" w:top="1620" w:bottom="1100" w:left="1700" w:right="1559"/>
        </w:sectPr>
      </w:pPr>
    </w:p>
    <w:p>
      <w:pPr>
        <w:pStyle w:val="Heading3"/>
        <w:jc w:val="both"/>
      </w:pPr>
      <w:bookmarkStart w:name="_bookmark7" w:id="8"/>
      <w:bookmarkEnd w:id="8"/>
      <w:r>
        <w:rPr>
          <w:b w:val="0"/>
        </w:rPr>
      </w:r>
      <w:r>
        <w:rPr/>
        <w:t>CAPÍTULO</w:t>
      </w:r>
      <w:r>
        <w:rPr>
          <w:spacing w:val="-1"/>
        </w:rPr>
        <w:t> </w:t>
      </w:r>
      <w:r>
        <w:rPr>
          <w:spacing w:val="-5"/>
        </w:rPr>
        <w:t>II</w:t>
      </w:r>
    </w:p>
    <w:p>
      <w:pPr>
        <w:pStyle w:val="Heading3"/>
        <w:numPr>
          <w:ilvl w:val="0"/>
          <w:numId w:val="8"/>
        </w:numPr>
        <w:tabs>
          <w:tab w:pos="1132" w:val="left" w:leader="none"/>
        </w:tabs>
        <w:spacing w:line="240" w:lineRule="auto" w:before="262" w:after="0"/>
        <w:ind w:left="1132" w:right="0" w:hanging="567"/>
        <w:jc w:val="both"/>
      </w:pPr>
      <w:bookmarkStart w:name="_bookmark8" w:id="9"/>
      <w:bookmarkEnd w:id="9"/>
      <w:r>
        <w:rPr>
          <w:b w:val="0"/>
        </w:rPr>
      </w:r>
      <w:r>
        <w:rPr/>
        <w:t>MARCO</w:t>
      </w:r>
      <w:r>
        <w:rPr>
          <w:spacing w:val="-1"/>
        </w:rPr>
        <w:t> </w:t>
      </w:r>
      <w:r>
        <w:rPr>
          <w:spacing w:val="-2"/>
        </w:rPr>
        <w:t>TEÓRICO</w:t>
      </w:r>
    </w:p>
    <w:p>
      <w:pPr>
        <w:pStyle w:val="Heading4"/>
        <w:numPr>
          <w:ilvl w:val="1"/>
          <w:numId w:val="8"/>
        </w:numPr>
        <w:tabs>
          <w:tab w:pos="1132" w:val="left" w:leader="none"/>
        </w:tabs>
        <w:spacing w:line="240" w:lineRule="auto" w:before="256" w:after="0"/>
        <w:ind w:left="1132" w:right="0" w:hanging="567"/>
        <w:jc w:val="both"/>
      </w:pPr>
      <w:bookmarkStart w:name="_bookmark9" w:id="10"/>
      <w:bookmarkEnd w:id="10"/>
      <w:r>
        <w:rPr>
          <w:b w:val="0"/>
        </w:rPr>
      </w:r>
      <w:r>
        <w:rPr/>
        <w:t>Anatomía</w:t>
      </w:r>
      <w:r>
        <w:rPr>
          <w:spacing w:val="-1"/>
        </w:rPr>
        <w:t> </w:t>
      </w:r>
      <w:r>
        <w:rPr/>
        <w:t>del oído </w:t>
      </w:r>
      <w:r>
        <w:rPr>
          <w:spacing w:val="-2"/>
        </w:rPr>
        <w:t>canino</w:t>
      </w:r>
    </w:p>
    <w:p>
      <w:pPr>
        <w:pStyle w:val="BodyText"/>
        <w:spacing w:line="360" w:lineRule="auto" w:before="257"/>
        <w:ind w:left="565" w:right="141"/>
        <w:jc w:val="both"/>
      </w:pPr>
      <w:r>
        <w:rPr/>
        <w:t>El oído, denominado técnicamente como órgano vestibulococlear, desempeña una doble función sensorial esencial en los mamíferos: la captación de estímulos acústicos y la regulación del equilibrio corporal. Desde la perspectiva anatómica, esta estructura se encuentra dividida en tres compartimentos funcionales y morfológicamente</w:t>
      </w:r>
      <w:r>
        <w:rPr>
          <w:spacing w:val="-15"/>
        </w:rPr>
        <w:t> </w:t>
      </w:r>
      <w:r>
        <w:rPr/>
        <w:t>diferenciados:</w:t>
      </w:r>
      <w:r>
        <w:rPr>
          <w:spacing w:val="-15"/>
        </w:rPr>
        <w:t> </w:t>
      </w:r>
      <w:r>
        <w:rPr/>
        <w:t>oído</w:t>
      </w:r>
      <w:r>
        <w:rPr>
          <w:spacing w:val="-15"/>
        </w:rPr>
        <w:t> </w:t>
      </w:r>
      <w:r>
        <w:rPr/>
        <w:t>externo,</w:t>
      </w:r>
      <w:r>
        <w:rPr>
          <w:spacing w:val="-15"/>
        </w:rPr>
        <w:t> </w:t>
      </w:r>
      <w:r>
        <w:rPr/>
        <w:t>oído</w:t>
      </w:r>
      <w:r>
        <w:rPr>
          <w:spacing w:val="-15"/>
        </w:rPr>
        <w:t> </w:t>
      </w:r>
      <w:r>
        <w:rPr/>
        <w:t>medio</w:t>
      </w:r>
      <w:r>
        <w:rPr>
          <w:spacing w:val="-15"/>
        </w:rPr>
        <w:t> </w:t>
      </w:r>
      <w:r>
        <w:rPr/>
        <w:t>y</w:t>
      </w:r>
      <w:r>
        <w:rPr>
          <w:spacing w:val="-15"/>
        </w:rPr>
        <w:t> </w:t>
      </w:r>
      <w:r>
        <w:rPr/>
        <w:t>oído</w:t>
      </w:r>
      <w:r>
        <w:rPr>
          <w:spacing w:val="-15"/>
        </w:rPr>
        <w:t> </w:t>
      </w:r>
      <w:r>
        <w:rPr/>
        <w:t>interno,</w:t>
      </w:r>
      <w:r>
        <w:rPr>
          <w:spacing w:val="-15"/>
        </w:rPr>
        <w:t> </w:t>
      </w:r>
      <w:r>
        <w:rPr/>
        <w:t>cada</w:t>
      </w:r>
      <w:r>
        <w:rPr>
          <w:spacing w:val="-15"/>
        </w:rPr>
        <w:t> </w:t>
      </w:r>
      <w:r>
        <w:rPr/>
        <w:t>uno con características particulares que contribuyen a la audición y a la homeostasis postural del individuo (Cole, 2009).</w:t>
      </w:r>
    </w:p>
    <w:p>
      <w:pPr>
        <w:pStyle w:val="Heading4"/>
        <w:numPr>
          <w:ilvl w:val="2"/>
          <w:numId w:val="8"/>
        </w:numPr>
        <w:tabs>
          <w:tab w:pos="1285" w:val="left" w:leader="none"/>
        </w:tabs>
        <w:spacing w:line="240" w:lineRule="auto" w:before="122" w:after="0"/>
        <w:ind w:left="1285" w:right="0" w:hanging="720"/>
        <w:jc w:val="both"/>
      </w:pPr>
      <w:bookmarkStart w:name="_bookmark10" w:id="11"/>
      <w:bookmarkEnd w:id="11"/>
      <w:r>
        <w:rPr>
          <w:b w:val="0"/>
        </w:rPr>
      </w:r>
      <w:r>
        <w:rPr>
          <w:spacing w:val="-10"/>
        </w:rPr>
        <w:t>Oído</w:t>
      </w:r>
      <w:r>
        <w:rPr>
          <w:spacing w:val="-16"/>
        </w:rPr>
        <w:t> </w:t>
      </w:r>
      <w:r>
        <w:rPr>
          <w:spacing w:val="-10"/>
        </w:rPr>
        <w:t>externo</w:t>
      </w:r>
      <w:r>
        <w:rPr>
          <w:spacing w:val="-15"/>
        </w:rPr>
        <w:t> </w:t>
      </w:r>
      <w:r>
        <w:rPr>
          <w:spacing w:val="-10"/>
        </w:rPr>
        <w:t>canino</w:t>
      </w:r>
    </w:p>
    <w:p>
      <w:pPr>
        <w:pStyle w:val="BodyText"/>
        <w:spacing w:line="360" w:lineRule="auto" w:before="257"/>
        <w:ind w:left="565" w:right="140"/>
        <w:jc w:val="both"/>
      </w:pPr>
      <w:r>
        <w:rPr/>
        <w:t>El</w:t>
      </w:r>
      <w:r>
        <w:rPr>
          <w:spacing w:val="-5"/>
        </w:rPr>
        <w:t> </w:t>
      </w:r>
      <w:r>
        <w:rPr/>
        <w:t>oído</w:t>
      </w:r>
      <w:r>
        <w:rPr>
          <w:spacing w:val="-5"/>
        </w:rPr>
        <w:t> </w:t>
      </w:r>
      <w:r>
        <w:rPr/>
        <w:t>externo</w:t>
      </w:r>
      <w:r>
        <w:rPr>
          <w:spacing w:val="-5"/>
        </w:rPr>
        <w:t> </w:t>
      </w:r>
      <w:r>
        <w:rPr/>
        <w:t>del</w:t>
      </w:r>
      <w:r>
        <w:rPr>
          <w:spacing w:val="-5"/>
        </w:rPr>
        <w:t> </w:t>
      </w:r>
      <w:r>
        <w:rPr/>
        <w:t>canino</w:t>
      </w:r>
      <w:r>
        <w:rPr>
          <w:spacing w:val="-5"/>
        </w:rPr>
        <w:t> </w:t>
      </w:r>
      <w:r>
        <w:rPr/>
        <w:t>está</w:t>
      </w:r>
      <w:r>
        <w:rPr>
          <w:spacing w:val="-5"/>
        </w:rPr>
        <w:t> </w:t>
      </w:r>
      <w:r>
        <w:rPr/>
        <w:t>conformado</w:t>
      </w:r>
      <w:r>
        <w:rPr>
          <w:spacing w:val="-5"/>
        </w:rPr>
        <w:t> </w:t>
      </w:r>
      <w:r>
        <w:rPr/>
        <w:t>por</w:t>
      </w:r>
      <w:r>
        <w:rPr>
          <w:spacing w:val="-5"/>
        </w:rPr>
        <w:t> </w:t>
      </w:r>
      <w:r>
        <w:rPr/>
        <w:t>el</w:t>
      </w:r>
      <w:r>
        <w:rPr>
          <w:spacing w:val="-5"/>
        </w:rPr>
        <w:t> </w:t>
      </w:r>
      <w:r>
        <w:rPr/>
        <w:t>pabellón</w:t>
      </w:r>
      <w:r>
        <w:rPr>
          <w:spacing w:val="-5"/>
        </w:rPr>
        <w:t> </w:t>
      </w:r>
      <w:r>
        <w:rPr/>
        <w:t>auricular</w:t>
      </w:r>
      <w:r>
        <w:rPr>
          <w:spacing w:val="-5"/>
        </w:rPr>
        <w:t> </w:t>
      </w:r>
      <w:r>
        <w:rPr/>
        <w:t>y</w:t>
      </w:r>
      <w:r>
        <w:rPr>
          <w:spacing w:val="-5"/>
        </w:rPr>
        <w:t> </w:t>
      </w:r>
      <w:r>
        <w:rPr/>
        <w:t>el</w:t>
      </w:r>
      <w:r>
        <w:rPr>
          <w:spacing w:val="-5"/>
        </w:rPr>
        <w:t> </w:t>
      </w:r>
      <w:r>
        <w:rPr/>
        <w:t>conducto auditivo</w:t>
      </w:r>
      <w:r>
        <w:rPr>
          <w:spacing w:val="-4"/>
        </w:rPr>
        <w:t> </w:t>
      </w:r>
      <w:r>
        <w:rPr/>
        <w:t>externo,</w:t>
      </w:r>
      <w:r>
        <w:rPr>
          <w:spacing w:val="-4"/>
        </w:rPr>
        <w:t> </w:t>
      </w:r>
      <w:r>
        <w:rPr/>
        <w:t>estructuras</w:t>
      </w:r>
      <w:r>
        <w:rPr>
          <w:spacing w:val="-4"/>
        </w:rPr>
        <w:t> </w:t>
      </w:r>
      <w:r>
        <w:rPr/>
        <w:t>encargadas</w:t>
      </w:r>
      <w:r>
        <w:rPr>
          <w:spacing w:val="-4"/>
        </w:rPr>
        <w:t> </w:t>
      </w:r>
      <w:r>
        <w:rPr/>
        <w:t>de</w:t>
      </w:r>
      <w:r>
        <w:rPr>
          <w:spacing w:val="-4"/>
        </w:rPr>
        <w:t> </w:t>
      </w:r>
      <w:r>
        <w:rPr/>
        <w:t>captar</w:t>
      </w:r>
      <w:r>
        <w:rPr>
          <w:spacing w:val="-4"/>
        </w:rPr>
        <w:t> </w:t>
      </w:r>
      <w:r>
        <w:rPr/>
        <w:t>y</w:t>
      </w:r>
      <w:r>
        <w:rPr>
          <w:spacing w:val="-4"/>
        </w:rPr>
        <w:t> </w:t>
      </w:r>
      <w:r>
        <w:rPr/>
        <w:t>dirigir</w:t>
      </w:r>
      <w:r>
        <w:rPr>
          <w:spacing w:val="-4"/>
        </w:rPr>
        <w:t> </w:t>
      </w:r>
      <w:r>
        <w:rPr/>
        <w:t>las</w:t>
      </w:r>
      <w:r>
        <w:rPr>
          <w:spacing w:val="-4"/>
        </w:rPr>
        <w:t> </w:t>
      </w:r>
      <w:r>
        <w:rPr/>
        <w:t>ondas</w:t>
      </w:r>
      <w:r>
        <w:rPr>
          <w:spacing w:val="-4"/>
        </w:rPr>
        <w:t> </w:t>
      </w:r>
      <w:r>
        <w:rPr/>
        <w:t>sonoras</w:t>
      </w:r>
      <w:r>
        <w:rPr>
          <w:spacing w:val="-4"/>
        </w:rPr>
        <w:t> </w:t>
      </w:r>
      <w:r>
        <w:rPr/>
        <w:t>hacia la membrana timpánica (Viani </w:t>
      </w:r>
      <w:r>
        <w:rPr>
          <w:i/>
        </w:rPr>
        <w:t>et al</w:t>
      </w:r>
      <w:r>
        <w:rPr/>
        <w:t>., 2022).</w:t>
      </w:r>
    </w:p>
    <w:p>
      <w:pPr>
        <w:pStyle w:val="Heading4"/>
        <w:numPr>
          <w:ilvl w:val="3"/>
          <w:numId w:val="8"/>
        </w:numPr>
        <w:tabs>
          <w:tab w:pos="1284" w:val="left" w:leader="none"/>
        </w:tabs>
        <w:spacing w:line="240" w:lineRule="auto" w:before="118" w:after="0"/>
        <w:ind w:left="1284" w:right="0" w:hanging="719"/>
        <w:jc w:val="both"/>
      </w:pPr>
      <w:r>
        <w:rPr/>
        <w:t>Pabellón</w:t>
      </w:r>
      <w:r>
        <w:rPr>
          <w:spacing w:val="-3"/>
        </w:rPr>
        <w:t> </w:t>
      </w:r>
      <w:r>
        <w:rPr>
          <w:spacing w:val="-2"/>
        </w:rPr>
        <w:t>auricular</w:t>
      </w:r>
    </w:p>
    <w:p>
      <w:pPr>
        <w:pStyle w:val="BodyText"/>
        <w:spacing w:line="360" w:lineRule="auto" w:before="261"/>
        <w:ind w:left="565" w:right="140"/>
        <w:jc w:val="both"/>
      </w:pPr>
      <w:r>
        <w:rPr/>
        <w:t>El</w:t>
      </w:r>
      <w:r>
        <w:rPr>
          <w:spacing w:val="-11"/>
        </w:rPr>
        <w:t> </w:t>
      </w:r>
      <w:r>
        <w:rPr/>
        <w:t>pabellón</w:t>
      </w:r>
      <w:r>
        <w:rPr>
          <w:spacing w:val="-11"/>
        </w:rPr>
        <w:t> </w:t>
      </w:r>
      <w:r>
        <w:rPr/>
        <w:t>auricular</w:t>
      </w:r>
      <w:r>
        <w:rPr>
          <w:spacing w:val="-11"/>
        </w:rPr>
        <w:t> </w:t>
      </w:r>
      <w:r>
        <w:rPr/>
        <w:t>constituye</w:t>
      </w:r>
      <w:r>
        <w:rPr>
          <w:spacing w:val="-11"/>
        </w:rPr>
        <w:t> </w:t>
      </w:r>
      <w:r>
        <w:rPr/>
        <w:t>una</w:t>
      </w:r>
      <w:r>
        <w:rPr>
          <w:spacing w:val="-11"/>
        </w:rPr>
        <w:t> </w:t>
      </w:r>
      <w:r>
        <w:rPr/>
        <w:t>estructura</w:t>
      </w:r>
      <w:r>
        <w:rPr>
          <w:spacing w:val="-11"/>
        </w:rPr>
        <w:t> </w:t>
      </w:r>
      <w:r>
        <w:rPr/>
        <w:t>especializada</w:t>
      </w:r>
      <w:r>
        <w:rPr>
          <w:spacing w:val="-11"/>
        </w:rPr>
        <w:t> </w:t>
      </w:r>
      <w:r>
        <w:rPr/>
        <w:t>del</w:t>
      </w:r>
      <w:r>
        <w:rPr>
          <w:spacing w:val="-11"/>
        </w:rPr>
        <w:t> </w:t>
      </w:r>
      <w:r>
        <w:rPr/>
        <w:t>oído</w:t>
      </w:r>
      <w:r>
        <w:rPr>
          <w:spacing w:val="-11"/>
        </w:rPr>
        <w:t> </w:t>
      </w:r>
      <w:r>
        <w:rPr/>
        <w:t>externo,</w:t>
      </w:r>
      <w:r>
        <w:rPr>
          <w:spacing w:val="-11"/>
        </w:rPr>
        <w:t> </w:t>
      </w:r>
      <w:r>
        <w:rPr/>
        <w:t>cuya configuración anatómica y movilidad le permiten cumplir funciones esenciales en la audición, su principal rol es la captación y canalización de las ondas sonoras hacia el meato acústico externo, permitiendo su posterior transmisión hasta la membrana timpánica, en el caso de los caninos, este componente presenta variaciones</w:t>
      </w:r>
      <w:r>
        <w:rPr>
          <w:spacing w:val="-8"/>
        </w:rPr>
        <w:t> </w:t>
      </w:r>
      <w:r>
        <w:rPr/>
        <w:t>morfológicas</w:t>
      </w:r>
      <w:r>
        <w:rPr>
          <w:spacing w:val="-8"/>
        </w:rPr>
        <w:t> </w:t>
      </w:r>
      <w:r>
        <w:rPr/>
        <w:t>notables</w:t>
      </w:r>
      <w:r>
        <w:rPr>
          <w:spacing w:val="-8"/>
        </w:rPr>
        <w:t> </w:t>
      </w:r>
      <w:r>
        <w:rPr/>
        <w:t>entre</w:t>
      </w:r>
      <w:r>
        <w:rPr>
          <w:spacing w:val="-8"/>
        </w:rPr>
        <w:t> </w:t>
      </w:r>
      <w:r>
        <w:rPr/>
        <w:t>razas,</w:t>
      </w:r>
      <w:r>
        <w:rPr>
          <w:spacing w:val="-8"/>
        </w:rPr>
        <w:t> </w:t>
      </w:r>
      <w:r>
        <w:rPr/>
        <w:t>lo</w:t>
      </w:r>
      <w:r>
        <w:rPr>
          <w:spacing w:val="-8"/>
        </w:rPr>
        <w:t> </w:t>
      </w:r>
      <w:r>
        <w:rPr/>
        <w:t>que</w:t>
      </w:r>
      <w:r>
        <w:rPr>
          <w:spacing w:val="-8"/>
        </w:rPr>
        <w:t> </w:t>
      </w:r>
      <w:r>
        <w:rPr/>
        <w:t>da</w:t>
      </w:r>
      <w:r>
        <w:rPr>
          <w:spacing w:val="-8"/>
        </w:rPr>
        <w:t> </w:t>
      </w:r>
      <w:r>
        <w:rPr/>
        <w:t>lugar</w:t>
      </w:r>
      <w:r>
        <w:rPr>
          <w:spacing w:val="-8"/>
        </w:rPr>
        <w:t> </w:t>
      </w:r>
      <w:r>
        <w:rPr/>
        <w:t>a</w:t>
      </w:r>
      <w:r>
        <w:rPr>
          <w:spacing w:val="-8"/>
        </w:rPr>
        <w:t> </w:t>
      </w:r>
      <w:r>
        <w:rPr/>
        <w:t>pabellones</w:t>
      </w:r>
      <w:r>
        <w:rPr>
          <w:spacing w:val="-8"/>
        </w:rPr>
        <w:t> </w:t>
      </w:r>
      <w:r>
        <w:rPr/>
        <w:t>erectos, colgantes o semi-erectos, influenciados por el tipo y disposición del cartílago auricular subyacente (Yong </w:t>
      </w:r>
      <w:r>
        <w:rPr>
          <w:i/>
        </w:rPr>
        <w:t>et al</w:t>
      </w:r>
      <w:r>
        <w:rPr/>
        <w:t>., 2023).</w:t>
      </w:r>
    </w:p>
    <w:p>
      <w:pPr>
        <w:pStyle w:val="BodyText"/>
        <w:spacing w:line="360" w:lineRule="auto" w:before="120"/>
        <w:ind w:left="565" w:right="141"/>
        <w:jc w:val="both"/>
      </w:pPr>
      <w:r>
        <w:rPr/>
        <w:t>Desde el punto de vista anatómico, el pabellón está compuesto principalmente por cartílago</w:t>
      </w:r>
      <w:r>
        <w:rPr>
          <w:spacing w:val="-1"/>
        </w:rPr>
        <w:t> </w:t>
      </w:r>
      <w:r>
        <w:rPr/>
        <w:t>auricular</w:t>
      </w:r>
      <w:r>
        <w:rPr>
          <w:spacing w:val="-1"/>
        </w:rPr>
        <w:t> </w:t>
      </w:r>
      <w:r>
        <w:rPr/>
        <w:t>elástico,</w:t>
      </w:r>
      <w:r>
        <w:rPr>
          <w:spacing w:val="-1"/>
        </w:rPr>
        <w:t> </w:t>
      </w:r>
      <w:r>
        <w:rPr/>
        <w:t>el</w:t>
      </w:r>
      <w:r>
        <w:rPr>
          <w:spacing w:val="-1"/>
        </w:rPr>
        <w:t> </w:t>
      </w:r>
      <w:r>
        <w:rPr/>
        <w:t>cual</w:t>
      </w:r>
      <w:r>
        <w:rPr>
          <w:spacing w:val="-1"/>
        </w:rPr>
        <w:t> </w:t>
      </w:r>
      <w:r>
        <w:rPr/>
        <w:t>da</w:t>
      </w:r>
      <w:r>
        <w:rPr>
          <w:spacing w:val="-1"/>
        </w:rPr>
        <w:t> </w:t>
      </w:r>
      <w:r>
        <w:rPr/>
        <w:t>soporte</w:t>
      </w:r>
      <w:r>
        <w:rPr>
          <w:spacing w:val="-1"/>
        </w:rPr>
        <w:t> </w:t>
      </w:r>
      <w:r>
        <w:rPr/>
        <w:t>a</w:t>
      </w:r>
      <w:r>
        <w:rPr>
          <w:spacing w:val="-1"/>
        </w:rPr>
        <w:t> </w:t>
      </w:r>
      <w:r>
        <w:rPr/>
        <w:t>su</w:t>
      </w:r>
      <w:r>
        <w:rPr>
          <w:spacing w:val="-1"/>
        </w:rPr>
        <w:t> </w:t>
      </w:r>
      <w:r>
        <w:rPr/>
        <w:t>forma</w:t>
      </w:r>
      <w:r>
        <w:rPr>
          <w:spacing w:val="-1"/>
        </w:rPr>
        <w:t> </w:t>
      </w:r>
      <w:r>
        <w:rPr/>
        <w:t>y</w:t>
      </w:r>
      <w:r>
        <w:rPr>
          <w:spacing w:val="-1"/>
        </w:rPr>
        <w:t> </w:t>
      </w:r>
      <w:r>
        <w:rPr/>
        <w:t>permite</w:t>
      </w:r>
      <w:r>
        <w:rPr>
          <w:spacing w:val="-1"/>
        </w:rPr>
        <w:t> </w:t>
      </w:r>
      <w:r>
        <w:rPr/>
        <w:t>su</w:t>
      </w:r>
      <w:r>
        <w:rPr>
          <w:spacing w:val="-1"/>
        </w:rPr>
        <w:t> </w:t>
      </w:r>
      <w:r>
        <w:rPr/>
        <w:t>flexibilidad, la superficie presenta dos márgenes bien definidos: uno medial (rostral) y otro lateral (caudal), siendo este último el sitio donde se encuentra la bolsa marginal cutánea, una pequeña cavidad dérmica. La región delgada y pendular del pabellón se</w:t>
      </w:r>
      <w:r>
        <w:rPr>
          <w:spacing w:val="5"/>
        </w:rPr>
        <w:t> </w:t>
      </w:r>
      <w:r>
        <w:rPr/>
        <w:t>conoce</w:t>
      </w:r>
      <w:r>
        <w:rPr>
          <w:spacing w:val="7"/>
        </w:rPr>
        <w:t> </w:t>
      </w:r>
      <w:r>
        <w:rPr/>
        <w:t>como</w:t>
      </w:r>
      <w:r>
        <w:rPr>
          <w:spacing w:val="7"/>
        </w:rPr>
        <w:t> </w:t>
      </w:r>
      <w:r>
        <w:rPr/>
        <w:t>escafa,</w:t>
      </w:r>
      <w:r>
        <w:rPr>
          <w:spacing w:val="7"/>
        </w:rPr>
        <w:t> </w:t>
      </w:r>
      <w:r>
        <w:rPr/>
        <w:t>finalizando</w:t>
      </w:r>
      <w:r>
        <w:rPr>
          <w:spacing w:val="8"/>
        </w:rPr>
        <w:t> </w:t>
      </w:r>
      <w:r>
        <w:rPr/>
        <w:t>en</w:t>
      </w:r>
      <w:r>
        <w:rPr>
          <w:spacing w:val="7"/>
        </w:rPr>
        <w:t> </w:t>
      </w:r>
      <w:r>
        <w:rPr/>
        <w:t>una</w:t>
      </w:r>
      <w:r>
        <w:rPr>
          <w:spacing w:val="7"/>
        </w:rPr>
        <w:t> </w:t>
      </w:r>
      <w:r>
        <w:rPr/>
        <w:t>estructura</w:t>
      </w:r>
      <w:r>
        <w:rPr>
          <w:spacing w:val="7"/>
        </w:rPr>
        <w:t> </w:t>
      </w:r>
      <w:r>
        <w:rPr/>
        <w:t>denominada</w:t>
      </w:r>
      <w:r>
        <w:rPr>
          <w:spacing w:val="7"/>
        </w:rPr>
        <w:t> </w:t>
      </w:r>
      <w:r>
        <w:rPr/>
        <w:t>ápice,</w:t>
      </w:r>
      <w:r>
        <w:rPr>
          <w:spacing w:val="8"/>
        </w:rPr>
        <w:t> </w:t>
      </w:r>
      <w:r>
        <w:rPr>
          <w:spacing w:val="-2"/>
        </w:rPr>
        <w:t>mientras</w:t>
      </w:r>
    </w:p>
    <w:p>
      <w:pPr>
        <w:pStyle w:val="BodyText"/>
        <w:spacing w:after="0" w:line="360" w:lineRule="auto"/>
        <w:jc w:val="both"/>
        <w:sectPr>
          <w:pgSz w:w="11900" w:h="16840"/>
          <w:pgMar w:header="0" w:footer="916" w:top="1620" w:bottom="1100" w:left="1700" w:right="1559"/>
        </w:sectPr>
      </w:pPr>
    </w:p>
    <w:p>
      <w:pPr>
        <w:pStyle w:val="BodyText"/>
        <w:spacing w:line="362" w:lineRule="auto" w:before="62"/>
        <w:ind w:left="565" w:right="141"/>
        <w:jc w:val="both"/>
      </w:pPr>
      <w:r>
        <w:rPr/>
        <w:t>que los bordes de esta sección son llamados hélice, conformados también por el cartílago auricular (Song </w:t>
      </w:r>
      <w:r>
        <w:rPr>
          <w:i/>
        </w:rPr>
        <w:t>et al</w:t>
      </w:r>
      <w:r>
        <w:rPr/>
        <w:t>., 2023).</w:t>
      </w:r>
    </w:p>
    <w:p>
      <w:pPr>
        <w:pStyle w:val="BodyText"/>
        <w:spacing w:line="360" w:lineRule="auto" w:before="117"/>
        <w:ind w:left="565" w:right="140"/>
        <w:jc w:val="both"/>
      </w:pPr>
      <w:r>
        <w:rPr/>
        <w:t>La piel que recubre el pabellón auricular presenta características histológicas distintas en sus dos caras. En la superficie cóncava, la epidermis se encuentra más firmemente adherida al cartílago subyacente, lo que limita su movilidad, pero le otorga mayor protección. En contraste, la cara convexa posee una mayor densidad de folículos pilosos por unidad de área y exhibe mayor laxitud dérmica. Ambas superficies</w:t>
      </w:r>
      <w:r>
        <w:rPr>
          <w:spacing w:val="-11"/>
        </w:rPr>
        <w:t> </w:t>
      </w:r>
      <w:r>
        <w:rPr/>
        <w:t>contienen</w:t>
      </w:r>
      <w:r>
        <w:rPr>
          <w:spacing w:val="-11"/>
        </w:rPr>
        <w:t> </w:t>
      </w:r>
      <w:r>
        <w:rPr/>
        <w:t>glándulas</w:t>
      </w:r>
      <w:r>
        <w:rPr>
          <w:spacing w:val="-11"/>
        </w:rPr>
        <w:t> </w:t>
      </w:r>
      <w:r>
        <w:rPr/>
        <w:t>sebáceas</w:t>
      </w:r>
      <w:r>
        <w:rPr>
          <w:spacing w:val="-11"/>
        </w:rPr>
        <w:t> </w:t>
      </w:r>
      <w:r>
        <w:rPr/>
        <w:t>y</w:t>
      </w:r>
      <w:r>
        <w:rPr>
          <w:spacing w:val="-11"/>
        </w:rPr>
        <w:t> </w:t>
      </w:r>
      <w:r>
        <w:rPr/>
        <w:t>sudoríparas</w:t>
      </w:r>
      <w:r>
        <w:rPr>
          <w:spacing w:val="-11"/>
        </w:rPr>
        <w:t> </w:t>
      </w:r>
      <w:r>
        <w:rPr/>
        <w:t>apocrinas</w:t>
      </w:r>
      <w:r>
        <w:rPr>
          <w:spacing w:val="-11"/>
        </w:rPr>
        <w:t> </w:t>
      </w:r>
      <w:r>
        <w:rPr/>
        <w:t>que,</w:t>
      </w:r>
      <w:r>
        <w:rPr>
          <w:spacing w:val="-11"/>
        </w:rPr>
        <w:t> </w:t>
      </w:r>
      <w:r>
        <w:rPr/>
        <w:t>junto</w:t>
      </w:r>
      <w:r>
        <w:rPr>
          <w:spacing w:val="-11"/>
        </w:rPr>
        <w:t> </w:t>
      </w:r>
      <w:r>
        <w:rPr/>
        <w:t>con</w:t>
      </w:r>
      <w:r>
        <w:rPr>
          <w:spacing w:val="-11"/>
        </w:rPr>
        <w:t> </w:t>
      </w:r>
      <w:r>
        <w:rPr/>
        <w:t>los folículos pilosos, conforman una barrera cutánea susceptible a la colonización microbiana, especialmente en condiciones de humedad (Canpolat </w:t>
      </w:r>
      <w:r>
        <w:rPr>
          <w:i/>
        </w:rPr>
        <w:t>et al</w:t>
      </w:r>
      <w:r>
        <w:rPr/>
        <w:t>., 2022).</w:t>
      </w:r>
    </w:p>
    <w:p>
      <w:pPr>
        <w:pStyle w:val="BodyText"/>
        <w:spacing w:line="360" w:lineRule="auto" w:before="120"/>
        <w:ind w:left="565" w:right="141"/>
        <w:jc w:val="both"/>
      </w:pPr>
      <w:r>
        <w:rPr/>
        <w:t>La movilidad del pabellón está mediada por un conjunto complejo de músculos intrínsecos y extrínsecos, los cuales responden a estímulos acústicos y neurológicos,</w:t>
      </w:r>
      <w:r>
        <w:rPr>
          <w:spacing w:val="-13"/>
        </w:rPr>
        <w:t> </w:t>
      </w:r>
      <w:r>
        <w:rPr/>
        <w:t>entre</w:t>
      </w:r>
      <w:r>
        <w:rPr>
          <w:spacing w:val="-13"/>
        </w:rPr>
        <w:t> </w:t>
      </w:r>
      <w:r>
        <w:rPr/>
        <w:t>los</w:t>
      </w:r>
      <w:r>
        <w:rPr>
          <w:spacing w:val="-13"/>
        </w:rPr>
        <w:t> </w:t>
      </w:r>
      <w:r>
        <w:rPr/>
        <w:t>más</w:t>
      </w:r>
      <w:r>
        <w:rPr>
          <w:spacing w:val="-13"/>
        </w:rPr>
        <w:t> </w:t>
      </w:r>
      <w:r>
        <w:rPr/>
        <w:t>relevantes</w:t>
      </w:r>
      <w:r>
        <w:rPr>
          <w:spacing w:val="-13"/>
        </w:rPr>
        <w:t> </w:t>
      </w:r>
      <w:r>
        <w:rPr/>
        <w:t>se</w:t>
      </w:r>
      <w:r>
        <w:rPr>
          <w:spacing w:val="-13"/>
        </w:rPr>
        <w:t> </w:t>
      </w:r>
      <w:r>
        <w:rPr/>
        <w:t>encuentran</w:t>
      </w:r>
      <w:r>
        <w:rPr>
          <w:spacing w:val="-13"/>
        </w:rPr>
        <w:t> </w:t>
      </w:r>
      <w:r>
        <w:rPr/>
        <w:t>los</w:t>
      </w:r>
      <w:r>
        <w:rPr>
          <w:spacing w:val="-13"/>
        </w:rPr>
        <w:t> </w:t>
      </w:r>
      <w:r>
        <w:rPr/>
        <w:t>músculos</w:t>
      </w:r>
      <w:r>
        <w:rPr>
          <w:spacing w:val="-13"/>
        </w:rPr>
        <w:t> </w:t>
      </w:r>
      <w:r>
        <w:rPr/>
        <w:t>rostroauriculares y caudoauriculares, que permiten movimientos en dirección anterior y posterior, respectivamente, así como el músculo ventroauricular, implicado en desplazamientos hacia abajo, estos músculos insertan sus fibras en el cartílago auricular y, en algunos casos, se apoyan en una estructura cartilaginosa auxiliar llamada cartílago escutiforme (Hyerin </w:t>
      </w:r>
      <w:r>
        <w:rPr>
          <w:i/>
        </w:rPr>
        <w:t>et al</w:t>
      </w:r>
      <w:r>
        <w:rPr/>
        <w:t>., 2022).</w:t>
      </w:r>
    </w:p>
    <w:p>
      <w:pPr>
        <w:pStyle w:val="Heading4"/>
        <w:numPr>
          <w:ilvl w:val="3"/>
          <w:numId w:val="8"/>
        </w:numPr>
        <w:tabs>
          <w:tab w:pos="1284" w:val="left" w:leader="none"/>
        </w:tabs>
        <w:spacing w:line="240" w:lineRule="auto" w:before="118" w:after="0"/>
        <w:ind w:left="1284" w:right="0" w:hanging="719"/>
        <w:jc w:val="both"/>
      </w:pPr>
      <w:r>
        <w:rPr/>
        <w:t>Conducto</w:t>
      </w:r>
      <w:r>
        <w:rPr>
          <w:spacing w:val="-2"/>
        </w:rPr>
        <w:t> </w:t>
      </w:r>
      <w:r>
        <w:rPr/>
        <w:t>auditivo</w:t>
      </w:r>
      <w:r>
        <w:rPr>
          <w:spacing w:val="-1"/>
        </w:rPr>
        <w:t> </w:t>
      </w:r>
      <w:r>
        <w:rPr>
          <w:spacing w:val="-2"/>
        </w:rPr>
        <w:t>externo</w:t>
      </w:r>
    </w:p>
    <w:p>
      <w:pPr>
        <w:pStyle w:val="BodyText"/>
        <w:spacing w:line="360" w:lineRule="auto" w:before="261"/>
        <w:ind w:left="565" w:right="141"/>
        <w:jc w:val="both"/>
      </w:pPr>
      <w:r>
        <w:rPr/>
        <w:t>El conducto auditivo externo del canino es una estructura tubular que conecta el pabellón auricular con la membrana timpánica, actuando como vía de conducción de</w:t>
      </w:r>
      <w:r>
        <w:rPr>
          <w:spacing w:val="-1"/>
        </w:rPr>
        <w:t> </w:t>
      </w:r>
      <w:r>
        <w:rPr/>
        <w:t>las</w:t>
      </w:r>
      <w:r>
        <w:rPr>
          <w:spacing w:val="-1"/>
        </w:rPr>
        <w:t> </w:t>
      </w:r>
      <w:r>
        <w:rPr/>
        <w:t>ondas</w:t>
      </w:r>
      <w:r>
        <w:rPr>
          <w:spacing w:val="-1"/>
        </w:rPr>
        <w:t> </w:t>
      </w:r>
      <w:r>
        <w:rPr/>
        <w:t>sonoras</w:t>
      </w:r>
      <w:r>
        <w:rPr>
          <w:spacing w:val="-1"/>
        </w:rPr>
        <w:t> </w:t>
      </w:r>
      <w:r>
        <w:rPr/>
        <w:t>hacia</w:t>
      </w:r>
      <w:r>
        <w:rPr>
          <w:spacing w:val="-1"/>
        </w:rPr>
        <w:t> </w:t>
      </w:r>
      <w:r>
        <w:rPr/>
        <w:t>el</w:t>
      </w:r>
      <w:r>
        <w:rPr>
          <w:spacing w:val="-1"/>
        </w:rPr>
        <w:t> </w:t>
      </w:r>
      <w:r>
        <w:rPr/>
        <w:t>oído</w:t>
      </w:r>
      <w:r>
        <w:rPr>
          <w:spacing w:val="-1"/>
        </w:rPr>
        <w:t> </w:t>
      </w:r>
      <w:r>
        <w:rPr/>
        <w:t>medio.</w:t>
      </w:r>
      <w:r>
        <w:rPr>
          <w:spacing w:val="-1"/>
        </w:rPr>
        <w:t> </w:t>
      </w:r>
      <w:r>
        <w:rPr/>
        <w:t>Su</w:t>
      </w:r>
      <w:r>
        <w:rPr>
          <w:spacing w:val="-1"/>
        </w:rPr>
        <w:t> </w:t>
      </w:r>
      <w:r>
        <w:rPr/>
        <w:t>apertura</w:t>
      </w:r>
      <w:r>
        <w:rPr>
          <w:spacing w:val="-1"/>
        </w:rPr>
        <w:t> </w:t>
      </w:r>
      <w:r>
        <w:rPr/>
        <w:t>se</w:t>
      </w:r>
      <w:r>
        <w:rPr>
          <w:spacing w:val="-1"/>
        </w:rPr>
        <w:t> </w:t>
      </w:r>
      <w:r>
        <w:rPr/>
        <w:t>orienta</w:t>
      </w:r>
      <w:r>
        <w:rPr>
          <w:spacing w:val="-1"/>
        </w:rPr>
        <w:t> </w:t>
      </w:r>
      <w:r>
        <w:rPr/>
        <w:t>dorsolateralmente y está compuesto por dos elementos cartilaginosos: el cartílago auricular y el cartílago anular, que le otorgan soporte y flexibilidad, en la pared medial se encuentra una prominencia transversal denominada antehélix, mientras que en el borde lateral se sitúa el tragus (Neoklis </w:t>
      </w:r>
      <w:r>
        <w:rPr>
          <w:i/>
        </w:rPr>
        <w:t>et al</w:t>
      </w:r>
      <w:r>
        <w:rPr/>
        <w:t>., 2021).</w:t>
      </w:r>
    </w:p>
    <w:p>
      <w:pPr>
        <w:pStyle w:val="BodyText"/>
        <w:spacing w:line="360" w:lineRule="auto" w:before="116"/>
        <w:ind w:left="565" w:right="141"/>
        <w:jc w:val="both"/>
      </w:pPr>
      <w:r>
        <w:rPr/>
        <w:t>Caudal</w:t>
      </w:r>
      <w:r>
        <w:rPr>
          <w:spacing w:val="-15"/>
        </w:rPr>
        <w:t> </w:t>
      </w:r>
      <w:r>
        <w:rPr/>
        <w:t>al</w:t>
      </w:r>
      <w:r>
        <w:rPr>
          <w:spacing w:val="-15"/>
        </w:rPr>
        <w:t> </w:t>
      </w:r>
      <w:r>
        <w:rPr/>
        <w:t>tragus</w:t>
      </w:r>
      <w:r>
        <w:rPr>
          <w:spacing w:val="-15"/>
        </w:rPr>
        <w:t> </w:t>
      </w:r>
      <w:r>
        <w:rPr/>
        <w:t>se</w:t>
      </w:r>
      <w:r>
        <w:rPr>
          <w:spacing w:val="-15"/>
        </w:rPr>
        <w:t> </w:t>
      </w:r>
      <w:r>
        <w:rPr/>
        <w:t>ubica</w:t>
      </w:r>
      <w:r>
        <w:rPr>
          <w:spacing w:val="-15"/>
        </w:rPr>
        <w:t> </w:t>
      </w:r>
      <w:r>
        <w:rPr/>
        <w:t>el</w:t>
      </w:r>
      <w:r>
        <w:rPr>
          <w:spacing w:val="-15"/>
        </w:rPr>
        <w:t> </w:t>
      </w:r>
      <w:r>
        <w:rPr/>
        <w:t>antitrago,</w:t>
      </w:r>
      <w:r>
        <w:rPr>
          <w:spacing w:val="-15"/>
        </w:rPr>
        <w:t> </w:t>
      </w:r>
      <w:r>
        <w:rPr/>
        <w:t>una</w:t>
      </w:r>
      <w:r>
        <w:rPr>
          <w:spacing w:val="-15"/>
        </w:rPr>
        <w:t> </w:t>
      </w:r>
      <w:r>
        <w:rPr/>
        <w:t>estructura</w:t>
      </w:r>
      <w:r>
        <w:rPr>
          <w:spacing w:val="-15"/>
        </w:rPr>
        <w:t> </w:t>
      </w:r>
      <w:r>
        <w:rPr/>
        <w:t>cartilaginosa</w:t>
      </w:r>
      <w:r>
        <w:rPr>
          <w:spacing w:val="-15"/>
        </w:rPr>
        <w:t> </w:t>
      </w:r>
      <w:r>
        <w:rPr/>
        <w:t>alargada</w:t>
      </w:r>
      <w:r>
        <w:rPr>
          <w:spacing w:val="-15"/>
        </w:rPr>
        <w:t> </w:t>
      </w:r>
      <w:r>
        <w:rPr/>
        <w:t>separada por</w:t>
      </w:r>
      <w:r>
        <w:rPr>
          <w:spacing w:val="-6"/>
        </w:rPr>
        <w:t> </w:t>
      </w:r>
      <w:r>
        <w:rPr/>
        <w:t>la</w:t>
      </w:r>
      <w:r>
        <w:rPr>
          <w:spacing w:val="-6"/>
        </w:rPr>
        <w:t> </w:t>
      </w:r>
      <w:r>
        <w:rPr/>
        <w:t>incisión</w:t>
      </w:r>
      <w:r>
        <w:rPr>
          <w:spacing w:val="-6"/>
        </w:rPr>
        <w:t> </w:t>
      </w:r>
      <w:r>
        <w:rPr/>
        <w:t>intertrágica,</w:t>
      </w:r>
      <w:r>
        <w:rPr>
          <w:spacing w:val="-6"/>
        </w:rPr>
        <w:t> </w:t>
      </w:r>
      <w:r>
        <w:rPr/>
        <w:t>que</w:t>
      </w:r>
      <w:r>
        <w:rPr>
          <w:spacing w:val="-6"/>
        </w:rPr>
        <w:t> </w:t>
      </w:r>
      <w:r>
        <w:rPr/>
        <w:t>se</w:t>
      </w:r>
      <w:r>
        <w:rPr>
          <w:spacing w:val="-6"/>
        </w:rPr>
        <w:t> </w:t>
      </w:r>
      <w:r>
        <w:rPr/>
        <w:t>bifurca</w:t>
      </w:r>
      <w:r>
        <w:rPr>
          <w:spacing w:val="-6"/>
        </w:rPr>
        <w:t> </w:t>
      </w:r>
      <w:r>
        <w:rPr/>
        <w:t>en</w:t>
      </w:r>
      <w:r>
        <w:rPr>
          <w:spacing w:val="-6"/>
        </w:rPr>
        <w:t> </w:t>
      </w:r>
      <w:r>
        <w:rPr/>
        <w:t>una</w:t>
      </w:r>
      <w:r>
        <w:rPr>
          <w:spacing w:val="-6"/>
        </w:rPr>
        <w:t> </w:t>
      </w:r>
      <w:r>
        <w:rPr/>
        <w:t>apófisis</w:t>
      </w:r>
      <w:r>
        <w:rPr>
          <w:spacing w:val="-6"/>
        </w:rPr>
        <w:t> </w:t>
      </w:r>
      <w:r>
        <w:rPr/>
        <w:t>medial</w:t>
      </w:r>
      <w:r>
        <w:rPr>
          <w:spacing w:val="-6"/>
        </w:rPr>
        <w:t> </w:t>
      </w:r>
      <w:r>
        <w:rPr/>
        <w:t>y</w:t>
      </w:r>
      <w:r>
        <w:rPr>
          <w:spacing w:val="-6"/>
        </w:rPr>
        <w:t> </w:t>
      </w:r>
      <w:r>
        <w:rPr/>
        <w:t>otra</w:t>
      </w:r>
      <w:r>
        <w:rPr>
          <w:spacing w:val="-6"/>
        </w:rPr>
        <w:t> </w:t>
      </w:r>
      <w:r>
        <w:rPr/>
        <w:t>lateral;</w:t>
      </w:r>
      <w:r>
        <w:rPr>
          <w:spacing w:val="-6"/>
        </w:rPr>
        <w:t> </w:t>
      </w:r>
      <w:r>
        <w:rPr/>
        <w:t>esta última se encuentra próxima a la bolsa marginal cutánea. La región anatómica comprendida entre el tragus, antehélix y antitrago conforma el cavum conchal, el cual</w:t>
      </w:r>
      <w:r>
        <w:rPr>
          <w:spacing w:val="39"/>
        </w:rPr>
        <w:t> </w:t>
      </w:r>
      <w:r>
        <w:rPr/>
        <w:t>se</w:t>
      </w:r>
      <w:r>
        <w:rPr>
          <w:spacing w:val="42"/>
        </w:rPr>
        <w:t> </w:t>
      </w:r>
      <w:r>
        <w:rPr/>
        <w:t>continúa</w:t>
      </w:r>
      <w:r>
        <w:rPr>
          <w:spacing w:val="42"/>
        </w:rPr>
        <w:t> </w:t>
      </w:r>
      <w:r>
        <w:rPr/>
        <w:t>en</w:t>
      </w:r>
      <w:r>
        <w:rPr>
          <w:spacing w:val="42"/>
        </w:rPr>
        <w:t> </w:t>
      </w:r>
      <w:r>
        <w:rPr/>
        <w:t>dirección</w:t>
      </w:r>
      <w:r>
        <w:rPr>
          <w:spacing w:val="41"/>
        </w:rPr>
        <w:t> </w:t>
      </w:r>
      <w:r>
        <w:rPr/>
        <w:t>medial</w:t>
      </w:r>
      <w:r>
        <w:rPr>
          <w:spacing w:val="42"/>
        </w:rPr>
        <w:t> </w:t>
      </w:r>
      <w:r>
        <w:rPr/>
        <w:t>con</w:t>
      </w:r>
      <w:r>
        <w:rPr>
          <w:spacing w:val="42"/>
        </w:rPr>
        <w:t> </w:t>
      </w:r>
      <w:r>
        <w:rPr/>
        <w:t>el</w:t>
      </w:r>
      <w:r>
        <w:rPr>
          <w:spacing w:val="42"/>
        </w:rPr>
        <w:t> </w:t>
      </w:r>
      <w:r>
        <w:rPr/>
        <w:t>conducto</w:t>
      </w:r>
      <w:r>
        <w:rPr>
          <w:spacing w:val="41"/>
        </w:rPr>
        <w:t> </w:t>
      </w:r>
      <w:r>
        <w:rPr/>
        <w:t>auditivo.</w:t>
      </w:r>
      <w:r>
        <w:rPr>
          <w:spacing w:val="42"/>
        </w:rPr>
        <w:t> </w:t>
      </w:r>
      <w:r>
        <w:rPr/>
        <w:t>En</w:t>
      </w:r>
      <w:r>
        <w:rPr>
          <w:spacing w:val="42"/>
        </w:rPr>
        <w:t> </w:t>
      </w:r>
      <w:r>
        <w:rPr/>
        <w:t>su</w:t>
      </w:r>
      <w:r>
        <w:rPr>
          <w:spacing w:val="42"/>
        </w:rPr>
        <w:t> </w:t>
      </w:r>
      <w:r>
        <w:rPr/>
        <w:t>base,</w:t>
      </w:r>
      <w:r>
        <w:rPr>
          <w:spacing w:val="42"/>
        </w:rPr>
        <w:t> </w:t>
      </w:r>
      <w:r>
        <w:rPr>
          <w:spacing w:val="-5"/>
        </w:rPr>
        <w:t>el</w:t>
      </w:r>
    </w:p>
    <w:p>
      <w:pPr>
        <w:pStyle w:val="BodyText"/>
        <w:spacing w:after="0" w:line="360" w:lineRule="auto"/>
        <w:jc w:val="both"/>
        <w:sectPr>
          <w:pgSz w:w="11900" w:h="16840"/>
          <w:pgMar w:header="0" w:footer="916" w:top="1620" w:bottom="1100" w:left="1700" w:right="1559"/>
        </w:sectPr>
      </w:pPr>
    </w:p>
    <w:p>
      <w:pPr>
        <w:pStyle w:val="BodyText"/>
        <w:spacing w:line="362" w:lineRule="auto" w:before="62"/>
        <w:ind w:left="565" w:right="141"/>
        <w:jc w:val="both"/>
      </w:pPr>
      <w:r>
        <w:rPr/>
        <w:t>cartílago auricular se curva y se transforma en un tubo que da origen a la porción vertical del conducto (Neoklis </w:t>
      </w:r>
      <w:r>
        <w:rPr>
          <w:i/>
        </w:rPr>
        <w:t>et al</w:t>
      </w:r>
      <w:r>
        <w:rPr/>
        <w:t>., 2021).</w:t>
      </w:r>
    </w:p>
    <w:p>
      <w:pPr>
        <w:pStyle w:val="BodyText"/>
        <w:spacing w:line="360" w:lineRule="auto" w:before="117"/>
        <w:ind w:left="565" w:right="141"/>
        <w:jc w:val="both"/>
      </w:pPr>
      <w:r>
        <w:rPr/>
        <w:t>El trayecto del conducto auditivo externo describe una curvatura en forma de "L", con una porción vertical y una horizontal, esta última orientada medialmente y situada dorsal al tímpano, una cresta cartilaginosa prominente separa ambas porciones, dificultando la visualización directa del canal sin traccionar el pabellón auricular,</w:t>
      </w:r>
      <w:r>
        <w:rPr>
          <w:spacing w:val="-8"/>
        </w:rPr>
        <w:t> </w:t>
      </w:r>
      <w:r>
        <w:rPr/>
        <w:t>en</w:t>
      </w:r>
      <w:r>
        <w:rPr>
          <w:spacing w:val="-8"/>
        </w:rPr>
        <w:t> </w:t>
      </w:r>
      <w:r>
        <w:rPr/>
        <w:t>su</w:t>
      </w:r>
      <w:r>
        <w:rPr>
          <w:spacing w:val="-8"/>
        </w:rPr>
        <w:t> </w:t>
      </w:r>
      <w:r>
        <w:rPr/>
        <w:t>porción</w:t>
      </w:r>
      <w:r>
        <w:rPr>
          <w:spacing w:val="-8"/>
        </w:rPr>
        <w:t> </w:t>
      </w:r>
      <w:r>
        <w:rPr/>
        <w:t>más</w:t>
      </w:r>
      <w:r>
        <w:rPr>
          <w:spacing w:val="-8"/>
        </w:rPr>
        <w:t> </w:t>
      </w:r>
      <w:r>
        <w:rPr/>
        <w:t>interna,</w:t>
      </w:r>
      <w:r>
        <w:rPr>
          <w:spacing w:val="-8"/>
        </w:rPr>
        <w:t> </w:t>
      </w:r>
      <w:r>
        <w:rPr/>
        <w:t>el</w:t>
      </w:r>
      <w:r>
        <w:rPr>
          <w:spacing w:val="-8"/>
        </w:rPr>
        <w:t> </w:t>
      </w:r>
      <w:r>
        <w:rPr/>
        <w:t>cartílago</w:t>
      </w:r>
      <w:r>
        <w:rPr>
          <w:spacing w:val="-8"/>
        </w:rPr>
        <w:t> </w:t>
      </w:r>
      <w:r>
        <w:rPr/>
        <w:t>anular</w:t>
      </w:r>
      <w:r>
        <w:rPr>
          <w:spacing w:val="-8"/>
        </w:rPr>
        <w:t> </w:t>
      </w:r>
      <w:r>
        <w:rPr/>
        <w:t>se</w:t>
      </w:r>
      <w:r>
        <w:rPr>
          <w:spacing w:val="-8"/>
        </w:rPr>
        <w:t> </w:t>
      </w:r>
      <w:r>
        <w:rPr/>
        <w:t>articula</w:t>
      </w:r>
      <w:r>
        <w:rPr>
          <w:spacing w:val="-8"/>
        </w:rPr>
        <w:t> </w:t>
      </w:r>
      <w:r>
        <w:rPr/>
        <w:t>con</w:t>
      </w:r>
      <w:r>
        <w:rPr>
          <w:spacing w:val="-8"/>
        </w:rPr>
        <w:t> </w:t>
      </w:r>
      <w:r>
        <w:rPr/>
        <w:t>la</w:t>
      </w:r>
      <w:r>
        <w:rPr>
          <w:spacing w:val="-8"/>
        </w:rPr>
        <w:t> </w:t>
      </w:r>
      <w:r>
        <w:rPr/>
        <w:t>parte</w:t>
      </w:r>
      <w:r>
        <w:rPr>
          <w:spacing w:val="-8"/>
        </w:rPr>
        <w:t> </w:t>
      </w:r>
      <w:r>
        <w:rPr/>
        <w:t>ósea del canal mediante tejido ligamentoso, proporcionando una conexión flexible y anatómicamente estable (Kim </w:t>
      </w:r>
      <w:r>
        <w:rPr>
          <w:i/>
        </w:rPr>
        <w:t>et al</w:t>
      </w:r>
      <w:r>
        <w:rPr/>
        <w:t>., 2024).</w:t>
      </w:r>
    </w:p>
    <w:p>
      <w:pPr>
        <w:pStyle w:val="BodyText"/>
        <w:spacing w:line="360" w:lineRule="auto" w:before="121"/>
        <w:ind w:left="565" w:right="141"/>
        <w:jc w:val="both"/>
      </w:pPr>
      <w:r>
        <w:rPr/>
        <w:t>El revestimiento epitelial del conducto contiene glándulas sebáceas, apocrinas y folículos pilosos, cuya densidad disminuye a medida que se aproxima a la membrana timpánica, la distribución de estos folículos varía entre razas; por ejemplo, los Cocker Spaniel presentan una mayor concentración de folículos compuestos en la porción horizontal del canal, lo que incrementa el riesgo de acumulación de secreciones y procesos infecciosos. En contraste, razas como galgos o mestizos exhiben una menor densidad folicular, lo que reduce su predisposición a otitis externas (Kim </w:t>
      </w:r>
      <w:r>
        <w:rPr>
          <w:i/>
        </w:rPr>
        <w:t>et al</w:t>
      </w:r>
      <w:r>
        <w:rPr/>
        <w:t>., 2024).</w:t>
      </w:r>
    </w:p>
    <w:p>
      <w:pPr>
        <w:pStyle w:val="BodyText"/>
        <w:spacing w:line="360" w:lineRule="auto" w:before="121"/>
        <w:ind w:left="565" w:right="141"/>
        <w:jc w:val="both"/>
      </w:pPr>
      <w:r>
        <w:rPr/>
        <w:t>En condiciones fisiológicas, el pH del epitelio que recubre el conducto auditivo externo en caninos se encuentra dentro de un rango ligeramente ácido a neutro, oscilando entre 4,6 y 7,2, los machos presentan un valor de pH cercano a 6,1, mientras que en hembras se ha reportado una media de 6,2 (Peter </w:t>
      </w:r>
      <w:r>
        <w:rPr>
          <w:i/>
        </w:rPr>
        <w:t>et al</w:t>
      </w:r>
      <w:r>
        <w:rPr/>
        <w:t>., 2024).</w:t>
      </w:r>
    </w:p>
    <w:p>
      <w:pPr>
        <w:pStyle w:val="BodyText"/>
        <w:spacing w:line="360" w:lineRule="auto" w:before="115"/>
        <w:ind w:left="565" w:right="141"/>
        <w:jc w:val="both"/>
      </w:pPr>
      <w:r>
        <w:rPr/>
        <w:t>Sin embargo, en casos de otitis externa crónica, estos valores tienden a incrementarse,</w:t>
      </w:r>
      <w:r>
        <w:rPr>
          <w:spacing w:val="-3"/>
        </w:rPr>
        <w:t> </w:t>
      </w:r>
      <w:r>
        <w:rPr/>
        <w:t>alcanzando</w:t>
      </w:r>
      <w:r>
        <w:rPr>
          <w:spacing w:val="-3"/>
        </w:rPr>
        <w:t> </w:t>
      </w:r>
      <w:r>
        <w:rPr/>
        <w:t>un</w:t>
      </w:r>
      <w:r>
        <w:rPr>
          <w:spacing w:val="-3"/>
        </w:rPr>
        <w:t> </w:t>
      </w:r>
      <w:r>
        <w:rPr/>
        <w:t>intervalo</w:t>
      </w:r>
      <w:r>
        <w:rPr>
          <w:spacing w:val="-3"/>
        </w:rPr>
        <w:t> </w:t>
      </w:r>
      <w:r>
        <w:rPr/>
        <w:t>de</w:t>
      </w:r>
      <w:r>
        <w:rPr>
          <w:spacing w:val="-3"/>
        </w:rPr>
        <w:t> </w:t>
      </w:r>
      <w:r>
        <w:rPr/>
        <w:t>6,0</w:t>
      </w:r>
      <w:r>
        <w:rPr>
          <w:spacing w:val="-3"/>
        </w:rPr>
        <w:t> </w:t>
      </w:r>
      <w:r>
        <w:rPr/>
        <w:t>a</w:t>
      </w:r>
      <w:r>
        <w:rPr>
          <w:spacing w:val="-3"/>
        </w:rPr>
        <w:t> </w:t>
      </w:r>
      <w:r>
        <w:rPr/>
        <w:t>7,4,</w:t>
      </w:r>
      <w:r>
        <w:rPr>
          <w:spacing w:val="-3"/>
        </w:rPr>
        <w:t> </w:t>
      </w:r>
      <w:r>
        <w:rPr/>
        <w:t>con</w:t>
      </w:r>
      <w:r>
        <w:rPr>
          <w:spacing w:val="-3"/>
        </w:rPr>
        <w:t> </w:t>
      </w:r>
      <w:r>
        <w:rPr/>
        <w:t>una</w:t>
      </w:r>
      <w:r>
        <w:rPr>
          <w:spacing w:val="-3"/>
        </w:rPr>
        <w:t> </w:t>
      </w:r>
      <w:r>
        <w:rPr/>
        <w:t>media</w:t>
      </w:r>
      <w:r>
        <w:rPr>
          <w:spacing w:val="-3"/>
        </w:rPr>
        <w:t> </w:t>
      </w:r>
      <w:r>
        <w:rPr/>
        <w:t>aproximada</w:t>
      </w:r>
      <w:r>
        <w:rPr>
          <w:spacing w:val="-3"/>
        </w:rPr>
        <w:t> </w:t>
      </w:r>
      <w:r>
        <w:rPr/>
        <w:t>de 6,8,</w:t>
      </w:r>
      <w:r>
        <w:rPr>
          <w:spacing w:val="-15"/>
        </w:rPr>
        <w:t> </w:t>
      </w:r>
      <w:r>
        <w:rPr/>
        <w:t>lo</w:t>
      </w:r>
      <w:r>
        <w:rPr>
          <w:spacing w:val="-15"/>
        </w:rPr>
        <w:t> </w:t>
      </w:r>
      <w:r>
        <w:rPr/>
        <w:t>cual</w:t>
      </w:r>
      <w:r>
        <w:rPr>
          <w:spacing w:val="-15"/>
        </w:rPr>
        <w:t> </w:t>
      </w:r>
      <w:r>
        <w:rPr/>
        <w:t>sugiere</w:t>
      </w:r>
      <w:r>
        <w:rPr>
          <w:spacing w:val="-15"/>
        </w:rPr>
        <w:t> </w:t>
      </w:r>
      <w:r>
        <w:rPr/>
        <w:t>un</w:t>
      </w:r>
      <w:r>
        <w:rPr>
          <w:spacing w:val="-15"/>
        </w:rPr>
        <w:t> </w:t>
      </w:r>
      <w:r>
        <w:rPr/>
        <w:t>entorno</w:t>
      </w:r>
      <w:r>
        <w:rPr>
          <w:spacing w:val="-15"/>
        </w:rPr>
        <w:t> </w:t>
      </w:r>
      <w:r>
        <w:rPr/>
        <w:t>más</w:t>
      </w:r>
      <w:r>
        <w:rPr>
          <w:spacing w:val="-15"/>
        </w:rPr>
        <w:t> </w:t>
      </w:r>
      <w:r>
        <w:rPr/>
        <w:t>alcalino</w:t>
      </w:r>
      <w:r>
        <w:rPr>
          <w:spacing w:val="-15"/>
        </w:rPr>
        <w:t> </w:t>
      </w:r>
      <w:r>
        <w:rPr/>
        <w:t>favorecedor</w:t>
      </w:r>
      <w:r>
        <w:rPr>
          <w:spacing w:val="-15"/>
        </w:rPr>
        <w:t> </w:t>
      </w:r>
      <w:r>
        <w:rPr/>
        <w:t>del</w:t>
      </w:r>
      <w:r>
        <w:rPr>
          <w:spacing w:val="-15"/>
        </w:rPr>
        <w:t> </w:t>
      </w:r>
      <w:r>
        <w:rPr/>
        <w:t>crecimiento</w:t>
      </w:r>
      <w:r>
        <w:rPr>
          <w:spacing w:val="-15"/>
        </w:rPr>
        <w:t> </w:t>
      </w:r>
      <w:r>
        <w:rPr/>
        <w:t>bacteriano. Por el contrario, en procesos inflamatorios agudos, el pH suele disminuir, ubicándose entre 5,2 y 7,2, con un promedio de 5,9, posiblemente como resultado de la alteración de la barrera epitelial y la inmunológica (Peter et al., 2024).</w:t>
      </w:r>
    </w:p>
    <w:p>
      <w:pPr>
        <w:pStyle w:val="Heading4"/>
        <w:numPr>
          <w:ilvl w:val="3"/>
          <w:numId w:val="8"/>
        </w:numPr>
        <w:tabs>
          <w:tab w:pos="1284" w:val="left" w:leader="none"/>
        </w:tabs>
        <w:spacing w:line="240" w:lineRule="auto" w:before="120" w:after="0"/>
        <w:ind w:left="1284" w:right="0" w:hanging="719"/>
        <w:jc w:val="both"/>
      </w:pPr>
      <w:r>
        <w:rPr/>
        <w:t>Membrana</w:t>
      </w:r>
      <w:r>
        <w:rPr>
          <w:spacing w:val="-5"/>
        </w:rPr>
        <w:t> </w:t>
      </w:r>
      <w:r>
        <w:rPr>
          <w:spacing w:val="-2"/>
        </w:rPr>
        <w:t>timpánica</w:t>
      </w:r>
    </w:p>
    <w:p>
      <w:pPr>
        <w:pStyle w:val="BodyText"/>
        <w:spacing w:line="360" w:lineRule="auto" w:before="261"/>
        <w:ind w:left="565" w:right="141"/>
        <w:jc w:val="both"/>
      </w:pPr>
      <w:r>
        <w:rPr/>
        <w:t>La</w:t>
      </w:r>
      <w:r>
        <w:rPr>
          <w:spacing w:val="-2"/>
        </w:rPr>
        <w:t> </w:t>
      </w:r>
      <w:r>
        <w:rPr/>
        <w:t>membrana</w:t>
      </w:r>
      <w:r>
        <w:rPr>
          <w:spacing w:val="-2"/>
        </w:rPr>
        <w:t> </w:t>
      </w:r>
      <w:r>
        <w:rPr/>
        <w:t>timpánica</w:t>
      </w:r>
      <w:r>
        <w:rPr>
          <w:spacing w:val="-2"/>
        </w:rPr>
        <w:t> </w:t>
      </w:r>
      <w:r>
        <w:rPr/>
        <w:t>en</w:t>
      </w:r>
      <w:r>
        <w:rPr>
          <w:spacing w:val="-2"/>
        </w:rPr>
        <w:t> </w:t>
      </w:r>
      <w:r>
        <w:rPr/>
        <w:t>caninos</w:t>
      </w:r>
      <w:r>
        <w:rPr>
          <w:spacing w:val="-2"/>
        </w:rPr>
        <w:t> </w:t>
      </w:r>
      <w:r>
        <w:rPr/>
        <w:t>actúa</w:t>
      </w:r>
      <w:r>
        <w:rPr>
          <w:spacing w:val="-2"/>
        </w:rPr>
        <w:t> </w:t>
      </w:r>
      <w:r>
        <w:rPr/>
        <w:t>como</w:t>
      </w:r>
      <w:r>
        <w:rPr>
          <w:spacing w:val="-2"/>
        </w:rPr>
        <w:t> </w:t>
      </w:r>
      <w:r>
        <w:rPr/>
        <w:t>una</w:t>
      </w:r>
      <w:r>
        <w:rPr>
          <w:spacing w:val="-2"/>
        </w:rPr>
        <w:t> </w:t>
      </w:r>
      <w:r>
        <w:rPr/>
        <w:t>barrera</w:t>
      </w:r>
      <w:r>
        <w:rPr>
          <w:spacing w:val="-2"/>
        </w:rPr>
        <w:t> </w:t>
      </w:r>
      <w:r>
        <w:rPr/>
        <w:t>anatómica</w:t>
      </w:r>
      <w:r>
        <w:rPr>
          <w:spacing w:val="-2"/>
        </w:rPr>
        <w:t> </w:t>
      </w:r>
      <w:r>
        <w:rPr/>
        <w:t>y</w:t>
      </w:r>
      <w:r>
        <w:rPr>
          <w:spacing w:val="-2"/>
        </w:rPr>
        <w:t> </w:t>
      </w:r>
      <w:r>
        <w:rPr/>
        <w:t>funcional entre el conducto auditivo externo y la cavidad timpánica del oído medio. Está conformada</w:t>
      </w:r>
      <w:r>
        <w:rPr>
          <w:spacing w:val="22"/>
        </w:rPr>
        <w:t> </w:t>
      </w:r>
      <w:r>
        <w:rPr/>
        <w:t>por</w:t>
      </w:r>
      <w:r>
        <w:rPr>
          <w:spacing w:val="25"/>
        </w:rPr>
        <w:t> </w:t>
      </w:r>
      <w:r>
        <w:rPr/>
        <w:t>una</w:t>
      </w:r>
      <w:r>
        <w:rPr>
          <w:spacing w:val="24"/>
        </w:rPr>
        <w:t> </w:t>
      </w:r>
      <w:r>
        <w:rPr/>
        <w:t>estructura</w:t>
      </w:r>
      <w:r>
        <w:rPr>
          <w:spacing w:val="25"/>
        </w:rPr>
        <w:t> </w:t>
      </w:r>
      <w:r>
        <w:rPr/>
        <w:t>delgada,</w:t>
      </w:r>
      <w:r>
        <w:rPr>
          <w:spacing w:val="24"/>
        </w:rPr>
        <w:t> </w:t>
      </w:r>
      <w:r>
        <w:rPr/>
        <w:t>de</w:t>
      </w:r>
      <w:r>
        <w:rPr>
          <w:spacing w:val="25"/>
        </w:rPr>
        <w:t> </w:t>
      </w:r>
      <w:r>
        <w:rPr/>
        <w:t>forma</w:t>
      </w:r>
      <w:r>
        <w:rPr>
          <w:spacing w:val="24"/>
        </w:rPr>
        <w:t> </w:t>
      </w:r>
      <w:r>
        <w:rPr/>
        <w:t>ovalada,</w:t>
      </w:r>
      <w:r>
        <w:rPr>
          <w:spacing w:val="25"/>
        </w:rPr>
        <w:t> </w:t>
      </w:r>
      <w:r>
        <w:rPr/>
        <w:t>ligeramente</w:t>
      </w:r>
      <w:r>
        <w:rPr>
          <w:spacing w:val="25"/>
        </w:rPr>
        <w:t> </w:t>
      </w:r>
      <w:r>
        <w:rPr>
          <w:spacing w:val="-2"/>
        </w:rPr>
        <w:t>cóncava,</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41"/>
        <w:jc w:val="both"/>
      </w:pPr>
      <w:r>
        <w:rPr/>
        <w:t>cuya orientación oblicua se dirige en sentido rostromedial. Su disposición facilita la</w:t>
      </w:r>
      <w:r>
        <w:rPr>
          <w:spacing w:val="-14"/>
        </w:rPr>
        <w:t> </w:t>
      </w:r>
      <w:r>
        <w:rPr/>
        <w:t>recepción</w:t>
      </w:r>
      <w:r>
        <w:rPr>
          <w:spacing w:val="-14"/>
        </w:rPr>
        <w:t> </w:t>
      </w:r>
      <w:r>
        <w:rPr/>
        <w:t>de</w:t>
      </w:r>
      <w:r>
        <w:rPr>
          <w:spacing w:val="-14"/>
        </w:rPr>
        <w:t> </w:t>
      </w:r>
      <w:r>
        <w:rPr/>
        <w:t>las</w:t>
      </w:r>
      <w:r>
        <w:rPr>
          <w:spacing w:val="-14"/>
        </w:rPr>
        <w:t> </w:t>
      </w:r>
      <w:r>
        <w:rPr/>
        <w:t>ondas</w:t>
      </w:r>
      <w:r>
        <w:rPr>
          <w:spacing w:val="-14"/>
        </w:rPr>
        <w:t> </w:t>
      </w:r>
      <w:r>
        <w:rPr/>
        <w:t>sonoras</w:t>
      </w:r>
      <w:r>
        <w:rPr>
          <w:spacing w:val="-14"/>
        </w:rPr>
        <w:t> </w:t>
      </w:r>
      <w:r>
        <w:rPr/>
        <w:t>y</w:t>
      </w:r>
      <w:r>
        <w:rPr>
          <w:spacing w:val="-14"/>
        </w:rPr>
        <w:t> </w:t>
      </w:r>
      <w:r>
        <w:rPr/>
        <w:t>la</w:t>
      </w:r>
      <w:r>
        <w:rPr>
          <w:spacing w:val="-14"/>
        </w:rPr>
        <w:t> </w:t>
      </w:r>
      <w:r>
        <w:rPr/>
        <w:t>transmisión</w:t>
      </w:r>
      <w:r>
        <w:rPr>
          <w:spacing w:val="-14"/>
        </w:rPr>
        <w:t> </w:t>
      </w:r>
      <w:r>
        <w:rPr/>
        <w:t>de</w:t>
      </w:r>
      <w:r>
        <w:rPr>
          <w:spacing w:val="-14"/>
        </w:rPr>
        <w:t> </w:t>
      </w:r>
      <w:r>
        <w:rPr/>
        <w:t>las</w:t>
      </w:r>
      <w:r>
        <w:rPr>
          <w:spacing w:val="-14"/>
        </w:rPr>
        <w:t> </w:t>
      </w:r>
      <w:r>
        <w:rPr/>
        <w:t>vibraciones</w:t>
      </w:r>
      <w:r>
        <w:rPr>
          <w:spacing w:val="-14"/>
        </w:rPr>
        <w:t> </w:t>
      </w:r>
      <w:r>
        <w:rPr/>
        <w:t>hacia</w:t>
      </w:r>
      <w:r>
        <w:rPr>
          <w:spacing w:val="-14"/>
        </w:rPr>
        <w:t> </w:t>
      </w:r>
      <w:r>
        <w:rPr/>
        <w:t>la</w:t>
      </w:r>
      <w:r>
        <w:rPr>
          <w:spacing w:val="-14"/>
        </w:rPr>
        <w:t> </w:t>
      </w:r>
      <w:r>
        <w:rPr/>
        <w:t>cadena de huesecillos del oído medio (Secker </w:t>
      </w:r>
      <w:r>
        <w:rPr>
          <w:i/>
        </w:rPr>
        <w:t>et al</w:t>
      </w:r>
      <w:r>
        <w:rPr/>
        <w:t>., 2023).</w:t>
      </w:r>
    </w:p>
    <w:p>
      <w:pPr>
        <w:pStyle w:val="BodyText"/>
        <w:spacing w:line="360" w:lineRule="auto" w:before="121"/>
        <w:ind w:left="565" w:right="140"/>
        <w:jc w:val="both"/>
      </w:pPr>
      <w:r>
        <w:rPr/>
        <w:t>Histológicamente,</w:t>
      </w:r>
      <w:r>
        <w:rPr>
          <w:spacing w:val="-15"/>
        </w:rPr>
        <w:t> </w:t>
      </w:r>
      <w:r>
        <w:rPr/>
        <w:t>esta</w:t>
      </w:r>
      <w:r>
        <w:rPr>
          <w:spacing w:val="-15"/>
        </w:rPr>
        <w:t> </w:t>
      </w:r>
      <w:r>
        <w:rPr/>
        <w:t>membrana</w:t>
      </w:r>
      <w:r>
        <w:rPr>
          <w:spacing w:val="-15"/>
        </w:rPr>
        <w:t> </w:t>
      </w:r>
      <w:r>
        <w:rPr/>
        <w:t>está</w:t>
      </w:r>
      <w:r>
        <w:rPr>
          <w:spacing w:val="-15"/>
        </w:rPr>
        <w:t> </w:t>
      </w:r>
      <w:r>
        <w:rPr/>
        <w:t>compuesta</w:t>
      </w:r>
      <w:r>
        <w:rPr>
          <w:spacing w:val="-15"/>
        </w:rPr>
        <w:t> </w:t>
      </w:r>
      <w:r>
        <w:rPr/>
        <w:t>por</w:t>
      </w:r>
      <w:r>
        <w:rPr>
          <w:spacing w:val="-15"/>
        </w:rPr>
        <w:t> </w:t>
      </w:r>
      <w:r>
        <w:rPr/>
        <w:t>tres</w:t>
      </w:r>
      <w:r>
        <w:rPr>
          <w:spacing w:val="-15"/>
        </w:rPr>
        <w:t> </w:t>
      </w:r>
      <w:r>
        <w:rPr/>
        <w:t>capas</w:t>
      </w:r>
      <w:r>
        <w:rPr>
          <w:spacing w:val="-15"/>
        </w:rPr>
        <w:t> </w:t>
      </w:r>
      <w:r>
        <w:rPr/>
        <w:t>bien</w:t>
      </w:r>
      <w:r>
        <w:rPr>
          <w:spacing w:val="-15"/>
        </w:rPr>
        <w:t> </w:t>
      </w:r>
      <w:r>
        <w:rPr/>
        <w:t>diferenciadas: una capa epitelial externa que se continúa con la piel del conducto auditivo, una capa media de fibras colágenas que proporcionan soporte estructural y una capa interna de epitelio cúbico simple, en continuidad con la mucosa del oído medio. Esta triple conformación garantiza resistencia (Tambella </w:t>
      </w:r>
      <w:r>
        <w:rPr>
          <w:i/>
        </w:rPr>
        <w:t>et al</w:t>
      </w:r>
      <w:r>
        <w:rPr/>
        <w:t>., 2020).</w:t>
      </w:r>
    </w:p>
    <w:p>
      <w:pPr>
        <w:pStyle w:val="BodyText"/>
        <w:spacing w:line="360" w:lineRule="auto" w:before="119"/>
        <w:ind w:left="565" w:right="141"/>
        <w:jc w:val="both"/>
      </w:pPr>
      <w:r>
        <w:rPr/>
        <w:t>La</w:t>
      </w:r>
      <w:r>
        <w:rPr>
          <w:spacing w:val="-2"/>
        </w:rPr>
        <w:t> </w:t>
      </w:r>
      <w:r>
        <w:rPr/>
        <w:t>porción</w:t>
      </w:r>
      <w:r>
        <w:rPr>
          <w:spacing w:val="-2"/>
        </w:rPr>
        <w:t> </w:t>
      </w:r>
      <w:r>
        <w:rPr/>
        <w:t>funcionalmente</w:t>
      </w:r>
      <w:r>
        <w:rPr>
          <w:spacing w:val="-2"/>
        </w:rPr>
        <w:t> </w:t>
      </w:r>
      <w:r>
        <w:rPr/>
        <w:t>más</w:t>
      </w:r>
      <w:r>
        <w:rPr>
          <w:spacing w:val="-3"/>
        </w:rPr>
        <w:t> </w:t>
      </w:r>
      <w:r>
        <w:rPr/>
        <w:t>relevante</w:t>
      </w:r>
      <w:r>
        <w:rPr>
          <w:spacing w:val="-2"/>
        </w:rPr>
        <w:t> </w:t>
      </w:r>
      <w:r>
        <w:rPr/>
        <w:t>de</w:t>
      </w:r>
      <w:r>
        <w:rPr>
          <w:spacing w:val="-2"/>
        </w:rPr>
        <w:t> </w:t>
      </w:r>
      <w:r>
        <w:rPr/>
        <w:t>la</w:t>
      </w:r>
      <w:r>
        <w:rPr>
          <w:spacing w:val="-2"/>
        </w:rPr>
        <w:t> </w:t>
      </w:r>
      <w:r>
        <w:rPr/>
        <w:t>membrana</w:t>
      </w:r>
      <w:r>
        <w:rPr>
          <w:spacing w:val="-3"/>
        </w:rPr>
        <w:t> </w:t>
      </w:r>
      <w:r>
        <w:rPr/>
        <w:t>se</w:t>
      </w:r>
      <w:r>
        <w:rPr>
          <w:spacing w:val="-2"/>
        </w:rPr>
        <w:t> </w:t>
      </w:r>
      <w:r>
        <w:rPr/>
        <w:t>denomina</w:t>
      </w:r>
      <w:r>
        <w:rPr>
          <w:spacing w:val="-2"/>
        </w:rPr>
        <w:t> </w:t>
      </w:r>
      <w:r>
        <w:rPr/>
        <w:t>pars</w:t>
      </w:r>
      <w:r>
        <w:rPr>
          <w:spacing w:val="-2"/>
        </w:rPr>
        <w:t> </w:t>
      </w:r>
      <w:r>
        <w:rPr/>
        <w:t>tensa, la cual representa la mayor superficie del tímpano y participa activamente en la transmisión de estímulos mecánicos, en esta región se inserta el manubrio del martillo,</w:t>
      </w:r>
      <w:r>
        <w:rPr>
          <w:spacing w:val="-15"/>
        </w:rPr>
        <w:t> </w:t>
      </w:r>
      <w:r>
        <w:rPr/>
        <w:t>una</w:t>
      </w:r>
      <w:r>
        <w:rPr>
          <w:spacing w:val="-15"/>
        </w:rPr>
        <w:t> </w:t>
      </w:r>
      <w:r>
        <w:rPr/>
        <w:t>prominencia</w:t>
      </w:r>
      <w:r>
        <w:rPr>
          <w:spacing w:val="-15"/>
        </w:rPr>
        <w:t> </w:t>
      </w:r>
      <w:r>
        <w:rPr/>
        <w:t>ósea</w:t>
      </w:r>
      <w:r>
        <w:rPr>
          <w:spacing w:val="-15"/>
        </w:rPr>
        <w:t> </w:t>
      </w:r>
      <w:r>
        <w:rPr/>
        <w:t>que</w:t>
      </w:r>
      <w:r>
        <w:rPr>
          <w:spacing w:val="-15"/>
        </w:rPr>
        <w:t> </w:t>
      </w:r>
      <w:r>
        <w:rPr/>
        <w:t>se</w:t>
      </w:r>
      <w:r>
        <w:rPr>
          <w:spacing w:val="-15"/>
        </w:rPr>
        <w:t> </w:t>
      </w:r>
      <w:r>
        <w:rPr/>
        <w:t>visualiza</w:t>
      </w:r>
      <w:r>
        <w:rPr>
          <w:spacing w:val="-15"/>
        </w:rPr>
        <w:t> </w:t>
      </w:r>
      <w:r>
        <w:rPr/>
        <w:t>durante</w:t>
      </w:r>
      <w:r>
        <w:rPr>
          <w:spacing w:val="-15"/>
        </w:rPr>
        <w:t> </w:t>
      </w:r>
      <w:r>
        <w:rPr/>
        <w:t>el</w:t>
      </w:r>
      <w:r>
        <w:rPr>
          <w:spacing w:val="-15"/>
        </w:rPr>
        <w:t> </w:t>
      </w:r>
      <w:r>
        <w:rPr/>
        <w:t>examen</w:t>
      </w:r>
      <w:r>
        <w:rPr>
          <w:spacing w:val="-15"/>
        </w:rPr>
        <w:t> </w:t>
      </w:r>
      <w:r>
        <w:rPr/>
        <w:t>otoscópico</w:t>
      </w:r>
      <w:r>
        <w:rPr>
          <w:spacing w:val="-15"/>
        </w:rPr>
        <w:t> </w:t>
      </w:r>
      <w:r>
        <w:rPr/>
        <w:t>como una línea oblicua brillante. Dorsal a esta zona, se encuentra la pars fláccida, una región más delgada (Houtsaeger </w:t>
      </w:r>
      <w:r>
        <w:rPr>
          <w:i/>
        </w:rPr>
        <w:t>et al</w:t>
      </w:r>
      <w:r>
        <w:rPr/>
        <w:t>., 2024).</w:t>
      </w:r>
    </w:p>
    <w:p>
      <w:pPr>
        <w:pStyle w:val="BodyText"/>
        <w:spacing w:line="360" w:lineRule="auto" w:before="123"/>
        <w:ind w:left="565" w:right="141"/>
        <w:jc w:val="both"/>
      </w:pPr>
      <w:r>
        <w:rPr/>
        <w:t>Desde el punto de vista clínico, la integridad de la membrana timpánica es indispensable para la audición y la protección del oído medio, lesiones como perforaciones, engrosamientos por procesos inflamatorios crónicos, o la ruptura secundaria a infecciones otológicas, alteran la conducción sonora y permiten la </w:t>
      </w:r>
      <w:r>
        <w:rPr>
          <w:spacing w:val="-2"/>
        </w:rPr>
        <w:t>entrada</w:t>
      </w:r>
      <w:r>
        <w:rPr>
          <w:spacing w:val="-5"/>
        </w:rPr>
        <w:t> </w:t>
      </w:r>
      <w:r>
        <w:rPr>
          <w:spacing w:val="-2"/>
        </w:rPr>
        <w:t>de</w:t>
      </w:r>
      <w:r>
        <w:rPr>
          <w:spacing w:val="-5"/>
        </w:rPr>
        <w:t> </w:t>
      </w:r>
      <w:r>
        <w:rPr>
          <w:spacing w:val="-2"/>
        </w:rPr>
        <w:t>patógenos</w:t>
      </w:r>
      <w:r>
        <w:rPr>
          <w:spacing w:val="-5"/>
        </w:rPr>
        <w:t> </w:t>
      </w:r>
      <w:r>
        <w:rPr>
          <w:spacing w:val="-2"/>
        </w:rPr>
        <w:t>hacia</w:t>
      </w:r>
      <w:r>
        <w:rPr>
          <w:spacing w:val="-5"/>
        </w:rPr>
        <w:t> </w:t>
      </w:r>
      <w:r>
        <w:rPr>
          <w:spacing w:val="-2"/>
        </w:rPr>
        <w:t>estructuras</w:t>
      </w:r>
      <w:r>
        <w:rPr>
          <w:spacing w:val="-5"/>
        </w:rPr>
        <w:t> </w:t>
      </w:r>
      <w:r>
        <w:rPr>
          <w:spacing w:val="-2"/>
        </w:rPr>
        <w:t>internas,</w:t>
      </w:r>
      <w:r>
        <w:rPr>
          <w:spacing w:val="-5"/>
        </w:rPr>
        <w:t> </w:t>
      </w:r>
      <w:r>
        <w:rPr>
          <w:spacing w:val="-2"/>
        </w:rPr>
        <w:t>su</w:t>
      </w:r>
      <w:r>
        <w:rPr>
          <w:spacing w:val="-5"/>
        </w:rPr>
        <w:t> </w:t>
      </w:r>
      <w:r>
        <w:rPr>
          <w:spacing w:val="-2"/>
        </w:rPr>
        <w:t>evaluación</w:t>
      </w:r>
      <w:r>
        <w:rPr>
          <w:spacing w:val="-5"/>
        </w:rPr>
        <w:t> </w:t>
      </w:r>
      <w:r>
        <w:rPr>
          <w:spacing w:val="-2"/>
        </w:rPr>
        <w:t>otoscópica</w:t>
      </w:r>
      <w:r>
        <w:rPr>
          <w:spacing w:val="-5"/>
        </w:rPr>
        <w:t> </w:t>
      </w:r>
      <w:r>
        <w:rPr>
          <w:spacing w:val="-2"/>
        </w:rPr>
        <w:t>es</w:t>
      </w:r>
      <w:r>
        <w:rPr>
          <w:spacing w:val="-5"/>
        </w:rPr>
        <w:t> </w:t>
      </w:r>
      <w:r>
        <w:rPr>
          <w:spacing w:val="-2"/>
        </w:rPr>
        <w:t>un</w:t>
      </w:r>
      <w:r>
        <w:rPr>
          <w:spacing w:val="-5"/>
        </w:rPr>
        <w:t> </w:t>
      </w:r>
      <w:r>
        <w:rPr>
          <w:spacing w:val="-2"/>
        </w:rPr>
        <w:t>paso </w:t>
      </w:r>
      <w:r>
        <w:rPr/>
        <w:t>esencial en la valoración de pacientes con signos de otitis (Bellah, 2023).</w:t>
      </w:r>
    </w:p>
    <w:p>
      <w:pPr>
        <w:pStyle w:val="Heading4"/>
        <w:numPr>
          <w:ilvl w:val="2"/>
          <w:numId w:val="8"/>
        </w:numPr>
        <w:tabs>
          <w:tab w:pos="1285" w:val="left" w:leader="none"/>
        </w:tabs>
        <w:spacing w:line="240" w:lineRule="auto" w:before="118" w:after="0"/>
        <w:ind w:left="1285" w:right="0" w:hanging="720"/>
        <w:jc w:val="both"/>
      </w:pPr>
      <w:bookmarkStart w:name="_bookmark11" w:id="12"/>
      <w:bookmarkEnd w:id="12"/>
      <w:r>
        <w:rPr>
          <w:b w:val="0"/>
        </w:rPr>
      </w:r>
      <w:r>
        <w:rPr/>
        <w:t>Oído</w:t>
      </w:r>
      <w:r>
        <w:rPr>
          <w:spacing w:val="-1"/>
        </w:rPr>
        <w:t> </w:t>
      </w:r>
      <w:r>
        <w:rPr/>
        <w:t>medio </w:t>
      </w:r>
      <w:r>
        <w:rPr>
          <w:spacing w:val="-2"/>
        </w:rPr>
        <w:t>canino</w:t>
      </w:r>
    </w:p>
    <w:p>
      <w:pPr>
        <w:pStyle w:val="BodyText"/>
        <w:spacing w:line="360" w:lineRule="auto" w:before="257"/>
        <w:ind w:left="565" w:right="141"/>
        <w:jc w:val="both"/>
      </w:pPr>
      <w:r>
        <w:rPr/>
        <w:t>El oído medio del canino es una cavidad aireada situada entre la membrana timpánica y el oído interno, cuya función principal es amplificar y transmitir las vibraciones sonoras desde el oído externo hacia la cóclea. Esta cavidad está revestida</w:t>
      </w:r>
      <w:r>
        <w:rPr>
          <w:spacing w:val="-1"/>
        </w:rPr>
        <w:t> </w:t>
      </w:r>
      <w:r>
        <w:rPr/>
        <w:t>por</w:t>
      </w:r>
      <w:r>
        <w:rPr>
          <w:spacing w:val="-1"/>
        </w:rPr>
        <w:t> </w:t>
      </w:r>
      <w:r>
        <w:rPr/>
        <w:t>epitelio</w:t>
      </w:r>
      <w:r>
        <w:rPr>
          <w:spacing w:val="-1"/>
        </w:rPr>
        <w:t> </w:t>
      </w:r>
      <w:r>
        <w:rPr/>
        <w:t>y</w:t>
      </w:r>
      <w:r>
        <w:rPr>
          <w:spacing w:val="-1"/>
        </w:rPr>
        <w:t> </w:t>
      </w:r>
      <w:r>
        <w:rPr/>
        <w:t>se</w:t>
      </w:r>
      <w:r>
        <w:rPr>
          <w:spacing w:val="-1"/>
        </w:rPr>
        <w:t> </w:t>
      </w:r>
      <w:r>
        <w:rPr/>
        <w:t>encuentra</w:t>
      </w:r>
      <w:r>
        <w:rPr>
          <w:spacing w:val="-1"/>
        </w:rPr>
        <w:t> </w:t>
      </w:r>
      <w:r>
        <w:rPr/>
        <w:t>alojada</w:t>
      </w:r>
      <w:r>
        <w:rPr>
          <w:spacing w:val="-1"/>
        </w:rPr>
        <w:t> </w:t>
      </w:r>
      <w:r>
        <w:rPr/>
        <w:t>dentro</w:t>
      </w:r>
      <w:r>
        <w:rPr>
          <w:spacing w:val="-1"/>
        </w:rPr>
        <w:t> </w:t>
      </w:r>
      <w:r>
        <w:rPr/>
        <w:t>del</w:t>
      </w:r>
      <w:r>
        <w:rPr>
          <w:spacing w:val="-1"/>
        </w:rPr>
        <w:t> </w:t>
      </w:r>
      <w:r>
        <w:rPr/>
        <w:t>hueso</w:t>
      </w:r>
      <w:r>
        <w:rPr>
          <w:spacing w:val="-1"/>
        </w:rPr>
        <w:t> </w:t>
      </w:r>
      <w:r>
        <w:rPr/>
        <w:t>temporal,</w:t>
      </w:r>
      <w:r>
        <w:rPr>
          <w:spacing w:val="-1"/>
        </w:rPr>
        <w:t> </w:t>
      </w:r>
      <w:r>
        <w:rPr/>
        <w:t>delimitada lateralmente por la membrana timpánica y medialmente por una delgada lámina ósea que lo separa del oído interno (Bellah, 2023).</w:t>
      </w:r>
    </w:p>
    <w:p>
      <w:pPr>
        <w:pStyle w:val="BodyText"/>
        <w:spacing w:line="360" w:lineRule="auto" w:before="122"/>
        <w:ind w:left="565" w:right="141"/>
        <w:jc w:val="both"/>
      </w:pPr>
      <w:r>
        <w:rPr/>
        <w:t>En su interior se encuentra la cadena ossicular, compuesta por tres huesecillos articulados:</w:t>
      </w:r>
      <w:r>
        <w:rPr>
          <w:spacing w:val="-10"/>
        </w:rPr>
        <w:t> </w:t>
      </w:r>
      <w:r>
        <w:rPr/>
        <w:t>el</w:t>
      </w:r>
      <w:r>
        <w:rPr>
          <w:spacing w:val="-10"/>
        </w:rPr>
        <w:t> </w:t>
      </w:r>
      <w:r>
        <w:rPr/>
        <w:t>martillo</w:t>
      </w:r>
      <w:r>
        <w:rPr>
          <w:spacing w:val="-10"/>
        </w:rPr>
        <w:t> </w:t>
      </w:r>
      <w:r>
        <w:rPr/>
        <w:t>(malleus),</w:t>
      </w:r>
      <w:r>
        <w:rPr>
          <w:spacing w:val="-10"/>
        </w:rPr>
        <w:t> </w:t>
      </w:r>
      <w:r>
        <w:rPr/>
        <w:t>el</w:t>
      </w:r>
      <w:r>
        <w:rPr>
          <w:spacing w:val="-10"/>
        </w:rPr>
        <w:t> </w:t>
      </w:r>
      <w:r>
        <w:rPr/>
        <w:t>yunque</w:t>
      </w:r>
      <w:r>
        <w:rPr>
          <w:spacing w:val="-10"/>
        </w:rPr>
        <w:t> </w:t>
      </w:r>
      <w:r>
        <w:rPr/>
        <w:t>(incus)</w:t>
      </w:r>
      <w:r>
        <w:rPr>
          <w:spacing w:val="-10"/>
        </w:rPr>
        <w:t> </w:t>
      </w:r>
      <w:r>
        <w:rPr/>
        <w:t>y</w:t>
      </w:r>
      <w:r>
        <w:rPr>
          <w:spacing w:val="-10"/>
        </w:rPr>
        <w:t> </w:t>
      </w:r>
      <w:r>
        <w:rPr/>
        <w:t>el</w:t>
      </w:r>
      <w:r>
        <w:rPr>
          <w:spacing w:val="-10"/>
        </w:rPr>
        <w:t> </w:t>
      </w:r>
      <w:r>
        <w:rPr/>
        <w:t>estribo</w:t>
      </w:r>
      <w:r>
        <w:rPr>
          <w:spacing w:val="-10"/>
        </w:rPr>
        <w:t> </w:t>
      </w:r>
      <w:r>
        <w:rPr/>
        <w:t>(stapes).</w:t>
      </w:r>
      <w:r>
        <w:rPr>
          <w:spacing w:val="-10"/>
        </w:rPr>
        <w:t> </w:t>
      </w:r>
      <w:r>
        <w:rPr/>
        <w:t>El</w:t>
      </w:r>
      <w:r>
        <w:rPr>
          <w:spacing w:val="-10"/>
        </w:rPr>
        <w:t> </w:t>
      </w:r>
      <w:r>
        <w:rPr/>
        <w:t>martillo se conecta con la membrana timpánica, el estribo con la ventana oval del oído interno,</w:t>
      </w:r>
      <w:r>
        <w:rPr>
          <w:spacing w:val="43"/>
        </w:rPr>
        <w:t> </w:t>
      </w:r>
      <w:r>
        <w:rPr/>
        <w:t>y</w:t>
      </w:r>
      <w:r>
        <w:rPr>
          <w:spacing w:val="46"/>
        </w:rPr>
        <w:t> </w:t>
      </w:r>
      <w:r>
        <w:rPr/>
        <w:t>el</w:t>
      </w:r>
      <w:r>
        <w:rPr>
          <w:spacing w:val="45"/>
        </w:rPr>
        <w:t> </w:t>
      </w:r>
      <w:r>
        <w:rPr/>
        <w:t>yunque</w:t>
      </w:r>
      <w:r>
        <w:rPr>
          <w:spacing w:val="46"/>
        </w:rPr>
        <w:t> </w:t>
      </w:r>
      <w:r>
        <w:rPr/>
        <w:t>actúa</w:t>
      </w:r>
      <w:r>
        <w:rPr>
          <w:spacing w:val="46"/>
        </w:rPr>
        <w:t> </w:t>
      </w:r>
      <w:r>
        <w:rPr/>
        <w:t>como</w:t>
      </w:r>
      <w:r>
        <w:rPr>
          <w:spacing w:val="45"/>
        </w:rPr>
        <w:t> </w:t>
      </w:r>
      <w:r>
        <w:rPr/>
        <w:t>intermediario</w:t>
      </w:r>
      <w:r>
        <w:rPr>
          <w:spacing w:val="46"/>
        </w:rPr>
        <w:t> </w:t>
      </w:r>
      <w:r>
        <w:rPr/>
        <w:t>entre</w:t>
      </w:r>
      <w:r>
        <w:rPr>
          <w:spacing w:val="46"/>
        </w:rPr>
        <w:t> </w:t>
      </w:r>
      <w:r>
        <w:rPr/>
        <w:t>ambos.</w:t>
      </w:r>
      <w:r>
        <w:rPr>
          <w:spacing w:val="45"/>
        </w:rPr>
        <w:t> </w:t>
      </w:r>
      <w:r>
        <w:rPr/>
        <w:t>Esta</w:t>
      </w:r>
      <w:r>
        <w:rPr>
          <w:spacing w:val="46"/>
        </w:rPr>
        <w:t> </w:t>
      </w:r>
      <w:r>
        <w:rPr/>
        <w:t>cadena</w:t>
      </w:r>
      <w:r>
        <w:rPr>
          <w:spacing w:val="46"/>
        </w:rPr>
        <w:t> </w:t>
      </w:r>
      <w:r>
        <w:rPr>
          <w:spacing w:val="-4"/>
        </w:rPr>
        <w:t>ósea</w:t>
      </w:r>
    </w:p>
    <w:p>
      <w:pPr>
        <w:pStyle w:val="BodyText"/>
        <w:spacing w:after="0" w:line="360" w:lineRule="auto"/>
        <w:jc w:val="both"/>
        <w:sectPr>
          <w:pgSz w:w="11900" w:h="16840"/>
          <w:pgMar w:header="0" w:footer="916" w:top="1620" w:bottom="1100" w:left="1700" w:right="1559"/>
        </w:sectPr>
      </w:pPr>
    </w:p>
    <w:p>
      <w:pPr>
        <w:pStyle w:val="BodyText"/>
        <w:spacing w:line="362" w:lineRule="auto" w:before="62"/>
        <w:ind w:left="565" w:right="141"/>
        <w:jc w:val="both"/>
      </w:pPr>
      <w:r>
        <w:rPr/>
        <w:t>permite la transferencia eficiente de energía vibratoria, amplificando las ondas sonoras recibidas (Deshuillers &amp; Raskin, 2023).</w:t>
      </w:r>
    </w:p>
    <w:p>
      <w:pPr>
        <w:pStyle w:val="BodyText"/>
        <w:spacing w:line="360" w:lineRule="auto" w:before="117"/>
        <w:ind w:left="565" w:right="141"/>
        <w:jc w:val="both"/>
      </w:pPr>
      <w:r>
        <w:rPr/>
        <w:t>Otra</w:t>
      </w:r>
      <w:r>
        <w:rPr>
          <w:spacing w:val="-7"/>
        </w:rPr>
        <w:t> </w:t>
      </w:r>
      <w:r>
        <w:rPr/>
        <w:t>estructura</w:t>
      </w:r>
      <w:r>
        <w:rPr>
          <w:spacing w:val="-7"/>
        </w:rPr>
        <w:t> </w:t>
      </w:r>
      <w:r>
        <w:rPr/>
        <w:t>clave</w:t>
      </w:r>
      <w:r>
        <w:rPr>
          <w:spacing w:val="-7"/>
        </w:rPr>
        <w:t> </w:t>
      </w:r>
      <w:r>
        <w:rPr/>
        <w:t>es</w:t>
      </w:r>
      <w:r>
        <w:rPr>
          <w:spacing w:val="-7"/>
        </w:rPr>
        <w:t> </w:t>
      </w:r>
      <w:r>
        <w:rPr/>
        <w:t>la</w:t>
      </w:r>
      <w:r>
        <w:rPr>
          <w:spacing w:val="-7"/>
        </w:rPr>
        <w:t> </w:t>
      </w:r>
      <w:r>
        <w:rPr/>
        <w:t>trompa</w:t>
      </w:r>
      <w:r>
        <w:rPr>
          <w:spacing w:val="-7"/>
        </w:rPr>
        <w:t> </w:t>
      </w:r>
      <w:r>
        <w:rPr/>
        <w:t>auditiva</w:t>
      </w:r>
      <w:r>
        <w:rPr>
          <w:spacing w:val="-7"/>
        </w:rPr>
        <w:t> </w:t>
      </w:r>
      <w:r>
        <w:rPr/>
        <w:t>o</w:t>
      </w:r>
      <w:r>
        <w:rPr>
          <w:spacing w:val="-7"/>
        </w:rPr>
        <w:t> </w:t>
      </w:r>
      <w:r>
        <w:rPr/>
        <w:t>trompa</w:t>
      </w:r>
      <w:r>
        <w:rPr>
          <w:spacing w:val="-7"/>
        </w:rPr>
        <w:t> </w:t>
      </w:r>
      <w:r>
        <w:rPr/>
        <w:t>de</w:t>
      </w:r>
      <w:r>
        <w:rPr>
          <w:spacing w:val="-7"/>
        </w:rPr>
        <w:t> </w:t>
      </w:r>
      <w:r>
        <w:rPr/>
        <w:t>Eustaquio,</w:t>
      </w:r>
      <w:r>
        <w:rPr>
          <w:spacing w:val="-7"/>
        </w:rPr>
        <w:t> </w:t>
      </w:r>
      <w:r>
        <w:rPr/>
        <w:t>que</w:t>
      </w:r>
      <w:r>
        <w:rPr>
          <w:spacing w:val="-7"/>
        </w:rPr>
        <w:t> </w:t>
      </w:r>
      <w:r>
        <w:rPr/>
        <w:t>comunica</w:t>
      </w:r>
      <w:r>
        <w:rPr>
          <w:spacing w:val="-7"/>
        </w:rPr>
        <w:t> </w:t>
      </w:r>
      <w:r>
        <w:rPr/>
        <w:t>el oído</w:t>
      </w:r>
      <w:r>
        <w:rPr>
          <w:spacing w:val="-9"/>
        </w:rPr>
        <w:t> </w:t>
      </w:r>
      <w:r>
        <w:rPr/>
        <w:t>medio</w:t>
      </w:r>
      <w:r>
        <w:rPr>
          <w:spacing w:val="-9"/>
        </w:rPr>
        <w:t> </w:t>
      </w:r>
      <w:r>
        <w:rPr/>
        <w:t>con</w:t>
      </w:r>
      <w:r>
        <w:rPr>
          <w:spacing w:val="-9"/>
        </w:rPr>
        <w:t> </w:t>
      </w:r>
      <w:r>
        <w:rPr/>
        <w:t>la</w:t>
      </w:r>
      <w:r>
        <w:rPr>
          <w:spacing w:val="-9"/>
        </w:rPr>
        <w:t> </w:t>
      </w:r>
      <w:r>
        <w:rPr/>
        <w:t>nasofaringe.</w:t>
      </w:r>
      <w:r>
        <w:rPr>
          <w:spacing w:val="-9"/>
        </w:rPr>
        <w:t> </w:t>
      </w:r>
      <w:r>
        <w:rPr/>
        <w:t>Su</w:t>
      </w:r>
      <w:r>
        <w:rPr>
          <w:spacing w:val="-9"/>
        </w:rPr>
        <w:t> </w:t>
      </w:r>
      <w:r>
        <w:rPr/>
        <w:t>principal</w:t>
      </w:r>
      <w:r>
        <w:rPr>
          <w:spacing w:val="-9"/>
        </w:rPr>
        <w:t> </w:t>
      </w:r>
      <w:r>
        <w:rPr/>
        <w:t>función</w:t>
      </w:r>
      <w:r>
        <w:rPr>
          <w:spacing w:val="-9"/>
        </w:rPr>
        <w:t> </w:t>
      </w:r>
      <w:r>
        <w:rPr/>
        <w:t>es</w:t>
      </w:r>
      <w:r>
        <w:rPr>
          <w:spacing w:val="-9"/>
        </w:rPr>
        <w:t> </w:t>
      </w:r>
      <w:r>
        <w:rPr/>
        <w:t>equilibrar</w:t>
      </w:r>
      <w:r>
        <w:rPr>
          <w:spacing w:val="-9"/>
        </w:rPr>
        <w:t> </w:t>
      </w:r>
      <w:r>
        <w:rPr/>
        <w:t>la</w:t>
      </w:r>
      <w:r>
        <w:rPr>
          <w:spacing w:val="-9"/>
        </w:rPr>
        <w:t> </w:t>
      </w:r>
      <w:r>
        <w:rPr/>
        <w:t>presión</w:t>
      </w:r>
      <w:r>
        <w:rPr>
          <w:spacing w:val="-9"/>
        </w:rPr>
        <w:t> </w:t>
      </w:r>
      <w:r>
        <w:rPr/>
        <w:t>del</w:t>
      </w:r>
      <w:r>
        <w:rPr>
          <w:spacing w:val="-9"/>
        </w:rPr>
        <w:t> </w:t>
      </w:r>
      <w:r>
        <w:rPr/>
        <w:t>aire a</w:t>
      </w:r>
      <w:r>
        <w:rPr>
          <w:spacing w:val="-2"/>
        </w:rPr>
        <w:t> </w:t>
      </w:r>
      <w:r>
        <w:rPr/>
        <w:t>ambos</w:t>
      </w:r>
      <w:r>
        <w:rPr>
          <w:spacing w:val="-2"/>
        </w:rPr>
        <w:t> </w:t>
      </w:r>
      <w:r>
        <w:rPr/>
        <w:t>lados</w:t>
      </w:r>
      <w:r>
        <w:rPr>
          <w:spacing w:val="-2"/>
        </w:rPr>
        <w:t> </w:t>
      </w:r>
      <w:r>
        <w:rPr/>
        <w:t>de</w:t>
      </w:r>
      <w:r>
        <w:rPr>
          <w:spacing w:val="-2"/>
        </w:rPr>
        <w:t> </w:t>
      </w:r>
      <w:r>
        <w:rPr/>
        <w:t>la</w:t>
      </w:r>
      <w:r>
        <w:rPr>
          <w:spacing w:val="-2"/>
        </w:rPr>
        <w:t> </w:t>
      </w:r>
      <w:r>
        <w:rPr/>
        <w:t>membrana</w:t>
      </w:r>
      <w:r>
        <w:rPr>
          <w:spacing w:val="-2"/>
        </w:rPr>
        <w:t> </w:t>
      </w:r>
      <w:r>
        <w:rPr/>
        <w:t>timpánica,</w:t>
      </w:r>
      <w:r>
        <w:rPr>
          <w:spacing w:val="-2"/>
        </w:rPr>
        <w:t> </w:t>
      </w:r>
      <w:r>
        <w:rPr/>
        <w:t>lo</w:t>
      </w:r>
      <w:r>
        <w:rPr>
          <w:spacing w:val="-2"/>
        </w:rPr>
        <w:t> </w:t>
      </w:r>
      <w:r>
        <w:rPr/>
        <w:t>que</w:t>
      </w:r>
      <w:r>
        <w:rPr>
          <w:spacing w:val="-2"/>
        </w:rPr>
        <w:t> </w:t>
      </w:r>
      <w:r>
        <w:rPr/>
        <w:t>resulta</w:t>
      </w:r>
      <w:r>
        <w:rPr>
          <w:spacing w:val="-2"/>
        </w:rPr>
        <w:t> </w:t>
      </w:r>
      <w:r>
        <w:rPr/>
        <w:t>esencial</w:t>
      </w:r>
      <w:r>
        <w:rPr>
          <w:spacing w:val="-2"/>
        </w:rPr>
        <w:t> </w:t>
      </w:r>
      <w:r>
        <w:rPr/>
        <w:t>para</w:t>
      </w:r>
      <w:r>
        <w:rPr>
          <w:spacing w:val="-2"/>
        </w:rPr>
        <w:t> </w:t>
      </w:r>
      <w:r>
        <w:rPr/>
        <w:t>una</w:t>
      </w:r>
      <w:r>
        <w:rPr>
          <w:spacing w:val="-2"/>
        </w:rPr>
        <w:t> </w:t>
      </w:r>
      <w:r>
        <w:rPr/>
        <w:t>correcta transmisión del sonido y para prevenir el colapso (Deshuillers &amp; Raskin, 2023).</w:t>
      </w:r>
    </w:p>
    <w:p>
      <w:pPr>
        <w:pStyle w:val="BodyText"/>
        <w:spacing w:line="360" w:lineRule="auto" w:before="120"/>
        <w:ind w:left="565" w:right="141"/>
        <w:jc w:val="both"/>
      </w:pPr>
      <w:r>
        <w:rPr/>
        <w:t>También</w:t>
      </w:r>
      <w:r>
        <w:rPr>
          <w:spacing w:val="-15"/>
        </w:rPr>
        <w:t> </w:t>
      </w:r>
      <w:r>
        <w:rPr/>
        <w:t>se</w:t>
      </w:r>
      <w:r>
        <w:rPr>
          <w:spacing w:val="-15"/>
        </w:rPr>
        <w:t> </w:t>
      </w:r>
      <w:r>
        <w:rPr/>
        <w:t>reconocen</w:t>
      </w:r>
      <w:r>
        <w:rPr>
          <w:spacing w:val="-15"/>
        </w:rPr>
        <w:t> </w:t>
      </w:r>
      <w:r>
        <w:rPr/>
        <w:t>dos</w:t>
      </w:r>
      <w:r>
        <w:rPr>
          <w:spacing w:val="-15"/>
        </w:rPr>
        <w:t> </w:t>
      </w:r>
      <w:r>
        <w:rPr/>
        <w:t>ventanas</w:t>
      </w:r>
      <w:r>
        <w:rPr>
          <w:spacing w:val="-15"/>
        </w:rPr>
        <w:t> </w:t>
      </w:r>
      <w:r>
        <w:rPr/>
        <w:t>membranosas:</w:t>
      </w:r>
      <w:r>
        <w:rPr>
          <w:spacing w:val="-15"/>
        </w:rPr>
        <w:t> </w:t>
      </w:r>
      <w:r>
        <w:rPr/>
        <w:t>la</w:t>
      </w:r>
      <w:r>
        <w:rPr>
          <w:spacing w:val="-15"/>
        </w:rPr>
        <w:t> </w:t>
      </w:r>
      <w:r>
        <w:rPr/>
        <w:t>ventana</w:t>
      </w:r>
      <w:r>
        <w:rPr>
          <w:spacing w:val="-15"/>
        </w:rPr>
        <w:t> </w:t>
      </w:r>
      <w:r>
        <w:rPr/>
        <w:t>oval,</w:t>
      </w:r>
      <w:r>
        <w:rPr>
          <w:spacing w:val="-15"/>
        </w:rPr>
        <w:t> </w:t>
      </w:r>
      <w:r>
        <w:rPr/>
        <w:t>donde</w:t>
      </w:r>
      <w:r>
        <w:rPr>
          <w:spacing w:val="-15"/>
        </w:rPr>
        <w:t> </w:t>
      </w:r>
      <w:r>
        <w:rPr/>
        <w:t>se</w:t>
      </w:r>
      <w:r>
        <w:rPr>
          <w:spacing w:val="-15"/>
        </w:rPr>
        <w:t> </w:t>
      </w:r>
      <w:r>
        <w:rPr/>
        <w:t>inserta la base del estribo, y la ventana redonda, que permite la disipación de la energía acústica dentro del oído interno. Estas aberturas están situadas en la pared medial del</w:t>
      </w:r>
      <w:r>
        <w:rPr>
          <w:spacing w:val="-9"/>
        </w:rPr>
        <w:t> </w:t>
      </w:r>
      <w:r>
        <w:rPr/>
        <w:t>oído</w:t>
      </w:r>
      <w:r>
        <w:rPr>
          <w:spacing w:val="-9"/>
        </w:rPr>
        <w:t> </w:t>
      </w:r>
      <w:r>
        <w:rPr/>
        <w:t>medio</w:t>
      </w:r>
      <w:r>
        <w:rPr>
          <w:spacing w:val="-9"/>
        </w:rPr>
        <w:t> </w:t>
      </w:r>
      <w:r>
        <w:rPr/>
        <w:t>y</w:t>
      </w:r>
      <w:r>
        <w:rPr>
          <w:spacing w:val="-9"/>
        </w:rPr>
        <w:t> </w:t>
      </w:r>
      <w:r>
        <w:rPr/>
        <w:t>representan</w:t>
      </w:r>
      <w:r>
        <w:rPr>
          <w:spacing w:val="-9"/>
        </w:rPr>
        <w:t> </w:t>
      </w:r>
      <w:r>
        <w:rPr/>
        <w:t>puntos</w:t>
      </w:r>
      <w:r>
        <w:rPr>
          <w:spacing w:val="-9"/>
        </w:rPr>
        <w:t> </w:t>
      </w:r>
      <w:r>
        <w:rPr/>
        <w:t>clave</w:t>
      </w:r>
      <w:r>
        <w:rPr>
          <w:spacing w:val="-9"/>
        </w:rPr>
        <w:t> </w:t>
      </w:r>
      <w:r>
        <w:rPr/>
        <w:t>en</w:t>
      </w:r>
      <w:r>
        <w:rPr>
          <w:spacing w:val="-9"/>
        </w:rPr>
        <w:t> </w:t>
      </w:r>
      <w:r>
        <w:rPr/>
        <w:t>el</w:t>
      </w:r>
      <w:r>
        <w:rPr>
          <w:spacing w:val="-9"/>
        </w:rPr>
        <w:t> </w:t>
      </w:r>
      <w:r>
        <w:rPr/>
        <w:t>proceso</w:t>
      </w:r>
      <w:r>
        <w:rPr>
          <w:spacing w:val="-9"/>
        </w:rPr>
        <w:t> </w:t>
      </w:r>
      <w:r>
        <w:rPr/>
        <w:t>de</w:t>
      </w:r>
      <w:r>
        <w:rPr>
          <w:spacing w:val="-9"/>
        </w:rPr>
        <w:t> </w:t>
      </w:r>
      <w:r>
        <w:rPr/>
        <w:t>transducción</w:t>
      </w:r>
      <w:r>
        <w:rPr>
          <w:spacing w:val="-9"/>
        </w:rPr>
        <w:t> </w:t>
      </w:r>
      <w:r>
        <w:rPr/>
        <w:t>del</w:t>
      </w:r>
      <w:r>
        <w:rPr>
          <w:spacing w:val="-9"/>
        </w:rPr>
        <w:t> </w:t>
      </w:r>
      <w:r>
        <w:rPr/>
        <w:t>sonido en impulsos nerviosos. En el canino, el oído medio puede presentar una cavidad timpánica</w:t>
      </w:r>
      <w:r>
        <w:rPr>
          <w:spacing w:val="-14"/>
        </w:rPr>
        <w:t> </w:t>
      </w:r>
      <w:r>
        <w:rPr/>
        <w:t>dividida</w:t>
      </w:r>
      <w:r>
        <w:rPr>
          <w:spacing w:val="-14"/>
        </w:rPr>
        <w:t> </w:t>
      </w:r>
      <w:r>
        <w:rPr/>
        <w:t>en</w:t>
      </w:r>
      <w:r>
        <w:rPr>
          <w:spacing w:val="-14"/>
        </w:rPr>
        <w:t> </w:t>
      </w:r>
      <w:r>
        <w:rPr/>
        <w:t>una</w:t>
      </w:r>
      <w:r>
        <w:rPr>
          <w:spacing w:val="-14"/>
        </w:rPr>
        <w:t> </w:t>
      </w:r>
      <w:r>
        <w:rPr/>
        <w:t>porción</w:t>
      </w:r>
      <w:r>
        <w:rPr>
          <w:spacing w:val="-14"/>
        </w:rPr>
        <w:t> </w:t>
      </w:r>
      <w:r>
        <w:rPr/>
        <w:t>dorsal</w:t>
      </w:r>
      <w:r>
        <w:rPr>
          <w:spacing w:val="-14"/>
        </w:rPr>
        <w:t> </w:t>
      </w:r>
      <w:r>
        <w:rPr/>
        <w:t>(epitímpano)</w:t>
      </w:r>
      <w:r>
        <w:rPr>
          <w:spacing w:val="-14"/>
        </w:rPr>
        <w:t> </w:t>
      </w:r>
      <w:r>
        <w:rPr/>
        <w:t>y</w:t>
      </w:r>
      <w:r>
        <w:rPr>
          <w:spacing w:val="-14"/>
        </w:rPr>
        <w:t> </w:t>
      </w:r>
      <w:r>
        <w:rPr/>
        <w:t>una</w:t>
      </w:r>
      <w:r>
        <w:rPr>
          <w:spacing w:val="-14"/>
        </w:rPr>
        <w:t> </w:t>
      </w:r>
      <w:r>
        <w:rPr/>
        <w:t>ventral</w:t>
      </w:r>
      <w:r>
        <w:rPr>
          <w:spacing w:val="-14"/>
        </w:rPr>
        <w:t> </w:t>
      </w:r>
      <w:r>
        <w:rPr/>
        <w:t>(hipotímpano), especialmente desarrollada en algunas razas (Deshuillers &amp; Raskin, 2023).</w:t>
      </w:r>
    </w:p>
    <w:p>
      <w:pPr>
        <w:pStyle w:val="Heading4"/>
        <w:numPr>
          <w:ilvl w:val="2"/>
          <w:numId w:val="8"/>
        </w:numPr>
        <w:tabs>
          <w:tab w:pos="1285" w:val="left" w:leader="none"/>
        </w:tabs>
        <w:spacing w:line="240" w:lineRule="auto" w:before="122" w:after="0"/>
        <w:ind w:left="1285" w:right="0" w:hanging="720"/>
        <w:jc w:val="both"/>
      </w:pPr>
      <w:bookmarkStart w:name="_bookmark12" w:id="13"/>
      <w:bookmarkEnd w:id="13"/>
      <w:r>
        <w:rPr>
          <w:b w:val="0"/>
        </w:rPr>
      </w:r>
      <w:r>
        <w:rPr/>
        <w:t>Oído</w:t>
      </w:r>
      <w:r>
        <w:rPr>
          <w:spacing w:val="-1"/>
        </w:rPr>
        <w:t> </w:t>
      </w:r>
      <w:r>
        <w:rPr/>
        <w:t>interno</w:t>
      </w:r>
      <w:r>
        <w:rPr>
          <w:spacing w:val="-1"/>
        </w:rPr>
        <w:t> </w:t>
      </w:r>
      <w:r>
        <w:rPr>
          <w:spacing w:val="-2"/>
        </w:rPr>
        <w:t>canino</w:t>
      </w:r>
    </w:p>
    <w:p>
      <w:pPr>
        <w:pStyle w:val="BodyText"/>
        <w:spacing w:line="360" w:lineRule="auto" w:before="256"/>
        <w:ind w:left="565" w:right="141"/>
        <w:jc w:val="both"/>
      </w:pPr>
      <w:r>
        <w:rPr/>
        <w:t>Este compuesto por varias estructuras, incluyendo una cámara perilinfática conocida como el vestíbulo, tres canales semicirculares y una cóclea espiral (Ghibaudo, 2022).</w:t>
      </w:r>
    </w:p>
    <w:p>
      <w:pPr>
        <w:pStyle w:val="Heading4"/>
        <w:numPr>
          <w:ilvl w:val="3"/>
          <w:numId w:val="8"/>
        </w:numPr>
        <w:tabs>
          <w:tab w:pos="1284" w:val="left" w:leader="none"/>
        </w:tabs>
        <w:spacing w:line="240" w:lineRule="auto" w:before="119" w:after="0"/>
        <w:ind w:left="1284" w:right="0" w:hanging="719"/>
        <w:jc w:val="both"/>
      </w:pPr>
      <w:r>
        <w:rPr>
          <w:spacing w:val="-2"/>
        </w:rPr>
        <w:t>Vestíbulo</w:t>
      </w:r>
    </w:p>
    <w:p>
      <w:pPr>
        <w:pStyle w:val="BodyText"/>
        <w:spacing w:line="360" w:lineRule="auto" w:before="256"/>
        <w:ind w:left="565" w:right="141"/>
        <w:jc w:val="both"/>
      </w:pPr>
      <w:r>
        <w:rPr/>
        <w:t>El vestíbulo actúa como una conexión central, comunicándose rostralmente con la cóclea y caudalmente con los canales semicirculares. En la pared lateral del vestíbulo se localizan dos aberturas importantes: la ventana vestibular (ovalada) y la ventana coclear (redonda) (Ghibaudo, 2022).</w:t>
      </w:r>
    </w:p>
    <w:p>
      <w:pPr>
        <w:pStyle w:val="Heading4"/>
        <w:numPr>
          <w:ilvl w:val="3"/>
          <w:numId w:val="8"/>
        </w:numPr>
        <w:tabs>
          <w:tab w:pos="1284" w:val="left" w:leader="none"/>
        </w:tabs>
        <w:spacing w:line="240" w:lineRule="auto" w:before="117" w:after="0"/>
        <w:ind w:left="1284" w:right="0" w:hanging="719"/>
        <w:jc w:val="both"/>
      </w:pPr>
      <w:r>
        <w:rPr/>
        <w:t>Componentes</w:t>
      </w:r>
      <w:r>
        <w:rPr>
          <w:spacing w:val="-3"/>
        </w:rPr>
        <w:t> </w:t>
      </w:r>
      <w:r>
        <w:rPr/>
        <w:t>funcionales</w:t>
      </w:r>
      <w:r>
        <w:rPr>
          <w:spacing w:val="-2"/>
        </w:rPr>
        <w:t> </w:t>
      </w:r>
      <w:r>
        <w:rPr/>
        <w:t>del</w:t>
      </w:r>
      <w:r>
        <w:rPr>
          <w:spacing w:val="-3"/>
        </w:rPr>
        <w:t> </w:t>
      </w:r>
      <w:r>
        <w:rPr/>
        <w:t>oído</w:t>
      </w:r>
      <w:r>
        <w:rPr>
          <w:spacing w:val="-2"/>
        </w:rPr>
        <w:t> interno</w:t>
      </w:r>
    </w:p>
    <w:p>
      <w:pPr>
        <w:pStyle w:val="BodyText"/>
        <w:spacing w:line="360" w:lineRule="auto" w:before="261"/>
        <w:ind w:left="565" w:right="141"/>
        <w:jc w:val="both"/>
      </w:pPr>
      <w:r>
        <w:rPr/>
        <w:t>El laberinto óseo rodea al laberinto membranoso, que alberga los órganos sensoriales responsables de la audición y el equilibrio, los tres componentes funcionales principales del oído interno son los conductos semicirculares, el utrículo y el sáculo, y el conducto coclear, los conductos semicirculares están implicados</w:t>
      </w:r>
      <w:r>
        <w:rPr>
          <w:spacing w:val="-6"/>
        </w:rPr>
        <w:t> </w:t>
      </w:r>
      <w:r>
        <w:rPr/>
        <w:t>en</w:t>
      </w:r>
      <w:r>
        <w:rPr>
          <w:spacing w:val="-6"/>
        </w:rPr>
        <w:t> </w:t>
      </w:r>
      <w:r>
        <w:rPr/>
        <w:t>la</w:t>
      </w:r>
      <w:r>
        <w:rPr>
          <w:spacing w:val="-6"/>
        </w:rPr>
        <w:t> </w:t>
      </w:r>
      <w:r>
        <w:rPr/>
        <w:t>detección</w:t>
      </w:r>
      <w:r>
        <w:rPr>
          <w:spacing w:val="-6"/>
        </w:rPr>
        <w:t> </w:t>
      </w:r>
      <w:r>
        <w:rPr/>
        <w:t>de</w:t>
      </w:r>
      <w:r>
        <w:rPr>
          <w:spacing w:val="-6"/>
        </w:rPr>
        <w:t> </w:t>
      </w:r>
      <w:r>
        <w:rPr/>
        <w:t>movimientos</w:t>
      </w:r>
      <w:r>
        <w:rPr>
          <w:spacing w:val="-6"/>
        </w:rPr>
        <w:t> </w:t>
      </w:r>
      <w:r>
        <w:rPr/>
        <w:t>rotacionales</w:t>
      </w:r>
      <w:r>
        <w:rPr>
          <w:spacing w:val="-6"/>
        </w:rPr>
        <w:t> </w:t>
      </w:r>
      <w:r>
        <w:rPr/>
        <w:t>de</w:t>
      </w:r>
      <w:r>
        <w:rPr>
          <w:spacing w:val="-6"/>
        </w:rPr>
        <w:t> </w:t>
      </w:r>
      <w:r>
        <w:rPr/>
        <w:t>la</w:t>
      </w:r>
      <w:r>
        <w:rPr>
          <w:spacing w:val="-6"/>
        </w:rPr>
        <w:t> </w:t>
      </w:r>
      <w:r>
        <w:rPr/>
        <w:t>cabeza,</w:t>
      </w:r>
      <w:r>
        <w:rPr>
          <w:spacing w:val="-6"/>
        </w:rPr>
        <w:t> </w:t>
      </w:r>
      <w:r>
        <w:rPr/>
        <w:t>mientras</w:t>
      </w:r>
      <w:r>
        <w:rPr>
          <w:spacing w:val="-6"/>
        </w:rPr>
        <w:t> </w:t>
      </w:r>
      <w:r>
        <w:rPr/>
        <w:t>que el</w:t>
      </w:r>
      <w:r>
        <w:rPr>
          <w:spacing w:val="-7"/>
        </w:rPr>
        <w:t> </w:t>
      </w:r>
      <w:r>
        <w:rPr/>
        <w:t>utrículo</w:t>
      </w:r>
      <w:r>
        <w:rPr>
          <w:spacing w:val="-6"/>
        </w:rPr>
        <w:t> </w:t>
      </w:r>
      <w:r>
        <w:rPr/>
        <w:t>y</w:t>
      </w:r>
      <w:r>
        <w:rPr>
          <w:spacing w:val="-6"/>
        </w:rPr>
        <w:t> </w:t>
      </w:r>
      <w:r>
        <w:rPr/>
        <w:t>el</w:t>
      </w:r>
      <w:r>
        <w:rPr>
          <w:spacing w:val="-7"/>
        </w:rPr>
        <w:t> </w:t>
      </w:r>
      <w:r>
        <w:rPr/>
        <w:t>sáculo</w:t>
      </w:r>
      <w:r>
        <w:rPr>
          <w:spacing w:val="-6"/>
        </w:rPr>
        <w:t> </w:t>
      </w:r>
      <w:r>
        <w:rPr/>
        <w:t>responden</w:t>
      </w:r>
      <w:r>
        <w:rPr>
          <w:spacing w:val="-6"/>
        </w:rPr>
        <w:t> </w:t>
      </w:r>
      <w:r>
        <w:rPr/>
        <w:t>a</w:t>
      </w:r>
      <w:r>
        <w:rPr>
          <w:spacing w:val="-7"/>
        </w:rPr>
        <w:t> </w:t>
      </w:r>
      <w:r>
        <w:rPr/>
        <w:t>la</w:t>
      </w:r>
      <w:r>
        <w:rPr>
          <w:spacing w:val="-6"/>
        </w:rPr>
        <w:t> </w:t>
      </w:r>
      <w:r>
        <w:rPr/>
        <w:t>aceleración</w:t>
      </w:r>
      <w:r>
        <w:rPr>
          <w:spacing w:val="-6"/>
        </w:rPr>
        <w:t> </w:t>
      </w:r>
      <w:r>
        <w:rPr/>
        <w:t>lineal</w:t>
      </w:r>
      <w:r>
        <w:rPr>
          <w:spacing w:val="-7"/>
        </w:rPr>
        <w:t> </w:t>
      </w:r>
      <w:r>
        <w:rPr/>
        <w:t>y</w:t>
      </w:r>
      <w:r>
        <w:rPr>
          <w:spacing w:val="-6"/>
        </w:rPr>
        <w:t> </w:t>
      </w:r>
      <w:r>
        <w:rPr/>
        <w:t>a</w:t>
      </w:r>
      <w:r>
        <w:rPr>
          <w:spacing w:val="-6"/>
        </w:rPr>
        <w:t> </w:t>
      </w:r>
      <w:r>
        <w:rPr/>
        <w:t>la</w:t>
      </w:r>
      <w:r>
        <w:rPr>
          <w:spacing w:val="-7"/>
        </w:rPr>
        <w:t> </w:t>
      </w:r>
      <w:r>
        <w:rPr/>
        <w:t>posición</w:t>
      </w:r>
      <w:r>
        <w:rPr>
          <w:spacing w:val="-6"/>
        </w:rPr>
        <w:t> </w:t>
      </w:r>
      <w:r>
        <w:rPr/>
        <w:t>estática</w:t>
      </w:r>
      <w:r>
        <w:rPr>
          <w:spacing w:val="-6"/>
        </w:rPr>
        <w:t> </w:t>
      </w:r>
      <w:r>
        <w:rPr/>
        <w:t>de</w:t>
      </w:r>
      <w:r>
        <w:rPr>
          <w:spacing w:val="-6"/>
        </w:rPr>
        <w:t> </w:t>
      </w:r>
      <w:r>
        <w:rPr>
          <w:spacing w:val="-5"/>
        </w:rPr>
        <w:t>la</w:t>
      </w:r>
    </w:p>
    <w:p>
      <w:pPr>
        <w:pStyle w:val="BodyText"/>
        <w:spacing w:after="0" w:line="360" w:lineRule="auto"/>
        <w:jc w:val="both"/>
        <w:sectPr>
          <w:pgSz w:w="11900" w:h="16840"/>
          <w:pgMar w:header="0" w:footer="916" w:top="1620" w:bottom="1100" w:left="1700" w:right="1559"/>
        </w:sectPr>
      </w:pPr>
    </w:p>
    <w:p>
      <w:pPr>
        <w:pStyle w:val="BodyText"/>
        <w:spacing w:line="362" w:lineRule="auto" w:before="62"/>
        <w:ind w:left="565" w:right="141"/>
        <w:jc w:val="both"/>
      </w:pPr>
      <w:r>
        <w:rPr/>
        <w:t>cabeza,</w:t>
      </w:r>
      <w:r>
        <w:rPr>
          <w:spacing w:val="-11"/>
        </w:rPr>
        <w:t> </w:t>
      </w:r>
      <w:r>
        <w:rPr/>
        <w:t>la</w:t>
      </w:r>
      <w:r>
        <w:rPr>
          <w:spacing w:val="-11"/>
        </w:rPr>
        <w:t> </w:t>
      </w:r>
      <w:r>
        <w:rPr/>
        <w:t>porción</w:t>
      </w:r>
      <w:r>
        <w:rPr>
          <w:spacing w:val="-11"/>
        </w:rPr>
        <w:t> </w:t>
      </w:r>
      <w:r>
        <w:rPr/>
        <w:t>auditiva,</w:t>
      </w:r>
      <w:r>
        <w:rPr>
          <w:spacing w:val="-11"/>
        </w:rPr>
        <w:t> </w:t>
      </w:r>
      <w:r>
        <w:rPr/>
        <w:t>representada</w:t>
      </w:r>
      <w:r>
        <w:rPr>
          <w:spacing w:val="-11"/>
        </w:rPr>
        <w:t> </w:t>
      </w:r>
      <w:r>
        <w:rPr/>
        <w:t>por</w:t>
      </w:r>
      <w:r>
        <w:rPr>
          <w:spacing w:val="-11"/>
        </w:rPr>
        <w:t> </w:t>
      </w:r>
      <w:r>
        <w:rPr/>
        <w:t>el</w:t>
      </w:r>
      <w:r>
        <w:rPr>
          <w:spacing w:val="-11"/>
        </w:rPr>
        <w:t> </w:t>
      </w:r>
      <w:r>
        <w:rPr/>
        <w:t>conducto</w:t>
      </w:r>
      <w:r>
        <w:rPr>
          <w:spacing w:val="-11"/>
        </w:rPr>
        <w:t> </w:t>
      </w:r>
      <w:r>
        <w:rPr/>
        <w:t>coclear,</w:t>
      </w:r>
      <w:r>
        <w:rPr>
          <w:spacing w:val="-11"/>
        </w:rPr>
        <w:t> </w:t>
      </w:r>
      <w:r>
        <w:rPr/>
        <w:t>es</w:t>
      </w:r>
      <w:r>
        <w:rPr>
          <w:spacing w:val="-11"/>
        </w:rPr>
        <w:t> </w:t>
      </w:r>
      <w:r>
        <w:rPr/>
        <w:t>responsable</w:t>
      </w:r>
      <w:r>
        <w:rPr>
          <w:spacing w:val="-11"/>
        </w:rPr>
        <w:t> </w:t>
      </w:r>
      <w:r>
        <w:rPr/>
        <w:t>de la transducción de las vibraciones sonoras en impulsos nerviosos (Coyner, 2019).</w:t>
      </w:r>
    </w:p>
    <w:p>
      <w:pPr>
        <w:pStyle w:val="BodyText"/>
        <w:spacing w:line="360" w:lineRule="auto" w:before="117"/>
        <w:ind w:left="565" w:right="141"/>
        <w:jc w:val="both"/>
      </w:pPr>
      <w:r>
        <w:rPr/>
        <w:t>Dentro</w:t>
      </w:r>
      <w:r>
        <w:rPr>
          <w:spacing w:val="-15"/>
        </w:rPr>
        <w:t> </w:t>
      </w:r>
      <w:r>
        <w:rPr/>
        <w:t>del</w:t>
      </w:r>
      <w:r>
        <w:rPr>
          <w:spacing w:val="-15"/>
        </w:rPr>
        <w:t> </w:t>
      </w:r>
      <w:r>
        <w:rPr/>
        <w:t>conducto</w:t>
      </w:r>
      <w:r>
        <w:rPr>
          <w:spacing w:val="-15"/>
        </w:rPr>
        <w:t> </w:t>
      </w:r>
      <w:r>
        <w:rPr/>
        <w:t>coclear,</w:t>
      </w:r>
      <w:r>
        <w:rPr>
          <w:spacing w:val="-15"/>
        </w:rPr>
        <w:t> </w:t>
      </w:r>
      <w:r>
        <w:rPr/>
        <w:t>se</w:t>
      </w:r>
      <w:r>
        <w:rPr>
          <w:spacing w:val="-15"/>
        </w:rPr>
        <w:t> </w:t>
      </w:r>
      <w:r>
        <w:rPr/>
        <w:t>encuentra</w:t>
      </w:r>
      <w:r>
        <w:rPr>
          <w:spacing w:val="-15"/>
        </w:rPr>
        <w:t> </w:t>
      </w:r>
      <w:r>
        <w:rPr/>
        <w:t>el</w:t>
      </w:r>
      <w:r>
        <w:rPr>
          <w:spacing w:val="-15"/>
        </w:rPr>
        <w:t> </w:t>
      </w:r>
      <w:r>
        <w:rPr/>
        <w:t>órgano</w:t>
      </w:r>
      <w:r>
        <w:rPr>
          <w:spacing w:val="-15"/>
        </w:rPr>
        <w:t> </w:t>
      </w:r>
      <w:r>
        <w:rPr/>
        <w:t>de</w:t>
      </w:r>
      <w:r>
        <w:rPr>
          <w:spacing w:val="-15"/>
        </w:rPr>
        <w:t> </w:t>
      </w:r>
      <w:r>
        <w:rPr/>
        <w:t>Corti,</w:t>
      </w:r>
      <w:r>
        <w:rPr>
          <w:spacing w:val="-15"/>
        </w:rPr>
        <w:t> </w:t>
      </w:r>
      <w:r>
        <w:rPr/>
        <w:t>el</w:t>
      </w:r>
      <w:r>
        <w:rPr>
          <w:spacing w:val="-15"/>
        </w:rPr>
        <w:t> </w:t>
      </w:r>
      <w:r>
        <w:rPr/>
        <w:t>cual</w:t>
      </w:r>
      <w:r>
        <w:rPr>
          <w:spacing w:val="-15"/>
        </w:rPr>
        <w:t> </w:t>
      </w:r>
      <w:r>
        <w:rPr/>
        <w:t>está</w:t>
      </w:r>
      <w:r>
        <w:rPr>
          <w:spacing w:val="-15"/>
        </w:rPr>
        <w:t> </w:t>
      </w:r>
      <w:r>
        <w:rPr/>
        <w:t>compuesto por células de soporte y células ciliadas, este órgano descansa sobre la membrana basilar y es esencial para la conversión de las ondas sonoras en señales eléctricas que se transmiten al cerebro a través del nervio auditivo, la correcta función del órgano de Corti es crucial para la percepción auditiva (Bellah, 2023).</w:t>
      </w:r>
    </w:p>
    <w:p>
      <w:pPr>
        <w:pStyle w:val="BodyText"/>
        <w:spacing w:line="360" w:lineRule="auto" w:before="119"/>
        <w:ind w:left="565" w:right="141"/>
        <w:jc w:val="both"/>
      </w:pPr>
      <w:r>
        <w:rPr/>
        <w:t>Los tres conductos semicirculares del oído interno están dispuestos en ángulos rectos entre sí, lo que les permite detectar movimientos de rotación en cualquiera de</w:t>
      </w:r>
      <w:r>
        <w:rPr>
          <w:spacing w:val="-12"/>
        </w:rPr>
        <w:t> </w:t>
      </w:r>
      <w:r>
        <w:rPr/>
        <w:t>los</w:t>
      </w:r>
      <w:r>
        <w:rPr>
          <w:spacing w:val="-12"/>
        </w:rPr>
        <w:t> </w:t>
      </w:r>
      <w:r>
        <w:rPr/>
        <w:t>tres</w:t>
      </w:r>
      <w:r>
        <w:rPr>
          <w:spacing w:val="-12"/>
        </w:rPr>
        <w:t> </w:t>
      </w:r>
      <w:r>
        <w:rPr/>
        <w:t>planos</w:t>
      </w:r>
      <w:r>
        <w:rPr>
          <w:spacing w:val="-12"/>
        </w:rPr>
        <w:t> </w:t>
      </w:r>
      <w:r>
        <w:rPr/>
        <w:t>espaciales.</w:t>
      </w:r>
      <w:r>
        <w:rPr>
          <w:spacing w:val="-12"/>
        </w:rPr>
        <w:t> </w:t>
      </w:r>
      <w:r>
        <w:rPr/>
        <w:t>Cada</w:t>
      </w:r>
      <w:r>
        <w:rPr>
          <w:spacing w:val="-12"/>
        </w:rPr>
        <w:t> </w:t>
      </w:r>
      <w:r>
        <w:rPr/>
        <w:t>conducto</w:t>
      </w:r>
      <w:r>
        <w:rPr>
          <w:spacing w:val="-12"/>
        </w:rPr>
        <w:t> </w:t>
      </w:r>
      <w:r>
        <w:rPr/>
        <w:t>tiene</w:t>
      </w:r>
      <w:r>
        <w:rPr>
          <w:spacing w:val="-12"/>
        </w:rPr>
        <w:t> </w:t>
      </w:r>
      <w:r>
        <w:rPr/>
        <w:t>una</w:t>
      </w:r>
      <w:r>
        <w:rPr>
          <w:spacing w:val="-12"/>
        </w:rPr>
        <w:t> </w:t>
      </w:r>
      <w:r>
        <w:rPr/>
        <w:t>estructura</w:t>
      </w:r>
      <w:r>
        <w:rPr>
          <w:spacing w:val="-12"/>
        </w:rPr>
        <w:t> </w:t>
      </w:r>
      <w:r>
        <w:rPr/>
        <w:t>sensorial</w:t>
      </w:r>
      <w:r>
        <w:rPr>
          <w:spacing w:val="-12"/>
        </w:rPr>
        <w:t> </w:t>
      </w:r>
      <w:r>
        <w:rPr/>
        <w:t>conocida como ampolla, que contiene crestas sensoriales encargadas de percibir la aceleración de la endolinfa durante la rotación de la cabeza. Estos conductos se conectan</w:t>
      </w:r>
      <w:r>
        <w:rPr>
          <w:spacing w:val="-5"/>
        </w:rPr>
        <w:t> </w:t>
      </w:r>
      <w:r>
        <w:rPr/>
        <w:t>con</w:t>
      </w:r>
      <w:r>
        <w:rPr>
          <w:spacing w:val="-5"/>
        </w:rPr>
        <w:t> </w:t>
      </w:r>
      <w:r>
        <w:rPr/>
        <w:t>el</w:t>
      </w:r>
      <w:r>
        <w:rPr>
          <w:spacing w:val="-5"/>
        </w:rPr>
        <w:t> </w:t>
      </w:r>
      <w:r>
        <w:rPr/>
        <w:t>utrículo,</w:t>
      </w:r>
      <w:r>
        <w:rPr>
          <w:spacing w:val="-5"/>
        </w:rPr>
        <w:t> </w:t>
      </w:r>
      <w:r>
        <w:rPr/>
        <w:t>el</w:t>
      </w:r>
      <w:r>
        <w:rPr>
          <w:spacing w:val="-5"/>
        </w:rPr>
        <w:t> </w:t>
      </w:r>
      <w:r>
        <w:rPr/>
        <w:t>cual</w:t>
      </w:r>
      <w:r>
        <w:rPr>
          <w:spacing w:val="-5"/>
        </w:rPr>
        <w:t> </w:t>
      </w:r>
      <w:r>
        <w:rPr/>
        <w:t>a</w:t>
      </w:r>
      <w:r>
        <w:rPr>
          <w:spacing w:val="-5"/>
        </w:rPr>
        <w:t> </w:t>
      </w:r>
      <w:r>
        <w:rPr/>
        <w:t>su</w:t>
      </w:r>
      <w:r>
        <w:rPr>
          <w:spacing w:val="-5"/>
        </w:rPr>
        <w:t> </w:t>
      </w:r>
      <w:r>
        <w:rPr/>
        <w:t>vez</w:t>
      </w:r>
      <w:r>
        <w:rPr>
          <w:spacing w:val="-5"/>
        </w:rPr>
        <w:t> </w:t>
      </w:r>
      <w:r>
        <w:rPr/>
        <w:t>se</w:t>
      </w:r>
      <w:r>
        <w:rPr>
          <w:spacing w:val="-5"/>
        </w:rPr>
        <w:t> </w:t>
      </w:r>
      <w:r>
        <w:rPr/>
        <w:t>comunica</w:t>
      </w:r>
      <w:r>
        <w:rPr>
          <w:spacing w:val="-5"/>
        </w:rPr>
        <w:t> </w:t>
      </w:r>
      <w:r>
        <w:rPr/>
        <w:t>con</w:t>
      </w:r>
      <w:r>
        <w:rPr>
          <w:spacing w:val="-5"/>
        </w:rPr>
        <w:t> </w:t>
      </w:r>
      <w:r>
        <w:rPr/>
        <w:t>el</w:t>
      </w:r>
      <w:r>
        <w:rPr>
          <w:spacing w:val="-5"/>
        </w:rPr>
        <w:t> </w:t>
      </w:r>
      <w:r>
        <w:rPr/>
        <w:t>sáculo,</w:t>
      </w:r>
      <w:r>
        <w:rPr>
          <w:spacing w:val="-5"/>
        </w:rPr>
        <w:t> </w:t>
      </w:r>
      <w:r>
        <w:rPr/>
        <w:t>permitiendo</w:t>
      </w:r>
      <w:r>
        <w:rPr>
          <w:spacing w:val="-5"/>
        </w:rPr>
        <w:t> </w:t>
      </w:r>
      <w:r>
        <w:rPr/>
        <w:t>la integración de la información relacionada con el equilibrio (Russo </w:t>
      </w:r>
      <w:r>
        <w:rPr>
          <w:i/>
        </w:rPr>
        <w:t>et al</w:t>
      </w:r>
      <w:r>
        <w:rPr/>
        <w:t>., 2024).</w:t>
      </w:r>
    </w:p>
    <w:p>
      <w:pPr>
        <w:pStyle w:val="Heading4"/>
        <w:numPr>
          <w:ilvl w:val="1"/>
          <w:numId w:val="8"/>
        </w:numPr>
        <w:tabs>
          <w:tab w:pos="1273" w:val="left" w:leader="none"/>
        </w:tabs>
        <w:spacing w:line="240" w:lineRule="auto" w:before="121" w:after="0"/>
        <w:ind w:left="1273" w:right="0" w:hanging="708"/>
        <w:jc w:val="both"/>
      </w:pPr>
      <w:bookmarkStart w:name="_bookmark13" w:id="14"/>
      <w:bookmarkEnd w:id="14"/>
      <w:r>
        <w:rPr>
          <w:b w:val="0"/>
        </w:rPr>
      </w:r>
      <w:r>
        <w:rPr/>
        <w:t>Fisiología</w:t>
      </w:r>
      <w:r>
        <w:rPr>
          <w:spacing w:val="-1"/>
        </w:rPr>
        <w:t> </w:t>
      </w:r>
      <w:r>
        <w:rPr/>
        <w:t>del oído </w:t>
      </w:r>
      <w:r>
        <w:rPr>
          <w:spacing w:val="-2"/>
        </w:rPr>
        <w:t>canino</w:t>
      </w:r>
    </w:p>
    <w:p>
      <w:pPr>
        <w:pStyle w:val="BodyText"/>
        <w:spacing w:line="360" w:lineRule="auto" w:before="257"/>
        <w:ind w:left="565" w:right="141"/>
        <w:jc w:val="both"/>
      </w:pPr>
      <w:r>
        <w:rPr/>
        <w:t>La fisiología del oído canino se centra en tres funciones esenciales: audición, equilibrio y protección;</w:t>
      </w:r>
    </w:p>
    <w:p>
      <w:pPr>
        <w:pStyle w:val="Heading4"/>
        <w:numPr>
          <w:ilvl w:val="0"/>
          <w:numId w:val="9"/>
        </w:numPr>
        <w:tabs>
          <w:tab w:pos="1284" w:val="left" w:leader="none"/>
        </w:tabs>
        <w:spacing w:line="240" w:lineRule="auto" w:before="120" w:after="0"/>
        <w:ind w:left="1284" w:right="0" w:hanging="719"/>
        <w:jc w:val="both"/>
      </w:pPr>
      <w:r>
        <w:rPr>
          <w:spacing w:val="-2"/>
        </w:rPr>
        <w:t>Audición</w:t>
      </w:r>
    </w:p>
    <w:p>
      <w:pPr>
        <w:pStyle w:val="BodyText"/>
        <w:spacing w:line="360" w:lineRule="auto" w:before="256"/>
        <w:ind w:left="565" w:right="141"/>
        <w:jc w:val="both"/>
      </w:pPr>
      <w:r>
        <w:rPr/>
        <w:t>Las</w:t>
      </w:r>
      <w:r>
        <w:rPr>
          <w:spacing w:val="-5"/>
        </w:rPr>
        <w:t> </w:t>
      </w:r>
      <w:r>
        <w:rPr/>
        <w:t>ondas</w:t>
      </w:r>
      <w:r>
        <w:rPr>
          <w:spacing w:val="-5"/>
        </w:rPr>
        <w:t> </w:t>
      </w:r>
      <w:r>
        <w:rPr/>
        <w:t>sonoras</w:t>
      </w:r>
      <w:r>
        <w:rPr>
          <w:spacing w:val="-5"/>
        </w:rPr>
        <w:t> </w:t>
      </w:r>
      <w:r>
        <w:rPr/>
        <w:t>son</w:t>
      </w:r>
      <w:r>
        <w:rPr>
          <w:spacing w:val="-5"/>
        </w:rPr>
        <w:t> </w:t>
      </w:r>
      <w:r>
        <w:rPr/>
        <w:t>captadas</w:t>
      </w:r>
      <w:r>
        <w:rPr>
          <w:spacing w:val="-5"/>
        </w:rPr>
        <w:t> </w:t>
      </w:r>
      <w:r>
        <w:rPr/>
        <w:t>por</w:t>
      </w:r>
      <w:r>
        <w:rPr>
          <w:spacing w:val="-5"/>
        </w:rPr>
        <w:t> </w:t>
      </w:r>
      <w:r>
        <w:rPr/>
        <w:t>el</w:t>
      </w:r>
      <w:r>
        <w:rPr>
          <w:spacing w:val="-5"/>
        </w:rPr>
        <w:t> </w:t>
      </w:r>
      <w:r>
        <w:rPr/>
        <w:t>pabellón</w:t>
      </w:r>
      <w:r>
        <w:rPr>
          <w:spacing w:val="-5"/>
        </w:rPr>
        <w:t> </w:t>
      </w:r>
      <w:r>
        <w:rPr/>
        <w:t>auricular</w:t>
      </w:r>
      <w:r>
        <w:rPr>
          <w:spacing w:val="-5"/>
        </w:rPr>
        <w:t> </w:t>
      </w:r>
      <w:r>
        <w:rPr/>
        <w:t>y</w:t>
      </w:r>
      <w:r>
        <w:rPr>
          <w:spacing w:val="-5"/>
        </w:rPr>
        <w:t> </w:t>
      </w:r>
      <w:r>
        <w:rPr/>
        <w:t>conducidas</w:t>
      </w:r>
      <w:r>
        <w:rPr>
          <w:spacing w:val="-5"/>
        </w:rPr>
        <w:t> </w:t>
      </w:r>
      <w:r>
        <w:rPr/>
        <w:t>al</w:t>
      </w:r>
      <w:r>
        <w:rPr>
          <w:spacing w:val="-5"/>
        </w:rPr>
        <w:t> </w:t>
      </w:r>
      <w:r>
        <w:rPr/>
        <w:t>conducto auditivo externo, donde hacen vibrar la membrana timpánica. Estas vibraciones se transmiten a través de los huesecillos del oído medio (martillo, yunque y estribo), amplificando el sonido y enviándolo a la cóclea en el oído interno. Allí, el órgano de</w:t>
      </w:r>
      <w:r>
        <w:rPr>
          <w:spacing w:val="-10"/>
        </w:rPr>
        <w:t> </w:t>
      </w:r>
      <w:r>
        <w:rPr/>
        <w:t>Corti</w:t>
      </w:r>
      <w:r>
        <w:rPr>
          <w:spacing w:val="-10"/>
        </w:rPr>
        <w:t> </w:t>
      </w:r>
      <w:r>
        <w:rPr/>
        <w:t>convierte</w:t>
      </w:r>
      <w:r>
        <w:rPr>
          <w:spacing w:val="-10"/>
        </w:rPr>
        <w:t> </w:t>
      </w:r>
      <w:r>
        <w:rPr/>
        <w:t>las</w:t>
      </w:r>
      <w:r>
        <w:rPr>
          <w:spacing w:val="-10"/>
        </w:rPr>
        <w:t> </w:t>
      </w:r>
      <w:r>
        <w:rPr/>
        <w:t>vibraciones</w:t>
      </w:r>
      <w:r>
        <w:rPr>
          <w:spacing w:val="-10"/>
        </w:rPr>
        <w:t> </w:t>
      </w:r>
      <w:r>
        <w:rPr/>
        <w:t>en</w:t>
      </w:r>
      <w:r>
        <w:rPr>
          <w:spacing w:val="-10"/>
        </w:rPr>
        <w:t> </w:t>
      </w:r>
      <w:r>
        <w:rPr/>
        <w:t>señales</w:t>
      </w:r>
      <w:r>
        <w:rPr>
          <w:spacing w:val="-10"/>
        </w:rPr>
        <w:t> </w:t>
      </w:r>
      <w:r>
        <w:rPr/>
        <w:t>eléctricas,</w:t>
      </w:r>
      <w:r>
        <w:rPr>
          <w:spacing w:val="-10"/>
        </w:rPr>
        <w:t> </w:t>
      </w:r>
      <w:r>
        <w:rPr/>
        <w:t>que</w:t>
      </w:r>
      <w:r>
        <w:rPr>
          <w:spacing w:val="-10"/>
        </w:rPr>
        <w:t> </w:t>
      </w:r>
      <w:r>
        <w:rPr/>
        <w:t>son</w:t>
      </w:r>
      <w:r>
        <w:rPr>
          <w:spacing w:val="-10"/>
        </w:rPr>
        <w:t> </w:t>
      </w:r>
      <w:r>
        <w:rPr/>
        <w:t>enviadas</w:t>
      </w:r>
      <w:r>
        <w:rPr>
          <w:spacing w:val="-10"/>
        </w:rPr>
        <w:t> </w:t>
      </w:r>
      <w:r>
        <w:rPr/>
        <w:t>al</w:t>
      </w:r>
      <w:r>
        <w:rPr>
          <w:spacing w:val="-10"/>
        </w:rPr>
        <w:t> </w:t>
      </w:r>
      <w:r>
        <w:rPr/>
        <w:t>cerebro a través del nervio auditivo (Russo </w:t>
      </w:r>
      <w:r>
        <w:rPr>
          <w:i/>
        </w:rPr>
        <w:t>et al</w:t>
      </w:r>
      <w:r>
        <w:rPr/>
        <w:t>., 2024).</w:t>
      </w:r>
    </w:p>
    <w:p>
      <w:pPr>
        <w:pStyle w:val="Heading4"/>
        <w:numPr>
          <w:ilvl w:val="0"/>
          <w:numId w:val="9"/>
        </w:numPr>
        <w:tabs>
          <w:tab w:pos="1284" w:val="left" w:leader="none"/>
        </w:tabs>
        <w:spacing w:line="240" w:lineRule="auto" w:before="120" w:after="0"/>
        <w:ind w:left="1284" w:right="0" w:hanging="719"/>
        <w:jc w:val="both"/>
      </w:pPr>
      <w:r>
        <w:rPr>
          <w:spacing w:val="-2"/>
        </w:rPr>
        <w:t>Equilibrio</w:t>
      </w:r>
    </w:p>
    <w:p>
      <w:pPr>
        <w:pStyle w:val="BodyText"/>
        <w:spacing w:line="360" w:lineRule="auto" w:before="260"/>
        <w:ind w:left="565" w:right="141"/>
        <w:jc w:val="both"/>
      </w:pPr>
      <w:r>
        <w:rPr/>
        <w:t>El oído interno también es responsable de mantener el equilibrio del animal. Los canales</w:t>
      </w:r>
      <w:r>
        <w:rPr>
          <w:spacing w:val="-1"/>
        </w:rPr>
        <w:t> </w:t>
      </w:r>
      <w:r>
        <w:rPr/>
        <w:t>semicirculares</w:t>
      </w:r>
      <w:r>
        <w:rPr>
          <w:spacing w:val="-1"/>
        </w:rPr>
        <w:t> </w:t>
      </w:r>
      <w:r>
        <w:rPr/>
        <w:t>detectan</w:t>
      </w:r>
      <w:r>
        <w:rPr>
          <w:spacing w:val="-1"/>
        </w:rPr>
        <w:t> </w:t>
      </w:r>
      <w:r>
        <w:rPr/>
        <w:t>la</w:t>
      </w:r>
      <w:r>
        <w:rPr>
          <w:spacing w:val="-1"/>
        </w:rPr>
        <w:t> </w:t>
      </w:r>
      <w:r>
        <w:rPr/>
        <w:t>rotación</w:t>
      </w:r>
      <w:r>
        <w:rPr>
          <w:spacing w:val="-1"/>
        </w:rPr>
        <w:t> </w:t>
      </w:r>
      <w:r>
        <w:rPr/>
        <w:t>de</w:t>
      </w:r>
      <w:r>
        <w:rPr>
          <w:spacing w:val="-1"/>
        </w:rPr>
        <w:t> </w:t>
      </w:r>
      <w:r>
        <w:rPr/>
        <w:t>la</w:t>
      </w:r>
      <w:r>
        <w:rPr>
          <w:spacing w:val="-1"/>
        </w:rPr>
        <w:t> </w:t>
      </w:r>
      <w:r>
        <w:rPr/>
        <w:t>cabeza,</w:t>
      </w:r>
      <w:r>
        <w:rPr>
          <w:spacing w:val="-1"/>
        </w:rPr>
        <w:t> </w:t>
      </w:r>
      <w:r>
        <w:rPr/>
        <w:t>mientras</w:t>
      </w:r>
      <w:r>
        <w:rPr>
          <w:spacing w:val="-1"/>
        </w:rPr>
        <w:t> </w:t>
      </w:r>
      <w:r>
        <w:rPr/>
        <w:t>que</w:t>
      </w:r>
      <w:r>
        <w:rPr>
          <w:spacing w:val="-1"/>
        </w:rPr>
        <w:t> </w:t>
      </w:r>
      <w:r>
        <w:rPr/>
        <w:t>el</w:t>
      </w:r>
      <w:r>
        <w:rPr>
          <w:spacing w:val="-1"/>
        </w:rPr>
        <w:t> </w:t>
      </w:r>
      <w:r>
        <w:rPr/>
        <w:t>utrículo</w:t>
      </w:r>
      <w:r>
        <w:rPr>
          <w:spacing w:val="-1"/>
        </w:rPr>
        <w:t> </w:t>
      </w:r>
      <w:r>
        <w:rPr/>
        <w:t>y el sáculo perciben la aceleración lineal y la posición estática. Esta información se transmite al cerebro para la orientación y estabilidad espacial del animal (Mahapatra et al., 2025).</w:t>
      </w:r>
    </w:p>
    <w:p>
      <w:pPr>
        <w:pStyle w:val="BodyText"/>
        <w:spacing w:after="0" w:line="360" w:lineRule="auto"/>
        <w:jc w:val="both"/>
        <w:sectPr>
          <w:pgSz w:w="11900" w:h="16840"/>
          <w:pgMar w:header="0" w:footer="916" w:top="1620" w:bottom="1100" w:left="1700" w:right="1559"/>
        </w:sectPr>
      </w:pPr>
    </w:p>
    <w:p>
      <w:pPr>
        <w:pStyle w:val="Heading4"/>
        <w:numPr>
          <w:ilvl w:val="0"/>
          <w:numId w:val="9"/>
        </w:numPr>
        <w:tabs>
          <w:tab w:pos="1284" w:val="left" w:leader="none"/>
        </w:tabs>
        <w:spacing w:line="240" w:lineRule="auto" w:before="79" w:after="0"/>
        <w:ind w:left="1284" w:right="0" w:hanging="719"/>
        <w:jc w:val="both"/>
      </w:pPr>
      <w:r>
        <w:rPr>
          <w:spacing w:val="-2"/>
        </w:rPr>
        <w:t>Protección</w:t>
      </w:r>
    </w:p>
    <w:p>
      <w:pPr>
        <w:pStyle w:val="BodyText"/>
        <w:spacing w:line="360" w:lineRule="auto" w:before="261"/>
        <w:ind w:left="565" w:right="141"/>
        <w:jc w:val="both"/>
      </w:pPr>
      <w:r>
        <w:rPr/>
        <w:t>El sistema auditivo tiene mecanismos defensivos, la membrana timpánica actúa como barrera frente a cuerpos extraños, mientras que los pelos y glándulas en el conducto auditivo ayudan a mantenerlo limpio y libre de infecciones. Además, el pabellón auricular permite localizar con precisión las fuentes sonoras, contribuyendo a una mejor percepción auditiva (Mahapatra </w:t>
      </w:r>
      <w:r>
        <w:rPr>
          <w:i/>
        </w:rPr>
        <w:t>et al</w:t>
      </w:r>
      <w:r>
        <w:rPr/>
        <w:t>., 2025).</w:t>
      </w:r>
    </w:p>
    <w:p>
      <w:pPr>
        <w:pStyle w:val="Heading4"/>
        <w:numPr>
          <w:ilvl w:val="2"/>
          <w:numId w:val="8"/>
        </w:numPr>
        <w:tabs>
          <w:tab w:pos="1285" w:val="left" w:leader="none"/>
        </w:tabs>
        <w:spacing w:line="240" w:lineRule="auto" w:before="119" w:after="0"/>
        <w:ind w:left="1285" w:right="0" w:hanging="720"/>
        <w:jc w:val="both"/>
      </w:pPr>
      <w:bookmarkStart w:name="_bookmark14" w:id="15"/>
      <w:bookmarkEnd w:id="15"/>
      <w:r>
        <w:rPr>
          <w:b w:val="0"/>
        </w:rPr>
      </w:r>
      <w:r>
        <w:rPr/>
        <w:t>Mecanismos</w:t>
      </w:r>
      <w:r>
        <w:rPr>
          <w:spacing w:val="-2"/>
        </w:rPr>
        <w:t> </w:t>
      </w:r>
      <w:r>
        <w:rPr/>
        <w:t>de</w:t>
      </w:r>
      <w:r>
        <w:rPr>
          <w:spacing w:val="-3"/>
        </w:rPr>
        <w:t> </w:t>
      </w:r>
      <w:r>
        <w:rPr/>
        <w:t>defensa</w:t>
      </w:r>
      <w:r>
        <w:rPr>
          <w:spacing w:val="-2"/>
        </w:rPr>
        <w:t> </w:t>
      </w:r>
      <w:r>
        <w:rPr/>
        <w:t>del</w:t>
      </w:r>
      <w:r>
        <w:rPr>
          <w:spacing w:val="-2"/>
        </w:rPr>
        <w:t> </w:t>
      </w:r>
      <w:r>
        <w:rPr/>
        <w:t>oído</w:t>
      </w:r>
      <w:r>
        <w:rPr>
          <w:spacing w:val="-1"/>
        </w:rPr>
        <w:t> </w:t>
      </w:r>
      <w:r>
        <w:rPr>
          <w:spacing w:val="-2"/>
        </w:rPr>
        <w:t>canino</w:t>
      </w:r>
    </w:p>
    <w:p>
      <w:pPr>
        <w:pStyle w:val="BodyText"/>
        <w:spacing w:line="360" w:lineRule="auto" w:before="262"/>
        <w:ind w:left="565" w:right="141"/>
        <w:jc w:val="both"/>
      </w:pPr>
      <w:r>
        <w:rPr/>
        <w:t>El sistema auditivo canino está equipado con mecanismos de defensa altamente especializados para protegerse contra patógenos, los cuales incluyen combinación de barreras físicas, inmunológicas y microbiológicas (Sing </w:t>
      </w:r>
      <w:r>
        <w:rPr>
          <w:i/>
        </w:rPr>
        <w:t>et al</w:t>
      </w:r>
      <w:r>
        <w:rPr/>
        <w:t>., 2025).</w:t>
      </w:r>
    </w:p>
    <w:p>
      <w:pPr>
        <w:pStyle w:val="Heading4"/>
        <w:numPr>
          <w:ilvl w:val="3"/>
          <w:numId w:val="8"/>
        </w:numPr>
        <w:tabs>
          <w:tab w:pos="1272" w:val="left" w:leader="none"/>
        </w:tabs>
        <w:spacing w:line="240" w:lineRule="auto" w:before="113" w:after="0"/>
        <w:ind w:left="1272" w:right="0" w:hanging="707"/>
        <w:jc w:val="both"/>
      </w:pPr>
      <w:r>
        <w:rPr/>
        <w:t>Barrera</w:t>
      </w:r>
      <w:r>
        <w:rPr>
          <w:spacing w:val="-4"/>
        </w:rPr>
        <w:t> </w:t>
      </w:r>
      <w:r>
        <w:rPr>
          <w:spacing w:val="-2"/>
        </w:rPr>
        <w:t>física</w:t>
      </w:r>
    </w:p>
    <w:p>
      <w:pPr>
        <w:pStyle w:val="BodyText"/>
        <w:spacing w:line="360" w:lineRule="auto" w:before="261"/>
        <w:ind w:left="565" w:right="141"/>
        <w:jc w:val="both"/>
      </w:pPr>
      <w:r>
        <w:rPr/>
        <w:t>Entre las barreras físicas destacan los pelos auriculares, que atrapan partículas externas, y la producción de cerumen, cuya composición ácida impide el crecimiento de microorganismos, la piel del conducto auditivo, firmemente adherida al cartílago auricular, impide la colonización de patógenos, este epitelio está constituido por queratinocitos y células inmunocompetentes que intervienen activamente en la protección local. Además, las glándulas ceruminosas secretan sustancias antimicrobianas, como ácidos grasos y lisozimas, que constituyen una primera línea de defensa química (Ponn </w:t>
      </w:r>
      <w:r>
        <w:rPr>
          <w:i/>
        </w:rPr>
        <w:t>et al</w:t>
      </w:r>
      <w:r>
        <w:rPr/>
        <w:t>., 2025).</w:t>
      </w:r>
    </w:p>
    <w:p>
      <w:pPr>
        <w:pStyle w:val="Heading4"/>
        <w:numPr>
          <w:ilvl w:val="3"/>
          <w:numId w:val="8"/>
        </w:numPr>
        <w:tabs>
          <w:tab w:pos="1272" w:val="left" w:leader="none"/>
        </w:tabs>
        <w:spacing w:line="240" w:lineRule="auto" w:before="118" w:after="0"/>
        <w:ind w:left="1272" w:right="0" w:hanging="707"/>
        <w:jc w:val="both"/>
      </w:pPr>
      <w:r>
        <w:rPr/>
        <w:t>Mecanismos</w:t>
      </w:r>
      <w:r>
        <w:rPr>
          <w:spacing w:val="-8"/>
        </w:rPr>
        <w:t> </w:t>
      </w:r>
      <w:r>
        <w:rPr>
          <w:spacing w:val="-2"/>
        </w:rPr>
        <w:t>inmunológicos</w:t>
      </w:r>
    </w:p>
    <w:p>
      <w:pPr>
        <w:pStyle w:val="BodyText"/>
        <w:spacing w:line="360" w:lineRule="auto" w:before="260"/>
        <w:ind w:left="565" w:right="141"/>
        <w:jc w:val="both"/>
      </w:pPr>
      <w:r>
        <w:rPr/>
        <w:t>La inmunidad innata del oído canino se basa en la acción de células como los macrófagos,</w:t>
      </w:r>
      <w:r>
        <w:rPr>
          <w:spacing w:val="-15"/>
        </w:rPr>
        <w:t> </w:t>
      </w:r>
      <w:r>
        <w:rPr/>
        <w:t>neutrófilos</w:t>
      </w:r>
      <w:r>
        <w:rPr>
          <w:spacing w:val="-15"/>
        </w:rPr>
        <w:t> </w:t>
      </w:r>
      <w:r>
        <w:rPr/>
        <w:t>y</w:t>
      </w:r>
      <w:r>
        <w:rPr>
          <w:spacing w:val="-15"/>
        </w:rPr>
        <w:t> </w:t>
      </w:r>
      <w:r>
        <w:rPr/>
        <w:t>linfocitos,</w:t>
      </w:r>
      <w:r>
        <w:rPr>
          <w:spacing w:val="-15"/>
        </w:rPr>
        <w:t> </w:t>
      </w:r>
      <w:r>
        <w:rPr/>
        <w:t>que</w:t>
      </w:r>
      <w:r>
        <w:rPr>
          <w:spacing w:val="-15"/>
        </w:rPr>
        <w:t> </w:t>
      </w:r>
      <w:r>
        <w:rPr/>
        <w:t>reconocen</w:t>
      </w:r>
      <w:r>
        <w:rPr>
          <w:spacing w:val="-15"/>
        </w:rPr>
        <w:t> </w:t>
      </w:r>
      <w:r>
        <w:rPr/>
        <w:t>patrones</w:t>
      </w:r>
      <w:r>
        <w:rPr>
          <w:spacing w:val="-15"/>
        </w:rPr>
        <w:t> </w:t>
      </w:r>
      <w:r>
        <w:rPr/>
        <w:t>moleculares</w:t>
      </w:r>
      <w:r>
        <w:rPr>
          <w:spacing w:val="-15"/>
        </w:rPr>
        <w:t> </w:t>
      </w:r>
      <w:r>
        <w:rPr/>
        <w:t>asociados a</w:t>
      </w:r>
      <w:r>
        <w:rPr>
          <w:spacing w:val="-15"/>
        </w:rPr>
        <w:t> </w:t>
      </w:r>
      <w:r>
        <w:rPr/>
        <w:t>patógenos</w:t>
      </w:r>
      <w:r>
        <w:rPr>
          <w:spacing w:val="-15"/>
        </w:rPr>
        <w:t> </w:t>
      </w:r>
      <w:r>
        <w:rPr/>
        <w:t>mediante</w:t>
      </w:r>
      <w:r>
        <w:rPr>
          <w:spacing w:val="-15"/>
        </w:rPr>
        <w:t> </w:t>
      </w:r>
      <w:r>
        <w:rPr/>
        <w:t>receptores</w:t>
      </w:r>
      <w:r>
        <w:rPr>
          <w:spacing w:val="-15"/>
        </w:rPr>
        <w:t> </w:t>
      </w:r>
      <w:r>
        <w:rPr/>
        <w:t>tipo</w:t>
      </w:r>
      <w:r>
        <w:rPr>
          <w:spacing w:val="-15"/>
        </w:rPr>
        <w:t> </w:t>
      </w:r>
      <w:r>
        <w:rPr/>
        <w:t>Toll</w:t>
      </w:r>
      <w:r>
        <w:rPr>
          <w:spacing w:val="-15"/>
        </w:rPr>
        <w:t> </w:t>
      </w:r>
      <w:r>
        <w:rPr/>
        <w:t>(TLR).</w:t>
      </w:r>
      <w:r>
        <w:rPr>
          <w:spacing w:val="-15"/>
        </w:rPr>
        <w:t> </w:t>
      </w:r>
      <w:r>
        <w:rPr/>
        <w:t>Este</w:t>
      </w:r>
      <w:r>
        <w:rPr>
          <w:spacing w:val="-15"/>
        </w:rPr>
        <w:t> </w:t>
      </w:r>
      <w:r>
        <w:rPr/>
        <w:t>reconocimiento</w:t>
      </w:r>
      <w:r>
        <w:rPr>
          <w:spacing w:val="-15"/>
        </w:rPr>
        <w:t> </w:t>
      </w:r>
      <w:r>
        <w:rPr/>
        <w:t>desencadena respuestas</w:t>
      </w:r>
      <w:r>
        <w:rPr>
          <w:spacing w:val="-15"/>
        </w:rPr>
        <w:t> </w:t>
      </w:r>
      <w:r>
        <w:rPr/>
        <w:t>inflamatorias</w:t>
      </w:r>
      <w:r>
        <w:rPr>
          <w:spacing w:val="-15"/>
        </w:rPr>
        <w:t> </w:t>
      </w:r>
      <w:r>
        <w:rPr/>
        <w:t>locales</w:t>
      </w:r>
      <w:r>
        <w:rPr>
          <w:spacing w:val="-15"/>
        </w:rPr>
        <w:t> </w:t>
      </w:r>
      <w:r>
        <w:rPr/>
        <w:t>mediante</w:t>
      </w:r>
      <w:r>
        <w:rPr>
          <w:spacing w:val="-15"/>
        </w:rPr>
        <w:t> </w:t>
      </w:r>
      <w:r>
        <w:rPr/>
        <w:t>la</w:t>
      </w:r>
      <w:r>
        <w:rPr>
          <w:spacing w:val="-15"/>
        </w:rPr>
        <w:t> </w:t>
      </w:r>
      <w:r>
        <w:rPr/>
        <w:t>liberación</w:t>
      </w:r>
      <w:r>
        <w:rPr>
          <w:spacing w:val="-15"/>
        </w:rPr>
        <w:t> </w:t>
      </w:r>
      <w:r>
        <w:rPr/>
        <w:t>de</w:t>
      </w:r>
      <w:r>
        <w:rPr>
          <w:spacing w:val="-15"/>
        </w:rPr>
        <w:t> </w:t>
      </w:r>
      <w:r>
        <w:rPr/>
        <w:t>citoquinas</w:t>
      </w:r>
      <w:r>
        <w:rPr>
          <w:spacing w:val="-15"/>
        </w:rPr>
        <w:t> </w:t>
      </w:r>
      <w:r>
        <w:rPr/>
        <w:t>y</w:t>
      </w:r>
      <w:r>
        <w:rPr>
          <w:spacing w:val="-15"/>
        </w:rPr>
        <w:t> </w:t>
      </w:r>
      <w:r>
        <w:rPr/>
        <w:t>quimiocinas, atrayendo más células inmunológicas al sitio de infección, la inmunoglobulina A (IgA), presente en las secreciones auriculares, actúa neutralizando antígenos y evitando la adhesión microbiana al epitelio, de esta manera, se evita el establecimiento y proliferación de bacterias y hongos oportunistas y la respuesta inmune adaptativa complementa esta defensa del organismo (Singletary </w:t>
      </w:r>
      <w:r>
        <w:rPr>
          <w:i/>
        </w:rPr>
        <w:t>et al</w:t>
      </w:r>
      <w:r>
        <w:rPr/>
        <w:t>., </w:t>
      </w:r>
      <w:r>
        <w:rPr>
          <w:spacing w:val="-2"/>
        </w:rPr>
        <w:t>2021).</w:t>
      </w:r>
    </w:p>
    <w:p>
      <w:pPr>
        <w:pStyle w:val="BodyText"/>
        <w:spacing w:after="0" w:line="360" w:lineRule="auto"/>
        <w:jc w:val="both"/>
        <w:sectPr>
          <w:pgSz w:w="11900" w:h="16840"/>
          <w:pgMar w:header="0" w:footer="916" w:top="1600" w:bottom="1100" w:left="1700" w:right="1559"/>
        </w:sectPr>
      </w:pPr>
    </w:p>
    <w:p>
      <w:pPr>
        <w:pStyle w:val="Heading4"/>
        <w:numPr>
          <w:ilvl w:val="3"/>
          <w:numId w:val="8"/>
        </w:numPr>
        <w:tabs>
          <w:tab w:pos="1284" w:val="left" w:leader="none"/>
        </w:tabs>
        <w:spacing w:line="240" w:lineRule="auto" w:before="79" w:after="0"/>
        <w:ind w:left="1284" w:right="0" w:hanging="719"/>
        <w:jc w:val="both"/>
      </w:pPr>
      <w:r>
        <w:rPr/>
        <w:t>Mecanismos</w:t>
      </w:r>
      <w:r>
        <w:rPr>
          <w:spacing w:val="-6"/>
        </w:rPr>
        <w:t> </w:t>
      </w:r>
      <w:r>
        <w:rPr>
          <w:spacing w:val="-2"/>
        </w:rPr>
        <w:t>microbiológicos</w:t>
      </w:r>
    </w:p>
    <w:p>
      <w:pPr>
        <w:pStyle w:val="BodyText"/>
        <w:spacing w:line="360" w:lineRule="auto" w:before="261"/>
        <w:ind w:left="565" w:right="141"/>
        <w:jc w:val="both"/>
      </w:pPr>
      <w:r>
        <w:rPr/>
        <w:t>Desde el punto de vista microbiológico, el oído externo alberga una microbiota comensal que cumple una función protectora frente a agentes patógenos. Especies bacterianas como </w:t>
      </w:r>
      <w:r>
        <w:rPr>
          <w:i/>
        </w:rPr>
        <w:t>Staphylococcus epidermidis </w:t>
      </w:r>
      <w:r>
        <w:rPr/>
        <w:t>y levaduras como </w:t>
      </w:r>
      <w:r>
        <w:rPr>
          <w:i/>
        </w:rPr>
        <w:t>Malassezia pachydermatis </w:t>
      </w:r>
      <w:r>
        <w:rPr/>
        <w:t>coexisten de forma equilibrada, compitiendo por nutrientes y espacio con microorganismos patógenos. La disbiosis de esta microbiota puede favorecer la aparición de otitis externa. En condiciones normales, estos microorganismos producen metabolitos secundarios antimicrobianos, como bacteriocinas, que inhiben el crecimiento de cepas patógenas (Foth </w:t>
      </w:r>
      <w:r>
        <w:rPr>
          <w:i/>
        </w:rPr>
        <w:t>et al</w:t>
      </w:r>
      <w:r>
        <w:rPr/>
        <w:t>., 2021).</w:t>
      </w:r>
    </w:p>
    <w:p>
      <w:pPr>
        <w:pStyle w:val="Heading4"/>
        <w:numPr>
          <w:ilvl w:val="3"/>
          <w:numId w:val="8"/>
        </w:numPr>
        <w:tabs>
          <w:tab w:pos="1284" w:val="left" w:leader="none"/>
        </w:tabs>
        <w:spacing w:line="240" w:lineRule="auto" w:before="117" w:after="0"/>
        <w:ind w:left="1284" w:right="0" w:hanging="719"/>
        <w:jc w:val="both"/>
      </w:pPr>
      <w:r>
        <w:rPr/>
        <w:t>Mecanismos</w:t>
      </w:r>
      <w:r>
        <w:rPr>
          <w:spacing w:val="-4"/>
        </w:rPr>
        <w:t> </w:t>
      </w:r>
      <w:r>
        <w:rPr/>
        <w:t>de</w:t>
      </w:r>
      <w:r>
        <w:rPr>
          <w:spacing w:val="-3"/>
        </w:rPr>
        <w:t> </w:t>
      </w:r>
      <w:r>
        <w:rPr>
          <w:spacing w:val="-2"/>
        </w:rPr>
        <w:t>reparación</w:t>
      </w:r>
    </w:p>
    <w:p>
      <w:pPr>
        <w:pStyle w:val="BodyText"/>
        <w:spacing w:line="360" w:lineRule="auto" w:before="261"/>
        <w:ind w:left="565" w:right="141"/>
        <w:jc w:val="both"/>
      </w:pPr>
      <w:r>
        <w:rPr/>
        <w:t>La</w:t>
      </w:r>
      <w:r>
        <w:rPr>
          <w:spacing w:val="-8"/>
        </w:rPr>
        <w:t> </w:t>
      </w:r>
      <w:r>
        <w:rPr/>
        <w:t>regeneración</w:t>
      </w:r>
      <w:r>
        <w:rPr>
          <w:spacing w:val="-8"/>
        </w:rPr>
        <w:t> </w:t>
      </w:r>
      <w:r>
        <w:rPr/>
        <w:t>epitelial</w:t>
      </w:r>
      <w:r>
        <w:rPr>
          <w:spacing w:val="-8"/>
        </w:rPr>
        <w:t> </w:t>
      </w:r>
      <w:r>
        <w:rPr/>
        <w:t>también</w:t>
      </w:r>
      <w:r>
        <w:rPr>
          <w:spacing w:val="-8"/>
        </w:rPr>
        <w:t> </w:t>
      </w:r>
      <w:r>
        <w:rPr/>
        <w:t>forma</w:t>
      </w:r>
      <w:r>
        <w:rPr>
          <w:spacing w:val="-8"/>
        </w:rPr>
        <w:t> </w:t>
      </w:r>
      <w:r>
        <w:rPr/>
        <w:t>parte</w:t>
      </w:r>
      <w:r>
        <w:rPr>
          <w:spacing w:val="-8"/>
        </w:rPr>
        <w:t> </w:t>
      </w:r>
      <w:r>
        <w:rPr/>
        <w:t>del</w:t>
      </w:r>
      <w:r>
        <w:rPr>
          <w:spacing w:val="-8"/>
        </w:rPr>
        <w:t> </w:t>
      </w:r>
      <w:r>
        <w:rPr/>
        <w:t>sistema</w:t>
      </w:r>
      <w:r>
        <w:rPr>
          <w:spacing w:val="-8"/>
        </w:rPr>
        <w:t> </w:t>
      </w:r>
      <w:r>
        <w:rPr/>
        <w:t>de</w:t>
      </w:r>
      <w:r>
        <w:rPr>
          <w:spacing w:val="-9"/>
        </w:rPr>
        <w:t> </w:t>
      </w:r>
      <w:r>
        <w:rPr/>
        <w:t>defensa</w:t>
      </w:r>
      <w:r>
        <w:rPr>
          <w:spacing w:val="-8"/>
        </w:rPr>
        <w:t> </w:t>
      </w:r>
      <w:r>
        <w:rPr/>
        <w:t>auricular.</w:t>
      </w:r>
      <w:r>
        <w:rPr>
          <w:spacing w:val="-8"/>
        </w:rPr>
        <w:t> </w:t>
      </w:r>
      <w:r>
        <w:rPr/>
        <w:t>Las células basales del epitelio se activan mediante factores de crecimiento como el EGF (Epidermal Growth Factor), que promueve la proliferación celular y la restauración de la barrera cutánea tras un daño. Este proceso es esencial para la resolución de otitis externas traumáticas o infecciosas. A su vez, la renovación constante del epitelio impide la acumulación excesiva de queratina y cerumen, factores predisponentes para el desarrollo de infecciones. En conjunto, los mecanismos estructurales, inmunológicos y microbiológicos actúan de forma sinérgica para mantener la homeostasis del oído canino (Donald, 2023).</w:t>
      </w:r>
    </w:p>
    <w:p>
      <w:pPr>
        <w:pStyle w:val="Heading4"/>
        <w:numPr>
          <w:ilvl w:val="1"/>
          <w:numId w:val="8"/>
        </w:numPr>
        <w:tabs>
          <w:tab w:pos="1132" w:val="left" w:leader="none"/>
        </w:tabs>
        <w:spacing w:line="240" w:lineRule="auto" w:before="119" w:after="0"/>
        <w:ind w:left="1132" w:right="0" w:hanging="567"/>
        <w:jc w:val="both"/>
      </w:pPr>
      <w:bookmarkStart w:name="_bookmark15" w:id="16"/>
      <w:bookmarkEnd w:id="16"/>
      <w:r>
        <w:rPr>
          <w:b w:val="0"/>
        </w:rPr>
      </w:r>
      <w:r>
        <w:rPr/>
        <w:t>Patologías</w:t>
      </w:r>
      <w:r>
        <w:rPr>
          <w:spacing w:val="-2"/>
        </w:rPr>
        <w:t> </w:t>
      </w:r>
      <w:r>
        <w:rPr/>
        <w:t>óticas</w:t>
      </w:r>
      <w:r>
        <w:rPr>
          <w:spacing w:val="-1"/>
        </w:rPr>
        <w:t> </w:t>
      </w:r>
      <w:r>
        <w:rPr/>
        <w:t>en</w:t>
      </w:r>
      <w:r>
        <w:rPr>
          <w:spacing w:val="-1"/>
        </w:rPr>
        <w:t> </w:t>
      </w:r>
      <w:r>
        <w:rPr>
          <w:spacing w:val="-2"/>
        </w:rPr>
        <w:t>caninos</w:t>
      </w:r>
    </w:p>
    <w:p>
      <w:pPr>
        <w:pStyle w:val="BodyText"/>
        <w:spacing w:line="360" w:lineRule="auto" w:before="257"/>
        <w:ind w:left="565" w:right="141"/>
        <w:jc w:val="both"/>
      </w:pPr>
      <w:r>
        <w:rPr/>
        <w:t>Las afecciones óticas en caninos comprenden un conjunto de alteraciones que afectan las estructuras del oído externo, medio o interno, de forma aislada o combinada. Estas condiciones representan un motivo frecuente de consulta clínica en medicina veterinaria, constituyendo aproximadamente entre el 10 % y 20 % de los casos en hospitales de pequeños animales. Su diagnóstico temprano y tratamiento dirigido son fundamentales para evitar complicaciones como sordera, otitis crónica o afecciones neurológicas (Corb </w:t>
      </w:r>
      <w:r>
        <w:rPr>
          <w:i/>
        </w:rPr>
        <w:t>et al</w:t>
      </w:r>
      <w:r>
        <w:rPr/>
        <w:t>., 2024).</w:t>
      </w:r>
    </w:p>
    <w:p>
      <w:pPr>
        <w:pStyle w:val="Heading4"/>
        <w:numPr>
          <w:ilvl w:val="2"/>
          <w:numId w:val="8"/>
        </w:numPr>
        <w:tabs>
          <w:tab w:pos="1285" w:val="left" w:leader="none"/>
        </w:tabs>
        <w:spacing w:line="240" w:lineRule="auto" w:before="122" w:after="0"/>
        <w:ind w:left="1285" w:right="0" w:hanging="720"/>
        <w:jc w:val="both"/>
      </w:pPr>
      <w:bookmarkStart w:name="_bookmark16" w:id="17"/>
      <w:bookmarkEnd w:id="17"/>
      <w:r>
        <w:rPr>
          <w:b w:val="0"/>
        </w:rPr>
      </w:r>
      <w:r>
        <w:rPr/>
        <w:t>Clasificación</w:t>
      </w:r>
      <w:r>
        <w:rPr>
          <w:spacing w:val="-2"/>
        </w:rPr>
        <w:t> </w:t>
      </w:r>
      <w:r>
        <w:rPr/>
        <w:t>de</w:t>
      </w:r>
      <w:r>
        <w:rPr>
          <w:spacing w:val="-2"/>
        </w:rPr>
        <w:t> </w:t>
      </w:r>
      <w:r>
        <w:rPr/>
        <w:t>las</w:t>
      </w:r>
      <w:r>
        <w:rPr>
          <w:spacing w:val="-2"/>
        </w:rPr>
        <w:t> </w:t>
      </w:r>
      <w:r>
        <w:rPr/>
        <w:t>patologías</w:t>
      </w:r>
      <w:r>
        <w:rPr>
          <w:spacing w:val="-1"/>
        </w:rPr>
        <w:t> </w:t>
      </w:r>
      <w:r>
        <w:rPr/>
        <w:t>óticas</w:t>
      </w:r>
      <w:r>
        <w:rPr>
          <w:spacing w:val="-2"/>
        </w:rPr>
        <w:t> </w:t>
      </w:r>
      <w:r>
        <w:rPr/>
        <w:t>en</w:t>
      </w:r>
      <w:r>
        <w:rPr>
          <w:spacing w:val="-1"/>
        </w:rPr>
        <w:t> </w:t>
      </w:r>
      <w:r>
        <w:rPr>
          <w:spacing w:val="-2"/>
        </w:rPr>
        <w:t>caninos</w:t>
      </w:r>
    </w:p>
    <w:p>
      <w:pPr>
        <w:pStyle w:val="BodyText"/>
        <w:spacing w:line="362" w:lineRule="auto" w:before="256"/>
        <w:ind w:left="565" w:right="141"/>
        <w:jc w:val="both"/>
      </w:pPr>
      <w:r>
        <w:rPr/>
        <w:t>Las enfermedades óticas se clasifican anatómicamente en otitis externa, media e interna.</w:t>
      </w:r>
      <w:r>
        <w:rPr>
          <w:spacing w:val="33"/>
        </w:rPr>
        <w:t> </w:t>
      </w:r>
      <w:r>
        <w:rPr/>
        <w:t>La</w:t>
      </w:r>
      <w:r>
        <w:rPr>
          <w:spacing w:val="34"/>
        </w:rPr>
        <w:t> </w:t>
      </w:r>
      <w:r>
        <w:rPr/>
        <w:t>otitis</w:t>
      </w:r>
      <w:r>
        <w:rPr>
          <w:spacing w:val="34"/>
        </w:rPr>
        <w:t> </w:t>
      </w:r>
      <w:r>
        <w:rPr/>
        <w:t>externa</w:t>
      </w:r>
      <w:r>
        <w:rPr>
          <w:spacing w:val="33"/>
        </w:rPr>
        <w:t> </w:t>
      </w:r>
      <w:r>
        <w:rPr/>
        <w:t>involucra</w:t>
      </w:r>
      <w:r>
        <w:rPr>
          <w:spacing w:val="34"/>
        </w:rPr>
        <w:t> </w:t>
      </w:r>
      <w:r>
        <w:rPr/>
        <w:t>el</w:t>
      </w:r>
      <w:r>
        <w:rPr>
          <w:spacing w:val="34"/>
        </w:rPr>
        <w:t> </w:t>
      </w:r>
      <w:r>
        <w:rPr/>
        <w:t>pabellón</w:t>
      </w:r>
      <w:r>
        <w:rPr>
          <w:spacing w:val="34"/>
        </w:rPr>
        <w:t> </w:t>
      </w:r>
      <w:r>
        <w:rPr/>
        <w:t>auricular</w:t>
      </w:r>
      <w:r>
        <w:rPr>
          <w:spacing w:val="33"/>
        </w:rPr>
        <w:t> </w:t>
      </w:r>
      <w:r>
        <w:rPr/>
        <w:t>y</w:t>
      </w:r>
      <w:r>
        <w:rPr>
          <w:spacing w:val="34"/>
        </w:rPr>
        <w:t> </w:t>
      </w:r>
      <w:r>
        <w:rPr/>
        <w:t>el</w:t>
      </w:r>
      <w:r>
        <w:rPr>
          <w:spacing w:val="34"/>
        </w:rPr>
        <w:t> </w:t>
      </w:r>
      <w:r>
        <w:rPr/>
        <w:t>conducto</w:t>
      </w:r>
      <w:r>
        <w:rPr>
          <w:spacing w:val="34"/>
        </w:rPr>
        <w:t> </w:t>
      </w:r>
      <w:r>
        <w:rPr>
          <w:spacing w:val="-2"/>
        </w:rPr>
        <w:t>auditivo</w:t>
      </w:r>
    </w:p>
    <w:p>
      <w:pPr>
        <w:pStyle w:val="BodyText"/>
        <w:spacing w:after="0" w:line="362" w:lineRule="auto"/>
        <w:jc w:val="both"/>
        <w:sectPr>
          <w:pgSz w:w="11900" w:h="16840"/>
          <w:pgMar w:header="0" w:footer="916" w:top="1600" w:bottom="1100" w:left="1700" w:right="1559"/>
        </w:sectPr>
      </w:pPr>
    </w:p>
    <w:p>
      <w:pPr>
        <w:pStyle w:val="BodyText"/>
        <w:spacing w:line="360" w:lineRule="auto" w:before="62"/>
        <w:ind w:left="565" w:right="141"/>
        <w:jc w:val="both"/>
      </w:pPr>
      <w:r>
        <w:rPr/>
        <w:t>externo hasta la membrana timpánica. La otitis media afecta el oído medio, incluyendo</w:t>
      </w:r>
      <w:r>
        <w:rPr>
          <w:spacing w:val="-3"/>
        </w:rPr>
        <w:t> </w:t>
      </w:r>
      <w:r>
        <w:rPr/>
        <w:t>la</w:t>
      </w:r>
      <w:r>
        <w:rPr>
          <w:spacing w:val="-3"/>
        </w:rPr>
        <w:t> </w:t>
      </w:r>
      <w:r>
        <w:rPr/>
        <w:t>cavidad</w:t>
      </w:r>
      <w:r>
        <w:rPr>
          <w:spacing w:val="-3"/>
        </w:rPr>
        <w:t> </w:t>
      </w:r>
      <w:r>
        <w:rPr/>
        <w:t>timpánica</w:t>
      </w:r>
      <w:r>
        <w:rPr>
          <w:spacing w:val="-3"/>
        </w:rPr>
        <w:t> </w:t>
      </w:r>
      <w:r>
        <w:rPr/>
        <w:t>y</w:t>
      </w:r>
      <w:r>
        <w:rPr>
          <w:spacing w:val="-3"/>
        </w:rPr>
        <w:t> </w:t>
      </w:r>
      <w:r>
        <w:rPr/>
        <w:t>la</w:t>
      </w:r>
      <w:r>
        <w:rPr>
          <w:spacing w:val="-3"/>
        </w:rPr>
        <w:t> </w:t>
      </w:r>
      <w:r>
        <w:rPr/>
        <w:t>cadena</w:t>
      </w:r>
      <w:r>
        <w:rPr>
          <w:spacing w:val="-3"/>
        </w:rPr>
        <w:t> </w:t>
      </w:r>
      <w:r>
        <w:rPr/>
        <w:t>osicular,</w:t>
      </w:r>
      <w:r>
        <w:rPr>
          <w:spacing w:val="-3"/>
        </w:rPr>
        <w:t> </w:t>
      </w:r>
      <w:r>
        <w:rPr/>
        <w:t>mientras</w:t>
      </w:r>
      <w:r>
        <w:rPr>
          <w:spacing w:val="-3"/>
        </w:rPr>
        <w:t> </w:t>
      </w:r>
      <w:r>
        <w:rPr/>
        <w:t>que</w:t>
      </w:r>
      <w:r>
        <w:rPr>
          <w:spacing w:val="-3"/>
        </w:rPr>
        <w:t> </w:t>
      </w:r>
      <w:r>
        <w:rPr/>
        <w:t>la</w:t>
      </w:r>
      <w:r>
        <w:rPr>
          <w:spacing w:val="-3"/>
        </w:rPr>
        <w:t> </w:t>
      </w:r>
      <w:r>
        <w:rPr/>
        <w:t>otitis</w:t>
      </w:r>
      <w:r>
        <w:rPr>
          <w:spacing w:val="-3"/>
        </w:rPr>
        <w:t> </w:t>
      </w:r>
      <w:r>
        <w:rPr/>
        <w:t>interna compromete</w:t>
      </w:r>
      <w:r>
        <w:rPr>
          <w:spacing w:val="-12"/>
        </w:rPr>
        <w:t> </w:t>
      </w:r>
      <w:r>
        <w:rPr/>
        <w:t>el</w:t>
      </w:r>
      <w:r>
        <w:rPr>
          <w:spacing w:val="-12"/>
        </w:rPr>
        <w:t> </w:t>
      </w:r>
      <w:r>
        <w:rPr/>
        <w:t>laberinto</w:t>
      </w:r>
      <w:r>
        <w:rPr>
          <w:spacing w:val="-12"/>
        </w:rPr>
        <w:t> </w:t>
      </w:r>
      <w:r>
        <w:rPr/>
        <w:t>membranoso</w:t>
      </w:r>
      <w:r>
        <w:rPr>
          <w:spacing w:val="-12"/>
        </w:rPr>
        <w:t> </w:t>
      </w:r>
      <w:r>
        <w:rPr/>
        <w:t>y</w:t>
      </w:r>
      <w:r>
        <w:rPr>
          <w:spacing w:val="-12"/>
        </w:rPr>
        <w:t> </w:t>
      </w:r>
      <w:r>
        <w:rPr/>
        <w:t>óseo,</w:t>
      </w:r>
      <w:r>
        <w:rPr>
          <w:spacing w:val="-12"/>
        </w:rPr>
        <w:t> </w:t>
      </w:r>
      <w:r>
        <w:rPr/>
        <w:t>pudiendo</w:t>
      </w:r>
      <w:r>
        <w:rPr>
          <w:spacing w:val="-12"/>
        </w:rPr>
        <w:t> </w:t>
      </w:r>
      <w:r>
        <w:rPr/>
        <w:t>generar</w:t>
      </w:r>
      <w:r>
        <w:rPr>
          <w:spacing w:val="-12"/>
        </w:rPr>
        <w:t> </w:t>
      </w:r>
      <w:r>
        <w:rPr/>
        <w:t>signos</w:t>
      </w:r>
      <w:r>
        <w:rPr>
          <w:spacing w:val="-12"/>
        </w:rPr>
        <w:t> </w:t>
      </w:r>
      <w:r>
        <w:rPr/>
        <w:t>vestibulares o incluso meningitis. Estas entidades pueden coexistir o progresar de una a otra si no son abordadas adecuadamente desde su origen (Nuttall, 2023).</w:t>
      </w:r>
    </w:p>
    <w:p>
      <w:pPr>
        <w:pStyle w:val="Heading4"/>
        <w:numPr>
          <w:ilvl w:val="3"/>
          <w:numId w:val="8"/>
        </w:numPr>
        <w:tabs>
          <w:tab w:pos="1284" w:val="left" w:leader="none"/>
        </w:tabs>
        <w:spacing w:line="240" w:lineRule="auto" w:before="121" w:after="0"/>
        <w:ind w:left="1284" w:right="0" w:hanging="719"/>
        <w:jc w:val="both"/>
      </w:pPr>
      <w:r>
        <w:rPr/>
        <w:t>Otitis </w:t>
      </w:r>
      <w:r>
        <w:rPr>
          <w:spacing w:val="-2"/>
        </w:rPr>
        <w:t>externa</w:t>
      </w:r>
    </w:p>
    <w:p>
      <w:pPr>
        <w:spacing w:line="360" w:lineRule="auto" w:before="256"/>
        <w:ind w:left="565" w:right="141" w:firstLine="0"/>
        <w:jc w:val="both"/>
        <w:rPr>
          <w:sz w:val="24"/>
        </w:rPr>
      </w:pPr>
      <w:r>
        <w:rPr>
          <w:sz w:val="24"/>
        </w:rPr>
        <w:t>La</w:t>
      </w:r>
      <w:r>
        <w:rPr>
          <w:spacing w:val="-6"/>
          <w:sz w:val="24"/>
        </w:rPr>
        <w:t> </w:t>
      </w:r>
      <w:r>
        <w:rPr>
          <w:sz w:val="24"/>
        </w:rPr>
        <w:t>otitis</w:t>
      </w:r>
      <w:r>
        <w:rPr>
          <w:spacing w:val="-6"/>
          <w:sz w:val="24"/>
        </w:rPr>
        <w:t> </w:t>
      </w:r>
      <w:r>
        <w:rPr>
          <w:sz w:val="24"/>
        </w:rPr>
        <w:t>externa</w:t>
      </w:r>
      <w:r>
        <w:rPr>
          <w:spacing w:val="-6"/>
          <w:sz w:val="24"/>
        </w:rPr>
        <w:t> </w:t>
      </w:r>
      <w:r>
        <w:rPr>
          <w:sz w:val="24"/>
        </w:rPr>
        <w:t>es</w:t>
      </w:r>
      <w:r>
        <w:rPr>
          <w:spacing w:val="-6"/>
          <w:sz w:val="24"/>
        </w:rPr>
        <w:t> </w:t>
      </w:r>
      <w:r>
        <w:rPr>
          <w:sz w:val="24"/>
        </w:rPr>
        <w:t>la</w:t>
      </w:r>
      <w:r>
        <w:rPr>
          <w:spacing w:val="-6"/>
          <w:sz w:val="24"/>
        </w:rPr>
        <w:t> </w:t>
      </w:r>
      <w:r>
        <w:rPr>
          <w:sz w:val="24"/>
        </w:rPr>
        <w:t>inflamación</w:t>
      </w:r>
      <w:r>
        <w:rPr>
          <w:spacing w:val="-6"/>
          <w:sz w:val="24"/>
        </w:rPr>
        <w:t> </w:t>
      </w:r>
      <w:r>
        <w:rPr>
          <w:sz w:val="24"/>
        </w:rPr>
        <w:t>del</w:t>
      </w:r>
      <w:r>
        <w:rPr>
          <w:spacing w:val="-6"/>
          <w:sz w:val="24"/>
        </w:rPr>
        <w:t> </w:t>
      </w:r>
      <w:r>
        <w:rPr>
          <w:sz w:val="24"/>
        </w:rPr>
        <w:t>conducto</w:t>
      </w:r>
      <w:r>
        <w:rPr>
          <w:spacing w:val="-6"/>
          <w:sz w:val="24"/>
        </w:rPr>
        <w:t> </w:t>
      </w:r>
      <w:r>
        <w:rPr>
          <w:sz w:val="24"/>
        </w:rPr>
        <w:t>auditivo</w:t>
      </w:r>
      <w:r>
        <w:rPr>
          <w:spacing w:val="-6"/>
          <w:sz w:val="24"/>
        </w:rPr>
        <w:t> </w:t>
      </w:r>
      <w:r>
        <w:rPr>
          <w:sz w:val="24"/>
        </w:rPr>
        <w:t>externo,</w:t>
      </w:r>
      <w:r>
        <w:rPr>
          <w:spacing w:val="-6"/>
          <w:sz w:val="24"/>
        </w:rPr>
        <w:t> </w:t>
      </w:r>
      <w:r>
        <w:rPr>
          <w:sz w:val="24"/>
        </w:rPr>
        <w:t>desde</w:t>
      </w:r>
      <w:r>
        <w:rPr>
          <w:spacing w:val="-6"/>
          <w:sz w:val="24"/>
        </w:rPr>
        <w:t> </w:t>
      </w:r>
      <w:r>
        <w:rPr>
          <w:sz w:val="24"/>
        </w:rPr>
        <w:t>el</w:t>
      </w:r>
      <w:r>
        <w:rPr>
          <w:spacing w:val="-6"/>
          <w:sz w:val="24"/>
        </w:rPr>
        <w:t> </w:t>
      </w:r>
      <w:r>
        <w:rPr>
          <w:sz w:val="24"/>
        </w:rPr>
        <w:t>pabellón auricular hasta la membrana timpánica, es la forma más frecuente de otitis en caninos y su presentación puede ser aguda, recurrente o crónica, entre los principales agentes etiológicos se encuentran bacterias como </w:t>
      </w:r>
      <w:r>
        <w:rPr>
          <w:i/>
          <w:sz w:val="24"/>
        </w:rPr>
        <w:t>Staphylococcus pseudintermedius, Proteus mirabilis, Pseudomonas aeruginosa</w:t>
      </w:r>
      <w:r>
        <w:rPr>
          <w:sz w:val="24"/>
        </w:rPr>
        <w:t>, y levaduras como </w:t>
      </w:r>
      <w:r>
        <w:rPr>
          <w:i/>
          <w:sz w:val="24"/>
        </w:rPr>
        <w:t>Malassezia pachydermatis</w:t>
      </w:r>
      <w:r>
        <w:rPr>
          <w:sz w:val="24"/>
        </w:rPr>
        <w:t>. También se identifican casos causados por parásitos, particularmente </w:t>
      </w:r>
      <w:r>
        <w:rPr>
          <w:i/>
          <w:sz w:val="24"/>
        </w:rPr>
        <w:t>Otodectes cynotis </w:t>
      </w:r>
      <w:r>
        <w:rPr>
          <w:sz w:val="24"/>
        </w:rPr>
        <w:t>en animales (Buendia &amp; Germain, 2024).</w:t>
      </w:r>
    </w:p>
    <w:p>
      <w:pPr>
        <w:pStyle w:val="BodyText"/>
        <w:spacing w:line="360" w:lineRule="auto" w:before="121"/>
        <w:ind w:left="565" w:right="141"/>
        <w:jc w:val="both"/>
      </w:pPr>
      <w:r>
        <w:rPr/>
        <w:t>Los</w:t>
      </w:r>
      <w:r>
        <w:rPr>
          <w:spacing w:val="-4"/>
        </w:rPr>
        <w:t> </w:t>
      </w:r>
      <w:r>
        <w:rPr/>
        <w:t>signos</w:t>
      </w:r>
      <w:r>
        <w:rPr>
          <w:spacing w:val="-4"/>
        </w:rPr>
        <w:t> </w:t>
      </w:r>
      <w:r>
        <w:rPr/>
        <w:t>clínicos</w:t>
      </w:r>
      <w:r>
        <w:rPr>
          <w:spacing w:val="-4"/>
        </w:rPr>
        <w:t> </w:t>
      </w:r>
      <w:r>
        <w:rPr/>
        <w:t>incluyen</w:t>
      </w:r>
      <w:r>
        <w:rPr>
          <w:spacing w:val="-4"/>
        </w:rPr>
        <w:t> </w:t>
      </w:r>
      <w:r>
        <w:rPr/>
        <w:t>prurito,</w:t>
      </w:r>
      <w:r>
        <w:rPr>
          <w:spacing w:val="-4"/>
        </w:rPr>
        <w:t> </w:t>
      </w:r>
      <w:r>
        <w:rPr/>
        <w:t>sacudidas</w:t>
      </w:r>
      <w:r>
        <w:rPr>
          <w:spacing w:val="-4"/>
        </w:rPr>
        <w:t> </w:t>
      </w:r>
      <w:r>
        <w:rPr/>
        <w:t>cefálicas,</w:t>
      </w:r>
      <w:r>
        <w:rPr>
          <w:spacing w:val="-4"/>
        </w:rPr>
        <w:t> </w:t>
      </w:r>
      <w:r>
        <w:rPr/>
        <w:t>eritema,</w:t>
      </w:r>
      <w:r>
        <w:rPr>
          <w:spacing w:val="-4"/>
        </w:rPr>
        <w:t> </w:t>
      </w:r>
      <w:r>
        <w:rPr/>
        <w:t>secreción</w:t>
      </w:r>
      <w:r>
        <w:rPr>
          <w:spacing w:val="-4"/>
        </w:rPr>
        <w:t> </w:t>
      </w:r>
      <w:r>
        <w:rPr/>
        <w:t>fétida, dolor y engrosamiento del conducto auditivo. En fases avanzadas, se observa proliferación</w:t>
      </w:r>
      <w:r>
        <w:rPr>
          <w:spacing w:val="-10"/>
        </w:rPr>
        <w:t> </w:t>
      </w:r>
      <w:r>
        <w:rPr/>
        <w:t>tisular,</w:t>
      </w:r>
      <w:r>
        <w:rPr>
          <w:spacing w:val="-10"/>
        </w:rPr>
        <w:t> </w:t>
      </w:r>
      <w:r>
        <w:rPr/>
        <w:t>fibrosis</w:t>
      </w:r>
      <w:r>
        <w:rPr>
          <w:spacing w:val="-10"/>
        </w:rPr>
        <w:t> </w:t>
      </w:r>
      <w:r>
        <w:rPr/>
        <w:t>y</w:t>
      </w:r>
      <w:r>
        <w:rPr>
          <w:spacing w:val="-10"/>
        </w:rPr>
        <w:t> </w:t>
      </w:r>
      <w:r>
        <w:rPr/>
        <w:t>estenosis</w:t>
      </w:r>
      <w:r>
        <w:rPr>
          <w:spacing w:val="-10"/>
        </w:rPr>
        <w:t> </w:t>
      </w:r>
      <w:r>
        <w:rPr/>
        <w:t>del</w:t>
      </w:r>
      <w:r>
        <w:rPr>
          <w:spacing w:val="-10"/>
        </w:rPr>
        <w:t> </w:t>
      </w:r>
      <w:r>
        <w:rPr/>
        <w:t>canal</w:t>
      </w:r>
      <w:r>
        <w:rPr>
          <w:spacing w:val="-10"/>
        </w:rPr>
        <w:t> </w:t>
      </w:r>
      <w:r>
        <w:rPr/>
        <w:t>auditivo.</w:t>
      </w:r>
      <w:r>
        <w:rPr>
          <w:spacing w:val="-10"/>
        </w:rPr>
        <w:t> </w:t>
      </w:r>
      <w:r>
        <w:rPr/>
        <w:t>El</w:t>
      </w:r>
      <w:r>
        <w:rPr>
          <w:spacing w:val="-10"/>
        </w:rPr>
        <w:t> </w:t>
      </w:r>
      <w:r>
        <w:rPr/>
        <w:t>diagnóstico</w:t>
      </w:r>
      <w:r>
        <w:rPr>
          <w:spacing w:val="-10"/>
        </w:rPr>
        <w:t> </w:t>
      </w:r>
      <w:r>
        <w:rPr/>
        <w:t>se</w:t>
      </w:r>
      <w:r>
        <w:rPr>
          <w:spacing w:val="-10"/>
        </w:rPr>
        <w:t> </w:t>
      </w:r>
      <w:r>
        <w:rPr/>
        <w:t>apoya en otoscopía, citología y cultivo microbiológico, siendo estas herramientas esenciales para instaurar una terapia dirigida (Buendia &amp; Germain, 2024).</w:t>
      </w:r>
    </w:p>
    <w:p>
      <w:pPr>
        <w:pStyle w:val="Heading4"/>
        <w:numPr>
          <w:ilvl w:val="3"/>
          <w:numId w:val="8"/>
        </w:numPr>
        <w:tabs>
          <w:tab w:pos="1284" w:val="left" w:leader="none"/>
        </w:tabs>
        <w:spacing w:line="240" w:lineRule="auto" w:before="117" w:after="0"/>
        <w:ind w:left="1284" w:right="0" w:hanging="719"/>
        <w:jc w:val="both"/>
      </w:pPr>
      <w:r>
        <w:rPr/>
        <w:t>Otitis </w:t>
      </w:r>
      <w:r>
        <w:rPr>
          <w:spacing w:val="-2"/>
        </w:rPr>
        <w:t>media</w:t>
      </w:r>
    </w:p>
    <w:p>
      <w:pPr>
        <w:pStyle w:val="BodyText"/>
        <w:spacing w:line="360" w:lineRule="auto" w:before="260"/>
        <w:ind w:left="565" w:right="141"/>
        <w:jc w:val="both"/>
      </w:pPr>
      <w:r>
        <w:rPr/>
        <w:t>La otitis media compromete la cavidad timpánica y sus estructuras asociadas, incluyendo la cadena osicular (martillo, yunque y estribo), la trompa de Eustaquio y la mucosa timpánica. Generalmente se origina como una extensión de una otitis externa complicada, en especial cuando hay ruptura de la membrana timpánica. También</w:t>
      </w:r>
      <w:r>
        <w:rPr>
          <w:spacing w:val="-15"/>
        </w:rPr>
        <w:t> </w:t>
      </w:r>
      <w:r>
        <w:rPr/>
        <w:t>puede</w:t>
      </w:r>
      <w:r>
        <w:rPr>
          <w:spacing w:val="-15"/>
        </w:rPr>
        <w:t> </w:t>
      </w:r>
      <w:r>
        <w:rPr/>
        <w:t>desarrollarse</w:t>
      </w:r>
      <w:r>
        <w:rPr>
          <w:spacing w:val="-15"/>
        </w:rPr>
        <w:t> </w:t>
      </w:r>
      <w:r>
        <w:rPr/>
        <w:t>por</w:t>
      </w:r>
      <w:r>
        <w:rPr>
          <w:spacing w:val="-15"/>
        </w:rPr>
        <w:t> </w:t>
      </w:r>
      <w:r>
        <w:rPr/>
        <w:t>vía</w:t>
      </w:r>
      <w:r>
        <w:rPr>
          <w:spacing w:val="-15"/>
        </w:rPr>
        <w:t> </w:t>
      </w:r>
      <w:r>
        <w:rPr/>
        <w:t>hematógena</w:t>
      </w:r>
      <w:r>
        <w:rPr>
          <w:spacing w:val="-15"/>
        </w:rPr>
        <w:t> </w:t>
      </w:r>
      <w:r>
        <w:rPr/>
        <w:t>o</w:t>
      </w:r>
      <w:r>
        <w:rPr>
          <w:spacing w:val="-15"/>
        </w:rPr>
        <w:t> </w:t>
      </w:r>
      <w:r>
        <w:rPr/>
        <w:t>por</w:t>
      </w:r>
      <w:r>
        <w:rPr>
          <w:spacing w:val="-15"/>
        </w:rPr>
        <w:t> </w:t>
      </w:r>
      <w:r>
        <w:rPr/>
        <w:t>diseminación</w:t>
      </w:r>
      <w:r>
        <w:rPr>
          <w:spacing w:val="-15"/>
        </w:rPr>
        <w:t> </w:t>
      </w:r>
      <w:r>
        <w:rPr/>
        <w:t>desde</w:t>
      </w:r>
      <w:r>
        <w:rPr>
          <w:spacing w:val="-15"/>
        </w:rPr>
        <w:t> </w:t>
      </w:r>
      <w:r>
        <w:rPr/>
        <w:t>el</w:t>
      </w:r>
      <w:r>
        <w:rPr>
          <w:spacing w:val="-15"/>
        </w:rPr>
        <w:t> </w:t>
      </w:r>
      <w:r>
        <w:rPr/>
        <w:t>tracto respiratorio superior (Tesin </w:t>
      </w:r>
      <w:r>
        <w:rPr>
          <w:i/>
        </w:rPr>
        <w:t>et al</w:t>
      </w:r>
      <w:r>
        <w:rPr/>
        <w:t>., 2023).</w:t>
      </w:r>
    </w:p>
    <w:p>
      <w:pPr>
        <w:pStyle w:val="BodyText"/>
        <w:spacing w:line="360" w:lineRule="auto" w:before="123"/>
        <w:ind w:left="565" w:right="141"/>
        <w:jc w:val="both"/>
      </w:pPr>
      <w:r>
        <w:rPr/>
        <w:t>Clínicamente, los pacientes pueden presentar dolor a la apertura bucal, signos de sordera unilateral, secreción mucopurulenta persistente y ocasionalmente parálisis del nervio facial. El diagnóstico incluye otoscopía con visualización del tímpano, radiografía, tomografía o resonancia magnética para evaluar la cavidad timpánica, así como análisis microbiológicos del exudado (Garcias </w:t>
      </w:r>
      <w:r>
        <w:rPr>
          <w:i/>
        </w:rPr>
        <w:t>et al</w:t>
      </w:r>
      <w:r>
        <w:rPr/>
        <w:t>., 2025).</w:t>
      </w:r>
    </w:p>
    <w:p>
      <w:pPr>
        <w:pStyle w:val="BodyText"/>
        <w:spacing w:after="0" w:line="360" w:lineRule="auto"/>
        <w:jc w:val="both"/>
        <w:sectPr>
          <w:pgSz w:w="11900" w:h="16840"/>
          <w:pgMar w:header="0" w:footer="916" w:top="1620" w:bottom="1100" w:left="1700" w:right="1559"/>
        </w:sectPr>
      </w:pPr>
    </w:p>
    <w:p>
      <w:pPr>
        <w:pStyle w:val="Heading4"/>
        <w:numPr>
          <w:ilvl w:val="3"/>
          <w:numId w:val="8"/>
        </w:numPr>
        <w:tabs>
          <w:tab w:pos="1284" w:val="left" w:leader="none"/>
        </w:tabs>
        <w:spacing w:line="240" w:lineRule="auto" w:before="79" w:after="0"/>
        <w:ind w:left="1284" w:right="0" w:hanging="719"/>
        <w:jc w:val="both"/>
      </w:pPr>
      <w:r>
        <w:rPr/>
        <w:t>Otitis </w:t>
      </w:r>
      <w:r>
        <w:rPr>
          <w:spacing w:val="-2"/>
        </w:rPr>
        <w:t>interna</w:t>
      </w:r>
    </w:p>
    <w:p>
      <w:pPr>
        <w:pStyle w:val="BodyText"/>
        <w:spacing w:line="360" w:lineRule="auto" w:before="261"/>
        <w:ind w:left="565" w:right="140"/>
        <w:jc w:val="both"/>
      </w:pPr>
      <w:r>
        <w:rPr/>
        <w:t>La otitis interna o laberintitis afecta las estructuras del oído interno: la cóclea, el vestíbulo y los canales semicirculares. Puede originarse por la progresión de una otitis media o por infecciones sistémicas que alcanzan el oído interno por vía hematógena. Esta condición se considera una urgencia neurológica debido a sus implicaciones funcionales (Tanveer </w:t>
      </w:r>
      <w:r>
        <w:rPr>
          <w:i/>
        </w:rPr>
        <w:t>et al</w:t>
      </w:r>
      <w:r>
        <w:rPr/>
        <w:t>., 2024).</w:t>
      </w:r>
    </w:p>
    <w:p>
      <w:pPr>
        <w:pStyle w:val="BodyText"/>
        <w:spacing w:line="360" w:lineRule="auto" w:before="119"/>
        <w:ind w:left="565" w:right="141"/>
        <w:jc w:val="both"/>
      </w:pPr>
      <w:r>
        <w:rPr/>
        <w:t>El compromiso del aparato vestibular produce signos como ataxia, inclinación cefálica, nistagmo, pérdida de equilibrio y vómitos. Si se afecta la cóclea, puede observarse pérdida auditiva parcial o total, la otitis interna también puede derivar en meningitis si la infección alcanza el sistema nervioso central, el diagnóstico se basa en pruebas neurológicas, estudios de imagen avanzada y análisis de líquido cefalorraquídeo si se sospecha diseminación intracraneal (Rosales </w:t>
      </w:r>
      <w:r>
        <w:rPr>
          <w:i/>
        </w:rPr>
        <w:t>et al</w:t>
      </w:r>
      <w:r>
        <w:rPr/>
        <w:t>., 2024).</w:t>
      </w:r>
    </w:p>
    <w:p>
      <w:pPr>
        <w:pStyle w:val="Heading4"/>
        <w:numPr>
          <w:ilvl w:val="2"/>
          <w:numId w:val="8"/>
        </w:numPr>
        <w:tabs>
          <w:tab w:pos="1285" w:val="left" w:leader="none"/>
        </w:tabs>
        <w:spacing w:line="240" w:lineRule="auto" w:before="123" w:after="0"/>
        <w:ind w:left="1285" w:right="0" w:hanging="720"/>
        <w:jc w:val="both"/>
      </w:pPr>
      <w:bookmarkStart w:name="_bookmark17" w:id="18"/>
      <w:bookmarkEnd w:id="18"/>
      <w:r>
        <w:rPr>
          <w:b w:val="0"/>
        </w:rPr>
      </w:r>
      <w:r>
        <w:rPr/>
        <w:t>Etiología</w:t>
      </w:r>
      <w:r>
        <w:rPr>
          <w:spacing w:val="-1"/>
        </w:rPr>
        <w:t> </w:t>
      </w:r>
      <w:r>
        <w:rPr/>
        <w:t>y patogenia de</w:t>
      </w:r>
      <w:r>
        <w:rPr>
          <w:spacing w:val="-1"/>
        </w:rPr>
        <w:t> </w:t>
      </w:r>
      <w:r>
        <w:rPr/>
        <w:t>la </w:t>
      </w:r>
      <w:r>
        <w:rPr>
          <w:spacing w:val="-2"/>
        </w:rPr>
        <w:t>otitis</w:t>
      </w:r>
    </w:p>
    <w:p>
      <w:pPr>
        <w:pStyle w:val="BodyText"/>
        <w:spacing w:line="360" w:lineRule="auto" w:before="256"/>
        <w:ind w:left="565" w:right="141"/>
        <w:jc w:val="both"/>
      </w:pPr>
      <w:r>
        <w:rPr/>
        <w:t>La otitis externa, la forma más frecuente, es de origen multifactorial y puede deberse a agentes infecciosos, cuerpos extraños, hipersensibilidades, trastornos queratinizantes o desórdenes hormonales. Entre los agentes patógenos más relevantes se encuentran bacterias como </w:t>
      </w:r>
      <w:r>
        <w:rPr>
          <w:i/>
        </w:rPr>
        <w:t>Staphylococcus pseudintermedius, Pseudomonas aeruginosa, Proteus mirabilis</w:t>
      </w:r>
      <w:r>
        <w:rPr/>
        <w:t>, y hongos como </w:t>
      </w:r>
      <w:r>
        <w:rPr>
          <w:i/>
        </w:rPr>
        <w:t>Malassezia pachydermatis</w:t>
      </w:r>
      <w:r>
        <w:rPr/>
        <w:t>. En algunos casos, parásitos como </w:t>
      </w:r>
      <w:r>
        <w:rPr>
          <w:i/>
        </w:rPr>
        <w:t>Otodectes cynotis </w:t>
      </w:r>
      <w:r>
        <w:rPr/>
        <w:t>pueden ser responsables, sobre todo en animales jóvenes, estos agentes se benefician de un ambiente auricular alterado, con cambios en el pH, la humedad o la integridad del epitelio, favoreciendo su proliferación (Tanveer </w:t>
      </w:r>
      <w:r>
        <w:rPr>
          <w:i/>
        </w:rPr>
        <w:t>et al</w:t>
      </w:r>
      <w:r>
        <w:rPr/>
        <w:t>., 2024).</w:t>
      </w:r>
    </w:p>
    <w:p>
      <w:pPr>
        <w:pStyle w:val="BodyText"/>
        <w:spacing w:line="360" w:lineRule="auto" w:before="120"/>
        <w:ind w:left="565" w:right="140"/>
        <w:jc w:val="both"/>
      </w:pPr>
      <w:r>
        <w:rPr/>
        <w:t>A</w:t>
      </w:r>
      <w:r>
        <w:rPr>
          <w:spacing w:val="-7"/>
        </w:rPr>
        <w:t> </w:t>
      </w:r>
      <w:r>
        <w:rPr/>
        <w:t>nivel</w:t>
      </w:r>
      <w:r>
        <w:rPr>
          <w:spacing w:val="-7"/>
        </w:rPr>
        <w:t> </w:t>
      </w:r>
      <w:r>
        <w:rPr/>
        <w:t>microscópico,</w:t>
      </w:r>
      <w:r>
        <w:rPr>
          <w:spacing w:val="-7"/>
        </w:rPr>
        <w:t> </w:t>
      </w:r>
      <w:r>
        <w:rPr/>
        <w:t>las</w:t>
      </w:r>
      <w:r>
        <w:rPr>
          <w:spacing w:val="-7"/>
        </w:rPr>
        <w:t> </w:t>
      </w:r>
      <w:r>
        <w:rPr/>
        <w:t>infecciones</w:t>
      </w:r>
      <w:r>
        <w:rPr>
          <w:spacing w:val="-7"/>
        </w:rPr>
        <w:t> </w:t>
      </w:r>
      <w:r>
        <w:rPr/>
        <w:t>causan</w:t>
      </w:r>
      <w:r>
        <w:rPr>
          <w:spacing w:val="-7"/>
        </w:rPr>
        <w:t> </w:t>
      </w:r>
      <w:r>
        <w:rPr/>
        <w:t>inflamación</w:t>
      </w:r>
      <w:r>
        <w:rPr>
          <w:spacing w:val="-7"/>
        </w:rPr>
        <w:t> </w:t>
      </w:r>
      <w:r>
        <w:rPr/>
        <w:t>de</w:t>
      </w:r>
      <w:r>
        <w:rPr>
          <w:spacing w:val="-7"/>
        </w:rPr>
        <w:t> </w:t>
      </w:r>
      <w:r>
        <w:rPr/>
        <w:t>la</w:t>
      </w:r>
      <w:r>
        <w:rPr>
          <w:spacing w:val="-7"/>
        </w:rPr>
        <w:t> </w:t>
      </w:r>
      <w:r>
        <w:rPr/>
        <w:t>epidermis</w:t>
      </w:r>
      <w:r>
        <w:rPr>
          <w:spacing w:val="-7"/>
        </w:rPr>
        <w:t> </w:t>
      </w:r>
      <w:r>
        <w:rPr/>
        <w:t>del</w:t>
      </w:r>
      <w:r>
        <w:rPr>
          <w:spacing w:val="-7"/>
        </w:rPr>
        <w:t> </w:t>
      </w:r>
      <w:r>
        <w:rPr/>
        <w:t>canal auditivo, con hiperplasia epitelial, producción excesiva de cerumen, exudado purulento, edema y proliferación de tejido de granulación. La cronicidad puede llevar a una remodelación del conducto, con fibrosis, calcificación de cartílagos y estenosis.</w:t>
      </w:r>
      <w:r>
        <w:rPr>
          <w:spacing w:val="-15"/>
        </w:rPr>
        <w:t> </w:t>
      </w:r>
      <w:r>
        <w:rPr/>
        <w:t>En</w:t>
      </w:r>
      <w:r>
        <w:rPr>
          <w:spacing w:val="-15"/>
        </w:rPr>
        <w:t> </w:t>
      </w:r>
      <w:r>
        <w:rPr/>
        <w:t>infecciones</w:t>
      </w:r>
      <w:r>
        <w:rPr>
          <w:spacing w:val="-15"/>
        </w:rPr>
        <w:t> </w:t>
      </w:r>
      <w:r>
        <w:rPr/>
        <w:t>prolongadas,</w:t>
      </w:r>
      <w:r>
        <w:rPr>
          <w:spacing w:val="-15"/>
        </w:rPr>
        <w:t> </w:t>
      </w:r>
      <w:r>
        <w:rPr/>
        <w:t>las</w:t>
      </w:r>
      <w:r>
        <w:rPr>
          <w:spacing w:val="-15"/>
        </w:rPr>
        <w:t> </w:t>
      </w:r>
      <w:r>
        <w:rPr/>
        <w:t>bacterias</w:t>
      </w:r>
      <w:r>
        <w:rPr>
          <w:spacing w:val="-15"/>
        </w:rPr>
        <w:t> </w:t>
      </w:r>
      <w:r>
        <w:rPr/>
        <w:t>pueden</w:t>
      </w:r>
      <w:r>
        <w:rPr>
          <w:spacing w:val="-15"/>
        </w:rPr>
        <w:t> </w:t>
      </w:r>
      <w:r>
        <w:rPr/>
        <w:t>formar</w:t>
      </w:r>
      <w:r>
        <w:rPr>
          <w:spacing w:val="-15"/>
        </w:rPr>
        <w:t> </w:t>
      </w:r>
      <w:r>
        <w:rPr/>
        <w:t>biopelículas</w:t>
      </w:r>
      <w:r>
        <w:rPr>
          <w:spacing w:val="-15"/>
        </w:rPr>
        <w:t> </w:t>
      </w:r>
      <w:r>
        <w:rPr/>
        <w:t>que confieren resistencia antimicrobiana. La rotura timpánica permite el paso de patógenos al oído medio, donde pueden comprometer la cadena de huesecillos, generar efusión timpánica o destruir estructuras auditivas (Tanveer </w:t>
      </w:r>
      <w:r>
        <w:rPr>
          <w:i/>
        </w:rPr>
        <w:t>et al</w:t>
      </w:r>
      <w:r>
        <w:rPr/>
        <w:t>., 2024).</w:t>
      </w:r>
    </w:p>
    <w:p>
      <w:pPr>
        <w:pStyle w:val="BodyText"/>
        <w:spacing w:after="0" w:line="360" w:lineRule="auto"/>
        <w:jc w:val="both"/>
        <w:sectPr>
          <w:pgSz w:w="11900" w:h="16840"/>
          <w:pgMar w:header="0" w:footer="916" w:top="1600" w:bottom="1100" w:left="1700" w:right="1559"/>
        </w:sectPr>
      </w:pPr>
    </w:p>
    <w:p>
      <w:pPr>
        <w:pStyle w:val="Heading4"/>
        <w:numPr>
          <w:ilvl w:val="2"/>
          <w:numId w:val="8"/>
        </w:numPr>
        <w:tabs>
          <w:tab w:pos="1273" w:val="left" w:leader="none"/>
        </w:tabs>
        <w:spacing w:line="240" w:lineRule="auto" w:before="62" w:after="0"/>
        <w:ind w:left="1273" w:right="0" w:hanging="708"/>
        <w:jc w:val="left"/>
      </w:pPr>
      <w:bookmarkStart w:name="_bookmark18" w:id="19"/>
      <w:bookmarkEnd w:id="19"/>
      <w:r>
        <w:rPr>
          <w:b w:val="0"/>
        </w:rPr>
      </w:r>
      <w:r>
        <w:rPr/>
        <w:t>Signos</w:t>
      </w:r>
      <w:r>
        <w:rPr>
          <w:spacing w:val="-5"/>
        </w:rPr>
        <w:t> </w:t>
      </w:r>
      <w:r>
        <w:rPr/>
        <w:t>clínicos</w:t>
      </w:r>
      <w:r>
        <w:rPr>
          <w:spacing w:val="-3"/>
        </w:rPr>
        <w:t> </w:t>
      </w:r>
      <w:r>
        <w:rPr/>
        <w:t>e</w:t>
      </w:r>
      <w:r>
        <w:rPr>
          <w:spacing w:val="-3"/>
        </w:rPr>
        <w:t> </w:t>
      </w:r>
      <w:r>
        <w:rPr/>
        <w:t>implicaciones</w:t>
      </w:r>
      <w:r>
        <w:rPr>
          <w:spacing w:val="-2"/>
        </w:rPr>
        <w:t> fisiológicas</w:t>
      </w:r>
    </w:p>
    <w:p>
      <w:pPr>
        <w:pStyle w:val="BodyText"/>
        <w:spacing w:line="360" w:lineRule="auto" w:before="262"/>
        <w:ind w:left="565" w:right="141"/>
        <w:jc w:val="both"/>
      </w:pPr>
      <w:r>
        <w:rPr/>
        <w:t>Las</w:t>
      </w:r>
      <w:r>
        <w:rPr>
          <w:spacing w:val="-7"/>
        </w:rPr>
        <w:t> </w:t>
      </w:r>
      <w:r>
        <w:rPr/>
        <w:t>manifestaciones</w:t>
      </w:r>
      <w:r>
        <w:rPr>
          <w:spacing w:val="-7"/>
        </w:rPr>
        <w:t> </w:t>
      </w:r>
      <w:r>
        <w:rPr/>
        <w:t>clínicas</w:t>
      </w:r>
      <w:r>
        <w:rPr>
          <w:spacing w:val="-7"/>
        </w:rPr>
        <w:t> </w:t>
      </w:r>
      <w:r>
        <w:rPr/>
        <w:t>más</w:t>
      </w:r>
      <w:r>
        <w:rPr>
          <w:spacing w:val="-7"/>
        </w:rPr>
        <w:t> </w:t>
      </w:r>
      <w:r>
        <w:rPr/>
        <w:t>comunes</w:t>
      </w:r>
      <w:r>
        <w:rPr>
          <w:spacing w:val="-7"/>
        </w:rPr>
        <w:t> </w:t>
      </w:r>
      <w:r>
        <w:rPr/>
        <w:t>incluyen</w:t>
      </w:r>
      <w:r>
        <w:rPr>
          <w:spacing w:val="-7"/>
        </w:rPr>
        <w:t> </w:t>
      </w:r>
      <w:r>
        <w:rPr/>
        <w:t>prurito</w:t>
      </w:r>
      <w:r>
        <w:rPr>
          <w:spacing w:val="-7"/>
        </w:rPr>
        <w:t> </w:t>
      </w:r>
      <w:r>
        <w:rPr/>
        <w:t>auricular,</w:t>
      </w:r>
      <w:r>
        <w:rPr>
          <w:spacing w:val="-7"/>
        </w:rPr>
        <w:t> </w:t>
      </w:r>
      <w:r>
        <w:rPr/>
        <w:t>sacudidas</w:t>
      </w:r>
      <w:r>
        <w:rPr>
          <w:spacing w:val="-7"/>
        </w:rPr>
        <w:t> </w:t>
      </w:r>
      <w:r>
        <w:rPr/>
        <w:t>de cabeza, secreción auricular de aspecto ceruminoso, purulento o hemorrágico, mal olor, eritema y dolor a la palpación, en casos avanzados, se puede evidenciar pérdida auditiva, signos vestibulares (nistagmo, ataxia, inclinación de la cabeza) o parálisis del nervio facial, estas alteraciones, además del dolor y la incomodidad crónica, comprometen severamente el bienestar del paciente, interfiriendo en su comportamiento, apetito y calidad de vida (Salazar, 2024).</w:t>
      </w:r>
    </w:p>
    <w:p>
      <w:pPr>
        <w:pStyle w:val="BodyText"/>
        <w:spacing w:line="360" w:lineRule="auto" w:before="116"/>
        <w:ind w:left="565" w:right="141"/>
        <w:jc w:val="both"/>
      </w:pPr>
      <w:r>
        <w:rPr/>
        <w:t>Las patologías óticas en caninos comprenden un amplio espectro de alteraciones inflamatorias e infecciosas que afectan al oído externo, medio e interno, </w:t>
      </w:r>
      <w:r>
        <w:rPr>
          <w:spacing w:val="-2"/>
        </w:rPr>
        <w:t>presentando</w:t>
      </w:r>
      <w:r>
        <w:rPr>
          <w:spacing w:val="-4"/>
        </w:rPr>
        <w:t> </w:t>
      </w:r>
      <w:r>
        <w:rPr>
          <w:spacing w:val="-2"/>
        </w:rPr>
        <w:t>una</w:t>
      </w:r>
      <w:r>
        <w:rPr>
          <w:spacing w:val="-4"/>
        </w:rPr>
        <w:t> </w:t>
      </w:r>
      <w:r>
        <w:rPr>
          <w:spacing w:val="-2"/>
        </w:rPr>
        <w:t>progresión</w:t>
      </w:r>
      <w:r>
        <w:rPr>
          <w:spacing w:val="-4"/>
        </w:rPr>
        <w:t> </w:t>
      </w:r>
      <w:r>
        <w:rPr>
          <w:spacing w:val="-2"/>
        </w:rPr>
        <w:t>clínica</w:t>
      </w:r>
      <w:r>
        <w:rPr>
          <w:spacing w:val="-4"/>
        </w:rPr>
        <w:t> </w:t>
      </w:r>
      <w:r>
        <w:rPr>
          <w:spacing w:val="-2"/>
        </w:rPr>
        <w:t>y</w:t>
      </w:r>
      <w:r>
        <w:rPr>
          <w:spacing w:val="-4"/>
        </w:rPr>
        <w:t> </w:t>
      </w:r>
      <w:r>
        <w:rPr>
          <w:spacing w:val="-2"/>
        </w:rPr>
        <w:t>fisiopatológica</w:t>
      </w:r>
      <w:r>
        <w:rPr>
          <w:spacing w:val="-4"/>
        </w:rPr>
        <w:t> </w:t>
      </w:r>
      <w:r>
        <w:rPr>
          <w:spacing w:val="-2"/>
        </w:rPr>
        <w:t>escalonada,</w:t>
      </w:r>
      <w:r>
        <w:rPr>
          <w:spacing w:val="-4"/>
        </w:rPr>
        <w:t> </w:t>
      </w:r>
      <w:r>
        <w:rPr>
          <w:spacing w:val="-2"/>
        </w:rPr>
        <w:t>en</w:t>
      </w:r>
      <w:r>
        <w:rPr>
          <w:spacing w:val="-4"/>
        </w:rPr>
        <w:t> </w:t>
      </w:r>
      <w:r>
        <w:rPr>
          <w:spacing w:val="-2"/>
        </w:rPr>
        <w:t>la</w:t>
      </w:r>
      <w:r>
        <w:rPr>
          <w:spacing w:val="-4"/>
        </w:rPr>
        <w:t> </w:t>
      </w:r>
      <w:r>
        <w:rPr>
          <w:spacing w:val="-2"/>
        </w:rPr>
        <w:t>otitis</w:t>
      </w:r>
      <w:r>
        <w:rPr>
          <w:spacing w:val="-4"/>
        </w:rPr>
        <w:t> </w:t>
      </w:r>
      <w:r>
        <w:rPr>
          <w:spacing w:val="-2"/>
        </w:rPr>
        <w:t>externa, </w:t>
      </w:r>
      <w:r>
        <w:rPr/>
        <w:t>los signos clínicos iniciales incluyen prurito auricular, eritema, exudación ceruminosa o purulenta, dolor local y presencia de mal olor, estos signos reflejan un proceso inflamatorio en el epitelio del conducto auditivo, el cual altera la producción de cerumen y favorece la proliferación microbiana (Harvey, 2022).</w:t>
      </w:r>
    </w:p>
    <w:p>
      <w:pPr>
        <w:pStyle w:val="BodyText"/>
        <w:spacing w:line="360" w:lineRule="auto" w:before="122"/>
        <w:ind w:left="565" w:right="140"/>
        <w:jc w:val="both"/>
      </w:pPr>
      <w:r>
        <w:rPr/>
        <w:t>A</w:t>
      </w:r>
      <w:r>
        <w:rPr>
          <w:spacing w:val="-3"/>
        </w:rPr>
        <w:t> </w:t>
      </w:r>
      <w:r>
        <w:rPr/>
        <w:t>medida</w:t>
      </w:r>
      <w:r>
        <w:rPr>
          <w:spacing w:val="-3"/>
        </w:rPr>
        <w:t> </w:t>
      </w:r>
      <w:r>
        <w:rPr/>
        <w:t>que</w:t>
      </w:r>
      <w:r>
        <w:rPr>
          <w:spacing w:val="-3"/>
        </w:rPr>
        <w:t> </w:t>
      </w:r>
      <w:r>
        <w:rPr/>
        <w:t>la</w:t>
      </w:r>
      <w:r>
        <w:rPr>
          <w:spacing w:val="-3"/>
        </w:rPr>
        <w:t> </w:t>
      </w:r>
      <w:r>
        <w:rPr/>
        <w:t>infección</w:t>
      </w:r>
      <w:r>
        <w:rPr>
          <w:spacing w:val="-3"/>
        </w:rPr>
        <w:t> </w:t>
      </w:r>
      <w:r>
        <w:rPr/>
        <w:t>progresa</w:t>
      </w:r>
      <w:r>
        <w:rPr>
          <w:spacing w:val="-3"/>
        </w:rPr>
        <w:t> </w:t>
      </w:r>
      <w:r>
        <w:rPr/>
        <w:t>hacia</w:t>
      </w:r>
      <w:r>
        <w:rPr>
          <w:spacing w:val="-3"/>
        </w:rPr>
        <w:t> </w:t>
      </w:r>
      <w:r>
        <w:rPr/>
        <w:t>estructuras</w:t>
      </w:r>
      <w:r>
        <w:rPr>
          <w:spacing w:val="-3"/>
        </w:rPr>
        <w:t> </w:t>
      </w:r>
      <w:r>
        <w:rPr/>
        <w:t>más</w:t>
      </w:r>
      <w:r>
        <w:rPr>
          <w:spacing w:val="-3"/>
        </w:rPr>
        <w:t> </w:t>
      </w:r>
      <w:r>
        <w:rPr/>
        <w:t>profundas,</w:t>
      </w:r>
      <w:r>
        <w:rPr>
          <w:spacing w:val="-3"/>
        </w:rPr>
        <w:t> </w:t>
      </w:r>
      <w:r>
        <w:rPr/>
        <w:t>se</w:t>
      </w:r>
      <w:r>
        <w:rPr>
          <w:spacing w:val="-3"/>
        </w:rPr>
        <w:t> </w:t>
      </w:r>
      <w:r>
        <w:rPr/>
        <w:t>instaura</w:t>
      </w:r>
      <w:r>
        <w:rPr>
          <w:spacing w:val="-3"/>
        </w:rPr>
        <w:t> </w:t>
      </w:r>
      <w:r>
        <w:rPr/>
        <w:t>la otitis media, clínicamente, esta se manifiesta por dolor al masticar o abrir la boca, </w:t>
      </w:r>
      <w:r>
        <w:rPr>
          <w:spacing w:val="-2"/>
        </w:rPr>
        <w:t>otorrea persistente, signos neurológicos periféricos como parálisis facial o síndrome </w:t>
      </w:r>
      <w:r>
        <w:rPr/>
        <w:t>de Horner, y ocasionalmente pérdida auditiva conductiva, desde una perspectiva fisiológica,</w:t>
      </w:r>
      <w:r>
        <w:rPr>
          <w:spacing w:val="-15"/>
        </w:rPr>
        <w:t> </w:t>
      </w:r>
      <w:r>
        <w:rPr/>
        <w:t>el</w:t>
      </w:r>
      <w:r>
        <w:rPr>
          <w:spacing w:val="-15"/>
        </w:rPr>
        <w:t> </w:t>
      </w:r>
      <w:r>
        <w:rPr/>
        <w:t>compromiso</w:t>
      </w:r>
      <w:r>
        <w:rPr>
          <w:spacing w:val="-15"/>
        </w:rPr>
        <w:t> </w:t>
      </w:r>
      <w:r>
        <w:rPr/>
        <w:t>de</w:t>
      </w:r>
      <w:r>
        <w:rPr>
          <w:spacing w:val="-15"/>
        </w:rPr>
        <w:t> </w:t>
      </w:r>
      <w:r>
        <w:rPr/>
        <w:t>la</w:t>
      </w:r>
      <w:r>
        <w:rPr>
          <w:spacing w:val="-15"/>
        </w:rPr>
        <w:t> </w:t>
      </w:r>
      <w:r>
        <w:rPr/>
        <w:t>cavidad</w:t>
      </w:r>
      <w:r>
        <w:rPr>
          <w:spacing w:val="-15"/>
        </w:rPr>
        <w:t> </w:t>
      </w:r>
      <w:r>
        <w:rPr/>
        <w:t>timpánica</w:t>
      </w:r>
      <w:r>
        <w:rPr>
          <w:spacing w:val="-15"/>
        </w:rPr>
        <w:t> </w:t>
      </w:r>
      <w:r>
        <w:rPr/>
        <w:t>y</w:t>
      </w:r>
      <w:r>
        <w:rPr>
          <w:spacing w:val="-15"/>
        </w:rPr>
        <w:t> </w:t>
      </w:r>
      <w:r>
        <w:rPr/>
        <w:t>la</w:t>
      </w:r>
      <w:r>
        <w:rPr>
          <w:spacing w:val="-15"/>
        </w:rPr>
        <w:t> </w:t>
      </w:r>
      <w:r>
        <w:rPr/>
        <w:t>cadena</w:t>
      </w:r>
      <w:r>
        <w:rPr>
          <w:spacing w:val="-15"/>
        </w:rPr>
        <w:t> </w:t>
      </w:r>
      <w:r>
        <w:rPr/>
        <w:t>de</w:t>
      </w:r>
      <w:r>
        <w:rPr>
          <w:spacing w:val="-15"/>
        </w:rPr>
        <w:t> </w:t>
      </w:r>
      <w:r>
        <w:rPr/>
        <w:t>huesecillos</w:t>
      </w:r>
      <w:r>
        <w:rPr>
          <w:spacing w:val="-15"/>
        </w:rPr>
        <w:t> </w:t>
      </w:r>
      <w:r>
        <w:rPr/>
        <w:t>afecta la transmisión del sonido y puede generar presión sobre nervios adyacentes, con implicaciones neurológicas notables (Salazar, 2024).</w:t>
      </w:r>
    </w:p>
    <w:p>
      <w:pPr>
        <w:pStyle w:val="BodyText"/>
        <w:spacing w:line="360" w:lineRule="auto" w:before="121"/>
        <w:ind w:left="565" w:right="141"/>
        <w:jc w:val="both"/>
      </w:pPr>
      <w:r>
        <w:rPr/>
        <w:t>En los casos de otitis interna, la sintomatología se torna más severa debido a la afectación del sistema vestibular y auditivo central. Los caninos pueden presentar ataxia,</w:t>
      </w:r>
      <w:r>
        <w:rPr>
          <w:spacing w:val="-6"/>
        </w:rPr>
        <w:t> </w:t>
      </w:r>
      <w:r>
        <w:rPr/>
        <w:t>inclinación</w:t>
      </w:r>
      <w:r>
        <w:rPr>
          <w:spacing w:val="-6"/>
        </w:rPr>
        <w:t> </w:t>
      </w:r>
      <w:r>
        <w:rPr/>
        <w:t>de</w:t>
      </w:r>
      <w:r>
        <w:rPr>
          <w:spacing w:val="-6"/>
        </w:rPr>
        <w:t> </w:t>
      </w:r>
      <w:r>
        <w:rPr/>
        <w:t>la</w:t>
      </w:r>
      <w:r>
        <w:rPr>
          <w:spacing w:val="-6"/>
        </w:rPr>
        <w:t> </w:t>
      </w:r>
      <w:r>
        <w:rPr/>
        <w:t>cabeza,</w:t>
      </w:r>
      <w:r>
        <w:rPr>
          <w:spacing w:val="-6"/>
        </w:rPr>
        <w:t> </w:t>
      </w:r>
      <w:r>
        <w:rPr/>
        <w:t>nistagmo,</w:t>
      </w:r>
      <w:r>
        <w:rPr>
          <w:spacing w:val="-6"/>
        </w:rPr>
        <w:t> </w:t>
      </w:r>
      <w:r>
        <w:rPr/>
        <w:t>pérdida</w:t>
      </w:r>
      <w:r>
        <w:rPr>
          <w:spacing w:val="-6"/>
        </w:rPr>
        <w:t> </w:t>
      </w:r>
      <w:r>
        <w:rPr/>
        <w:t>de</w:t>
      </w:r>
      <w:r>
        <w:rPr>
          <w:spacing w:val="-6"/>
        </w:rPr>
        <w:t> </w:t>
      </w:r>
      <w:r>
        <w:rPr/>
        <w:t>equilibrio,</w:t>
      </w:r>
      <w:r>
        <w:rPr>
          <w:spacing w:val="-6"/>
        </w:rPr>
        <w:t> </w:t>
      </w:r>
      <w:r>
        <w:rPr/>
        <w:t>vómitos</w:t>
      </w:r>
      <w:r>
        <w:rPr>
          <w:spacing w:val="-6"/>
        </w:rPr>
        <w:t> </w:t>
      </w:r>
      <w:r>
        <w:rPr/>
        <w:t>y</w:t>
      </w:r>
      <w:r>
        <w:rPr>
          <w:spacing w:val="-6"/>
        </w:rPr>
        <w:t> </w:t>
      </w:r>
      <w:r>
        <w:rPr/>
        <w:t>sordera neurosensorial. Estas manifestaciones derivan de la inflamación del laberinto membranoso, del órgano de Corti y de los canales semicirculares, estructuras encargadas de la audición y el equilibrio (Ganesh </w:t>
      </w:r>
      <w:r>
        <w:rPr>
          <w:i/>
        </w:rPr>
        <w:t>et al</w:t>
      </w:r>
      <w:r>
        <w:rPr/>
        <w:t>., 2021).</w:t>
      </w:r>
    </w:p>
    <w:p>
      <w:pPr>
        <w:pStyle w:val="BodyText"/>
        <w:spacing w:line="360" w:lineRule="auto" w:before="118"/>
        <w:ind w:left="565" w:right="141"/>
        <w:jc w:val="both"/>
      </w:pPr>
      <w:r>
        <w:rPr/>
        <w:t>Estas alteraciones no solo comprometen el estado físico del animal, sino que impactan significativamente en su bienestar etológico y en la calidad de vida del propietario,</w:t>
      </w:r>
      <w:r>
        <w:rPr>
          <w:spacing w:val="54"/>
        </w:rPr>
        <w:t> </w:t>
      </w:r>
      <w:r>
        <w:rPr/>
        <w:t>debido</w:t>
      </w:r>
      <w:r>
        <w:rPr>
          <w:spacing w:val="55"/>
        </w:rPr>
        <w:t> </w:t>
      </w:r>
      <w:r>
        <w:rPr/>
        <w:t>a</w:t>
      </w:r>
      <w:r>
        <w:rPr>
          <w:spacing w:val="54"/>
        </w:rPr>
        <w:t> </w:t>
      </w:r>
      <w:r>
        <w:rPr/>
        <w:t>los</w:t>
      </w:r>
      <w:r>
        <w:rPr>
          <w:spacing w:val="55"/>
        </w:rPr>
        <w:t> </w:t>
      </w:r>
      <w:r>
        <w:rPr/>
        <w:t>signos</w:t>
      </w:r>
      <w:r>
        <w:rPr>
          <w:spacing w:val="54"/>
        </w:rPr>
        <w:t> </w:t>
      </w:r>
      <w:r>
        <w:rPr/>
        <w:t>persistentes,</w:t>
      </w:r>
      <w:r>
        <w:rPr>
          <w:spacing w:val="55"/>
        </w:rPr>
        <w:t> </w:t>
      </w:r>
      <w:r>
        <w:rPr/>
        <w:t>la</w:t>
      </w:r>
      <w:r>
        <w:rPr>
          <w:spacing w:val="54"/>
        </w:rPr>
        <w:t> </w:t>
      </w:r>
      <w:r>
        <w:rPr/>
        <w:t>dificultad</w:t>
      </w:r>
      <w:r>
        <w:rPr>
          <w:spacing w:val="55"/>
        </w:rPr>
        <w:t> </w:t>
      </w:r>
      <w:r>
        <w:rPr/>
        <w:t>de</w:t>
      </w:r>
      <w:r>
        <w:rPr>
          <w:spacing w:val="54"/>
        </w:rPr>
        <w:t> </w:t>
      </w:r>
      <w:r>
        <w:rPr/>
        <w:t>tratamiento</w:t>
      </w:r>
      <w:r>
        <w:rPr>
          <w:spacing w:val="55"/>
        </w:rPr>
        <w:t> </w:t>
      </w:r>
      <w:r>
        <w:rPr/>
        <w:t>y</w:t>
      </w:r>
      <w:r>
        <w:rPr>
          <w:spacing w:val="55"/>
        </w:rPr>
        <w:t> </w:t>
      </w:r>
      <w:r>
        <w:rPr>
          <w:spacing w:val="-5"/>
        </w:rPr>
        <w:t>la</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41"/>
        <w:jc w:val="both"/>
      </w:pPr>
      <w:r>
        <w:rPr/>
        <w:t>recurrencia frecuente. Una atención clínica oportuna y un abordaje diagnóstico certero</w:t>
      </w:r>
      <w:r>
        <w:rPr>
          <w:spacing w:val="-3"/>
        </w:rPr>
        <w:t> </w:t>
      </w:r>
      <w:r>
        <w:rPr/>
        <w:t>son</w:t>
      </w:r>
      <w:r>
        <w:rPr>
          <w:spacing w:val="-3"/>
        </w:rPr>
        <w:t> </w:t>
      </w:r>
      <w:r>
        <w:rPr/>
        <w:t>esenciales</w:t>
      </w:r>
      <w:r>
        <w:rPr>
          <w:spacing w:val="-3"/>
        </w:rPr>
        <w:t> </w:t>
      </w:r>
      <w:r>
        <w:rPr/>
        <w:t>para</w:t>
      </w:r>
      <w:r>
        <w:rPr>
          <w:spacing w:val="-3"/>
        </w:rPr>
        <w:t> </w:t>
      </w:r>
      <w:r>
        <w:rPr/>
        <w:t>evitar</w:t>
      </w:r>
      <w:r>
        <w:rPr>
          <w:spacing w:val="-3"/>
        </w:rPr>
        <w:t> </w:t>
      </w:r>
      <w:r>
        <w:rPr/>
        <w:t>el</w:t>
      </w:r>
      <w:r>
        <w:rPr>
          <w:spacing w:val="-3"/>
        </w:rPr>
        <w:t> </w:t>
      </w:r>
      <w:r>
        <w:rPr/>
        <w:t>avance</w:t>
      </w:r>
      <w:r>
        <w:rPr>
          <w:spacing w:val="-3"/>
        </w:rPr>
        <w:t> </w:t>
      </w:r>
      <w:r>
        <w:rPr/>
        <w:t>hacia</w:t>
      </w:r>
      <w:r>
        <w:rPr>
          <w:spacing w:val="-3"/>
        </w:rPr>
        <w:t> </w:t>
      </w:r>
      <w:r>
        <w:rPr/>
        <w:t>fases</w:t>
      </w:r>
      <w:r>
        <w:rPr>
          <w:spacing w:val="-3"/>
        </w:rPr>
        <w:t> </w:t>
      </w:r>
      <w:r>
        <w:rPr/>
        <w:t>más</w:t>
      </w:r>
      <w:r>
        <w:rPr>
          <w:spacing w:val="-3"/>
        </w:rPr>
        <w:t> </w:t>
      </w:r>
      <w:r>
        <w:rPr/>
        <w:t>profundas</w:t>
      </w:r>
      <w:r>
        <w:rPr>
          <w:spacing w:val="-3"/>
        </w:rPr>
        <w:t> </w:t>
      </w:r>
      <w:r>
        <w:rPr/>
        <w:t>y</w:t>
      </w:r>
      <w:r>
        <w:rPr>
          <w:spacing w:val="-3"/>
        </w:rPr>
        <w:t> </w:t>
      </w:r>
      <w:r>
        <w:rPr/>
        <w:t>sistémicas de la enfermedad ótica (Gomes </w:t>
      </w:r>
      <w:r>
        <w:rPr>
          <w:i/>
        </w:rPr>
        <w:t>et al</w:t>
      </w:r>
      <w:r>
        <w:rPr/>
        <w:t>., 2024).</w:t>
      </w:r>
    </w:p>
    <w:p>
      <w:pPr>
        <w:pStyle w:val="Heading4"/>
        <w:numPr>
          <w:ilvl w:val="1"/>
          <w:numId w:val="8"/>
        </w:numPr>
        <w:tabs>
          <w:tab w:pos="1132" w:val="left" w:leader="none"/>
        </w:tabs>
        <w:spacing w:line="240" w:lineRule="auto" w:before="121" w:after="0"/>
        <w:ind w:left="1132" w:right="0" w:hanging="567"/>
        <w:jc w:val="both"/>
      </w:pPr>
      <w:bookmarkStart w:name="_bookmark19" w:id="20"/>
      <w:bookmarkEnd w:id="20"/>
      <w:r>
        <w:rPr>
          <w:b w:val="0"/>
        </w:rPr>
      </w:r>
      <w:r>
        <w:rPr/>
        <w:t>Técnicas</w:t>
      </w:r>
      <w:r>
        <w:rPr>
          <w:spacing w:val="-6"/>
        </w:rPr>
        <w:t> </w:t>
      </w:r>
      <w:r>
        <w:rPr/>
        <w:t>diagnosticas</w:t>
      </w:r>
      <w:r>
        <w:rPr>
          <w:spacing w:val="-4"/>
        </w:rPr>
        <w:t> </w:t>
      </w:r>
      <w:r>
        <w:rPr/>
        <w:t>para</w:t>
      </w:r>
      <w:r>
        <w:rPr>
          <w:spacing w:val="-4"/>
        </w:rPr>
        <w:t> </w:t>
      </w:r>
      <w:r>
        <w:rPr/>
        <w:t>enfermedades</w:t>
      </w:r>
      <w:r>
        <w:rPr>
          <w:spacing w:val="-4"/>
        </w:rPr>
        <w:t> </w:t>
      </w:r>
      <w:r>
        <w:rPr>
          <w:spacing w:val="-2"/>
        </w:rPr>
        <w:t>óticas</w:t>
      </w:r>
    </w:p>
    <w:p>
      <w:pPr>
        <w:pStyle w:val="BodyText"/>
        <w:spacing w:line="360" w:lineRule="auto" w:before="257"/>
        <w:ind w:left="565" w:right="141"/>
        <w:jc w:val="both"/>
      </w:pPr>
      <w:r>
        <w:rPr/>
        <w:t>El abordaje diagnóstico de las enfermedades óticas en caninos requiere la aplicación</w:t>
      </w:r>
      <w:r>
        <w:rPr>
          <w:spacing w:val="-3"/>
        </w:rPr>
        <w:t> </w:t>
      </w:r>
      <w:r>
        <w:rPr/>
        <w:t>de</w:t>
      </w:r>
      <w:r>
        <w:rPr>
          <w:spacing w:val="-3"/>
        </w:rPr>
        <w:t> </w:t>
      </w:r>
      <w:r>
        <w:rPr/>
        <w:t>métodos</w:t>
      </w:r>
      <w:r>
        <w:rPr>
          <w:spacing w:val="-3"/>
        </w:rPr>
        <w:t> </w:t>
      </w:r>
      <w:r>
        <w:rPr/>
        <w:t>clínico-laboratoriales</w:t>
      </w:r>
      <w:r>
        <w:rPr>
          <w:spacing w:val="-3"/>
        </w:rPr>
        <w:t> </w:t>
      </w:r>
      <w:r>
        <w:rPr/>
        <w:t>que</w:t>
      </w:r>
      <w:r>
        <w:rPr>
          <w:spacing w:val="-3"/>
        </w:rPr>
        <w:t> </w:t>
      </w:r>
      <w:r>
        <w:rPr/>
        <w:t>permitan</w:t>
      </w:r>
      <w:r>
        <w:rPr>
          <w:spacing w:val="-3"/>
        </w:rPr>
        <w:t> </w:t>
      </w:r>
      <w:r>
        <w:rPr/>
        <w:t>la</w:t>
      </w:r>
      <w:r>
        <w:rPr>
          <w:spacing w:val="-3"/>
        </w:rPr>
        <w:t> </w:t>
      </w:r>
      <w:r>
        <w:rPr/>
        <w:t>identificación</w:t>
      </w:r>
      <w:r>
        <w:rPr>
          <w:spacing w:val="-3"/>
        </w:rPr>
        <w:t> </w:t>
      </w:r>
      <w:r>
        <w:rPr/>
        <w:t>precisa del agente etiológico, la valoración del tipo de inflamación y la determinación del grado de compromiso tisular. Entre las técnicas más utilizadas en el diagnóstico veterinario se encuentran el frotis auricular, la citología por impronta y el cultivo microbiológico (Negoita &amp; Negoita, 2022).</w:t>
      </w:r>
    </w:p>
    <w:p>
      <w:pPr>
        <w:pStyle w:val="Heading4"/>
        <w:numPr>
          <w:ilvl w:val="2"/>
          <w:numId w:val="8"/>
        </w:numPr>
        <w:tabs>
          <w:tab w:pos="1273" w:val="left" w:leader="none"/>
        </w:tabs>
        <w:spacing w:line="240" w:lineRule="auto" w:before="123" w:after="0"/>
        <w:ind w:left="1273" w:right="0" w:hanging="708"/>
        <w:jc w:val="both"/>
      </w:pPr>
      <w:bookmarkStart w:name="_bookmark20" w:id="21"/>
      <w:bookmarkEnd w:id="21"/>
      <w:r>
        <w:rPr>
          <w:b w:val="0"/>
        </w:rPr>
      </w:r>
      <w:r>
        <w:rPr>
          <w:spacing w:val="-2"/>
        </w:rPr>
        <w:t>Frotis</w:t>
      </w:r>
    </w:p>
    <w:p>
      <w:pPr>
        <w:pStyle w:val="BodyText"/>
        <w:spacing w:line="360" w:lineRule="auto" w:before="257"/>
        <w:ind w:left="565" w:right="141"/>
        <w:jc w:val="both"/>
      </w:pPr>
      <w:r>
        <w:rPr/>
        <w:t>El</w:t>
      </w:r>
      <w:r>
        <w:rPr>
          <w:spacing w:val="-7"/>
        </w:rPr>
        <w:t> </w:t>
      </w:r>
      <w:r>
        <w:rPr/>
        <w:t>frotis</w:t>
      </w:r>
      <w:r>
        <w:rPr>
          <w:spacing w:val="-7"/>
        </w:rPr>
        <w:t> </w:t>
      </w:r>
      <w:r>
        <w:rPr/>
        <w:t>auricular</w:t>
      </w:r>
      <w:r>
        <w:rPr>
          <w:spacing w:val="-7"/>
        </w:rPr>
        <w:t> </w:t>
      </w:r>
      <w:r>
        <w:rPr/>
        <w:t>es</w:t>
      </w:r>
      <w:r>
        <w:rPr>
          <w:spacing w:val="-7"/>
        </w:rPr>
        <w:t> </w:t>
      </w:r>
      <w:r>
        <w:rPr/>
        <w:t>una</w:t>
      </w:r>
      <w:r>
        <w:rPr>
          <w:spacing w:val="-7"/>
        </w:rPr>
        <w:t> </w:t>
      </w:r>
      <w:r>
        <w:rPr/>
        <w:t>técnica</w:t>
      </w:r>
      <w:r>
        <w:rPr>
          <w:spacing w:val="-7"/>
        </w:rPr>
        <w:t> </w:t>
      </w:r>
      <w:r>
        <w:rPr/>
        <w:t>citológica</w:t>
      </w:r>
      <w:r>
        <w:rPr>
          <w:spacing w:val="-7"/>
        </w:rPr>
        <w:t> </w:t>
      </w:r>
      <w:r>
        <w:rPr/>
        <w:t>básica</w:t>
      </w:r>
      <w:r>
        <w:rPr>
          <w:spacing w:val="-7"/>
        </w:rPr>
        <w:t> </w:t>
      </w:r>
      <w:r>
        <w:rPr/>
        <w:t>que</w:t>
      </w:r>
      <w:r>
        <w:rPr>
          <w:spacing w:val="-7"/>
        </w:rPr>
        <w:t> </w:t>
      </w:r>
      <w:r>
        <w:rPr/>
        <w:t>consiste</w:t>
      </w:r>
      <w:r>
        <w:rPr>
          <w:spacing w:val="-7"/>
        </w:rPr>
        <w:t> </w:t>
      </w:r>
      <w:r>
        <w:rPr/>
        <w:t>en</w:t>
      </w:r>
      <w:r>
        <w:rPr>
          <w:spacing w:val="-7"/>
        </w:rPr>
        <w:t> </w:t>
      </w:r>
      <w:r>
        <w:rPr/>
        <w:t>la</w:t>
      </w:r>
      <w:r>
        <w:rPr>
          <w:spacing w:val="-7"/>
        </w:rPr>
        <w:t> </w:t>
      </w:r>
      <w:r>
        <w:rPr/>
        <w:t>recolección</w:t>
      </w:r>
      <w:r>
        <w:rPr>
          <w:spacing w:val="-7"/>
        </w:rPr>
        <w:t> </w:t>
      </w:r>
      <w:r>
        <w:rPr/>
        <w:t>de secreción del conducto auditivo externo, utilizando un hisopo estéril, el cual se extiende sobre una lámina portaobjetos para su posterior tinción y evaluación microscópica. Generalmente, se emplean coloraciones como Giemsa, Diff-Quik o Gram, dependiendo del objetivo diagnóstico. Esta metodología permite identificar células inflamatorias, presencia de bacterias (cocos, bacilos) y levaduras, principalmente </w:t>
      </w:r>
      <w:r>
        <w:rPr>
          <w:i/>
        </w:rPr>
        <w:t>Malassezia pachydermatis</w:t>
      </w:r>
      <w:r>
        <w:rPr/>
        <w:t>. Su importancia radica en la rapidez de obtención de resultados, bajo costo (Negoita &amp; Negoita, 2022).</w:t>
      </w:r>
    </w:p>
    <w:p>
      <w:pPr>
        <w:pStyle w:val="BodyText"/>
        <w:spacing w:line="360" w:lineRule="auto" w:before="120"/>
        <w:ind w:left="565" w:right="141"/>
        <w:jc w:val="both"/>
      </w:pPr>
      <w:r>
        <w:rPr/>
        <w:t>Sin</w:t>
      </w:r>
      <w:r>
        <w:rPr>
          <w:spacing w:val="-5"/>
        </w:rPr>
        <w:t> </w:t>
      </w:r>
      <w:r>
        <w:rPr/>
        <w:t>embargo,</w:t>
      </w:r>
      <w:r>
        <w:rPr>
          <w:spacing w:val="-5"/>
        </w:rPr>
        <w:t> </w:t>
      </w:r>
      <w:r>
        <w:rPr/>
        <w:t>el</w:t>
      </w:r>
      <w:r>
        <w:rPr>
          <w:spacing w:val="-5"/>
        </w:rPr>
        <w:t> </w:t>
      </w:r>
      <w:r>
        <w:rPr/>
        <w:t>frotis</w:t>
      </w:r>
      <w:r>
        <w:rPr>
          <w:spacing w:val="-5"/>
        </w:rPr>
        <w:t> </w:t>
      </w:r>
      <w:r>
        <w:rPr/>
        <w:t>presenta</w:t>
      </w:r>
      <w:r>
        <w:rPr>
          <w:spacing w:val="-5"/>
        </w:rPr>
        <w:t> </w:t>
      </w:r>
      <w:r>
        <w:rPr/>
        <w:t>limitaciones</w:t>
      </w:r>
      <w:r>
        <w:rPr>
          <w:spacing w:val="-5"/>
        </w:rPr>
        <w:t> </w:t>
      </w:r>
      <w:r>
        <w:rPr/>
        <w:t>como</w:t>
      </w:r>
      <w:r>
        <w:rPr>
          <w:spacing w:val="-5"/>
        </w:rPr>
        <w:t> </w:t>
      </w:r>
      <w:r>
        <w:rPr/>
        <w:t>la</w:t>
      </w:r>
      <w:r>
        <w:rPr>
          <w:spacing w:val="-5"/>
        </w:rPr>
        <w:t> </w:t>
      </w:r>
      <w:r>
        <w:rPr/>
        <w:t>posibilidad</w:t>
      </w:r>
      <w:r>
        <w:rPr>
          <w:spacing w:val="-5"/>
        </w:rPr>
        <w:t> </w:t>
      </w:r>
      <w:r>
        <w:rPr/>
        <w:t>de</w:t>
      </w:r>
      <w:r>
        <w:rPr>
          <w:spacing w:val="-5"/>
        </w:rPr>
        <w:t> </w:t>
      </w:r>
      <w:r>
        <w:rPr/>
        <w:t>contaminación, interpretación subjetiva del observador y baja sensibilidad en casos de infecciones mixtas o crónicas. Además, no permite la identificación precisa de especies bacterianas ni su perfil de sensibilidad antimicrobiana, lo cual limita su uso en infecciones refractarias o recidivantes (Salazar, 2024).</w:t>
      </w:r>
    </w:p>
    <w:p>
      <w:pPr>
        <w:pStyle w:val="Heading4"/>
        <w:numPr>
          <w:ilvl w:val="2"/>
          <w:numId w:val="8"/>
        </w:numPr>
        <w:tabs>
          <w:tab w:pos="1285" w:val="left" w:leader="none"/>
        </w:tabs>
        <w:spacing w:line="240" w:lineRule="auto" w:before="119" w:after="0"/>
        <w:ind w:left="1285" w:right="0" w:hanging="720"/>
        <w:jc w:val="both"/>
      </w:pPr>
      <w:r>
        <w:rPr/>
        <w:t>Citología por</w:t>
      </w:r>
      <w:r>
        <w:rPr>
          <w:spacing w:val="-1"/>
        </w:rPr>
        <w:t> </w:t>
      </w:r>
      <w:r>
        <w:rPr>
          <w:spacing w:val="-2"/>
        </w:rPr>
        <w:t>impronta</w:t>
      </w:r>
    </w:p>
    <w:p>
      <w:pPr>
        <w:pStyle w:val="BodyText"/>
        <w:spacing w:line="360" w:lineRule="auto" w:before="257"/>
        <w:ind w:left="565" w:right="141"/>
        <w:jc w:val="both"/>
      </w:pPr>
      <w:r>
        <w:rPr/>
        <w:t>La citología por impronta es una técnica complementaria al frotis, que se utiliza para obtener una muestra directa del epitelio auricular mediante la presión controlada</w:t>
      </w:r>
      <w:r>
        <w:rPr>
          <w:spacing w:val="-10"/>
        </w:rPr>
        <w:t> </w:t>
      </w:r>
      <w:r>
        <w:rPr/>
        <w:t>de</w:t>
      </w:r>
      <w:r>
        <w:rPr>
          <w:spacing w:val="-10"/>
        </w:rPr>
        <w:t> </w:t>
      </w:r>
      <w:r>
        <w:rPr/>
        <w:t>una</w:t>
      </w:r>
      <w:r>
        <w:rPr>
          <w:spacing w:val="-10"/>
        </w:rPr>
        <w:t> </w:t>
      </w:r>
      <w:r>
        <w:rPr/>
        <w:t>lámina</w:t>
      </w:r>
      <w:r>
        <w:rPr>
          <w:spacing w:val="-10"/>
        </w:rPr>
        <w:t> </w:t>
      </w:r>
      <w:r>
        <w:rPr/>
        <w:t>portaobjetos</w:t>
      </w:r>
      <w:r>
        <w:rPr>
          <w:spacing w:val="-10"/>
        </w:rPr>
        <w:t> </w:t>
      </w:r>
      <w:r>
        <w:rPr/>
        <w:t>sobre</w:t>
      </w:r>
      <w:r>
        <w:rPr>
          <w:spacing w:val="-10"/>
        </w:rPr>
        <w:t> </w:t>
      </w:r>
      <w:r>
        <w:rPr/>
        <w:t>la</w:t>
      </w:r>
      <w:r>
        <w:rPr>
          <w:spacing w:val="-10"/>
        </w:rPr>
        <w:t> </w:t>
      </w:r>
      <w:r>
        <w:rPr/>
        <w:t>superficie</w:t>
      </w:r>
      <w:r>
        <w:rPr>
          <w:spacing w:val="-10"/>
        </w:rPr>
        <w:t> </w:t>
      </w:r>
      <w:r>
        <w:rPr/>
        <w:t>inflamada,</w:t>
      </w:r>
      <w:r>
        <w:rPr>
          <w:spacing w:val="-10"/>
        </w:rPr>
        <w:t> </w:t>
      </w:r>
      <w:r>
        <w:rPr/>
        <w:t>esta</w:t>
      </w:r>
      <w:r>
        <w:rPr>
          <w:spacing w:val="-10"/>
        </w:rPr>
        <w:t> </w:t>
      </w:r>
      <w:r>
        <w:rPr/>
        <w:t>técnica</w:t>
      </w:r>
      <w:r>
        <w:rPr>
          <w:spacing w:val="-10"/>
        </w:rPr>
        <w:t> </w:t>
      </w:r>
      <w:r>
        <w:rPr/>
        <w:t>es especialmente</w:t>
      </w:r>
      <w:r>
        <w:rPr>
          <w:spacing w:val="3"/>
        </w:rPr>
        <w:t> </w:t>
      </w:r>
      <w:r>
        <w:rPr/>
        <w:t>útil</w:t>
      </w:r>
      <w:r>
        <w:rPr>
          <w:spacing w:val="5"/>
        </w:rPr>
        <w:t> </w:t>
      </w:r>
      <w:r>
        <w:rPr/>
        <w:t>en</w:t>
      </w:r>
      <w:r>
        <w:rPr>
          <w:spacing w:val="5"/>
        </w:rPr>
        <w:t> </w:t>
      </w:r>
      <w:r>
        <w:rPr/>
        <w:t>casos</w:t>
      </w:r>
      <w:r>
        <w:rPr>
          <w:spacing w:val="6"/>
        </w:rPr>
        <w:t> </w:t>
      </w:r>
      <w:r>
        <w:rPr/>
        <w:t>de</w:t>
      </w:r>
      <w:r>
        <w:rPr>
          <w:spacing w:val="5"/>
        </w:rPr>
        <w:t> </w:t>
      </w:r>
      <w:r>
        <w:rPr/>
        <w:t>otitis</w:t>
      </w:r>
      <w:r>
        <w:rPr>
          <w:spacing w:val="5"/>
        </w:rPr>
        <w:t> </w:t>
      </w:r>
      <w:r>
        <w:rPr/>
        <w:t>hiperplásicas</w:t>
      </w:r>
      <w:r>
        <w:rPr>
          <w:spacing w:val="5"/>
        </w:rPr>
        <w:t> </w:t>
      </w:r>
      <w:r>
        <w:rPr/>
        <w:t>o</w:t>
      </w:r>
      <w:r>
        <w:rPr>
          <w:spacing w:val="6"/>
        </w:rPr>
        <w:t> </w:t>
      </w:r>
      <w:r>
        <w:rPr/>
        <w:t>con</w:t>
      </w:r>
      <w:r>
        <w:rPr>
          <w:spacing w:val="5"/>
        </w:rPr>
        <w:t> </w:t>
      </w:r>
      <w:r>
        <w:rPr/>
        <w:t>lesiones</w:t>
      </w:r>
      <w:r>
        <w:rPr>
          <w:spacing w:val="5"/>
        </w:rPr>
        <w:t> </w:t>
      </w:r>
      <w:r>
        <w:rPr/>
        <w:t>proliferativas,</w:t>
      </w:r>
      <w:r>
        <w:rPr>
          <w:spacing w:val="6"/>
        </w:rPr>
        <w:t> </w:t>
      </w:r>
      <w:r>
        <w:rPr>
          <w:spacing w:val="-5"/>
        </w:rPr>
        <w:t>ya</w:t>
      </w:r>
    </w:p>
    <w:p>
      <w:pPr>
        <w:pStyle w:val="BodyText"/>
        <w:spacing w:after="0" w:line="360" w:lineRule="auto"/>
        <w:jc w:val="both"/>
        <w:sectPr>
          <w:pgSz w:w="11900" w:h="16840"/>
          <w:pgMar w:header="0" w:footer="916" w:top="1620" w:bottom="1100" w:left="1700" w:right="1559"/>
        </w:sectPr>
      </w:pPr>
    </w:p>
    <w:p>
      <w:pPr>
        <w:pStyle w:val="BodyText"/>
        <w:spacing w:line="362" w:lineRule="auto" w:before="62"/>
        <w:ind w:left="565" w:right="141"/>
        <w:jc w:val="both"/>
      </w:pPr>
      <w:r>
        <w:rPr/>
        <w:t>que permite evaluar la arquitectura celular, el grado de inflamación y la posible presencia</w:t>
      </w:r>
      <w:r>
        <w:rPr>
          <w:spacing w:val="-7"/>
        </w:rPr>
        <w:t> </w:t>
      </w:r>
      <w:r>
        <w:rPr/>
        <w:t>de</w:t>
      </w:r>
      <w:r>
        <w:rPr>
          <w:spacing w:val="-4"/>
        </w:rPr>
        <w:t> </w:t>
      </w:r>
      <w:r>
        <w:rPr/>
        <w:t>neoplasias,</w:t>
      </w:r>
      <w:r>
        <w:rPr>
          <w:spacing w:val="-4"/>
        </w:rPr>
        <w:t> </w:t>
      </w:r>
      <w:r>
        <w:rPr/>
        <w:t>además</w:t>
      </w:r>
      <w:r>
        <w:rPr>
          <w:spacing w:val="-4"/>
        </w:rPr>
        <w:t> </w:t>
      </w:r>
      <w:r>
        <w:rPr/>
        <w:t>agentes</w:t>
      </w:r>
      <w:r>
        <w:rPr>
          <w:spacing w:val="-4"/>
        </w:rPr>
        <w:t> </w:t>
      </w:r>
      <w:r>
        <w:rPr/>
        <w:t>microbianos</w:t>
      </w:r>
      <w:r>
        <w:rPr>
          <w:spacing w:val="-4"/>
        </w:rPr>
        <w:t> </w:t>
      </w:r>
      <w:r>
        <w:rPr/>
        <w:t>(Pustovit</w:t>
      </w:r>
      <w:r>
        <w:rPr>
          <w:spacing w:val="-4"/>
        </w:rPr>
        <w:t> </w:t>
      </w:r>
      <w:r>
        <w:rPr/>
        <w:t>&amp;</w:t>
      </w:r>
      <w:r>
        <w:rPr>
          <w:spacing w:val="-4"/>
        </w:rPr>
        <w:t> </w:t>
      </w:r>
      <w:r>
        <w:rPr/>
        <w:t>Pimenov,</w:t>
      </w:r>
      <w:r>
        <w:rPr>
          <w:spacing w:val="-4"/>
        </w:rPr>
        <w:t> </w:t>
      </w:r>
      <w:r>
        <w:rPr>
          <w:spacing w:val="-2"/>
        </w:rPr>
        <w:t>2023).</w:t>
      </w:r>
    </w:p>
    <w:p>
      <w:pPr>
        <w:pStyle w:val="BodyText"/>
        <w:spacing w:line="360" w:lineRule="auto" w:before="117"/>
        <w:ind w:left="565" w:right="141"/>
        <w:jc w:val="both"/>
      </w:pPr>
      <w:r>
        <w:rPr/>
        <w:t>La principal ventaja de la citología por impronta radica en su capacidad para preservar las relaciones celulares y permitir una visualización más detallada de la morfología. Sin embargo, su rendimiento puede verse limitado en lesiones secas o poco exudativas, y al igual que el frotis, no permite la identificación precisa del agente causal ni su perfil de resistencia (Parnell </w:t>
      </w:r>
      <w:r>
        <w:rPr>
          <w:i/>
        </w:rPr>
        <w:t>et al</w:t>
      </w:r>
      <w:r>
        <w:rPr/>
        <w:t>., 2021).</w:t>
      </w:r>
    </w:p>
    <w:p>
      <w:pPr>
        <w:pStyle w:val="Heading4"/>
        <w:numPr>
          <w:ilvl w:val="2"/>
          <w:numId w:val="8"/>
        </w:numPr>
        <w:tabs>
          <w:tab w:pos="1285" w:val="left" w:leader="none"/>
        </w:tabs>
        <w:spacing w:line="240" w:lineRule="auto" w:before="119" w:after="0"/>
        <w:ind w:left="1285" w:right="0" w:hanging="720"/>
        <w:jc w:val="both"/>
      </w:pPr>
      <w:r>
        <w:rPr/>
        <w:t>Cultivo </w:t>
      </w:r>
      <w:r>
        <w:rPr>
          <w:spacing w:val="-2"/>
        </w:rPr>
        <w:t>microbiológico</w:t>
      </w:r>
    </w:p>
    <w:p>
      <w:pPr>
        <w:pStyle w:val="BodyText"/>
        <w:spacing w:line="360" w:lineRule="auto" w:before="257"/>
        <w:ind w:left="565" w:right="141"/>
        <w:jc w:val="both"/>
      </w:pPr>
      <w:r>
        <w:rPr/>
        <w:t>El cultivo microbiológico constituye la técnica de referencia para el diagnóstico etiológico</w:t>
      </w:r>
      <w:r>
        <w:rPr>
          <w:spacing w:val="-11"/>
        </w:rPr>
        <w:t> </w:t>
      </w:r>
      <w:r>
        <w:rPr/>
        <w:t>específico</w:t>
      </w:r>
      <w:r>
        <w:rPr>
          <w:spacing w:val="-11"/>
        </w:rPr>
        <w:t> </w:t>
      </w:r>
      <w:r>
        <w:rPr/>
        <w:t>de</w:t>
      </w:r>
      <w:r>
        <w:rPr>
          <w:spacing w:val="-11"/>
        </w:rPr>
        <w:t> </w:t>
      </w:r>
      <w:r>
        <w:rPr/>
        <w:t>otitis</w:t>
      </w:r>
      <w:r>
        <w:rPr>
          <w:spacing w:val="-11"/>
        </w:rPr>
        <w:t> </w:t>
      </w:r>
      <w:r>
        <w:rPr/>
        <w:t>infecciosas,</w:t>
      </w:r>
      <w:r>
        <w:rPr>
          <w:spacing w:val="-11"/>
        </w:rPr>
        <w:t> </w:t>
      </w:r>
      <w:r>
        <w:rPr/>
        <w:t>su</w:t>
      </w:r>
      <w:r>
        <w:rPr>
          <w:spacing w:val="-11"/>
        </w:rPr>
        <w:t> </w:t>
      </w:r>
      <w:r>
        <w:rPr/>
        <w:t>metodología</w:t>
      </w:r>
      <w:r>
        <w:rPr>
          <w:spacing w:val="-11"/>
        </w:rPr>
        <w:t> </w:t>
      </w:r>
      <w:r>
        <w:rPr/>
        <w:t>implica</w:t>
      </w:r>
      <w:r>
        <w:rPr>
          <w:spacing w:val="-11"/>
        </w:rPr>
        <w:t> </w:t>
      </w:r>
      <w:r>
        <w:rPr/>
        <w:t>la</w:t>
      </w:r>
      <w:r>
        <w:rPr>
          <w:spacing w:val="-11"/>
        </w:rPr>
        <w:t> </w:t>
      </w:r>
      <w:r>
        <w:rPr/>
        <w:t>recolección</w:t>
      </w:r>
      <w:r>
        <w:rPr>
          <w:spacing w:val="-11"/>
        </w:rPr>
        <w:t> </w:t>
      </w:r>
      <w:r>
        <w:rPr/>
        <w:t>de muestras auriculares mediante hisopos estériles, que se transportan en medios apropiados</w:t>
      </w:r>
      <w:r>
        <w:rPr>
          <w:spacing w:val="-5"/>
        </w:rPr>
        <w:t> </w:t>
      </w:r>
      <w:r>
        <w:rPr/>
        <w:t>hasta</w:t>
      </w:r>
      <w:r>
        <w:rPr>
          <w:spacing w:val="-5"/>
        </w:rPr>
        <w:t> </w:t>
      </w:r>
      <w:r>
        <w:rPr/>
        <w:t>el</w:t>
      </w:r>
      <w:r>
        <w:rPr>
          <w:spacing w:val="-5"/>
        </w:rPr>
        <w:t> </w:t>
      </w:r>
      <w:r>
        <w:rPr/>
        <w:t>laboratorio,</w:t>
      </w:r>
      <w:r>
        <w:rPr>
          <w:spacing w:val="-5"/>
        </w:rPr>
        <w:t> </w:t>
      </w:r>
      <w:r>
        <w:rPr/>
        <w:t>una</w:t>
      </w:r>
      <w:r>
        <w:rPr>
          <w:spacing w:val="-5"/>
        </w:rPr>
        <w:t> </w:t>
      </w:r>
      <w:r>
        <w:rPr/>
        <w:t>vez</w:t>
      </w:r>
      <w:r>
        <w:rPr>
          <w:spacing w:val="-5"/>
        </w:rPr>
        <w:t> </w:t>
      </w:r>
      <w:r>
        <w:rPr/>
        <w:t>sembradas</w:t>
      </w:r>
      <w:r>
        <w:rPr>
          <w:spacing w:val="-5"/>
        </w:rPr>
        <w:t> </w:t>
      </w:r>
      <w:r>
        <w:rPr/>
        <w:t>en</w:t>
      </w:r>
      <w:r>
        <w:rPr>
          <w:spacing w:val="-5"/>
        </w:rPr>
        <w:t> </w:t>
      </w:r>
      <w:r>
        <w:rPr/>
        <w:t>medios</w:t>
      </w:r>
      <w:r>
        <w:rPr>
          <w:spacing w:val="-5"/>
        </w:rPr>
        <w:t> </w:t>
      </w:r>
      <w:r>
        <w:rPr/>
        <w:t>de</w:t>
      </w:r>
      <w:r>
        <w:rPr>
          <w:spacing w:val="-5"/>
        </w:rPr>
        <w:t> </w:t>
      </w:r>
      <w:r>
        <w:rPr/>
        <w:t>cultivo</w:t>
      </w:r>
      <w:r>
        <w:rPr>
          <w:spacing w:val="-5"/>
        </w:rPr>
        <w:t> </w:t>
      </w:r>
      <w:r>
        <w:rPr/>
        <w:t>selectivos (agar sangre, agar MacConkey, agar Sabouraud, entre otros), las muestras se incuban a temperaturas controladas durante 24-72 horas, posteriormente, se procede a la identificación fenotípica del agente causal mediante pruebas bioquímicas y antibiogramas (Harvey, 2022).</w:t>
      </w:r>
    </w:p>
    <w:p>
      <w:pPr>
        <w:pStyle w:val="BodyText"/>
        <w:spacing w:line="360" w:lineRule="auto" w:before="120"/>
        <w:ind w:left="565" w:right="141"/>
        <w:jc w:val="both"/>
      </w:pPr>
      <w:r>
        <w:rPr/>
        <w:t>El</w:t>
      </w:r>
      <w:r>
        <w:rPr>
          <w:spacing w:val="-6"/>
        </w:rPr>
        <w:t> </w:t>
      </w:r>
      <w:r>
        <w:rPr/>
        <w:t>cultivo</w:t>
      </w:r>
      <w:r>
        <w:rPr>
          <w:spacing w:val="-6"/>
        </w:rPr>
        <w:t> </w:t>
      </w:r>
      <w:r>
        <w:rPr/>
        <w:t>ofrece</w:t>
      </w:r>
      <w:r>
        <w:rPr>
          <w:spacing w:val="-6"/>
        </w:rPr>
        <w:t> </w:t>
      </w:r>
      <w:r>
        <w:rPr/>
        <w:t>la</w:t>
      </w:r>
      <w:r>
        <w:rPr>
          <w:spacing w:val="-7"/>
        </w:rPr>
        <w:t> </w:t>
      </w:r>
      <w:r>
        <w:rPr/>
        <w:t>ventaja</w:t>
      </w:r>
      <w:r>
        <w:rPr>
          <w:spacing w:val="-6"/>
        </w:rPr>
        <w:t> </w:t>
      </w:r>
      <w:r>
        <w:rPr/>
        <w:t>de</w:t>
      </w:r>
      <w:r>
        <w:rPr>
          <w:spacing w:val="-6"/>
        </w:rPr>
        <w:t> </w:t>
      </w:r>
      <w:r>
        <w:rPr/>
        <w:t>identificar</w:t>
      </w:r>
      <w:r>
        <w:rPr>
          <w:spacing w:val="-6"/>
        </w:rPr>
        <w:t> </w:t>
      </w:r>
      <w:r>
        <w:rPr/>
        <w:t>con</w:t>
      </w:r>
      <w:r>
        <w:rPr>
          <w:spacing w:val="-6"/>
        </w:rPr>
        <w:t> </w:t>
      </w:r>
      <w:r>
        <w:rPr/>
        <w:t>alta</w:t>
      </w:r>
      <w:r>
        <w:rPr>
          <w:spacing w:val="-6"/>
        </w:rPr>
        <w:t> </w:t>
      </w:r>
      <w:r>
        <w:rPr/>
        <w:t>precisión</w:t>
      </w:r>
      <w:r>
        <w:rPr>
          <w:spacing w:val="-6"/>
        </w:rPr>
        <w:t> </w:t>
      </w:r>
      <w:r>
        <w:rPr/>
        <w:t>el</w:t>
      </w:r>
      <w:r>
        <w:rPr>
          <w:spacing w:val="-6"/>
        </w:rPr>
        <w:t> </w:t>
      </w:r>
      <w:r>
        <w:rPr/>
        <w:t>agente</w:t>
      </w:r>
      <w:r>
        <w:rPr>
          <w:spacing w:val="-6"/>
        </w:rPr>
        <w:t> </w:t>
      </w:r>
      <w:r>
        <w:rPr/>
        <w:t>infeccioso,</w:t>
      </w:r>
      <w:r>
        <w:rPr>
          <w:spacing w:val="-6"/>
        </w:rPr>
        <w:t> </w:t>
      </w:r>
      <w:r>
        <w:rPr/>
        <w:t>su carga microbiana y su perfil de sensibilidad a antimicrobianos, lo cual es crucial para el tratamiento en casos crónicos o recurrentes. No obstante, esta técnica presenta limitaciones importantes: el tiempo de obtención de resultados es prolongado,</w:t>
      </w:r>
      <w:r>
        <w:rPr>
          <w:spacing w:val="-15"/>
        </w:rPr>
        <w:t> </w:t>
      </w:r>
      <w:r>
        <w:rPr/>
        <w:t>el</w:t>
      </w:r>
      <w:r>
        <w:rPr>
          <w:spacing w:val="-15"/>
        </w:rPr>
        <w:t> </w:t>
      </w:r>
      <w:r>
        <w:rPr/>
        <w:t>costo</w:t>
      </w:r>
      <w:r>
        <w:rPr>
          <w:spacing w:val="-15"/>
        </w:rPr>
        <w:t> </w:t>
      </w:r>
      <w:r>
        <w:rPr/>
        <w:t>es</w:t>
      </w:r>
      <w:r>
        <w:rPr>
          <w:spacing w:val="-15"/>
        </w:rPr>
        <w:t> </w:t>
      </w:r>
      <w:r>
        <w:rPr/>
        <w:t>mayor</w:t>
      </w:r>
      <w:r>
        <w:rPr>
          <w:spacing w:val="-15"/>
        </w:rPr>
        <w:t> </w:t>
      </w:r>
      <w:r>
        <w:rPr/>
        <w:t>comparado</w:t>
      </w:r>
      <w:r>
        <w:rPr>
          <w:spacing w:val="-15"/>
        </w:rPr>
        <w:t> </w:t>
      </w:r>
      <w:r>
        <w:rPr/>
        <w:t>con</w:t>
      </w:r>
      <w:r>
        <w:rPr>
          <w:spacing w:val="-15"/>
        </w:rPr>
        <w:t> </w:t>
      </w:r>
      <w:r>
        <w:rPr/>
        <w:t>pruebas</w:t>
      </w:r>
      <w:r>
        <w:rPr>
          <w:spacing w:val="-15"/>
        </w:rPr>
        <w:t> </w:t>
      </w:r>
      <w:r>
        <w:rPr/>
        <w:t>citológicas,</w:t>
      </w:r>
      <w:r>
        <w:rPr>
          <w:spacing w:val="-15"/>
        </w:rPr>
        <w:t> </w:t>
      </w:r>
      <w:r>
        <w:rPr/>
        <w:t>y</w:t>
      </w:r>
      <w:r>
        <w:rPr>
          <w:spacing w:val="-15"/>
        </w:rPr>
        <w:t> </w:t>
      </w:r>
      <w:r>
        <w:rPr/>
        <w:t>existe</w:t>
      </w:r>
      <w:r>
        <w:rPr>
          <w:spacing w:val="-15"/>
        </w:rPr>
        <w:t> </w:t>
      </w:r>
      <w:r>
        <w:rPr/>
        <w:t>el</w:t>
      </w:r>
      <w:r>
        <w:rPr>
          <w:spacing w:val="-15"/>
        </w:rPr>
        <w:t> </w:t>
      </w:r>
      <w:r>
        <w:rPr/>
        <w:t>riesgo de</w:t>
      </w:r>
      <w:r>
        <w:rPr>
          <w:spacing w:val="-1"/>
        </w:rPr>
        <w:t> </w:t>
      </w:r>
      <w:r>
        <w:rPr/>
        <w:t>crecimiento</w:t>
      </w:r>
      <w:r>
        <w:rPr>
          <w:spacing w:val="-1"/>
        </w:rPr>
        <w:t> </w:t>
      </w:r>
      <w:r>
        <w:rPr/>
        <w:t>de</w:t>
      </w:r>
      <w:r>
        <w:rPr>
          <w:spacing w:val="-1"/>
        </w:rPr>
        <w:t> </w:t>
      </w:r>
      <w:r>
        <w:rPr/>
        <w:t>flora</w:t>
      </w:r>
      <w:r>
        <w:rPr>
          <w:spacing w:val="-1"/>
        </w:rPr>
        <w:t> </w:t>
      </w:r>
      <w:r>
        <w:rPr/>
        <w:t>saprofita</w:t>
      </w:r>
      <w:r>
        <w:rPr>
          <w:spacing w:val="-1"/>
        </w:rPr>
        <w:t> </w:t>
      </w:r>
      <w:r>
        <w:rPr/>
        <w:t>que</w:t>
      </w:r>
      <w:r>
        <w:rPr>
          <w:spacing w:val="-1"/>
        </w:rPr>
        <w:t> </w:t>
      </w:r>
      <w:r>
        <w:rPr/>
        <w:t>podría</w:t>
      </w:r>
      <w:r>
        <w:rPr>
          <w:spacing w:val="-1"/>
        </w:rPr>
        <w:t> </w:t>
      </w:r>
      <w:r>
        <w:rPr/>
        <w:t>interferir</w:t>
      </w:r>
      <w:r>
        <w:rPr>
          <w:spacing w:val="-1"/>
        </w:rPr>
        <w:t> </w:t>
      </w:r>
      <w:r>
        <w:rPr/>
        <w:t>con</w:t>
      </w:r>
      <w:r>
        <w:rPr>
          <w:spacing w:val="-1"/>
        </w:rPr>
        <w:t> </w:t>
      </w:r>
      <w:r>
        <w:rPr/>
        <w:t>la</w:t>
      </w:r>
      <w:r>
        <w:rPr>
          <w:spacing w:val="-1"/>
        </w:rPr>
        <w:t> </w:t>
      </w:r>
      <w:r>
        <w:rPr/>
        <w:t>interpretación</w:t>
      </w:r>
      <w:r>
        <w:rPr>
          <w:spacing w:val="-1"/>
        </w:rPr>
        <w:t> </w:t>
      </w:r>
      <w:r>
        <w:rPr/>
        <w:t>clínica. Además, los cultivos pueden resultar falsamente negativos si el animal ha sido previamente tratado con antibióticos (Nunes &amp; Vandenabeele, 2021).</w:t>
      </w:r>
    </w:p>
    <w:p>
      <w:pPr>
        <w:pStyle w:val="Heading4"/>
        <w:numPr>
          <w:ilvl w:val="1"/>
          <w:numId w:val="8"/>
        </w:numPr>
        <w:tabs>
          <w:tab w:pos="1132" w:val="left" w:leader="none"/>
        </w:tabs>
        <w:spacing w:line="240" w:lineRule="auto" w:before="120" w:after="0"/>
        <w:ind w:left="1132" w:right="0" w:hanging="567"/>
        <w:jc w:val="both"/>
      </w:pPr>
      <w:bookmarkStart w:name="_bookmark21" w:id="22"/>
      <w:bookmarkEnd w:id="22"/>
      <w:r>
        <w:rPr>
          <w:b w:val="0"/>
        </w:rPr>
      </w:r>
      <w:r>
        <w:rPr/>
        <w:t>Epidemiología</w:t>
      </w:r>
      <w:r>
        <w:rPr>
          <w:spacing w:val="-4"/>
        </w:rPr>
        <w:t> </w:t>
      </w:r>
      <w:r>
        <w:rPr/>
        <w:t>y</w:t>
      </w:r>
      <w:r>
        <w:rPr>
          <w:spacing w:val="-1"/>
        </w:rPr>
        <w:t> </w:t>
      </w:r>
      <w:r>
        <w:rPr/>
        <w:t>prevalencia</w:t>
      </w:r>
      <w:r>
        <w:rPr>
          <w:spacing w:val="-2"/>
        </w:rPr>
        <w:t> </w:t>
      </w:r>
      <w:r>
        <w:rPr/>
        <w:t>de</w:t>
      </w:r>
      <w:r>
        <w:rPr>
          <w:spacing w:val="-2"/>
        </w:rPr>
        <w:t> </w:t>
      </w:r>
      <w:r>
        <w:rPr/>
        <w:t>patologías</w:t>
      </w:r>
      <w:r>
        <w:rPr>
          <w:spacing w:val="-2"/>
        </w:rPr>
        <w:t> </w:t>
      </w:r>
      <w:r>
        <w:rPr/>
        <w:t>óticas</w:t>
      </w:r>
      <w:r>
        <w:rPr>
          <w:spacing w:val="-1"/>
        </w:rPr>
        <w:t> </w:t>
      </w:r>
      <w:r>
        <w:rPr/>
        <w:t>en</w:t>
      </w:r>
      <w:r>
        <w:rPr>
          <w:spacing w:val="-1"/>
        </w:rPr>
        <w:t> </w:t>
      </w:r>
      <w:r>
        <w:rPr>
          <w:spacing w:val="-2"/>
        </w:rPr>
        <w:t>caninos</w:t>
      </w:r>
    </w:p>
    <w:p>
      <w:pPr>
        <w:pStyle w:val="BodyText"/>
        <w:spacing w:line="360" w:lineRule="auto" w:before="257"/>
        <w:ind w:left="565" w:right="141"/>
        <w:jc w:val="both"/>
      </w:pPr>
      <w:r>
        <w:rPr/>
        <w:t>Las</w:t>
      </w:r>
      <w:r>
        <w:rPr>
          <w:spacing w:val="-1"/>
        </w:rPr>
        <w:t> </w:t>
      </w:r>
      <w:r>
        <w:rPr/>
        <w:t>afecciones</w:t>
      </w:r>
      <w:r>
        <w:rPr>
          <w:spacing w:val="-1"/>
        </w:rPr>
        <w:t> </w:t>
      </w:r>
      <w:r>
        <w:rPr/>
        <w:t>del</w:t>
      </w:r>
      <w:r>
        <w:rPr>
          <w:spacing w:val="-1"/>
        </w:rPr>
        <w:t> </w:t>
      </w:r>
      <w:r>
        <w:rPr/>
        <w:t>oído</w:t>
      </w:r>
      <w:r>
        <w:rPr>
          <w:spacing w:val="-1"/>
        </w:rPr>
        <w:t> </w:t>
      </w:r>
      <w:r>
        <w:rPr/>
        <w:t>en</w:t>
      </w:r>
      <w:r>
        <w:rPr>
          <w:spacing w:val="-1"/>
        </w:rPr>
        <w:t> </w:t>
      </w:r>
      <w:r>
        <w:rPr/>
        <w:t>caninos</w:t>
      </w:r>
      <w:r>
        <w:rPr>
          <w:spacing w:val="-1"/>
        </w:rPr>
        <w:t> </w:t>
      </w:r>
      <w:r>
        <w:rPr/>
        <w:t>representan</w:t>
      </w:r>
      <w:r>
        <w:rPr>
          <w:spacing w:val="-1"/>
        </w:rPr>
        <w:t> </w:t>
      </w:r>
      <w:r>
        <w:rPr/>
        <w:t>una</w:t>
      </w:r>
      <w:r>
        <w:rPr>
          <w:spacing w:val="-1"/>
        </w:rPr>
        <w:t> </w:t>
      </w:r>
      <w:r>
        <w:rPr/>
        <w:t>proporción</w:t>
      </w:r>
      <w:r>
        <w:rPr>
          <w:spacing w:val="-1"/>
        </w:rPr>
        <w:t> </w:t>
      </w:r>
      <w:r>
        <w:rPr/>
        <w:t>significativa</w:t>
      </w:r>
      <w:r>
        <w:rPr>
          <w:spacing w:val="-1"/>
        </w:rPr>
        <w:t> </w:t>
      </w:r>
      <w:r>
        <w:rPr/>
        <w:t>de</w:t>
      </w:r>
      <w:r>
        <w:rPr>
          <w:spacing w:val="-1"/>
        </w:rPr>
        <w:t> </w:t>
      </w:r>
      <w:r>
        <w:rPr/>
        <w:t>los casos clínicos atendidos diariamente en medicina veterinaria. Estas enfermedades se categorizan según la localización anatómica de la inflamación, distinguiéndose entre</w:t>
      </w:r>
      <w:r>
        <w:rPr>
          <w:spacing w:val="-6"/>
        </w:rPr>
        <w:t> </w:t>
      </w:r>
      <w:r>
        <w:rPr/>
        <w:t>otitis</w:t>
      </w:r>
      <w:r>
        <w:rPr>
          <w:spacing w:val="-6"/>
        </w:rPr>
        <w:t> </w:t>
      </w:r>
      <w:r>
        <w:rPr/>
        <w:t>externa,</w:t>
      </w:r>
      <w:r>
        <w:rPr>
          <w:spacing w:val="-6"/>
        </w:rPr>
        <w:t> </w:t>
      </w:r>
      <w:r>
        <w:rPr/>
        <w:t>que</w:t>
      </w:r>
      <w:r>
        <w:rPr>
          <w:spacing w:val="-6"/>
        </w:rPr>
        <w:t> </w:t>
      </w:r>
      <w:r>
        <w:rPr/>
        <w:t>afecta</w:t>
      </w:r>
      <w:r>
        <w:rPr>
          <w:spacing w:val="-6"/>
        </w:rPr>
        <w:t> </w:t>
      </w:r>
      <w:r>
        <w:rPr/>
        <w:t>al</w:t>
      </w:r>
      <w:r>
        <w:rPr>
          <w:spacing w:val="-6"/>
        </w:rPr>
        <w:t> </w:t>
      </w:r>
      <w:r>
        <w:rPr/>
        <w:t>pabellón</w:t>
      </w:r>
      <w:r>
        <w:rPr>
          <w:spacing w:val="-6"/>
        </w:rPr>
        <w:t> </w:t>
      </w:r>
      <w:r>
        <w:rPr/>
        <w:t>auricular</w:t>
      </w:r>
      <w:r>
        <w:rPr>
          <w:spacing w:val="-6"/>
        </w:rPr>
        <w:t> </w:t>
      </w:r>
      <w:r>
        <w:rPr/>
        <w:t>y</w:t>
      </w:r>
      <w:r>
        <w:rPr>
          <w:spacing w:val="-6"/>
        </w:rPr>
        <w:t> </w:t>
      </w:r>
      <w:r>
        <w:rPr/>
        <w:t>el</w:t>
      </w:r>
      <w:r>
        <w:rPr>
          <w:spacing w:val="-6"/>
        </w:rPr>
        <w:t> </w:t>
      </w:r>
      <w:r>
        <w:rPr/>
        <w:t>conducto</w:t>
      </w:r>
      <w:r>
        <w:rPr>
          <w:spacing w:val="-6"/>
        </w:rPr>
        <w:t> </w:t>
      </w:r>
      <w:r>
        <w:rPr/>
        <w:t>auditivo</w:t>
      </w:r>
      <w:r>
        <w:rPr>
          <w:spacing w:val="-6"/>
        </w:rPr>
        <w:t> </w:t>
      </w:r>
      <w:r>
        <w:rPr/>
        <w:t>externo; otitis media, localizada en la cavidad timpánica; y otitis interna, que compromete las estructuras del oído interno (Quilambaqui, 2023).</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41"/>
        <w:jc w:val="both"/>
      </w:pPr>
      <w:r>
        <w:rPr/>
        <w:t>La otitis externa es reconocida como una de las patologías dermatológicas más frecuentes en la especie canina. Su prevalencia varía considerablemente entre estudios,</w:t>
      </w:r>
      <w:r>
        <w:rPr>
          <w:spacing w:val="-14"/>
        </w:rPr>
        <w:t> </w:t>
      </w:r>
      <w:r>
        <w:rPr/>
        <w:t>con</w:t>
      </w:r>
      <w:r>
        <w:rPr>
          <w:spacing w:val="-14"/>
        </w:rPr>
        <w:t> </w:t>
      </w:r>
      <w:r>
        <w:rPr/>
        <w:t>registros</w:t>
      </w:r>
      <w:r>
        <w:rPr>
          <w:spacing w:val="-14"/>
        </w:rPr>
        <w:t> </w:t>
      </w:r>
      <w:r>
        <w:rPr/>
        <w:t>desde</w:t>
      </w:r>
      <w:r>
        <w:rPr>
          <w:spacing w:val="-14"/>
        </w:rPr>
        <w:t> </w:t>
      </w:r>
      <w:r>
        <w:rPr/>
        <w:t>un</w:t>
      </w:r>
      <w:r>
        <w:rPr>
          <w:spacing w:val="-14"/>
        </w:rPr>
        <w:t> </w:t>
      </w:r>
      <w:r>
        <w:rPr/>
        <w:t>4,58</w:t>
      </w:r>
      <w:r>
        <w:rPr>
          <w:spacing w:val="-14"/>
        </w:rPr>
        <w:t> </w:t>
      </w:r>
      <w:r>
        <w:rPr/>
        <w:t>%</w:t>
      </w:r>
      <w:r>
        <w:rPr>
          <w:spacing w:val="-14"/>
        </w:rPr>
        <w:t> </w:t>
      </w:r>
      <w:r>
        <w:rPr/>
        <w:t>hasta</w:t>
      </w:r>
      <w:r>
        <w:rPr>
          <w:spacing w:val="-14"/>
        </w:rPr>
        <w:t> </w:t>
      </w:r>
      <w:r>
        <w:rPr/>
        <w:t>un</w:t>
      </w:r>
      <w:r>
        <w:rPr>
          <w:spacing w:val="-14"/>
        </w:rPr>
        <w:t> </w:t>
      </w:r>
      <w:r>
        <w:rPr/>
        <w:t>7,30</w:t>
      </w:r>
      <w:r>
        <w:rPr>
          <w:spacing w:val="-14"/>
        </w:rPr>
        <w:t> </w:t>
      </w:r>
      <w:r>
        <w:rPr/>
        <w:t>%</w:t>
      </w:r>
      <w:r>
        <w:rPr>
          <w:spacing w:val="-14"/>
        </w:rPr>
        <w:t> </w:t>
      </w:r>
      <w:r>
        <w:rPr/>
        <w:t>en</w:t>
      </w:r>
      <w:r>
        <w:rPr>
          <w:spacing w:val="-14"/>
        </w:rPr>
        <w:t> </w:t>
      </w:r>
      <w:r>
        <w:rPr/>
        <w:t>clínicas</w:t>
      </w:r>
      <w:r>
        <w:rPr>
          <w:spacing w:val="-14"/>
        </w:rPr>
        <w:t> </w:t>
      </w:r>
      <w:r>
        <w:rPr/>
        <w:t>generales.</w:t>
      </w:r>
      <w:r>
        <w:rPr>
          <w:spacing w:val="-14"/>
        </w:rPr>
        <w:t> </w:t>
      </w:r>
      <w:r>
        <w:rPr/>
        <w:t>Otros informes</w:t>
      </w:r>
      <w:r>
        <w:rPr>
          <w:spacing w:val="-2"/>
        </w:rPr>
        <w:t> </w:t>
      </w:r>
      <w:r>
        <w:rPr/>
        <w:t>elevan</w:t>
      </w:r>
      <w:r>
        <w:rPr>
          <w:spacing w:val="-2"/>
        </w:rPr>
        <w:t> </w:t>
      </w:r>
      <w:r>
        <w:rPr/>
        <w:t>esta</w:t>
      </w:r>
      <w:r>
        <w:rPr>
          <w:spacing w:val="-2"/>
        </w:rPr>
        <w:t> </w:t>
      </w:r>
      <w:r>
        <w:rPr/>
        <w:t>cifra</w:t>
      </w:r>
      <w:r>
        <w:rPr>
          <w:spacing w:val="-2"/>
        </w:rPr>
        <w:t> </w:t>
      </w:r>
      <w:r>
        <w:rPr/>
        <w:t>a</w:t>
      </w:r>
      <w:r>
        <w:rPr>
          <w:spacing w:val="-2"/>
        </w:rPr>
        <w:t> </w:t>
      </w:r>
      <w:r>
        <w:rPr/>
        <w:t>un</w:t>
      </w:r>
      <w:r>
        <w:rPr>
          <w:spacing w:val="-2"/>
        </w:rPr>
        <w:t> </w:t>
      </w:r>
      <w:r>
        <w:rPr/>
        <w:t>rango</w:t>
      </w:r>
      <w:r>
        <w:rPr>
          <w:spacing w:val="-2"/>
        </w:rPr>
        <w:t> </w:t>
      </w:r>
      <w:r>
        <w:rPr/>
        <w:t>del</w:t>
      </w:r>
      <w:r>
        <w:rPr>
          <w:spacing w:val="-2"/>
        </w:rPr>
        <w:t> </w:t>
      </w:r>
      <w:r>
        <w:rPr/>
        <w:t>10</w:t>
      </w:r>
      <w:r>
        <w:rPr>
          <w:spacing w:val="-2"/>
        </w:rPr>
        <w:t> </w:t>
      </w:r>
      <w:r>
        <w:rPr/>
        <w:t>al</w:t>
      </w:r>
      <w:r>
        <w:rPr>
          <w:spacing w:val="-2"/>
        </w:rPr>
        <w:t> </w:t>
      </w:r>
      <w:r>
        <w:rPr/>
        <w:t>20</w:t>
      </w:r>
      <w:r>
        <w:rPr>
          <w:spacing w:val="-2"/>
        </w:rPr>
        <w:t> </w:t>
      </w:r>
      <w:r>
        <w:rPr/>
        <w:t>%</w:t>
      </w:r>
      <w:r>
        <w:rPr>
          <w:spacing w:val="-2"/>
        </w:rPr>
        <w:t> </w:t>
      </w:r>
      <w:r>
        <w:rPr/>
        <w:t>de</w:t>
      </w:r>
      <w:r>
        <w:rPr>
          <w:spacing w:val="-2"/>
        </w:rPr>
        <w:t> </w:t>
      </w:r>
      <w:r>
        <w:rPr/>
        <w:t>la</w:t>
      </w:r>
      <w:r>
        <w:rPr>
          <w:spacing w:val="-2"/>
        </w:rPr>
        <w:t> </w:t>
      </w:r>
      <w:r>
        <w:rPr/>
        <w:t>población</w:t>
      </w:r>
      <w:r>
        <w:rPr>
          <w:spacing w:val="-2"/>
        </w:rPr>
        <w:t> </w:t>
      </w:r>
      <w:r>
        <w:rPr/>
        <w:t>canina,</w:t>
      </w:r>
      <w:r>
        <w:rPr>
          <w:spacing w:val="-2"/>
        </w:rPr>
        <w:t> </w:t>
      </w:r>
      <w:r>
        <w:rPr/>
        <w:t>lo</w:t>
      </w:r>
      <w:r>
        <w:rPr>
          <w:spacing w:val="-2"/>
        </w:rPr>
        <w:t> </w:t>
      </w:r>
      <w:r>
        <w:rPr/>
        <w:t>que evidencia una alta incidencia. Esta afección se manifiesta clínicamente con signos como prurito auricular, otalgia, secreción, enrojecimiento, y en casos crónicos, deterioro o pérdida de la audición. Estas alteraciones comprometen de forma significativa el bienestar del paciente, afectando su calidad de vida (Pye, 2018).</w:t>
      </w:r>
    </w:p>
    <w:p>
      <w:pPr>
        <w:pStyle w:val="BodyText"/>
        <w:spacing w:line="360" w:lineRule="auto" w:before="120"/>
        <w:ind w:left="565" w:right="141"/>
        <w:jc w:val="both"/>
      </w:pPr>
      <w:r>
        <w:rPr/>
        <w:t>De un total de 321 casos analizados, 163 (50,7%) fueron diagnosticados con otitis externa, en la cual los casos se agrupan según las razas. Del total de perros diagnosticados con otitis externa, 133 (41,4%) eran hembras y 188 (58,6%) machos. Además, 148 (46,1%) de los perros diagnosticados con otitis externa estaban castrados, mientras que 173 (53,9%) permanecían intactos. En cuanto a la población</w:t>
      </w:r>
      <w:r>
        <w:rPr>
          <w:spacing w:val="-13"/>
        </w:rPr>
        <w:t> </w:t>
      </w:r>
      <w:r>
        <w:rPr/>
        <w:t>femenina,</w:t>
      </w:r>
      <w:r>
        <w:rPr>
          <w:spacing w:val="-13"/>
        </w:rPr>
        <w:t> </w:t>
      </w:r>
      <w:r>
        <w:rPr/>
        <w:t>61</w:t>
      </w:r>
      <w:r>
        <w:rPr>
          <w:spacing w:val="-13"/>
        </w:rPr>
        <w:t> </w:t>
      </w:r>
      <w:r>
        <w:rPr/>
        <w:t>(45,9%)</w:t>
      </w:r>
      <w:r>
        <w:rPr>
          <w:spacing w:val="-13"/>
        </w:rPr>
        <w:t> </w:t>
      </w:r>
      <w:r>
        <w:rPr/>
        <w:t>de</w:t>
      </w:r>
      <w:r>
        <w:rPr>
          <w:spacing w:val="-13"/>
        </w:rPr>
        <w:t> </w:t>
      </w:r>
      <w:r>
        <w:rPr/>
        <w:t>las</w:t>
      </w:r>
      <w:r>
        <w:rPr>
          <w:spacing w:val="-13"/>
        </w:rPr>
        <w:t> </w:t>
      </w:r>
      <w:r>
        <w:rPr/>
        <w:t>hembras</w:t>
      </w:r>
      <w:r>
        <w:rPr>
          <w:spacing w:val="-13"/>
        </w:rPr>
        <w:t> </w:t>
      </w:r>
      <w:r>
        <w:rPr/>
        <w:t>presentaron</w:t>
      </w:r>
      <w:r>
        <w:rPr>
          <w:spacing w:val="-13"/>
        </w:rPr>
        <w:t> </w:t>
      </w:r>
      <w:r>
        <w:rPr/>
        <w:t>otitis</w:t>
      </w:r>
      <w:r>
        <w:rPr>
          <w:spacing w:val="-13"/>
        </w:rPr>
        <w:t> </w:t>
      </w:r>
      <w:r>
        <w:rPr/>
        <w:t>externa,</w:t>
      </w:r>
      <w:r>
        <w:rPr>
          <w:spacing w:val="-13"/>
        </w:rPr>
        <w:t> </w:t>
      </w:r>
      <w:r>
        <w:rPr/>
        <w:t>mientras que</w:t>
      </w:r>
      <w:r>
        <w:rPr>
          <w:spacing w:val="-5"/>
        </w:rPr>
        <w:t> </w:t>
      </w:r>
      <w:r>
        <w:rPr/>
        <w:t>72</w:t>
      </w:r>
      <w:r>
        <w:rPr>
          <w:spacing w:val="-5"/>
        </w:rPr>
        <w:t> </w:t>
      </w:r>
      <w:r>
        <w:rPr/>
        <w:t>(54,1%)</w:t>
      </w:r>
      <w:r>
        <w:rPr>
          <w:spacing w:val="-5"/>
        </w:rPr>
        <w:t> </w:t>
      </w:r>
      <w:r>
        <w:rPr/>
        <w:t>no</w:t>
      </w:r>
      <w:r>
        <w:rPr>
          <w:spacing w:val="-5"/>
        </w:rPr>
        <w:t> </w:t>
      </w:r>
      <w:r>
        <w:rPr/>
        <w:t>mostraron</w:t>
      </w:r>
      <w:r>
        <w:rPr>
          <w:spacing w:val="-5"/>
        </w:rPr>
        <w:t> </w:t>
      </w:r>
      <w:r>
        <w:rPr/>
        <w:t>signos</w:t>
      </w:r>
      <w:r>
        <w:rPr>
          <w:spacing w:val="-5"/>
        </w:rPr>
        <w:t> </w:t>
      </w:r>
      <w:r>
        <w:rPr/>
        <w:t>clínicos</w:t>
      </w:r>
      <w:r>
        <w:rPr>
          <w:spacing w:val="-5"/>
        </w:rPr>
        <w:t> </w:t>
      </w:r>
      <w:r>
        <w:rPr/>
        <w:t>de</w:t>
      </w:r>
      <w:r>
        <w:rPr>
          <w:spacing w:val="-5"/>
        </w:rPr>
        <w:t> </w:t>
      </w:r>
      <w:r>
        <w:rPr/>
        <w:t>la</w:t>
      </w:r>
      <w:r>
        <w:rPr>
          <w:spacing w:val="-5"/>
        </w:rPr>
        <w:t> </w:t>
      </w:r>
      <w:r>
        <w:rPr/>
        <w:t>enfermedad.</w:t>
      </w:r>
      <w:r>
        <w:rPr>
          <w:spacing w:val="-5"/>
        </w:rPr>
        <w:t> </w:t>
      </w:r>
      <w:r>
        <w:rPr/>
        <w:t>Por</w:t>
      </w:r>
      <w:r>
        <w:rPr>
          <w:spacing w:val="-5"/>
        </w:rPr>
        <w:t> </w:t>
      </w:r>
      <w:r>
        <w:rPr/>
        <w:t>otro</w:t>
      </w:r>
      <w:r>
        <w:rPr>
          <w:spacing w:val="-5"/>
        </w:rPr>
        <w:t> </w:t>
      </w:r>
      <w:r>
        <w:rPr/>
        <w:t>lado,</w:t>
      </w:r>
      <w:r>
        <w:rPr>
          <w:spacing w:val="-5"/>
        </w:rPr>
        <w:t> </w:t>
      </w:r>
      <w:r>
        <w:rPr/>
        <w:t>en</w:t>
      </w:r>
      <w:r>
        <w:rPr>
          <w:spacing w:val="-5"/>
        </w:rPr>
        <w:t> </w:t>
      </w:r>
      <w:r>
        <w:rPr/>
        <w:t>la población masculina, 99 (52,7%) de los perros padecieron otitis externa, mientras que</w:t>
      </w:r>
      <w:r>
        <w:rPr>
          <w:spacing w:val="-6"/>
        </w:rPr>
        <w:t> </w:t>
      </w:r>
      <w:r>
        <w:rPr/>
        <w:t>89</w:t>
      </w:r>
      <w:r>
        <w:rPr>
          <w:spacing w:val="-3"/>
        </w:rPr>
        <w:t> </w:t>
      </w:r>
      <w:r>
        <w:rPr/>
        <w:t>(47,3%)</w:t>
      </w:r>
      <w:r>
        <w:rPr>
          <w:spacing w:val="-3"/>
        </w:rPr>
        <w:t> </w:t>
      </w:r>
      <w:r>
        <w:rPr/>
        <w:t>no</w:t>
      </w:r>
      <w:r>
        <w:rPr>
          <w:spacing w:val="-3"/>
        </w:rPr>
        <w:t> </w:t>
      </w:r>
      <w:r>
        <w:rPr/>
        <w:t>presentaron</w:t>
      </w:r>
      <w:r>
        <w:rPr>
          <w:spacing w:val="-3"/>
        </w:rPr>
        <w:t> </w:t>
      </w:r>
      <w:r>
        <w:rPr/>
        <w:t>signos</w:t>
      </w:r>
      <w:r>
        <w:rPr>
          <w:spacing w:val="-3"/>
        </w:rPr>
        <w:t> </w:t>
      </w:r>
      <w:r>
        <w:rPr/>
        <w:t>clínicos</w:t>
      </w:r>
      <w:r>
        <w:rPr>
          <w:spacing w:val="-3"/>
        </w:rPr>
        <w:t> </w:t>
      </w:r>
      <w:r>
        <w:rPr/>
        <w:t>de</w:t>
      </w:r>
      <w:r>
        <w:rPr>
          <w:spacing w:val="-3"/>
        </w:rPr>
        <w:t> </w:t>
      </w:r>
      <w:r>
        <w:rPr/>
        <w:t>otitis</w:t>
      </w:r>
      <w:r>
        <w:rPr>
          <w:spacing w:val="-3"/>
        </w:rPr>
        <w:t> </w:t>
      </w:r>
      <w:r>
        <w:rPr/>
        <w:t>externa</w:t>
      </w:r>
      <w:r>
        <w:rPr>
          <w:spacing w:val="-3"/>
        </w:rPr>
        <w:t> </w:t>
      </w:r>
      <w:r>
        <w:rPr/>
        <w:t>(Ponn</w:t>
      </w:r>
      <w:r>
        <w:rPr>
          <w:spacing w:val="-3"/>
        </w:rPr>
        <w:t> </w:t>
      </w:r>
      <w:r>
        <w:rPr>
          <w:i/>
        </w:rPr>
        <w:t>et</w:t>
      </w:r>
      <w:r>
        <w:rPr>
          <w:i/>
          <w:spacing w:val="-3"/>
        </w:rPr>
        <w:t> </w:t>
      </w:r>
      <w:r>
        <w:rPr>
          <w:i/>
        </w:rPr>
        <w:t>al</w:t>
      </w:r>
      <w:r>
        <w:rPr/>
        <w:t>.,</w:t>
      </w:r>
      <w:r>
        <w:rPr>
          <w:spacing w:val="-3"/>
        </w:rPr>
        <w:t> </w:t>
      </w:r>
      <w:r>
        <w:rPr>
          <w:spacing w:val="-2"/>
        </w:rPr>
        <w:t>2024).</w:t>
      </w:r>
    </w:p>
    <w:p>
      <w:pPr>
        <w:pStyle w:val="Heading4"/>
        <w:numPr>
          <w:ilvl w:val="1"/>
          <w:numId w:val="8"/>
        </w:numPr>
        <w:tabs>
          <w:tab w:pos="1132" w:val="left" w:leader="none"/>
        </w:tabs>
        <w:spacing w:line="240" w:lineRule="auto" w:before="124" w:after="0"/>
        <w:ind w:left="1132" w:right="0" w:hanging="567"/>
        <w:jc w:val="both"/>
      </w:pPr>
      <w:bookmarkStart w:name="_bookmark22" w:id="23"/>
      <w:bookmarkEnd w:id="23"/>
      <w:r>
        <w:rPr>
          <w:b w:val="0"/>
        </w:rPr>
      </w:r>
      <w:r>
        <w:rPr/>
        <w:t>Factores</w:t>
      </w:r>
      <w:r>
        <w:rPr>
          <w:spacing w:val="-4"/>
        </w:rPr>
        <w:t> </w:t>
      </w:r>
      <w:r>
        <w:rPr/>
        <w:t>de</w:t>
      </w:r>
      <w:r>
        <w:rPr>
          <w:spacing w:val="-3"/>
        </w:rPr>
        <w:t> </w:t>
      </w:r>
      <w:r>
        <w:rPr/>
        <w:t>riesgo</w:t>
      </w:r>
      <w:r>
        <w:rPr>
          <w:spacing w:val="-1"/>
        </w:rPr>
        <w:t> </w:t>
      </w:r>
      <w:r>
        <w:rPr/>
        <w:t>asociados</w:t>
      </w:r>
      <w:r>
        <w:rPr>
          <w:spacing w:val="-2"/>
        </w:rPr>
        <w:t> </w:t>
      </w:r>
      <w:r>
        <w:rPr/>
        <w:t>a</w:t>
      </w:r>
      <w:r>
        <w:rPr>
          <w:spacing w:val="-2"/>
        </w:rPr>
        <w:t> </w:t>
      </w:r>
      <w:r>
        <w:rPr/>
        <w:t>patologías</w:t>
      </w:r>
      <w:r>
        <w:rPr>
          <w:spacing w:val="-1"/>
        </w:rPr>
        <w:t> </w:t>
      </w:r>
      <w:r>
        <w:rPr>
          <w:spacing w:val="-2"/>
        </w:rPr>
        <w:t>óticas</w:t>
      </w:r>
    </w:p>
    <w:p>
      <w:pPr>
        <w:pStyle w:val="BodyText"/>
        <w:spacing w:line="360" w:lineRule="auto" w:before="257"/>
        <w:ind w:left="565" w:right="141"/>
        <w:jc w:val="both"/>
      </w:pPr>
      <w:r>
        <w:rPr/>
        <w:t>Las patologías óticas en caninos son condiciones multifactoriales en las que diversos factores de riesgo contribuyen al desarrollo y perpetuación de las enfermedades auditivas, estos factores no solo aumentan la susceptibilidad de los perros a padecer otitis externa, media o interna, sino que también influyen en la severidad y recurrencia de las infecciones, a continuación, se describen los principales factores de riesgo asociados a las patologías óticas en perros, clasificados en factores predisponentes, primarios, secundarios y perpetuantes (Saengchoowong </w:t>
      </w:r>
      <w:r>
        <w:rPr>
          <w:i/>
        </w:rPr>
        <w:t>et al</w:t>
      </w:r>
      <w:r>
        <w:rPr/>
        <w:t>., 2023).</w:t>
      </w:r>
    </w:p>
    <w:p>
      <w:pPr>
        <w:pStyle w:val="Heading4"/>
        <w:numPr>
          <w:ilvl w:val="2"/>
          <w:numId w:val="8"/>
        </w:numPr>
        <w:tabs>
          <w:tab w:pos="1273" w:val="left" w:leader="none"/>
        </w:tabs>
        <w:spacing w:line="240" w:lineRule="auto" w:before="120" w:after="0"/>
        <w:ind w:left="1273" w:right="0" w:hanging="708"/>
        <w:jc w:val="both"/>
      </w:pPr>
      <w:bookmarkStart w:name="_bookmark23" w:id="24"/>
      <w:bookmarkEnd w:id="24"/>
      <w:r>
        <w:rPr>
          <w:b w:val="0"/>
        </w:rPr>
      </w:r>
      <w:r>
        <w:rPr/>
        <w:t>Factores</w:t>
      </w:r>
      <w:r>
        <w:rPr>
          <w:spacing w:val="-3"/>
        </w:rPr>
        <w:t> </w:t>
      </w:r>
      <w:r>
        <w:rPr>
          <w:spacing w:val="-2"/>
        </w:rPr>
        <w:t>predisponentes</w:t>
      </w:r>
    </w:p>
    <w:p>
      <w:pPr>
        <w:pStyle w:val="BodyText"/>
        <w:spacing w:line="360" w:lineRule="auto" w:before="257"/>
        <w:ind w:left="565" w:right="140"/>
        <w:jc w:val="both"/>
      </w:pPr>
      <w:r>
        <w:rPr/>
        <w:t>Los factores predisponentes son aquellos que incrementan la probabilidad de que un</w:t>
      </w:r>
      <w:r>
        <w:rPr>
          <w:spacing w:val="-6"/>
        </w:rPr>
        <w:t> </w:t>
      </w:r>
      <w:r>
        <w:rPr/>
        <w:t>perro</w:t>
      </w:r>
      <w:r>
        <w:rPr>
          <w:spacing w:val="-6"/>
        </w:rPr>
        <w:t> </w:t>
      </w:r>
      <w:r>
        <w:rPr/>
        <w:t>desarrolle</w:t>
      </w:r>
      <w:r>
        <w:rPr>
          <w:spacing w:val="-6"/>
        </w:rPr>
        <w:t> </w:t>
      </w:r>
      <w:r>
        <w:rPr/>
        <w:t>una</w:t>
      </w:r>
      <w:r>
        <w:rPr>
          <w:spacing w:val="-6"/>
        </w:rPr>
        <w:t> </w:t>
      </w:r>
      <w:r>
        <w:rPr/>
        <w:t>enfermedad</w:t>
      </w:r>
      <w:r>
        <w:rPr>
          <w:spacing w:val="-6"/>
        </w:rPr>
        <w:t> </w:t>
      </w:r>
      <w:r>
        <w:rPr/>
        <w:t>auditiva,</w:t>
      </w:r>
      <w:r>
        <w:rPr>
          <w:spacing w:val="-6"/>
        </w:rPr>
        <w:t> </w:t>
      </w:r>
      <w:r>
        <w:rPr/>
        <w:t>pero</w:t>
      </w:r>
      <w:r>
        <w:rPr>
          <w:spacing w:val="-6"/>
        </w:rPr>
        <w:t> </w:t>
      </w:r>
      <w:r>
        <w:rPr/>
        <w:t>no</w:t>
      </w:r>
      <w:r>
        <w:rPr>
          <w:spacing w:val="-6"/>
        </w:rPr>
        <w:t> </w:t>
      </w:r>
      <w:r>
        <w:rPr/>
        <w:t>son</w:t>
      </w:r>
      <w:r>
        <w:rPr>
          <w:spacing w:val="-6"/>
        </w:rPr>
        <w:t> </w:t>
      </w:r>
      <w:r>
        <w:rPr/>
        <w:t>causas</w:t>
      </w:r>
      <w:r>
        <w:rPr>
          <w:spacing w:val="-6"/>
        </w:rPr>
        <w:t> </w:t>
      </w:r>
      <w:r>
        <w:rPr/>
        <w:t>directas.</w:t>
      </w:r>
      <w:r>
        <w:rPr>
          <w:spacing w:val="-6"/>
        </w:rPr>
        <w:t> </w:t>
      </w:r>
      <w:r>
        <w:rPr/>
        <w:t>Entre</w:t>
      </w:r>
      <w:r>
        <w:rPr>
          <w:spacing w:val="-6"/>
        </w:rPr>
        <w:t> </w:t>
      </w:r>
      <w:r>
        <w:rPr/>
        <w:t>los más comunes se incluyen:</w:t>
      </w:r>
    </w:p>
    <w:p>
      <w:pPr>
        <w:pStyle w:val="BodyText"/>
        <w:spacing w:after="0" w:line="360" w:lineRule="auto"/>
        <w:jc w:val="both"/>
        <w:sectPr>
          <w:pgSz w:w="11900" w:h="16840"/>
          <w:pgMar w:header="0" w:footer="916" w:top="1620" w:bottom="1100" w:left="1700" w:right="1559"/>
        </w:sectPr>
      </w:pPr>
    </w:p>
    <w:p>
      <w:pPr>
        <w:pStyle w:val="ListParagraph"/>
        <w:numPr>
          <w:ilvl w:val="3"/>
          <w:numId w:val="8"/>
        </w:numPr>
        <w:tabs>
          <w:tab w:pos="1272" w:val="left" w:leader="none"/>
        </w:tabs>
        <w:spacing w:line="360" w:lineRule="auto" w:before="79" w:after="0"/>
        <w:ind w:left="565" w:right="141" w:firstLine="0"/>
        <w:jc w:val="both"/>
        <w:rPr>
          <w:sz w:val="24"/>
        </w:rPr>
      </w:pPr>
      <w:r>
        <w:rPr>
          <w:sz w:val="24"/>
        </w:rPr>
        <w:t>Anatomía</w:t>
      </w:r>
      <w:r>
        <w:rPr>
          <w:spacing w:val="-3"/>
          <w:sz w:val="24"/>
        </w:rPr>
        <w:t> </w:t>
      </w:r>
      <w:r>
        <w:rPr>
          <w:sz w:val="24"/>
        </w:rPr>
        <w:t>auricular:</w:t>
      </w:r>
      <w:r>
        <w:rPr>
          <w:spacing w:val="-3"/>
          <w:sz w:val="24"/>
        </w:rPr>
        <w:t> </w:t>
      </w:r>
      <w:r>
        <w:rPr>
          <w:sz w:val="24"/>
        </w:rPr>
        <w:t>Algunas</w:t>
      </w:r>
      <w:r>
        <w:rPr>
          <w:spacing w:val="-3"/>
          <w:sz w:val="24"/>
        </w:rPr>
        <w:t> </w:t>
      </w:r>
      <w:r>
        <w:rPr>
          <w:sz w:val="24"/>
        </w:rPr>
        <w:t>razas</w:t>
      </w:r>
      <w:r>
        <w:rPr>
          <w:spacing w:val="-3"/>
          <w:sz w:val="24"/>
        </w:rPr>
        <w:t> </w:t>
      </w:r>
      <w:r>
        <w:rPr>
          <w:sz w:val="24"/>
        </w:rPr>
        <w:t>de</w:t>
      </w:r>
      <w:r>
        <w:rPr>
          <w:spacing w:val="-3"/>
          <w:sz w:val="24"/>
        </w:rPr>
        <w:t> </w:t>
      </w:r>
      <w:r>
        <w:rPr>
          <w:sz w:val="24"/>
        </w:rPr>
        <w:t>perros,</w:t>
      </w:r>
      <w:r>
        <w:rPr>
          <w:spacing w:val="-3"/>
          <w:sz w:val="24"/>
        </w:rPr>
        <w:t> </w:t>
      </w:r>
      <w:r>
        <w:rPr>
          <w:sz w:val="24"/>
        </w:rPr>
        <w:t>como</w:t>
      </w:r>
      <w:r>
        <w:rPr>
          <w:spacing w:val="-3"/>
          <w:sz w:val="24"/>
        </w:rPr>
        <w:t> </w:t>
      </w:r>
      <w:r>
        <w:rPr>
          <w:sz w:val="24"/>
        </w:rPr>
        <w:t>los</w:t>
      </w:r>
      <w:r>
        <w:rPr>
          <w:spacing w:val="-3"/>
          <w:sz w:val="24"/>
        </w:rPr>
        <w:t> </w:t>
      </w:r>
      <w:r>
        <w:rPr>
          <w:sz w:val="24"/>
        </w:rPr>
        <w:t>Cocker</w:t>
      </w:r>
      <w:r>
        <w:rPr>
          <w:spacing w:val="-3"/>
          <w:sz w:val="24"/>
        </w:rPr>
        <w:t> </w:t>
      </w:r>
      <w:r>
        <w:rPr>
          <w:sz w:val="24"/>
        </w:rPr>
        <w:t>Spaniel,</w:t>
      </w:r>
      <w:r>
        <w:rPr>
          <w:spacing w:val="-3"/>
          <w:sz w:val="24"/>
        </w:rPr>
        <w:t> </w:t>
      </w:r>
      <w:r>
        <w:rPr>
          <w:sz w:val="24"/>
        </w:rPr>
        <w:t>los Bulldogs</w:t>
      </w:r>
      <w:r>
        <w:rPr>
          <w:spacing w:val="-3"/>
          <w:sz w:val="24"/>
        </w:rPr>
        <w:t> </w:t>
      </w:r>
      <w:r>
        <w:rPr>
          <w:sz w:val="24"/>
        </w:rPr>
        <w:t>y</w:t>
      </w:r>
      <w:r>
        <w:rPr>
          <w:spacing w:val="-3"/>
          <w:sz w:val="24"/>
        </w:rPr>
        <w:t> </w:t>
      </w:r>
      <w:r>
        <w:rPr>
          <w:sz w:val="24"/>
        </w:rPr>
        <w:t>los</w:t>
      </w:r>
      <w:r>
        <w:rPr>
          <w:spacing w:val="-3"/>
          <w:sz w:val="24"/>
        </w:rPr>
        <w:t> </w:t>
      </w:r>
      <w:r>
        <w:rPr>
          <w:sz w:val="24"/>
        </w:rPr>
        <w:t>Dachshund,</w:t>
      </w:r>
      <w:r>
        <w:rPr>
          <w:spacing w:val="-3"/>
          <w:sz w:val="24"/>
        </w:rPr>
        <w:t> </w:t>
      </w:r>
      <w:r>
        <w:rPr>
          <w:sz w:val="24"/>
        </w:rPr>
        <w:t>son</w:t>
      </w:r>
      <w:r>
        <w:rPr>
          <w:spacing w:val="-3"/>
          <w:sz w:val="24"/>
        </w:rPr>
        <w:t> </w:t>
      </w:r>
      <w:r>
        <w:rPr>
          <w:sz w:val="24"/>
        </w:rPr>
        <w:t>más</w:t>
      </w:r>
      <w:r>
        <w:rPr>
          <w:spacing w:val="-3"/>
          <w:sz w:val="24"/>
        </w:rPr>
        <w:t> </w:t>
      </w:r>
      <w:r>
        <w:rPr>
          <w:sz w:val="24"/>
        </w:rPr>
        <w:t>susceptibles</w:t>
      </w:r>
      <w:r>
        <w:rPr>
          <w:spacing w:val="-3"/>
          <w:sz w:val="24"/>
        </w:rPr>
        <w:t> </w:t>
      </w:r>
      <w:r>
        <w:rPr>
          <w:sz w:val="24"/>
        </w:rPr>
        <w:t>a</w:t>
      </w:r>
      <w:r>
        <w:rPr>
          <w:spacing w:val="-3"/>
          <w:sz w:val="24"/>
        </w:rPr>
        <w:t> </w:t>
      </w:r>
      <w:r>
        <w:rPr>
          <w:sz w:val="24"/>
        </w:rPr>
        <w:t>enfermedades</w:t>
      </w:r>
      <w:r>
        <w:rPr>
          <w:spacing w:val="-3"/>
          <w:sz w:val="24"/>
        </w:rPr>
        <w:t> </w:t>
      </w:r>
      <w:r>
        <w:rPr>
          <w:sz w:val="24"/>
        </w:rPr>
        <w:t>del</w:t>
      </w:r>
      <w:r>
        <w:rPr>
          <w:spacing w:val="-3"/>
          <w:sz w:val="24"/>
        </w:rPr>
        <w:t> </w:t>
      </w:r>
      <w:r>
        <w:rPr>
          <w:sz w:val="24"/>
        </w:rPr>
        <w:t>oído</w:t>
      </w:r>
      <w:r>
        <w:rPr>
          <w:spacing w:val="-3"/>
          <w:sz w:val="24"/>
        </w:rPr>
        <w:t> </w:t>
      </w:r>
      <w:r>
        <w:rPr>
          <w:sz w:val="24"/>
        </w:rPr>
        <w:t>debido</w:t>
      </w:r>
      <w:r>
        <w:rPr>
          <w:spacing w:val="-3"/>
          <w:sz w:val="24"/>
        </w:rPr>
        <w:t> </w:t>
      </w:r>
      <w:r>
        <w:rPr>
          <w:sz w:val="24"/>
        </w:rPr>
        <w:t>a la forma y estructura de su pabellón auricular y conducto auditivo, los perros con orejas largas y caídas, como los Basset Hound, tienen un mayor riesgo debido a la humedad y calor que se acumulan en sus conductos auditivos, lo que favorece la proliferación de microorganismos (Hemida </w:t>
      </w:r>
      <w:r>
        <w:rPr>
          <w:i/>
          <w:sz w:val="24"/>
        </w:rPr>
        <w:t>et al</w:t>
      </w:r>
      <w:r>
        <w:rPr>
          <w:sz w:val="24"/>
        </w:rPr>
        <w:t>., 2023).</w:t>
      </w:r>
    </w:p>
    <w:p>
      <w:pPr>
        <w:pStyle w:val="ListParagraph"/>
        <w:numPr>
          <w:ilvl w:val="3"/>
          <w:numId w:val="8"/>
        </w:numPr>
        <w:tabs>
          <w:tab w:pos="1272" w:val="left" w:leader="none"/>
        </w:tabs>
        <w:spacing w:line="360" w:lineRule="auto" w:before="110" w:after="0"/>
        <w:ind w:left="565" w:right="141" w:firstLine="0"/>
        <w:jc w:val="both"/>
        <w:rPr>
          <w:sz w:val="24"/>
        </w:rPr>
      </w:pPr>
      <w:r>
        <w:rPr>
          <w:sz w:val="24"/>
        </w:rPr>
        <w:t>Humedad: El ambiente húmedo y cálido puede ser un factor predisponente importante, las infecciones en los oídos son más comunes en perros que viven en áreas con alta humedad o que se mojan frecuentemente, ya sea por actividades acuáticas o baños regulares (Tesin </w:t>
      </w:r>
      <w:r>
        <w:rPr>
          <w:i/>
          <w:sz w:val="24"/>
        </w:rPr>
        <w:t>et al</w:t>
      </w:r>
      <w:r>
        <w:rPr>
          <w:sz w:val="24"/>
        </w:rPr>
        <w:t>., 2023).</w:t>
      </w:r>
    </w:p>
    <w:p>
      <w:pPr>
        <w:pStyle w:val="ListParagraph"/>
        <w:numPr>
          <w:ilvl w:val="3"/>
          <w:numId w:val="8"/>
        </w:numPr>
        <w:tabs>
          <w:tab w:pos="1272" w:val="left" w:leader="none"/>
        </w:tabs>
        <w:spacing w:line="360" w:lineRule="auto" w:before="112" w:after="0"/>
        <w:ind w:left="565" w:right="141" w:firstLine="0"/>
        <w:jc w:val="both"/>
        <w:rPr>
          <w:sz w:val="24"/>
        </w:rPr>
      </w:pPr>
      <w:r>
        <w:rPr>
          <w:sz w:val="24"/>
        </w:rPr>
        <w:t>Higiene inadecuada: La limpieza excesiva o incorrecta de los oídos puede causar irritaciones o lesiones que predisponen a los perros a infecciones, el uso inapropiado de productos de limpieza, o la introducción de objetos en los oídos, puede alterar el equilibrio del ambiente auditivo y favorecer el crecimiento de patógenos (Hemida </w:t>
      </w:r>
      <w:r>
        <w:rPr>
          <w:i/>
          <w:sz w:val="24"/>
        </w:rPr>
        <w:t>et al</w:t>
      </w:r>
      <w:r>
        <w:rPr>
          <w:sz w:val="24"/>
        </w:rPr>
        <w:t>., 2023).</w:t>
      </w:r>
    </w:p>
    <w:p>
      <w:pPr>
        <w:pStyle w:val="Heading4"/>
        <w:numPr>
          <w:ilvl w:val="2"/>
          <w:numId w:val="8"/>
        </w:numPr>
        <w:tabs>
          <w:tab w:pos="1273" w:val="left" w:leader="none"/>
        </w:tabs>
        <w:spacing w:line="240" w:lineRule="auto" w:before="114" w:after="0"/>
        <w:ind w:left="1273" w:right="0" w:hanging="708"/>
        <w:jc w:val="both"/>
      </w:pPr>
      <w:bookmarkStart w:name="_bookmark24" w:id="25"/>
      <w:bookmarkEnd w:id="25"/>
      <w:r>
        <w:rPr>
          <w:b w:val="0"/>
        </w:rPr>
      </w:r>
      <w:r>
        <w:rPr/>
        <w:t>Factores</w:t>
      </w:r>
      <w:r>
        <w:rPr>
          <w:spacing w:val="-3"/>
        </w:rPr>
        <w:t> </w:t>
      </w:r>
      <w:r>
        <w:rPr>
          <w:spacing w:val="-2"/>
        </w:rPr>
        <w:t>primarios</w:t>
      </w:r>
    </w:p>
    <w:p>
      <w:pPr>
        <w:pStyle w:val="ListParagraph"/>
        <w:numPr>
          <w:ilvl w:val="3"/>
          <w:numId w:val="8"/>
        </w:numPr>
        <w:tabs>
          <w:tab w:pos="1272" w:val="left" w:leader="none"/>
        </w:tabs>
        <w:spacing w:line="355" w:lineRule="auto" w:before="254" w:after="0"/>
        <w:ind w:left="565" w:right="141" w:firstLine="0"/>
        <w:jc w:val="both"/>
        <w:rPr>
          <w:sz w:val="24"/>
        </w:rPr>
      </w:pPr>
      <w:r>
        <w:rPr>
          <w:sz w:val="24"/>
        </w:rPr>
        <w:t>Infecciones por patógenos: Los principales agentes causantes de otitis externa en perros son las bacterias, hongos y ácaros (Tesin </w:t>
      </w:r>
      <w:r>
        <w:rPr>
          <w:i/>
          <w:sz w:val="24"/>
        </w:rPr>
        <w:t>et al</w:t>
      </w:r>
      <w:r>
        <w:rPr>
          <w:sz w:val="24"/>
        </w:rPr>
        <w:t>., 2023).</w:t>
      </w:r>
    </w:p>
    <w:p>
      <w:pPr>
        <w:pStyle w:val="ListParagraph"/>
        <w:numPr>
          <w:ilvl w:val="3"/>
          <w:numId w:val="8"/>
        </w:numPr>
        <w:tabs>
          <w:tab w:pos="1272" w:val="left" w:leader="none"/>
        </w:tabs>
        <w:spacing w:line="357" w:lineRule="auto" w:before="122" w:after="0"/>
        <w:ind w:left="565" w:right="141" w:firstLine="0"/>
        <w:jc w:val="both"/>
        <w:rPr>
          <w:sz w:val="24"/>
        </w:rPr>
      </w:pPr>
      <w:r>
        <w:rPr>
          <w:sz w:val="24"/>
        </w:rPr>
        <w:t>Alergias: Las alergias alimentarias y ambientales (como el polen, el polvo o</w:t>
      </w:r>
      <w:r>
        <w:rPr>
          <w:spacing w:val="-15"/>
          <w:sz w:val="24"/>
        </w:rPr>
        <w:t> </w:t>
      </w:r>
      <w:r>
        <w:rPr>
          <w:sz w:val="24"/>
        </w:rPr>
        <w:t>los</w:t>
      </w:r>
      <w:r>
        <w:rPr>
          <w:spacing w:val="-15"/>
          <w:sz w:val="24"/>
        </w:rPr>
        <w:t> </w:t>
      </w:r>
      <w:r>
        <w:rPr>
          <w:sz w:val="24"/>
        </w:rPr>
        <w:t>ácaros)</w:t>
      </w:r>
      <w:r>
        <w:rPr>
          <w:spacing w:val="-15"/>
          <w:sz w:val="24"/>
        </w:rPr>
        <w:t> </w:t>
      </w:r>
      <w:r>
        <w:rPr>
          <w:sz w:val="24"/>
        </w:rPr>
        <w:t>son</w:t>
      </w:r>
      <w:r>
        <w:rPr>
          <w:spacing w:val="-15"/>
          <w:sz w:val="24"/>
        </w:rPr>
        <w:t> </w:t>
      </w:r>
      <w:r>
        <w:rPr>
          <w:sz w:val="24"/>
        </w:rPr>
        <w:t>factores</w:t>
      </w:r>
      <w:r>
        <w:rPr>
          <w:spacing w:val="-15"/>
          <w:sz w:val="24"/>
        </w:rPr>
        <w:t> </w:t>
      </w:r>
      <w:r>
        <w:rPr>
          <w:sz w:val="24"/>
        </w:rPr>
        <w:t>primarios</w:t>
      </w:r>
      <w:r>
        <w:rPr>
          <w:spacing w:val="-15"/>
          <w:sz w:val="24"/>
        </w:rPr>
        <w:t> </w:t>
      </w:r>
      <w:r>
        <w:rPr>
          <w:sz w:val="24"/>
        </w:rPr>
        <w:t>que</w:t>
      </w:r>
      <w:r>
        <w:rPr>
          <w:spacing w:val="-15"/>
          <w:sz w:val="24"/>
        </w:rPr>
        <w:t> </w:t>
      </w:r>
      <w:r>
        <w:rPr>
          <w:sz w:val="24"/>
        </w:rPr>
        <w:t>contribuyen</w:t>
      </w:r>
      <w:r>
        <w:rPr>
          <w:spacing w:val="-15"/>
          <w:sz w:val="24"/>
        </w:rPr>
        <w:t> </w:t>
      </w:r>
      <w:r>
        <w:rPr>
          <w:sz w:val="24"/>
        </w:rPr>
        <w:t>al</w:t>
      </w:r>
      <w:r>
        <w:rPr>
          <w:spacing w:val="-15"/>
          <w:sz w:val="24"/>
        </w:rPr>
        <w:t> </w:t>
      </w:r>
      <w:r>
        <w:rPr>
          <w:sz w:val="24"/>
        </w:rPr>
        <w:t>desarrollo</w:t>
      </w:r>
      <w:r>
        <w:rPr>
          <w:spacing w:val="-15"/>
          <w:sz w:val="24"/>
        </w:rPr>
        <w:t> </w:t>
      </w:r>
      <w:r>
        <w:rPr>
          <w:sz w:val="24"/>
        </w:rPr>
        <w:t>de</w:t>
      </w:r>
      <w:r>
        <w:rPr>
          <w:spacing w:val="-15"/>
          <w:sz w:val="24"/>
        </w:rPr>
        <w:t> </w:t>
      </w:r>
      <w:r>
        <w:rPr>
          <w:sz w:val="24"/>
        </w:rPr>
        <w:t>la</w:t>
      </w:r>
      <w:r>
        <w:rPr>
          <w:spacing w:val="-15"/>
          <w:sz w:val="24"/>
        </w:rPr>
        <w:t> </w:t>
      </w:r>
      <w:r>
        <w:rPr>
          <w:sz w:val="24"/>
        </w:rPr>
        <w:t>otitis</w:t>
      </w:r>
      <w:r>
        <w:rPr>
          <w:spacing w:val="-15"/>
          <w:sz w:val="24"/>
        </w:rPr>
        <w:t> </w:t>
      </w:r>
      <w:r>
        <w:rPr>
          <w:sz w:val="24"/>
        </w:rPr>
        <w:t>externa en</w:t>
      </w:r>
      <w:r>
        <w:rPr>
          <w:spacing w:val="-11"/>
          <w:sz w:val="24"/>
        </w:rPr>
        <w:t> </w:t>
      </w:r>
      <w:r>
        <w:rPr>
          <w:sz w:val="24"/>
        </w:rPr>
        <w:t>perros.</w:t>
      </w:r>
      <w:r>
        <w:rPr>
          <w:spacing w:val="-11"/>
          <w:sz w:val="24"/>
        </w:rPr>
        <w:t> </w:t>
      </w:r>
      <w:r>
        <w:rPr>
          <w:sz w:val="24"/>
        </w:rPr>
        <w:t>Estas</w:t>
      </w:r>
      <w:r>
        <w:rPr>
          <w:spacing w:val="-11"/>
          <w:sz w:val="24"/>
        </w:rPr>
        <w:t> </w:t>
      </w:r>
      <w:r>
        <w:rPr>
          <w:sz w:val="24"/>
        </w:rPr>
        <w:t>condiciones</w:t>
      </w:r>
      <w:r>
        <w:rPr>
          <w:spacing w:val="-11"/>
          <w:sz w:val="24"/>
        </w:rPr>
        <w:t> </w:t>
      </w:r>
      <w:r>
        <w:rPr>
          <w:sz w:val="24"/>
        </w:rPr>
        <w:t>alérgicas</w:t>
      </w:r>
      <w:r>
        <w:rPr>
          <w:spacing w:val="-11"/>
          <w:sz w:val="24"/>
        </w:rPr>
        <w:t> </w:t>
      </w:r>
      <w:r>
        <w:rPr>
          <w:sz w:val="24"/>
        </w:rPr>
        <w:t>provocan</w:t>
      </w:r>
      <w:r>
        <w:rPr>
          <w:spacing w:val="-11"/>
          <w:sz w:val="24"/>
        </w:rPr>
        <w:t> </w:t>
      </w:r>
      <w:r>
        <w:rPr>
          <w:sz w:val="24"/>
        </w:rPr>
        <w:t>una</w:t>
      </w:r>
      <w:r>
        <w:rPr>
          <w:spacing w:val="-11"/>
          <w:sz w:val="24"/>
        </w:rPr>
        <w:t> </w:t>
      </w:r>
      <w:r>
        <w:rPr>
          <w:sz w:val="24"/>
        </w:rPr>
        <w:t>inflamación</w:t>
      </w:r>
      <w:r>
        <w:rPr>
          <w:spacing w:val="-11"/>
          <w:sz w:val="24"/>
        </w:rPr>
        <w:t> </w:t>
      </w:r>
      <w:r>
        <w:rPr>
          <w:sz w:val="24"/>
        </w:rPr>
        <w:t>crónica</w:t>
      </w:r>
      <w:r>
        <w:rPr>
          <w:spacing w:val="-11"/>
          <w:sz w:val="24"/>
        </w:rPr>
        <w:t> </w:t>
      </w:r>
      <w:r>
        <w:rPr>
          <w:sz w:val="24"/>
        </w:rPr>
        <w:t>que</w:t>
      </w:r>
      <w:r>
        <w:rPr>
          <w:spacing w:val="-11"/>
          <w:sz w:val="24"/>
        </w:rPr>
        <w:t> </w:t>
      </w:r>
      <w:r>
        <w:rPr>
          <w:sz w:val="24"/>
        </w:rPr>
        <w:t>puede predisponer al oído a infecciones bacterianas y fúngicas (Hemida </w:t>
      </w:r>
      <w:r>
        <w:rPr>
          <w:i/>
          <w:sz w:val="24"/>
        </w:rPr>
        <w:t>et al</w:t>
      </w:r>
      <w:r>
        <w:rPr>
          <w:sz w:val="24"/>
        </w:rPr>
        <w:t>., 2023).</w:t>
      </w:r>
    </w:p>
    <w:p>
      <w:pPr>
        <w:pStyle w:val="ListParagraph"/>
        <w:numPr>
          <w:ilvl w:val="3"/>
          <w:numId w:val="8"/>
        </w:numPr>
        <w:tabs>
          <w:tab w:pos="1272" w:val="left" w:leader="none"/>
        </w:tabs>
        <w:spacing w:line="357" w:lineRule="auto" w:before="123" w:after="0"/>
        <w:ind w:left="565" w:right="141" w:firstLine="0"/>
        <w:jc w:val="both"/>
        <w:rPr>
          <w:sz w:val="24"/>
        </w:rPr>
      </w:pPr>
      <w:r>
        <w:rPr>
          <w:sz w:val="24"/>
        </w:rPr>
        <w:t>Cuerpos</w:t>
      </w:r>
      <w:r>
        <w:rPr>
          <w:spacing w:val="-6"/>
          <w:sz w:val="24"/>
        </w:rPr>
        <w:t> </w:t>
      </w:r>
      <w:r>
        <w:rPr>
          <w:sz w:val="24"/>
        </w:rPr>
        <w:t>extraños:</w:t>
      </w:r>
      <w:r>
        <w:rPr>
          <w:spacing w:val="-6"/>
          <w:sz w:val="24"/>
        </w:rPr>
        <w:t> </w:t>
      </w:r>
      <w:r>
        <w:rPr>
          <w:sz w:val="24"/>
        </w:rPr>
        <w:t>El</w:t>
      </w:r>
      <w:r>
        <w:rPr>
          <w:spacing w:val="-6"/>
          <w:sz w:val="24"/>
        </w:rPr>
        <w:t> </w:t>
      </w:r>
      <w:r>
        <w:rPr>
          <w:sz w:val="24"/>
        </w:rPr>
        <w:t>ingreso</w:t>
      </w:r>
      <w:r>
        <w:rPr>
          <w:spacing w:val="-6"/>
          <w:sz w:val="24"/>
        </w:rPr>
        <w:t> </w:t>
      </w:r>
      <w:r>
        <w:rPr>
          <w:sz w:val="24"/>
        </w:rPr>
        <w:t>de</w:t>
      </w:r>
      <w:r>
        <w:rPr>
          <w:spacing w:val="-6"/>
          <w:sz w:val="24"/>
        </w:rPr>
        <w:t> </w:t>
      </w:r>
      <w:r>
        <w:rPr>
          <w:sz w:val="24"/>
        </w:rPr>
        <w:t>cuerpos</w:t>
      </w:r>
      <w:r>
        <w:rPr>
          <w:spacing w:val="-6"/>
          <w:sz w:val="24"/>
        </w:rPr>
        <w:t> </w:t>
      </w:r>
      <w:r>
        <w:rPr>
          <w:sz w:val="24"/>
        </w:rPr>
        <w:t>extraños,</w:t>
      </w:r>
      <w:r>
        <w:rPr>
          <w:spacing w:val="-6"/>
          <w:sz w:val="24"/>
        </w:rPr>
        <w:t> </w:t>
      </w:r>
      <w:r>
        <w:rPr>
          <w:sz w:val="24"/>
        </w:rPr>
        <w:t>como</w:t>
      </w:r>
      <w:r>
        <w:rPr>
          <w:spacing w:val="-6"/>
          <w:sz w:val="24"/>
        </w:rPr>
        <w:t> </w:t>
      </w:r>
      <w:r>
        <w:rPr>
          <w:sz w:val="24"/>
        </w:rPr>
        <w:t>césped</w:t>
      </w:r>
      <w:r>
        <w:rPr>
          <w:spacing w:val="-6"/>
          <w:sz w:val="24"/>
        </w:rPr>
        <w:t> </w:t>
      </w:r>
      <w:r>
        <w:rPr>
          <w:sz w:val="24"/>
        </w:rPr>
        <w:t>o</w:t>
      </w:r>
      <w:r>
        <w:rPr>
          <w:spacing w:val="-6"/>
          <w:sz w:val="24"/>
        </w:rPr>
        <w:t> </w:t>
      </w:r>
      <w:r>
        <w:rPr>
          <w:sz w:val="24"/>
        </w:rPr>
        <w:t>polvo,</w:t>
      </w:r>
      <w:r>
        <w:rPr>
          <w:spacing w:val="-6"/>
          <w:sz w:val="24"/>
        </w:rPr>
        <w:t> </w:t>
      </w:r>
      <w:r>
        <w:rPr>
          <w:sz w:val="24"/>
        </w:rPr>
        <w:t>en el conducto auditivo también puede desencadenar otitis al causar irritación o lesiones que faciliten la invasión de patógenos (Quilambaqui, 2023).</w:t>
      </w:r>
    </w:p>
    <w:p>
      <w:pPr>
        <w:pStyle w:val="Heading4"/>
        <w:numPr>
          <w:ilvl w:val="2"/>
          <w:numId w:val="8"/>
        </w:numPr>
        <w:tabs>
          <w:tab w:pos="1273" w:val="left" w:leader="none"/>
        </w:tabs>
        <w:spacing w:line="240" w:lineRule="auto" w:before="120" w:after="0"/>
        <w:ind w:left="1273" w:right="0" w:hanging="708"/>
        <w:jc w:val="both"/>
      </w:pPr>
      <w:bookmarkStart w:name="_bookmark25" w:id="26"/>
      <w:bookmarkEnd w:id="26"/>
      <w:r>
        <w:rPr>
          <w:b w:val="0"/>
        </w:rPr>
      </w:r>
      <w:r>
        <w:rPr/>
        <w:t>Factores</w:t>
      </w:r>
      <w:r>
        <w:rPr>
          <w:spacing w:val="-3"/>
        </w:rPr>
        <w:t> </w:t>
      </w:r>
      <w:r>
        <w:rPr>
          <w:spacing w:val="-2"/>
        </w:rPr>
        <w:t>secundarios</w:t>
      </w:r>
    </w:p>
    <w:p>
      <w:pPr>
        <w:pStyle w:val="ListParagraph"/>
        <w:numPr>
          <w:ilvl w:val="3"/>
          <w:numId w:val="8"/>
        </w:numPr>
        <w:tabs>
          <w:tab w:pos="1272" w:val="left" w:leader="none"/>
        </w:tabs>
        <w:spacing w:line="357" w:lineRule="auto" w:before="254" w:after="0"/>
        <w:ind w:left="565" w:right="141" w:firstLine="0"/>
        <w:jc w:val="both"/>
        <w:rPr>
          <w:sz w:val="24"/>
        </w:rPr>
      </w:pPr>
      <w:r>
        <w:rPr>
          <w:sz w:val="24"/>
        </w:rPr>
        <w:t>Cambios en la flora microbiana: Una vez que la patología auditiva ha comenzado, la flora microbiana normal del oído puede alterarse, dando lugar a un crecimiento</w:t>
      </w:r>
      <w:r>
        <w:rPr>
          <w:spacing w:val="14"/>
          <w:sz w:val="24"/>
        </w:rPr>
        <w:t> </w:t>
      </w:r>
      <w:r>
        <w:rPr>
          <w:sz w:val="24"/>
        </w:rPr>
        <w:t>descontrolado</w:t>
      </w:r>
      <w:r>
        <w:rPr>
          <w:spacing w:val="15"/>
          <w:sz w:val="24"/>
        </w:rPr>
        <w:t> </w:t>
      </w:r>
      <w:r>
        <w:rPr>
          <w:sz w:val="24"/>
        </w:rPr>
        <w:t>de</w:t>
      </w:r>
      <w:r>
        <w:rPr>
          <w:spacing w:val="15"/>
          <w:sz w:val="24"/>
        </w:rPr>
        <w:t> </w:t>
      </w:r>
      <w:r>
        <w:rPr>
          <w:sz w:val="24"/>
        </w:rPr>
        <w:t>microorganismos</w:t>
      </w:r>
      <w:r>
        <w:rPr>
          <w:spacing w:val="15"/>
          <w:sz w:val="24"/>
        </w:rPr>
        <w:t> </w:t>
      </w:r>
      <w:r>
        <w:rPr>
          <w:sz w:val="24"/>
        </w:rPr>
        <w:t>patógenos.</w:t>
      </w:r>
      <w:r>
        <w:rPr>
          <w:spacing w:val="15"/>
          <w:sz w:val="24"/>
        </w:rPr>
        <w:t> </w:t>
      </w:r>
      <w:r>
        <w:rPr>
          <w:sz w:val="24"/>
        </w:rPr>
        <w:t>Esto</w:t>
      </w:r>
      <w:r>
        <w:rPr>
          <w:spacing w:val="15"/>
          <w:sz w:val="24"/>
        </w:rPr>
        <w:t> </w:t>
      </w:r>
      <w:r>
        <w:rPr>
          <w:sz w:val="24"/>
        </w:rPr>
        <w:t>incluye</w:t>
      </w:r>
      <w:r>
        <w:rPr>
          <w:spacing w:val="15"/>
          <w:sz w:val="24"/>
        </w:rPr>
        <w:t> </w:t>
      </w:r>
      <w:r>
        <w:rPr>
          <w:spacing w:val="-2"/>
          <w:sz w:val="24"/>
        </w:rPr>
        <w:t>bacterias</w:t>
      </w:r>
    </w:p>
    <w:p>
      <w:pPr>
        <w:pStyle w:val="ListParagraph"/>
        <w:spacing w:after="0" w:line="357" w:lineRule="auto"/>
        <w:jc w:val="both"/>
        <w:rPr>
          <w:sz w:val="24"/>
        </w:rPr>
        <w:sectPr>
          <w:pgSz w:w="11900" w:h="16840"/>
          <w:pgMar w:header="0" w:footer="916" w:top="1600" w:bottom="1100" w:left="1700" w:right="1559"/>
        </w:sectPr>
      </w:pPr>
    </w:p>
    <w:p>
      <w:pPr>
        <w:pStyle w:val="BodyText"/>
        <w:spacing w:line="362" w:lineRule="auto" w:before="62"/>
        <w:ind w:left="565" w:right="141"/>
        <w:jc w:val="both"/>
      </w:pPr>
      <w:r>
        <w:rPr/>
        <w:t>oportunistas y hongos, que proliferan debido a la alteración del equilibrio normal del oído (Seres </w:t>
      </w:r>
      <w:r>
        <w:rPr>
          <w:i/>
        </w:rPr>
        <w:t>et al</w:t>
      </w:r>
      <w:r>
        <w:rPr/>
        <w:t>., 2025).</w:t>
      </w:r>
    </w:p>
    <w:p>
      <w:pPr>
        <w:pStyle w:val="ListParagraph"/>
        <w:numPr>
          <w:ilvl w:val="3"/>
          <w:numId w:val="8"/>
        </w:numPr>
        <w:tabs>
          <w:tab w:pos="1272" w:val="left" w:leader="none"/>
        </w:tabs>
        <w:spacing w:line="357" w:lineRule="auto" w:before="114" w:after="0"/>
        <w:ind w:left="565" w:right="141" w:firstLine="0"/>
        <w:jc w:val="both"/>
        <w:rPr>
          <w:sz w:val="24"/>
        </w:rPr>
      </w:pPr>
      <w:r>
        <w:rPr>
          <w:sz w:val="24"/>
        </w:rPr>
        <w:t>Enfermedades subyacentes: Enfermedades sistémicas, como la diabetes mellitus o trastornos endocrinos, pueden alterar la respuesta inmune del animal y predisponerlo a infecciones recurrentes en los oídos (Paterson </w:t>
      </w:r>
      <w:r>
        <w:rPr>
          <w:i/>
          <w:sz w:val="24"/>
        </w:rPr>
        <w:t>et al</w:t>
      </w:r>
      <w:r>
        <w:rPr>
          <w:sz w:val="24"/>
        </w:rPr>
        <w:t>., 2021).</w:t>
      </w:r>
    </w:p>
    <w:p>
      <w:pPr>
        <w:pStyle w:val="Heading4"/>
        <w:numPr>
          <w:ilvl w:val="2"/>
          <w:numId w:val="8"/>
        </w:numPr>
        <w:tabs>
          <w:tab w:pos="1273" w:val="left" w:leader="none"/>
        </w:tabs>
        <w:spacing w:line="240" w:lineRule="auto" w:before="120" w:after="0"/>
        <w:ind w:left="1273" w:right="0" w:hanging="708"/>
        <w:jc w:val="both"/>
      </w:pPr>
      <w:bookmarkStart w:name="_bookmark26" w:id="27"/>
      <w:bookmarkEnd w:id="27"/>
      <w:r>
        <w:rPr>
          <w:b w:val="0"/>
        </w:rPr>
      </w:r>
      <w:r>
        <w:rPr/>
        <w:t>Factores</w:t>
      </w:r>
      <w:r>
        <w:rPr>
          <w:spacing w:val="-3"/>
        </w:rPr>
        <w:t> </w:t>
      </w:r>
      <w:r>
        <w:rPr>
          <w:spacing w:val="-2"/>
        </w:rPr>
        <w:t>perpetuantes</w:t>
      </w:r>
    </w:p>
    <w:p>
      <w:pPr>
        <w:pStyle w:val="BodyText"/>
        <w:spacing w:line="362" w:lineRule="auto" w:before="257"/>
        <w:ind w:left="565" w:right="141"/>
        <w:jc w:val="both"/>
      </w:pPr>
      <w:r>
        <w:rPr/>
        <w:t>Los factores perpetuantes son aquellos que contribuyen a la cronificación de la enfermedad</w:t>
      </w:r>
      <w:r>
        <w:rPr>
          <w:spacing w:val="-1"/>
        </w:rPr>
        <w:t> </w:t>
      </w:r>
      <w:r>
        <w:rPr/>
        <w:t>y</w:t>
      </w:r>
      <w:r>
        <w:rPr>
          <w:spacing w:val="-1"/>
        </w:rPr>
        <w:t> </w:t>
      </w:r>
      <w:r>
        <w:rPr/>
        <w:t>dificultan</w:t>
      </w:r>
      <w:r>
        <w:rPr>
          <w:spacing w:val="-1"/>
        </w:rPr>
        <w:t> </w:t>
      </w:r>
      <w:r>
        <w:rPr/>
        <w:t>la</w:t>
      </w:r>
      <w:r>
        <w:rPr>
          <w:spacing w:val="-2"/>
        </w:rPr>
        <w:t> </w:t>
      </w:r>
      <w:r>
        <w:rPr/>
        <w:t>resolución</w:t>
      </w:r>
      <w:r>
        <w:rPr>
          <w:spacing w:val="-1"/>
        </w:rPr>
        <w:t> </w:t>
      </w:r>
      <w:r>
        <w:rPr/>
        <w:t>completa</w:t>
      </w:r>
      <w:r>
        <w:rPr>
          <w:spacing w:val="-2"/>
        </w:rPr>
        <w:t> </w:t>
      </w:r>
      <w:r>
        <w:rPr/>
        <w:t>de</w:t>
      </w:r>
      <w:r>
        <w:rPr>
          <w:spacing w:val="-2"/>
        </w:rPr>
        <w:t> </w:t>
      </w:r>
      <w:r>
        <w:rPr/>
        <w:t>la</w:t>
      </w:r>
      <w:r>
        <w:rPr>
          <w:spacing w:val="-2"/>
        </w:rPr>
        <w:t> </w:t>
      </w:r>
      <w:r>
        <w:rPr/>
        <w:t>otitis.</w:t>
      </w:r>
      <w:r>
        <w:rPr>
          <w:spacing w:val="-1"/>
        </w:rPr>
        <w:t> </w:t>
      </w:r>
      <w:r>
        <w:rPr/>
        <w:t>Algunos</w:t>
      </w:r>
      <w:r>
        <w:rPr>
          <w:spacing w:val="-1"/>
        </w:rPr>
        <w:t> </w:t>
      </w:r>
      <w:r>
        <w:rPr/>
        <w:t>ejemplos</w:t>
      </w:r>
      <w:r>
        <w:rPr>
          <w:spacing w:val="-1"/>
        </w:rPr>
        <w:t> </w:t>
      </w:r>
      <w:r>
        <w:rPr/>
        <w:t>son:</w:t>
      </w:r>
    </w:p>
    <w:p>
      <w:pPr>
        <w:pStyle w:val="ListParagraph"/>
        <w:numPr>
          <w:ilvl w:val="3"/>
          <w:numId w:val="8"/>
        </w:numPr>
        <w:tabs>
          <w:tab w:pos="1272" w:val="left" w:leader="none"/>
        </w:tabs>
        <w:spacing w:line="357" w:lineRule="auto" w:before="114" w:after="0"/>
        <w:ind w:left="565" w:right="141" w:firstLine="0"/>
        <w:jc w:val="both"/>
        <w:rPr>
          <w:sz w:val="24"/>
        </w:rPr>
      </w:pPr>
      <w:r>
        <w:rPr>
          <w:sz w:val="24"/>
        </w:rPr>
        <w:t>Cambios anatómicos en el conducto auditivo: La otitis crónica puede provocar</w:t>
      </w:r>
      <w:r>
        <w:rPr>
          <w:spacing w:val="-5"/>
          <w:sz w:val="24"/>
        </w:rPr>
        <w:t> </w:t>
      </w:r>
      <w:r>
        <w:rPr>
          <w:sz w:val="24"/>
        </w:rPr>
        <w:t>cambios</w:t>
      </w:r>
      <w:r>
        <w:rPr>
          <w:spacing w:val="-5"/>
          <w:sz w:val="24"/>
        </w:rPr>
        <w:t> </w:t>
      </w:r>
      <w:r>
        <w:rPr>
          <w:sz w:val="24"/>
        </w:rPr>
        <w:t>estructurales</w:t>
      </w:r>
      <w:r>
        <w:rPr>
          <w:spacing w:val="-5"/>
          <w:sz w:val="24"/>
        </w:rPr>
        <w:t> </w:t>
      </w:r>
      <w:r>
        <w:rPr>
          <w:sz w:val="24"/>
        </w:rPr>
        <w:t>en</w:t>
      </w:r>
      <w:r>
        <w:rPr>
          <w:spacing w:val="-5"/>
          <w:sz w:val="24"/>
        </w:rPr>
        <w:t> </w:t>
      </w:r>
      <w:r>
        <w:rPr>
          <w:sz w:val="24"/>
        </w:rPr>
        <w:t>el</w:t>
      </w:r>
      <w:r>
        <w:rPr>
          <w:spacing w:val="-5"/>
          <w:sz w:val="24"/>
        </w:rPr>
        <w:t> </w:t>
      </w:r>
      <w:r>
        <w:rPr>
          <w:sz w:val="24"/>
        </w:rPr>
        <w:t>conducto</w:t>
      </w:r>
      <w:r>
        <w:rPr>
          <w:spacing w:val="-5"/>
          <w:sz w:val="24"/>
        </w:rPr>
        <w:t> </w:t>
      </w:r>
      <w:r>
        <w:rPr>
          <w:sz w:val="24"/>
        </w:rPr>
        <w:t>auditivo,</w:t>
      </w:r>
      <w:r>
        <w:rPr>
          <w:spacing w:val="-5"/>
          <w:sz w:val="24"/>
        </w:rPr>
        <w:t> </w:t>
      </w:r>
      <w:r>
        <w:rPr>
          <w:sz w:val="24"/>
        </w:rPr>
        <w:t>como</w:t>
      </w:r>
      <w:r>
        <w:rPr>
          <w:spacing w:val="-5"/>
          <w:sz w:val="24"/>
        </w:rPr>
        <w:t> </w:t>
      </w:r>
      <w:r>
        <w:rPr>
          <w:sz w:val="24"/>
        </w:rPr>
        <w:t>engrosamiento</w:t>
      </w:r>
      <w:r>
        <w:rPr>
          <w:spacing w:val="-5"/>
          <w:sz w:val="24"/>
        </w:rPr>
        <w:t> </w:t>
      </w:r>
      <w:r>
        <w:rPr>
          <w:sz w:val="24"/>
        </w:rPr>
        <w:t>de</w:t>
      </w:r>
      <w:r>
        <w:rPr>
          <w:spacing w:val="-5"/>
          <w:sz w:val="24"/>
        </w:rPr>
        <w:t> </w:t>
      </w:r>
      <w:r>
        <w:rPr>
          <w:sz w:val="24"/>
        </w:rPr>
        <w:t>la piel</w:t>
      </w:r>
      <w:r>
        <w:rPr>
          <w:spacing w:val="-15"/>
          <w:sz w:val="24"/>
        </w:rPr>
        <w:t> </w:t>
      </w:r>
      <w:r>
        <w:rPr>
          <w:sz w:val="24"/>
        </w:rPr>
        <w:t>o</w:t>
      </w:r>
      <w:r>
        <w:rPr>
          <w:spacing w:val="-15"/>
          <w:sz w:val="24"/>
        </w:rPr>
        <w:t> </w:t>
      </w:r>
      <w:r>
        <w:rPr>
          <w:sz w:val="24"/>
        </w:rPr>
        <w:t>formación</w:t>
      </w:r>
      <w:r>
        <w:rPr>
          <w:spacing w:val="-15"/>
          <w:sz w:val="24"/>
        </w:rPr>
        <w:t> </w:t>
      </w:r>
      <w:r>
        <w:rPr>
          <w:sz w:val="24"/>
        </w:rPr>
        <w:t>de</w:t>
      </w:r>
      <w:r>
        <w:rPr>
          <w:spacing w:val="-15"/>
          <w:sz w:val="24"/>
        </w:rPr>
        <w:t> </w:t>
      </w:r>
      <w:r>
        <w:rPr>
          <w:sz w:val="24"/>
        </w:rPr>
        <w:t>fibrosis,</w:t>
      </w:r>
      <w:r>
        <w:rPr>
          <w:spacing w:val="-15"/>
          <w:sz w:val="24"/>
        </w:rPr>
        <w:t> </w:t>
      </w:r>
      <w:r>
        <w:rPr>
          <w:sz w:val="24"/>
        </w:rPr>
        <w:t>lo</w:t>
      </w:r>
      <w:r>
        <w:rPr>
          <w:spacing w:val="-15"/>
          <w:sz w:val="24"/>
        </w:rPr>
        <w:t> </w:t>
      </w:r>
      <w:r>
        <w:rPr>
          <w:sz w:val="24"/>
        </w:rPr>
        <w:t>que</w:t>
      </w:r>
      <w:r>
        <w:rPr>
          <w:spacing w:val="-15"/>
          <w:sz w:val="24"/>
        </w:rPr>
        <w:t> </w:t>
      </w:r>
      <w:r>
        <w:rPr>
          <w:sz w:val="24"/>
        </w:rPr>
        <w:t>obstruye</w:t>
      </w:r>
      <w:r>
        <w:rPr>
          <w:spacing w:val="-15"/>
          <w:sz w:val="24"/>
        </w:rPr>
        <w:t> </w:t>
      </w:r>
      <w:r>
        <w:rPr>
          <w:sz w:val="24"/>
        </w:rPr>
        <w:t>el</w:t>
      </w:r>
      <w:r>
        <w:rPr>
          <w:spacing w:val="-15"/>
          <w:sz w:val="24"/>
        </w:rPr>
        <w:t> </w:t>
      </w:r>
      <w:r>
        <w:rPr>
          <w:sz w:val="24"/>
        </w:rPr>
        <w:t>flujo</w:t>
      </w:r>
      <w:r>
        <w:rPr>
          <w:spacing w:val="-15"/>
          <w:sz w:val="24"/>
        </w:rPr>
        <w:t> </w:t>
      </w:r>
      <w:r>
        <w:rPr>
          <w:sz w:val="24"/>
        </w:rPr>
        <w:t>de</w:t>
      </w:r>
      <w:r>
        <w:rPr>
          <w:spacing w:val="-15"/>
          <w:sz w:val="24"/>
        </w:rPr>
        <w:t> </w:t>
      </w:r>
      <w:r>
        <w:rPr>
          <w:sz w:val="24"/>
        </w:rPr>
        <w:t>aire</w:t>
      </w:r>
      <w:r>
        <w:rPr>
          <w:spacing w:val="-15"/>
          <w:sz w:val="24"/>
        </w:rPr>
        <w:t> </w:t>
      </w:r>
      <w:r>
        <w:rPr>
          <w:sz w:val="24"/>
        </w:rPr>
        <w:t>y</w:t>
      </w:r>
      <w:r>
        <w:rPr>
          <w:spacing w:val="-15"/>
          <w:sz w:val="24"/>
        </w:rPr>
        <w:t> </w:t>
      </w:r>
      <w:r>
        <w:rPr>
          <w:sz w:val="24"/>
        </w:rPr>
        <w:t>facilita</w:t>
      </w:r>
      <w:r>
        <w:rPr>
          <w:spacing w:val="-15"/>
          <w:sz w:val="24"/>
        </w:rPr>
        <w:t> </w:t>
      </w:r>
      <w:r>
        <w:rPr>
          <w:sz w:val="24"/>
        </w:rPr>
        <w:t>la</w:t>
      </w:r>
      <w:r>
        <w:rPr>
          <w:spacing w:val="-15"/>
          <w:sz w:val="24"/>
        </w:rPr>
        <w:t> </w:t>
      </w:r>
      <w:r>
        <w:rPr>
          <w:sz w:val="24"/>
        </w:rPr>
        <w:t>acumulación de secreciones (Seres </w:t>
      </w:r>
      <w:r>
        <w:rPr>
          <w:i/>
          <w:sz w:val="24"/>
        </w:rPr>
        <w:t>et al</w:t>
      </w:r>
      <w:r>
        <w:rPr>
          <w:sz w:val="24"/>
        </w:rPr>
        <w:t>., 2025).</w:t>
      </w:r>
    </w:p>
    <w:p>
      <w:pPr>
        <w:pStyle w:val="ListParagraph"/>
        <w:numPr>
          <w:ilvl w:val="3"/>
          <w:numId w:val="8"/>
        </w:numPr>
        <w:tabs>
          <w:tab w:pos="1272" w:val="left" w:leader="none"/>
        </w:tabs>
        <w:spacing w:line="360" w:lineRule="auto" w:before="119" w:after="0"/>
        <w:ind w:left="565" w:right="140" w:firstLine="0"/>
        <w:jc w:val="both"/>
        <w:rPr>
          <w:sz w:val="24"/>
        </w:rPr>
      </w:pPr>
      <w:r>
        <w:rPr>
          <w:sz w:val="24"/>
        </w:rPr>
        <w:t>Resistencia</w:t>
      </w:r>
      <w:r>
        <w:rPr>
          <w:spacing w:val="-8"/>
          <w:sz w:val="24"/>
        </w:rPr>
        <w:t> </w:t>
      </w:r>
      <w:r>
        <w:rPr>
          <w:sz w:val="24"/>
        </w:rPr>
        <w:t>antimicrobiana:</w:t>
      </w:r>
      <w:r>
        <w:rPr>
          <w:spacing w:val="-8"/>
          <w:sz w:val="24"/>
        </w:rPr>
        <w:t> </w:t>
      </w:r>
      <w:r>
        <w:rPr>
          <w:sz w:val="24"/>
        </w:rPr>
        <w:t>El</w:t>
      </w:r>
      <w:r>
        <w:rPr>
          <w:spacing w:val="-8"/>
          <w:sz w:val="24"/>
        </w:rPr>
        <w:t> </w:t>
      </w:r>
      <w:r>
        <w:rPr>
          <w:sz w:val="24"/>
        </w:rPr>
        <w:t>uso</w:t>
      </w:r>
      <w:r>
        <w:rPr>
          <w:spacing w:val="-8"/>
          <w:sz w:val="24"/>
        </w:rPr>
        <w:t> </w:t>
      </w:r>
      <w:r>
        <w:rPr>
          <w:sz w:val="24"/>
        </w:rPr>
        <w:t>inapropiado</w:t>
      </w:r>
      <w:r>
        <w:rPr>
          <w:spacing w:val="-8"/>
          <w:sz w:val="24"/>
        </w:rPr>
        <w:t> </w:t>
      </w:r>
      <w:r>
        <w:rPr>
          <w:sz w:val="24"/>
        </w:rPr>
        <w:t>o</w:t>
      </w:r>
      <w:r>
        <w:rPr>
          <w:spacing w:val="-8"/>
          <w:sz w:val="24"/>
        </w:rPr>
        <w:t> </w:t>
      </w:r>
      <w:r>
        <w:rPr>
          <w:sz w:val="24"/>
        </w:rPr>
        <w:t>excesivo</w:t>
      </w:r>
      <w:r>
        <w:rPr>
          <w:spacing w:val="-8"/>
          <w:sz w:val="24"/>
        </w:rPr>
        <w:t> </w:t>
      </w:r>
      <w:r>
        <w:rPr>
          <w:sz w:val="24"/>
        </w:rPr>
        <w:t>de</w:t>
      </w:r>
      <w:r>
        <w:rPr>
          <w:spacing w:val="-8"/>
          <w:sz w:val="24"/>
        </w:rPr>
        <w:t> </w:t>
      </w:r>
      <w:r>
        <w:rPr>
          <w:sz w:val="24"/>
        </w:rPr>
        <w:t>antibióticos</w:t>
      </w:r>
      <w:r>
        <w:rPr>
          <w:spacing w:val="-8"/>
          <w:sz w:val="24"/>
        </w:rPr>
        <w:t> </w:t>
      </w:r>
      <w:r>
        <w:rPr>
          <w:sz w:val="24"/>
        </w:rPr>
        <w:t>y antifúngicos</w:t>
      </w:r>
      <w:r>
        <w:rPr>
          <w:spacing w:val="-6"/>
          <w:sz w:val="24"/>
        </w:rPr>
        <w:t> </w:t>
      </w:r>
      <w:r>
        <w:rPr>
          <w:sz w:val="24"/>
        </w:rPr>
        <w:t>puede</w:t>
      </w:r>
      <w:r>
        <w:rPr>
          <w:spacing w:val="-6"/>
          <w:sz w:val="24"/>
        </w:rPr>
        <w:t> </w:t>
      </w:r>
      <w:r>
        <w:rPr>
          <w:sz w:val="24"/>
        </w:rPr>
        <w:t>contribuir</w:t>
      </w:r>
      <w:r>
        <w:rPr>
          <w:spacing w:val="-6"/>
          <w:sz w:val="24"/>
        </w:rPr>
        <w:t> </w:t>
      </w:r>
      <w:r>
        <w:rPr>
          <w:sz w:val="24"/>
        </w:rPr>
        <w:t>al</w:t>
      </w:r>
      <w:r>
        <w:rPr>
          <w:spacing w:val="-6"/>
          <w:sz w:val="24"/>
        </w:rPr>
        <w:t> </w:t>
      </w:r>
      <w:r>
        <w:rPr>
          <w:sz w:val="24"/>
        </w:rPr>
        <w:t>desarrollo</w:t>
      </w:r>
      <w:r>
        <w:rPr>
          <w:spacing w:val="-6"/>
          <w:sz w:val="24"/>
        </w:rPr>
        <w:t> </w:t>
      </w:r>
      <w:r>
        <w:rPr>
          <w:sz w:val="24"/>
        </w:rPr>
        <w:t>de</w:t>
      </w:r>
      <w:r>
        <w:rPr>
          <w:spacing w:val="-6"/>
          <w:sz w:val="24"/>
        </w:rPr>
        <w:t> </w:t>
      </w:r>
      <w:r>
        <w:rPr>
          <w:sz w:val="24"/>
        </w:rPr>
        <w:t>cepas</w:t>
      </w:r>
      <w:r>
        <w:rPr>
          <w:spacing w:val="-6"/>
          <w:sz w:val="24"/>
        </w:rPr>
        <w:t> </w:t>
      </w:r>
      <w:r>
        <w:rPr>
          <w:sz w:val="24"/>
        </w:rPr>
        <w:t>resistentes,</w:t>
      </w:r>
      <w:r>
        <w:rPr>
          <w:spacing w:val="-6"/>
          <w:sz w:val="24"/>
        </w:rPr>
        <w:t> </w:t>
      </w:r>
      <w:r>
        <w:rPr>
          <w:sz w:val="24"/>
        </w:rPr>
        <w:t>lo</w:t>
      </w:r>
      <w:r>
        <w:rPr>
          <w:spacing w:val="-6"/>
          <w:sz w:val="24"/>
        </w:rPr>
        <w:t> </w:t>
      </w:r>
      <w:r>
        <w:rPr>
          <w:sz w:val="24"/>
        </w:rPr>
        <w:t>que</w:t>
      </w:r>
      <w:r>
        <w:rPr>
          <w:spacing w:val="-6"/>
          <w:sz w:val="24"/>
        </w:rPr>
        <w:t> </w:t>
      </w:r>
      <w:r>
        <w:rPr>
          <w:sz w:val="24"/>
        </w:rPr>
        <w:t>hace</w:t>
      </w:r>
      <w:r>
        <w:rPr>
          <w:spacing w:val="-6"/>
          <w:sz w:val="24"/>
        </w:rPr>
        <w:t> </w:t>
      </w:r>
      <w:r>
        <w:rPr>
          <w:sz w:val="24"/>
        </w:rPr>
        <w:t>que</w:t>
      </w:r>
      <w:r>
        <w:rPr>
          <w:spacing w:val="-6"/>
          <w:sz w:val="24"/>
        </w:rPr>
        <w:t> </w:t>
      </w:r>
      <w:r>
        <w:rPr>
          <w:sz w:val="24"/>
        </w:rPr>
        <w:t>las infecciones sean más difíciles de tratar (Ponn </w:t>
      </w:r>
      <w:r>
        <w:rPr>
          <w:i/>
          <w:sz w:val="24"/>
        </w:rPr>
        <w:t>et al</w:t>
      </w:r>
      <w:r>
        <w:rPr>
          <w:sz w:val="24"/>
        </w:rPr>
        <w:t>., 2024).</w:t>
      </w:r>
    </w:p>
    <w:p>
      <w:pPr>
        <w:pStyle w:val="ListParagraph"/>
        <w:numPr>
          <w:ilvl w:val="3"/>
          <w:numId w:val="8"/>
        </w:numPr>
        <w:tabs>
          <w:tab w:pos="1272" w:val="left" w:leader="none"/>
        </w:tabs>
        <w:spacing w:line="357" w:lineRule="auto" w:before="113" w:after="0"/>
        <w:ind w:left="565" w:right="141" w:firstLine="0"/>
        <w:jc w:val="both"/>
        <w:rPr>
          <w:sz w:val="24"/>
        </w:rPr>
      </w:pPr>
      <w:r>
        <w:rPr>
          <w:sz w:val="24"/>
        </w:rPr>
        <w:t>Falta de tratamiento adecuado: La falta de un tratamiento adecuado y completo de las infecciones auditivas, como la no eliminación de la causa subyacente</w:t>
      </w:r>
      <w:r>
        <w:rPr>
          <w:spacing w:val="-7"/>
          <w:sz w:val="24"/>
        </w:rPr>
        <w:t> </w:t>
      </w:r>
      <w:r>
        <w:rPr>
          <w:sz w:val="24"/>
        </w:rPr>
        <w:t>(por</w:t>
      </w:r>
      <w:r>
        <w:rPr>
          <w:spacing w:val="-7"/>
          <w:sz w:val="24"/>
        </w:rPr>
        <w:t> </w:t>
      </w:r>
      <w:r>
        <w:rPr>
          <w:sz w:val="24"/>
        </w:rPr>
        <w:t>ejemplo,</w:t>
      </w:r>
      <w:r>
        <w:rPr>
          <w:spacing w:val="-7"/>
          <w:sz w:val="24"/>
        </w:rPr>
        <w:t> </w:t>
      </w:r>
      <w:r>
        <w:rPr>
          <w:sz w:val="24"/>
        </w:rPr>
        <w:t>una</w:t>
      </w:r>
      <w:r>
        <w:rPr>
          <w:spacing w:val="-7"/>
          <w:sz w:val="24"/>
        </w:rPr>
        <w:t> </w:t>
      </w:r>
      <w:r>
        <w:rPr>
          <w:sz w:val="24"/>
        </w:rPr>
        <w:t>alergia</w:t>
      </w:r>
      <w:r>
        <w:rPr>
          <w:spacing w:val="-7"/>
          <w:sz w:val="24"/>
        </w:rPr>
        <w:t> </w:t>
      </w:r>
      <w:r>
        <w:rPr>
          <w:sz w:val="24"/>
        </w:rPr>
        <w:t>o</w:t>
      </w:r>
      <w:r>
        <w:rPr>
          <w:spacing w:val="-7"/>
          <w:sz w:val="24"/>
        </w:rPr>
        <w:t> </w:t>
      </w:r>
      <w:r>
        <w:rPr>
          <w:sz w:val="24"/>
        </w:rPr>
        <w:t>una</w:t>
      </w:r>
      <w:r>
        <w:rPr>
          <w:spacing w:val="-7"/>
          <w:sz w:val="24"/>
        </w:rPr>
        <w:t> </w:t>
      </w:r>
      <w:r>
        <w:rPr>
          <w:sz w:val="24"/>
        </w:rPr>
        <w:t>infestación</w:t>
      </w:r>
      <w:r>
        <w:rPr>
          <w:spacing w:val="-7"/>
          <w:sz w:val="24"/>
        </w:rPr>
        <w:t> </w:t>
      </w:r>
      <w:r>
        <w:rPr>
          <w:sz w:val="24"/>
        </w:rPr>
        <w:t>por</w:t>
      </w:r>
      <w:r>
        <w:rPr>
          <w:spacing w:val="-7"/>
          <w:sz w:val="24"/>
        </w:rPr>
        <w:t> </w:t>
      </w:r>
      <w:r>
        <w:rPr>
          <w:sz w:val="24"/>
        </w:rPr>
        <w:t>ácaros),</w:t>
      </w:r>
      <w:r>
        <w:rPr>
          <w:spacing w:val="-7"/>
          <w:sz w:val="24"/>
        </w:rPr>
        <w:t> </w:t>
      </w:r>
      <w:r>
        <w:rPr>
          <w:sz w:val="24"/>
        </w:rPr>
        <w:t>puede</w:t>
      </w:r>
      <w:r>
        <w:rPr>
          <w:spacing w:val="-7"/>
          <w:sz w:val="24"/>
        </w:rPr>
        <w:t> </w:t>
      </w:r>
      <w:r>
        <w:rPr>
          <w:sz w:val="24"/>
        </w:rPr>
        <w:t>conducir a la recurrencia de las patologías y al desarrollo de complicaciones más graves, como la otitis media o interna (Seres </w:t>
      </w:r>
      <w:r>
        <w:rPr>
          <w:i/>
          <w:sz w:val="24"/>
        </w:rPr>
        <w:t>et al</w:t>
      </w:r>
      <w:r>
        <w:rPr>
          <w:sz w:val="24"/>
        </w:rPr>
        <w:t>., 2025).</w:t>
      </w:r>
    </w:p>
    <w:p>
      <w:pPr>
        <w:pStyle w:val="Heading4"/>
        <w:numPr>
          <w:ilvl w:val="2"/>
          <w:numId w:val="8"/>
        </w:numPr>
        <w:tabs>
          <w:tab w:pos="1273" w:val="left" w:leader="none"/>
        </w:tabs>
        <w:spacing w:line="240" w:lineRule="auto" w:before="128" w:after="0"/>
        <w:ind w:left="1273" w:right="0" w:hanging="708"/>
        <w:jc w:val="both"/>
      </w:pPr>
      <w:bookmarkStart w:name="_bookmark27" w:id="28"/>
      <w:bookmarkEnd w:id="28"/>
      <w:r>
        <w:rPr>
          <w:b w:val="0"/>
        </w:rPr>
      </w:r>
      <w:r>
        <w:rPr/>
        <w:t>Factores</w:t>
      </w:r>
      <w:r>
        <w:rPr>
          <w:spacing w:val="-5"/>
        </w:rPr>
        <w:t> </w:t>
      </w:r>
      <w:r>
        <w:rPr>
          <w:spacing w:val="-2"/>
        </w:rPr>
        <w:t>genéticos</w:t>
      </w:r>
    </w:p>
    <w:p>
      <w:pPr>
        <w:pStyle w:val="BodyText"/>
        <w:spacing w:line="360" w:lineRule="auto" w:before="257"/>
        <w:ind w:left="565" w:right="141"/>
        <w:jc w:val="both"/>
      </w:pPr>
      <w:r>
        <w:rPr/>
        <w:t>Además de los factores mencionados, estudios recientes sugieren que ciertos factores genéticos también pueden influir en la susceptibilidad a las patologías óticas. Algunas razas parecen tener una predisposición hereditaria a desarrollar enfermedades del oído, especialmente aquellas con características anatómicas particulares, como las orejas largas o estrechas (Tesin </w:t>
      </w:r>
      <w:r>
        <w:rPr>
          <w:i/>
        </w:rPr>
        <w:t>et al</w:t>
      </w:r>
      <w:r>
        <w:rPr/>
        <w:t>., 2023).</w:t>
      </w:r>
    </w:p>
    <w:p>
      <w:pPr>
        <w:pStyle w:val="Heading4"/>
        <w:numPr>
          <w:ilvl w:val="1"/>
          <w:numId w:val="8"/>
        </w:numPr>
        <w:tabs>
          <w:tab w:pos="1132" w:val="left" w:leader="none"/>
        </w:tabs>
        <w:spacing w:line="240" w:lineRule="auto" w:before="119" w:after="0"/>
        <w:ind w:left="1132" w:right="0" w:hanging="567"/>
        <w:jc w:val="both"/>
      </w:pPr>
      <w:bookmarkStart w:name="_bookmark28" w:id="29"/>
      <w:bookmarkEnd w:id="29"/>
      <w:r>
        <w:rPr>
          <w:b w:val="0"/>
        </w:rPr>
      </w:r>
      <w:r>
        <w:rPr/>
        <w:t>Tratamiento</w:t>
      </w:r>
      <w:r>
        <w:rPr>
          <w:spacing w:val="-2"/>
        </w:rPr>
        <w:t> </w:t>
      </w:r>
      <w:r>
        <w:rPr/>
        <w:t>de</w:t>
      </w:r>
      <w:r>
        <w:rPr>
          <w:spacing w:val="-2"/>
        </w:rPr>
        <w:t> </w:t>
      </w:r>
      <w:r>
        <w:rPr/>
        <w:t>patologías</w:t>
      </w:r>
      <w:r>
        <w:rPr>
          <w:spacing w:val="-1"/>
        </w:rPr>
        <w:t> </w:t>
      </w:r>
      <w:r>
        <w:rPr/>
        <w:t>óticas</w:t>
      </w:r>
      <w:r>
        <w:rPr>
          <w:spacing w:val="-2"/>
        </w:rPr>
        <w:t> </w:t>
      </w:r>
      <w:r>
        <w:rPr/>
        <w:t>en</w:t>
      </w:r>
      <w:r>
        <w:rPr>
          <w:spacing w:val="-1"/>
        </w:rPr>
        <w:t> </w:t>
      </w:r>
      <w:r>
        <w:rPr>
          <w:spacing w:val="-2"/>
        </w:rPr>
        <w:t>caninos</w:t>
      </w:r>
    </w:p>
    <w:p>
      <w:pPr>
        <w:pStyle w:val="BodyText"/>
        <w:spacing w:line="362" w:lineRule="auto" w:before="257"/>
        <w:ind w:left="565" w:right="141"/>
        <w:jc w:val="both"/>
      </w:pPr>
      <w:r>
        <w:rPr/>
        <w:t>El</w:t>
      </w:r>
      <w:r>
        <w:rPr>
          <w:spacing w:val="-5"/>
        </w:rPr>
        <w:t> </w:t>
      </w:r>
      <w:r>
        <w:rPr/>
        <w:t>tratamiento</w:t>
      </w:r>
      <w:r>
        <w:rPr>
          <w:spacing w:val="-5"/>
        </w:rPr>
        <w:t> </w:t>
      </w:r>
      <w:r>
        <w:rPr/>
        <w:t>adecuado</w:t>
      </w:r>
      <w:r>
        <w:rPr>
          <w:spacing w:val="-5"/>
        </w:rPr>
        <w:t> </w:t>
      </w:r>
      <w:r>
        <w:rPr/>
        <w:t>de</w:t>
      </w:r>
      <w:r>
        <w:rPr>
          <w:spacing w:val="-5"/>
        </w:rPr>
        <w:t> </w:t>
      </w:r>
      <w:r>
        <w:rPr/>
        <w:t>las</w:t>
      </w:r>
      <w:r>
        <w:rPr>
          <w:spacing w:val="-5"/>
        </w:rPr>
        <w:t> </w:t>
      </w:r>
      <w:r>
        <w:rPr/>
        <w:t>patologías</w:t>
      </w:r>
      <w:r>
        <w:rPr>
          <w:spacing w:val="-5"/>
        </w:rPr>
        <w:t> </w:t>
      </w:r>
      <w:r>
        <w:rPr/>
        <w:t>óticas</w:t>
      </w:r>
      <w:r>
        <w:rPr>
          <w:spacing w:val="-5"/>
        </w:rPr>
        <w:t> </w:t>
      </w:r>
      <w:r>
        <w:rPr/>
        <w:t>en</w:t>
      </w:r>
      <w:r>
        <w:rPr>
          <w:spacing w:val="-5"/>
        </w:rPr>
        <w:t> </w:t>
      </w:r>
      <w:r>
        <w:rPr/>
        <w:t>caninos</w:t>
      </w:r>
      <w:r>
        <w:rPr>
          <w:spacing w:val="-5"/>
        </w:rPr>
        <w:t> </w:t>
      </w:r>
      <w:r>
        <w:rPr/>
        <w:t>es</w:t>
      </w:r>
      <w:r>
        <w:rPr>
          <w:spacing w:val="-5"/>
        </w:rPr>
        <w:t> </w:t>
      </w:r>
      <w:r>
        <w:rPr/>
        <w:t>crucial</w:t>
      </w:r>
      <w:r>
        <w:rPr>
          <w:spacing w:val="-5"/>
        </w:rPr>
        <w:t> </w:t>
      </w:r>
      <w:r>
        <w:rPr/>
        <w:t>para</w:t>
      </w:r>
      <w:r>
        <w:rPr>
          <w:spacing w:val="-5"/>
        </w:rPr>
        <w:t> </w:t>
      </w:r>
      <w:r>
        <w:rPr/>
        <w:t>mejorar la</w:t>
      </w:r>
      <w:r>
        <w:rPr>
          <w:spacing w:val="-6"/>
        </w:rPr>
        <w:t> </w:t>
      </w:r>
      <w:r>
        <w:rPr/>
        <w:t>salud</w:t>
      </w:r>
      <w:r>
        <w:rPr>
          <w:spacing w:val="-5"/>
        </w:rPr>
        <w:t> </w:t>
      </w:r>
      <w:r>
        <w:rPr/>
        <w:t>del</w:t>
      </w:r>
      <w:r>
        <w:rPr>
          <w:spacing w:val="-6"/>
        </w:rPr>
        <w:t> </w:t>
      </w:r>
      <w:r>
        <w:rPr/>
        <w:t>animal,</w:t>
      </w:r>
      <w:r>
        <w:rPr>
          <w:spacing w:val="-5"/>
        </w:rPr>
        <w:t> </w:t>
      </w:r>
      <w:r>
        <w:rPr/>
        <w:t>prevenir</w:t>
      </w:r>
      <w:r>
        <w:rPr>
          <w:spacing w:val="-6"/>
        </w:rPr>
        <w:t> </w:t>
      </w:r>
      <w:r>
        <w:rPr/>
        <w:t>complicaciones</w:t>
      </w:r>
      <w:r>
        <w:rPr>
          <w:spacing w:val="-5"/>
        </w:rPr>
        <w:t> </w:t>
      </w:r>
      <w:r>
        <w:rPr/>
        <w:t>graves</w:t>
      </w:r>
      <w:r>
        <w:rPr>
          <w:spacing w:val="-6"/>
        </w:rPr>
        <w:t> </w:t>
      </w:r>
      <w:r>
        <w:rPr/>
        <w:t>y</w:t>
      </w:r>
      <w:r>
        <w:rPr>
          <w:spacing w:val="-5"/>
        </w:rPr>
        <w:t> </w:t>
      </w:r>
      <w:r>
        <w:rPr/>
        <w:t>optimizar</w:t>
      </w:r>
      <w:r>
        <w:rPr>
          <w:spacing w:val="-6"/>
        </w:rPr>
        <w:t> </w:t>
      </w:r>
      <w:r>
        <w:rPr/>
        <w:t>su</w:t>
      </w:r>
      <w:r>
        <w:rPr>
          <w:spacing w:val="-5"/>
        </w:rPr>
        <w:t> </w:t>
      </w:r>
      <w:r>
        <w:rPr/>
        <w:t>calidad</w:t>
      </w:r>
      <w:r>
        <w:rPr>
          <w:spacing w:val="-6"/>
        </w:rPr>
        <w:t> </w:t>
      </w:r>
      <w:r>
        <w:rPr/>
        <w:t>de</w:t>
      </w:r>
      <w:r>
        <w:rPr>
          <w:spacing w:val="-5"/>
        </w:rPr>
        <w:t> </w:t>
      </w:r>
      <w:r>
        <w:rPr>
          <w:spacing w:val="-2"/>
        </w:rPr>
        <w:t>vida.</w:t>
      </w:r>
    </w:p>
    <w:p>
      <w:pPr>
        <w:pStyle w:val="BodyText"/>
        <w:spacing w:after="0" w:line="362" w:lineRule="auto"/>
        <w:jc w:val="both"/>
        <w:sectPr>
          <w:pgSz w:w="11900" w:h="16840"/>
          <w:pgMar w:header="0" w:footer="916" w:top="1620" w:bottom="1100" w:left="1700" w:right="1559"/>
        </w:sectPr>
      </w:pPr>
    </w:p>
    <w:p>
      <w:pPr>
        <w:pStyle w:val="BodyText"/>
        <w:spacing w:line="360" w:lineRule="auto" w:before="62"/>
        <w:ind w:left="565" w:right="141"/>
        <w:jc w:val="both"/>
      </w:pPr>
      <w:r>
        <w:rPr/>
        <w:t>Las</w:t>
      </w:r>
      <w:r>
        <w:rPr>
          <w:spacing w:val="-11"/>
        </w:rPr>
        <w:t> </w:t>
      </w:r>
      <w:r>
        <w:rPr/>
        <w:t>infecciones</w:t>
      </w:r>
      <w:r>
        <w:rPr>
          <w:spacing w:val="-11"/>
        </w:rPr>
        <w:t> </w:t>
      </w:r>
      <w:r>
        <w:rPr/>
        <w:t>y</w:t>
      </w:r>
      <w:r>
        <w:rPr>
          <w:spacing w:val="-11"/>
        </w:rPr>
        <w:t> </w:t>
      </w:r>
      <w:r>
        <w:rPr/>
        <w:t>trastornos</w:t>
      </w:r>
      <w:r>
        <w:rPr>
          <w:spacing w:val="-11"/>
        </w:rPr>
        <w:t> </w:t>
      </w:r>
      <w:r>
        <w:rPr/>
        <w:t>del</w:t>
      </w:r>
      <w:r>
        <w:rPr>
          <w:spacing w:val="-11"/>
        </w:rPr>
        <w:t> </w:t>
      </w:r>
      <w:r>
        <w:rPr/>
        <w:t>oído</w:t>
      </w:r>
      <w:r>
        <w:rPr>
          <w:spacing w:val="-11"/>
        </w:rPr>
        <w:t> </w:t>
      </w:r>
      <w:r>
        <w:rPr/>
        <w:t>pueden</w:t>
      </w:r>
      <w:r>
        <w:rPr>
          <w:spacing w:val="-11"/>
        </w:rPr>
        <w:t> </w:t>
      </w:r>
      <w:r>
        <w:rPr/>
        <w:t>afectar</w:t>
      </w:r>
      <w:r>
        <w:rPr>
          <w:spacing w:val="-11"/>
        </w:rPr>
        <w:t> </w:t>
      </w:r>
      <w:r>
        <w:rPr/>
        <w:t>significativamente</w:t>
      </w:r>
      <w:r>
        <w:rPr>
          <w:spacing w:val="-11"/>
        </w:rPr>
        <w:t> </w:t>
      </w:r>
      <w:r>
        <w:rPr/>
        <w:t>la</w:t>
      </w:r>
      <w:r>
        <w:rPr>
          <w:spacing w:val="-11"/>
        </w:rPr>
        <w:t> </w:t>
      </w:r>
      <w:r>
        <w:rPr/>
        <w:t>audición, causar dolor, incomodidad e incluso llevar a la pérdida permanente de la audición si no se manejan adecuadamente (Gomes </w:t>
      </w:r>
      <w:r>
        <w:rPr>
          <w:i/>
        </w:rPr>
        <w:t>et al</w:t>
      </w:r>
      <w:r>
        <w:rPr/>
        <w:t>., 2024).</w:t>
      </w:r>
    </w:p>
    <w:p>
      <w:pPr>
        <w:pStyle w:val="BodyText"/>
        <w:spacing w:line="360" w:lineRule="auto" w:before="121"/>
        <w:ind w:left="565" w:right="141"/>
        <w:jc w:val="both"/>
      </w:pPr>
      <w:r>
        <w:rPr/>
        <w:t>Por</w:t>
      </w:r>
      <w:r>
        <w:rPr>
          <w:spacing w:val="-1"/>
        </w:rPr>
        <w:t> </w:t>
      </w:r>
      <w:r>
        <w:rPr/>
        <w:t>lo</w:t>
      </w:r>
      <w:r>
        <w:rPr>
          <w:spacing w:val="-1"/>
        </w:rPr>
        <w:t> </w:t>
      </w:r>
      <w:r>
        <w:rPr/>
        <w:t>tanto,</w:t>
      </w:r>
      <w:r>
        <w:rPr>
          <w:spacing w:val="-1"/>
        </w:rPr>
        <w:t> </w:t>
      </w:r>
      <w:r>
        <w:rPr/>
        <w:t>un</w:t>
      </w:r>
      <w:r>
        <w:rPr>
          <w:spacing w:val="-1"/>
        </w:rPr>
        <w:t> </w:t>
      </w:r>
      <w:r>
        <w:rPr/>
        <w:t>enfoque</w:t>
      </w:r>
      <w:r>
        <w:rPr>
          <w:spacing w:val="-1"/>
        </w:rPr>
        <w:t> </w:t>
      </w:r>
      <w:r>
        <w:rPr/>
        <w:t>terapéutico</w:t>
      </w:r>
      <w:r>
        <w:rPr>
          <w:spacing w:val="-1"/>
        </w:rPr>
        <w:t> </w:t>
      </w:r>
      <w:r>
        <w:rPr/>
        <w:t>eficaz</w:t>
      </w:r>
      <w:r>
        <w:rPr>
          <w:spacing w:val="-1"/>
        </w:rPr>
        <w:t> </w:t>
      </w:r>
      <w:r>
        <w:rPr/>
        <w:t>debe</w:t>
      </w:r>
      <w:r>
        <w:rPr>
          <w:spacing w:val="-1"/>
        </w:rPr>
        <w:t> </w:t>
      </w:r>
      <w:r>
        <w:rPr/>
        <w:t>estar</w:t>
      </w:r>
      <w:r>
        <w:rPr>
          <w:spacing w:val="-1"/>
        </w:rPr>
        <w:t> </w:t>
      </w:r>
      <w:r>
        <w:rPr/>
        <w:t>basado</w:t>
      </w:r>
      <w:r>
        <w:rPr>
          <w:spacing w:val="-1"/>
        </w:rPr>
        <w:t> </w:t>
      </w:r>
      <w:r>
        <w:rPr/>
        <w:t>en</w:t>
      </w:r>
      <w:r>
        <w:rPr>
          <w:spacing w:val="-1"/>
        </w:rPr>
        <w:t> </w:t>
      </w:r>
      <w:r>
        <w:rPr/>
        <w:t>una</w:t>
      </w:r>
      <w:r>
        <w:rPr>
          <w:spacing w:val="-1"/>
        </w:rPr>
        <w:t> </w:t>
      </w:r>
      <w:r>
        <w:rPr/>
        <w:t>identificación precisa</w:t>
      </w:r>
      <w:r>
        <w:rPr>
          <w:spacing w:val="-6"/>
        </w:rPr>
        <w:t> </w:t>
      </w:r>
      <w:r>
        <w:rPr/>
        <w:t>del</w:t>
      </w:r>
      <w:r>
        <w:rPr>
          <w:spacing w:val="-6"/>
        </w:rPr>
        <w:t> </w:t>
      </w:r>
      <w:r>
        <w:rPr/>
        <w:t>agente</w:t>
      </w:r>
      <w:r>
        <w:rPr>
          <w:spacing w:val="-6"/>
        </w:rPr>
        <w:t> </w:t>
      </w:r>
      <w:r>
        <w:rPr/>
        <w:t>causal</w:t>
      </w:r>
      <w:r>
        <w:rPr>
          <w:spacing w:val="-6"/>
        </w:rPr>
        <w:t> </w:t>
      </w:r>
      <w:r>
        <w:rPr/>
        <w:t>y</w:t>
      </w:r>
      <w:r>
        <w:rPr>
          <w:spacing w:val="-6"/>
        </w:rPr>
        <w:t> </w:t>
      </w:r>
      <w:r>
        <w:rPr/>
        <w:t>en</w:t>
      </w:r>
      <w:r>
        <w:rPr>
          <w:spacing w:val="-6"/>
        </w:rPr>
        <w:t> </w:t>
      </w:r>
      <w:r>
        <w:rPr/>
        <w:t>la</w:t>
      </w:r>
      <w:r>
        <w:rPr>
          <w:spacing w:val="-6"/>
        </w:rPr>
        <w:t> </w:t>
      </w:r>
      <w:r>
        <w:rPr/>
        <w:t>aplicación</w:t>
      </w:r>
      <w:r>
        <w:rPr>
          <w:spacing w:val="-6"/>
        </w:rPr>
        <w:t> </w:t>
      </w:r>
      <w:r>
        <w:rPr/>
        <w:t>de</w:t>
      </w:r>
      <w:r>
        <w:rPr>
          <w:spacing w:val="-6"/>
        </w:rPr>
        <w:t> </w:t>
      </w:r>
      <w:r>
        <w:rPr/>
        <w:t>un</w:t>
      </w:r>
      <w:r>
        <w:rPr>
          <w:spacing w:val="-6"/>
        </w:rPr>
        <w:t> </w:t>
      </w:r>
      <w:r>
        <w:rPr/>
        <w:t>tratamiento</w:t>
      </w:r>
      <w:r>
        <w:rPr>
          <w:spacing w:val="-6"/>
        </w:rPr>
        <w:t> </w:t>
      </w:r>
      <w:r>
        <w:rPr/>
        <w:t>específico,</w:t>
      </w:r>
      <w:r>
        <w:rPr>
          <w:spacing w:val="-6"/>
        </w:rPr>
        <w:t> </w:t>
      </w:r>
      <w:r>
        <w:rPr/>
        <w:t>tanto</w:t>
      </w:r>
      <w:r>
        <w:rPr>
          <w:spacing w:val="-6"/>
        </w:rPr>
        <w:t> </w:t>
      </w:r>
      <w:r>
        <w:rPr/>
        <w:t>para eliminar la infección como para tratar cualquier factor subyacente que pueda estar contribuyendo a la patología (Ponn </w:t>
      </w:r>
      <w:r>
        <w:rPr>
          <w:i/>
        </w:rPr>
        <w:t>et al</w:t>
      </w:r>
      <w:r>
        <w:rPr/>
        <w:t>., 2024).</w:t>
      </w:r>
    </w:p>
    <w:p>
      <w:pPr>
        <w:pStyle w:val="BodyText"/>
        <w:spacing w:line="360" w:lineRule="auto" w:before="120"/>
        <w:ind w:left="565" w:right="141"/>
        <w:jc w:val="both"/>
      </w:pPr>
      <w:r>
        <w:rPr/>
        <w:t>El tratamiento dirigido es más eficaz que un enfoque empírico, ya que el uso de antimicrobianos</w:t>
      </w:r>
      <w:r>
        <w:rPr>
          <w:spacing w:val="-13"/>
        </w:rPr>
        <w:t> </w:t>
      </w:r>
      <w:r>
        <w:rPr/>
        <w:t>o</w:t>
      </w:r>
      <w:r>
        <w:rPr>
          <w:spacing w:val="-13"/>
        </w:rPr>
        <w:t> </w:t>
      </w:r>
      <w:r>
        <w:rPr/>
        <w:t>antifúngicos</w:t>
      </w:r>
      <w:r>
        <w:rPr>
          <w:spacing w:val="-13"/>
        </w:rPr>
        <w:t> </w:t>
      </w:r>
      <w:r>
        <w:rPr/>
        <w:t>específicos</w:t>
      </w:r>
      <w:r>
        <w:rPr>
          <w:spacing w:val="-13"/>
        </w:rPr>
        <w:t> </w:t>
      </w:r>
      <w:r>
        <w:rPr/>
        <w:t>mejora</w:t>
      </w:r>
      <w:r>
        <w:rPr>
          <w:spacing w:val="-13"/>
        </w:rPr>
        <w:t> </w:t>
      </w:r>
      <w:r>
        <w:rPr/>
        <w:t>la</w:t>
      </w:r>
      <w:r>
        <w:rPr>
          <w:spacing w:val="-13"/>
        </w:rPr>
        <w:t> </w:t>
      </w:r>
      <w:r>
        <w:rPr/>
        <w:t>respuesta</w:t>
      </w:r>
      <w:r>
        <w:rPr>
          <w:spacing w:val="-13"/>
        </w:rPr>
        <w:t> </w:t>
      </w:r>
      <w:r>
        <w:rPr/>
        <w:t>terapéutica</w:t>
      </w:r>
      <w:r>
        <w:rPr>
          <w:spacing w:val="-13"/>
        </w:rPr>
        <w:t> </w:t>
      </w:r>
      <w:r>
        <w:rPr/>
        <w:t>y</w:t>
      </w:r>
      <w:r>
        <w:rPr>
          <w:spacing w:val="-13"/>
        </w:rPr>
        <w:t> </w:t>
      </w:r>
      <w:r>
        <w:rPr/>
        <w:t>reduce el riesgo de resistencias bacterianas o fúngicas, por ejemplo, si la infección está causada por </w:t>
      </w:r>
      <w:r>
        <w:rPr>
          <w:i/>
        </w:rPr>
        <w:t>Malassezia pachydermatis</w:t>
      </w:r>
      <w:r>
        <w:rPr/>
        <w:t>, un hongo que comúnmente afecta el oído, se utilizarán antimicóticos como el clotrimazol o miconazol, en el caso de infecciones</w:t>
      </w:r>
      <w:r>
        <w:rPr>
          <w:spacing w:val="-4"/>
        </w:rPr>
        <w:t> </w:t>
      </w:r>
      <w:r>
        <w:rPr/>
        <w:t>bacterianas,</w:t>
      </w:r>
      <w:r>
        <w:rPr>
          <w:spacing w:val="-4"/>
        </w:rPr>
        <w:t> </w:t>
      </w:r>
      <w:r>
        <w:rPr/>
        <w:t>los</w:t>
      </w:r>
      <w:r>
        <w:rPr>
          <w:spacing w:val="-4"/>
        </w:rPr>
        <w:t> </w:t>
      </w:r>
      <w:r>
        <w:rPr/>
        <w:t>antibióticos</w:t>
      </w:r>
      <w:r>
        <w:rPr>
          <w:spacing w:val="-4"/>
        </w:rPr>
        <w:t> </w:t>
      </w:r>
      <w:r>
        <w:rPr/>
        <w:t>adecuados</w:t>
      </w:r>
      <w:r>
        <w:rPr>
          <w:spacing w:val="-4"/>
        </w:rPr>
        <w:t> </w:t>
      </w:r>
      <w:r>
        <w:rPr/>
        <w:t>deben</w:t>
      </w:r>
      <w:r>
        <w:rPr>
          <w:spacing w:val="-4"/>
        </w:rPr>
        <w:t> </w:t>
      </w:r>
      <w:r>
        <w:rPr/>
        <w:t>seleccionarse</w:t>
      </w:r>
      <w:r>
        <w:rPr>
          <w:spacing w:val="-4"/>
        </w:rPr>
        <w:t> </w:t>
      </w:r>
      <w:r>
        <w:rPr/>
        <w:t>en</w:t>
      </w:r>
      <w:r>
        <w:rPr>
          <w:spacing w:val="-4"/>
        </w:rPr>
        <w:t> </w:t>
      </w:r>
      <w:r>
        <w:rPr/>
        <w:t>función de los resultados de cultivos y pruebas de sensibilidad (Heuer </w:t>
      </w:r>
      <w:r>
        <w:rPr>
          <w:i/>
        </w:rPr>
        <w:t>et al</w:t>
      </w:r>
      <w:r>
        <w:rPr/>
        <w:t>., 2024).</w:t>
      </w:r>
    </w:p>
    <w:p>
      <w:pPr>
        <w:pStyle w:val="BodyText"/>
        <w:spacing w:line="360" w:lineRule="auto" w:before="122"/>
        <w:ind w:left="565" w:right="141"/>
        <w:jc w:val="both"/>
      </w:pPr>
      <w:r>
        <w:rPr/>
        <w:t>Reducción de la recurrencia, al tratar de manera específica el agente causal, se reduce el riesgo de recurrencia de la enfermedad, el tratamiento de una infección bacteriana con antibióticos adecuados, o de una infestación parasitaria, puede eliminar la causa subyacente y prevenir futuros episodios (Buendia &amp; Germain, </w:t>
      </w:r>
      <w:r>
        <w:rPr>
          <w:spacing w:val="-2"/>
        </w:rPr>
        <w:t>2024).</w:t>
      </w:r>
    </w:p>
    <w:p>
      <w:pPr>
        <w:pStyle w:val="Heading4"/>
        <w:numPr>
          <w:ilvl w:val="2"/>
          <w:numId w:val="8"/>
        </w:numPr>
        <w:tabs>
          <w:tab w:pos="1285" w:val="left" w:leader="none"/>
        </w:tabs>
        <w:spacing w:line="240" w:lineRule="auto" w:before="119" w:after="0"/>
        <w:ind w:left="1285" w:right="0" w:hanging="720"/>
        <w:jc w:val="both"/>
      </w:pPr>
      <w:bookmarkStart w:name="_bookmark29" w:id="30"/>
      <w:bookmarkEnd w:id="30"/>
      <w:r>
        <w:rPr>
          <w:b w:val="0"/>
        </w:rPr>
      </w:r>
      <w:r>
        <w:rPr/>
        <w:t>Tratamiento</w:t>
      </w:r>
      <w:r>
        <w:rPr>
          <w:spacing w:val="-2"/>
        </w:rPr>
        <w:t> </w:t>
      </w:r>
      <w:r>
        <w:rPr/>
        <w:t>farmacológico</w:t>
      </w:r>
      <w:r>
        <w:rPr>
          <w:spacing w:val="-1"/>
        </w:rPr>
        <w:t> </w:t>
      </w:r>
      <w:r>
        <w:rPr/>
        <w:t>de</w:t>
      </w:r>
      <w:r>
        <w:rPr>
          <w:spacing w:val="-3"/>
        </w:rPr>
        <w:t> </w:t>
      </w:r>
      <w:r>
        <w:rPr/>
        <w:t>las</w:t>
      </w:r>
      <w:r>
        <w:rPr>
          <w:spacing w:val="-1"/>
        </w:rPr>
        <w:t> </w:t>
      </w:r>
      <w:r>
        <w:rPr/>
        <w:t>patologías</w:t>
      </w:r>
      <w:r>
        <w:rPr>
          <w:spacing w:val="-2"/>
        </w:rPr>
        <w:t> </w:t>
      </w:r>
      <w:r>
        <w:rPr/>
        <w:t>óticas</w:t>
      </w:r>
      <w:r>
        <w:rPr>
          <w:spacing w:val="-2"/>
        </w:rPr>
        <w:t> </w:t>
      </w:r>
      <w:r>
        <w:rPr/>
        <w:t>en</w:t>
      </w:r>
      <w:r>
        <w:rPr>
          <w:spacing w:val="-1"/>
        </w:rPr>
        <w:t> </w:t>
      </w:r>
      <w:r>
        <w:rPr>
          <w:spacing w:val="-2"/>
        </w:rPr>
        <w:t>caninos</w:t>
      </w:r>
    </w:p>
    <w:p>
      <w:pPr>
        <w:pStyle w:val="ListParagraph"/>
        <w:numPr>
          <w:ilvl w:val="3"/>
          <w:numId w:val="8"/>
        </w:numPr>
        <w:tabs>
          <w:tab w:pos="1416" w:val="left" w:leader="none"/>
        </w:tabs>
        <w:spacing w:line="360" w:lineRule="auto" w:before="254" w:after="0"/>
        <w:ind w:left="1416" w:right="141" w:hanging="851"/>
        <w:jc w:val="both"/>
        <w:rPr>
          <w:sz w:val="24"/>
        </w:rPr>
      </w:pPr>
      <w:r>
        <w:rPr>
          <w:sz w:val="24"/>
        </w:rPr>
        <w:t>Antibióticos: En casos de infecciones bacterianas, se utilizan antibióticos tópicos</w:t>
      </w:r>
      <w:r>
        <w:rPr>
          <w:spacing w:val="-9"/>
          <w:sz w:val="24"/>
        </w:rPr>
        <w:t> </w:t>
      </w:r>
      <w:r>
        <w:rPr>
          <w:sz w:val="24"/>
        </w:rPr>
        <w:t>(como</w:t>
      </w:r>
      <w:r>
        <w:rPr>
          <w:spacing w:val="-9"/>
          <w:sz w:val="24"/>
        </w:rPr>
        <w:t> </w:t>
      </w:r>
      <w:r>
        <w:rPr>
          <w:sz w:val="24"/>
        </w:rPr>
        <w:t>la</w:t>
      </w:r>
      <w:r>
        <w:rPr>
          <w:spacing w:val="-9"/>
          <w:sz w:val="24"/>
        </w:rPr>
        <w:t> </w:t>
      </w:r>
      <w:r>
        <w:rPr>
          <w:sz w:val="24"/>
        </w:rPr>
        <w:t>gentamicina,</w:t>
      </w:r>
      <w:r>
        <w:rPr>
          <w:spacing w:val="-9"/>
          <w:sz w:val="24"/>
        </w:rPr>
        <w:t> </w:t>
      </w:r>
      <w:r>
        <w:rPr>
          <w:sz w:val="24"/>
        </w:rPr>
        <w:t>neomicina</w:t>
      </w:r>
      <w:r>
        <w:rPr>
          <w:spacing w:val="-9"/>
          <w:sz w:val="24"/>
        </w:rPr>
        <w:t> </w:t>
      </w:r>
      <w:r>
        <w:rPr>
          <w:sz w:val="24"/>
        </w:rPr>
        <w:t>o</w:t>
      </w:r>
      <w:r>
        <w:rPr>
          <w:spacing w:val="-9"/>
          <w:sz w:val="24"/>
        </w:rPr>
        <w:t> </w:t>
      </w:r>
      <w:r>
        <w:rPr>
          <w:sz w:val="24"/>
        </w:rPr>
        <w:t>enrofloxacina)</w:t>
      </w:r>
      <w:r>
        <w:rPr>
          <w:spacing w:val="-9"/>
          <w:sz w:val="24"/>
        </w:rPr>
        <w:t> </w:t>
      </w:r>
      <w:r>
        <w:rPr>
          <w:sz w:val="24"/>
        </w:rPr>
        <w:t>o</w:t>
      </w:r>
      <w:r>
        <w:rPr>
          <w:spacing w:val="-9"/>
          <w:sz w:val="24"/>
        </w:rPr>
        <w:t> </w:t>
      </w:r>
      <w:r>
        <w:rPr>
          <w:sz w:val="24"/>
        </w:rPr>
        <w:t>sistémicos</w:t>
      </w:r>
      <w:r>
        <w:rPr>
          <w:spacing w:val="-9"/>
          <w:sz w:val="24"/>
        </w:rPr>
        <w:t> </w:t>
      </w:r>
      <w:r>
        <w:rPr>
          <w:sz w:val="24"/>
        </w:rPr>
        <w:t>en infecciones</w:t>
      </w:r>
      <w:r>
        <w:rPr>
          <w:spacing w:val="-9"/>
          <w:sz w:val="24"/>
        </w:rPr>
        <w:t> </w:t>
      </w:r>
      <w:r>
        <w:rPr>
          <w:sz w:val="24"/>
        </w:rPr>
        <w:t>más</w:t>
      </w:r>
      <w:r>
        <w:rPr>
          <w:spacing w:val="-9"/>
          <w:sz w:val="24"/>
        </w:rPr>
        <w:t> </w:t>
      </w:r>
      <w:r>
        <w:rPr>
          <w:sz w:val="24"/>
        </w:rPr>
        <w:t>severas,</w:t>
      </w:r>
      <w:r>
        <w:rPr>
          <w:spacing w:val="-9"/>
          <w:sz w:val="24"/>
        </w:rPr>
        <w:t> </w:t>
      </w:r>
      <w:r>
        <w:rPr>
          <w:sz w:val="24"/>
        </w:rPr>
        <w:t>en</w:t>
      </w:r>
      <w:r>
        <w:rPr>
          <w:spacing w:val="-9"/>
          <w:sz w:val="24"/>
        </w:rPr>
        <w:t> </w:t>
      </w:r>
      <w:r>
        <w:rPr>
          <w:sz w:val="24"/>
        </w:rPr>
        <w:t>algunos</w:t>
      </w:r>
      <w:r>
        <w:rPr>
          <w:spacing w:val="-9"/>
          <w:sz w:val="24"/>
        </w:rPr>
        <w:t> </w:t>
      </w:r>
      <w:r>
        <w:rPr>
          <w:sz w:val="24"/>
        </w:rPr>
        <w:t>casos,</w:t>
      </w:r>
      <w:r>
        <w:rPr>
          <w:spacing w:val="-9"/>
          <w:sz w:val="24"/>
        </w:rPr>
        <w:t> </w:t>
      </w:r>
      <w:r>
        <w:rPr>
          <w:sz w:val="24"/>
        </w:rPr>
        <w:t>es</w:t>
      </w:r>
      <w:r>
        <w:rPr>
          <w:spacing w:val="-9"/>
          <w:sz w:val="24"/>
        </w:rPr>
        <w:t> </w:t>
      </w:r>
      <w:r>
        <w:rPr>
          <w:sz w:val="24"/>
        </w:rPr>
        <w:t>necesario</w:t>
      </w:r>
      <w:r>
        <w:rPr>
          <w:spacing w:val="-9"/>
          <w:sz w:val="24"/>
        </w:rPr>
        <w:t> </w:t>
      </w:r>
      <w:r>
        <w:rPr>
          <w:sz w:val="24"/>
        </w:rPr>
        <w:t>realizar</w:t>
      </w:r>
      <w:r>
        <w:rPr>
          <w:spacing w:val="-9"/>
          <w:sz w:val="24"/>
        </w:rPr>
        <w:t> </w:t>
      </w:r>
      <w:r>
        <w:rPr>
          <w:sz w:val="24"/>
        </w:rPr>
        <w:t>un</w:t>
      </w:r>
      <w:r>
        <w:rPr>
          <w:spacing w:val="-9"/>
          <w:sz w:val="24"/>
        </w:rPr>
        <w:t> </w:t>
      </w:r>
      <w:r>
        <w:rPr>
          <w:sz w:val="24"/>
        </w:rPr>
        <w:t>cultivo bacteriano para determinar la sensibilidad a los antibióticos, lo que garantiza un tratamiento más efectivo (Foth </w:t>
      </w:r>
      <w:r>
        <w:rPr>
          <w:i/>
          <w:sz w:val="24"/>
        </w:rPr>
        <w:t>et al</w:t>
      </w:r>
      <w:r>
        <w:rPr>
          <w:sz w:val="24"/>
        </w:rPr>
        <w:t>., 2021).</w:t>
      </w:r>
    </w:p>
    <w:p>
      <w:pPr>
        <w:pStyle w:val="ListParagraph"/>
        <w:numPr>
          <w:ilvl w:val="3"/>
          <w:numId w:val="8"/>
        </w:numPr>
        <w:tabs>
          <w:tab w:pos="1285" w:val="left" w:leader="none"/>
        </w:tabs>
        <w:spacing w:line="360" w:lineRule="auto" w:before="111" w:after="0"/>
        <w:ind w:left="1285" w:right="141" w:hanging="720"/>
        <w:jc w:val="both"/>
        <w:rPr>
          <w:sz w:val="24"/>
        </w:rPr>
      </w:pPr>
      <w:r>
        <w:rPr>
          <w:sz w:val="24"/>
        </w:rPr>
        <w:t>Antifúngicos: Si la infección es causada por hongos, como Malassezia pachydermatis, se utilizan agentes antifúngicos tópicos, como el clotrimazol, ketoconazol o miconazol. En infecciones crónicas, el tratamiento antifúngico puede extenderse para asegurar la erradicación completa del hongo (Gomes </w:t>
      </w:r>
      <w:r>
        <w:rPr>
          <w:i/>
          <w:sz w:val="24"/>
        </w:rPr>
        <w:t>et al</w:t>
      </w:r>
      <w:r>
        <w:rPr>
          <w:sz w:val="24"/>
        </w:rPr>
        <w:t>., 2024).</w:t>
      </w:r>
    </w:p>
    <w:p>
      <w:pPr>
        <w:pStyle w:val="ListParagraph"/>
        <w:spacing w:after="0" w:line="360" w:lineRule="auto"/>
        <w:jc w:val="both"/>
        <w:rPr>
          <w:sz w:val="24"/>
        </w:rPr>
        <w:sectPr>
          <w:pgSz w:w="11900" w:h="16840"/>
          <w:pgMar w:header="0" w:footer="916" w:top="1620" w:bottom="1100" w:left="1700" w:right="1559"/>
        </w:sectPr>
      </w:pPr>
    </w:p>
    <w:p>
      <w:pPr>
        <w:pStyle w:val="ListParagraph"/>
        <w:numPr>
          <w:ilvl w:val="3"/>
          <w:numId w:val="8"/>
        </w:numPr>
        <w:tabs>
          <w:tab w:pos="1285" w:val="left" w:leader="none"/>
        </w:tabs>
        <w:spacing w:line="360" w:lineRule="auto" w:before="79" w:after="0"/>
        <w:ind w:left="1285" w:right="141" w:hanging="720"/>
        <w:jc w:val="both"/>
        <w:rPr>
          <w:sz w:val="24"/>
        </w:rPr>
      </w:pPr>
      <w:r>
        <w:rPr>
          <w:sz w:val="24"/>
        </w:rPr>
        <w:t>Antiinflamatorios: Los antiinflamatorios no esteroides (AINEs) y los esteroides son comúnmente utilizados para reducir la inflamación y aliviar el dolor asociado con las infecciones del oído. En muchos casos, los corticosteroides tópicos o sistémicos pueden ser necesarios para controlar la inflamación severa (Corb </w:t>
      </w:r>
      <w:r>
        <w:rPr>
          <w:i/>
          <w:sz w:val="24"/>
        </w:rPr>
        <w:t>et al</w:t>
      </w:r>
      <w:r>
        <w:rPr>
          <w:sz w:val="24"/>
        </w:rPr>
        <w:t>., 2024).</w:t>
      </w:r>
    </w:p>
    <w:p>
      <w:pPr>
        <w:pStyle w:val="ListParagraph"/>
        <w:numPr>
          <w:ilvl w:val="3"/>
          <w:numId w:val="8"/>
        </w:numPr>
        <w:tabs>
          <w:tab w:pos="1285" w:val="left" w:leader="none"/>
        </w:tabs>
        <w:spacing w:line="357" w:lineRule="auto" w:before="111" w:after="0"/>
        <w:ind w:left="1285" w:right="141" w:hanging="720"/>
        <w:jc w:val="both"/>
        <w:rPr>
          <w:sz w:val="24"/>
        </w:rPr>
      </w:pPr>
      <w:r>
        <w:rPr>
          <w:sz w:val="24"/>
        </w:rPr>
        <w:t>Tratamiento</w:t>
      </w:r>
      <w:r>
        <w:rPr>
          <w:spacing w:val="-5"/>
          <w:sz w:val="24"/>
        </w:rPr>
        <w:t> </w:t>
      </w:r>
      <w:r>
        <w:rPr>
          <w:sz w:val="24"/>
        </w:rPr>
        <w:t>antiparasitario:</w:t>
      </w:r>
      <w:r>
        <w:rPr>
          <w:spacing w:val="-5"/>
          <w:sz w:val="24"/>
        </w:rPr>
        <w:t> </w:t>
      </w:r>
      <w:r>
        <w:rPr>
          <w:sz w:val="24"/>
        </w:rPr>
        <w:t>Cuando</w:t>
      </w:r>
      <w:r>
        <w:rPr>
          <w:spacing w:val="-5"/>
          <w:sz w:val="24"/>
        </w:rPr>
        <w:t> </w:t>
      </w:r>
      <w:r>
        <w:rPr>
          <w:sz w:val="24"/>
        </w:rPr>
        <w:t>la</w:t>
      </w:r>
      <w:r>
        <w:rPr>
          <w:spacing w:val="-5"/>
          <w:sz w:val="24"/>
        </w:rPr>
        <w:t> </w:t>
      </w:r>
      <w:r>
        <w:rPr>
          <w:sz w:val="24"/>
        </w:rPr>
        <w:t>otitis</w:t>
      </w:r>
      <w:r>
        <w:rPr>
          <w:spacing w:val="-5"/>
          <w:sz w:val="24"/>
        </w:rPr>
        <w:t> </w:t>
      </w:r>
      <w:r>
        <w:rPr>
          <w:sz w:val="24"/>
        </w:rPr>
        <w:t>es</w:t>
      </w:r>
      <w:r>
        <w:rPr>
          <w:spacing w:val="-5"/>
          <w:sz w:val="24"/>
        </w:rPr>
        <w:t> </w:t>
      </w:r>
      <w:r>
        <w:rPr>
          <w:sz w:val="24"/>
        </w:rPr>
        <w:t>causada</w:t>
      </w:r>
      <w:r>
        <w:rPr>
          <w:spacing w:val="-5"/>
          <w:sz w:val="24"/>
        </w:rPr>
        <w:t> </w:t>
      </w:r>
      <w:r>
        <w:rPr>
          <w:sz w:val="24"/>
        </w:rPr>
        <w:t>por</w:t>
      </w:r>
      <w:r>
        <w:rPr>
          <w:spacing w:val="-5"/>
          <w:sz w:val="24"/>
        </w:rPr>
        <w:t> </w:t>
      </w:r>
      <w:r>
        <w:rPr>
          <w:sz w:val="24"/>
        </w:rPr>
        <w:t>parásitos</w:t>
      </w:r>
      <w:r>
        <w:rPr>
          <w:spacing w:val="-5"/>
          <w:sz w:val="24"/>
        </w:rPr>
        <w:t> </w:t>
      </w:r>
      <w:r>
        <w:rPr>
          <w:sz w:val="24"/>
        </w:rPr>
        <w:t>como Otodectes cynotis (ácaro del oído), se administran tratamientos antiparasitarios, como las soluciones de permetrina, selamectina o ivermectina, que eliminan los parásitos (Garcias </w:t>
      </w:r>
      <w:r>
        <w:rPr>
          <w:i/>
          <w:sz w:val="24"/>
        </w:rPr>
        <w:t>et al</w:t>
      </w:r>
      <w:r>
        <w:rPr>
          <w:sz w:val="24"/>
        </w:rPr>
        <w:t>., 2025).</w:t>
      </w:r>
    </w:p>
    <w:p>
      <w:pPr>
        <w:pStyle w:val="ListParagraph"/>
        <w:numPr>
          <w:ilvl w:val="3"/>
          <w:numId w:val="8"/>
        </w:numPr>
        <w:tabs>
          <w:tab w:pos="1285" w:val="left" w:leader="none"/>
        </w:tabs>
        <w:spacing w:line="357" w:lineRule="auto" w:before="124" w:after="0"/>
        <w:ind w:left="1285" w:right="141" w:hanging="720"/>
        <w:jc w:val="both"/>
        <w:rPr>
          <w:sz w:val="24"/>
        </w:rPr>
      </w:pPr>
      <w:r>
        <w:rPr>
          <w:sz w:val="24"/>
        </w:rPr>
        <w:t>Limpieza</w:t>
      </w:r>
      <w:r>
        <w:rPr>
          <w:spacing w:val="-7"/>
          <w:sz w:val="24"/>
        </w:rPr>
        <w:t> </w:t>
      </w:r>
      <w:r>
        <w:rPr>
          <w:sz w:val="24"/>
        </w:rPr>
        <w:t>y</w:t>
      </w:r>
      <w:r>
        <w:rPr>
          <w:spacing w:val="-7"/>
          <w:sz w:val="24"/>
        </w:rPr>
        <w:t> </w:t>
      </w:r>
      <w:r>
        <w:rPr>
          <w:sz w:val="24"/>
        </w:rPr>
        <w:t>desbridamiento:</w:t>
      </w:r>
      <w:r>
        <w:rPr>
          <w:spacing w:val="-7"/>
          <w:sz w:val="24"/>
        </w:rPr>
        <w:t> </w:t>
      </w:r>
      <w:r>
        <w:rPr>
          <w:sz w:val="24"/>
        </w:rPr>
        <w:t>En</w:t>
      </w:r>
      <w:r>
        <w:rPr>
          <w:spacing w:val="-7"/>
          <w:sz w:val="24"/>
        </w:rPr>
        <w:t> </w:t>
      </w:r>
      <w:r>
        <w:rPr>
          <w:sz w:val="24"/>
        </w:rPr>
        <w:t>casos</w:t>
      </w:r>
      <w:r>
        <w:rPr>
          <w:spacing w:val="-7"/>
          <w:sz w:val="24"/>
        </w:rPr>
        <w:t> </w:t>
      </w:r>
      <w:r>
        <w:rPr>
          <w:sz w:val="24"/>
        </w:rPr>
        <w:t>de</w:t>
      </w:r>
      <w:r>
        <w:rPr>
          <w:spacing w:val="-7"/>
          <w:sz w:val="24"/>
        </w:rPr>
        <w:t> </w:t>
      </w:r>
      <w:r>
        <w:rPr>
          <w:sz w:val="24"/>
        </w:rPr>
        <w:t>otitis</w:t>
      </w:r>
      <w:r>
        <w:rPr>
          <w:spacing w:val="-7"/>
          <w:sz w:val="24"/>
        </w:rPr>
        <w:t> </w:t>
      </w:r>
      <w:r>
        <w:rPr>
          <w:sz w:val="24"/>
        </w:rPr>
        <w:t>externa</w:t>
      </w:r>
      <w:r>
        <w:rPr>
          <w:spacing w:val="-7"/>
          <w:sz w:val="24"/>
        </w:rPr>
        <w:t> </w:t>
      </w:r>
      <w:r>
        <w:rPr>
          <w:sz w:val="24"/>
        </w:rPr>
        <w:t>severa</w:t>
      </w:r>
      <w:r>
        <w:rPr>
          <w:spacing w:val="-7"/>
          <w:sz w:val="24"/>
        </w:rPr>
        <w:t> </w:t>
      </w:r>
      <w:r>
        <w:rPr>
          <w:sz w:val="24"/>
        </w:rPr>
        <w:t>con</w:t>
      </w:r>
      <w:r>
        <w:rPr>
          <w:spacing w:val="-7"/>
          <w:sz w:val="24"/>
        </w:rPr>
        <w:t> </w:t>
      </w:r>
      <w:r>
        <w:rPr>
          <w:sz w:val="24"/>
        </w:rPr>
        <w:t>secreción o acumulación de cerumen, la limpieza del conducto auditivo es esencial. Los</w:t>
      </w:r>
      <w:r>
        <w:rPr>
          <w:spacing w:val="-1"/>
          <w:sz w:val="24"/>
        </w:rPr>
        <w:t> </w:t>
      </w:r>
      <w:r>
        <w:rPr>
          <w:sz w:val="24"/>
        </w:rPr>
        <w:t>limpiadores</w:t>
      </w:r>
      <w:r>
        <w:rPr>
          <w:spacing w:val="-1"/>
          <w:sz w:val="24"/>
        </w:rPr>
        <w:t> </w:t>
      </w:r>
      <w:r>
        <w:rPr>
          <w:sz w:val="24"/>
        </w:rPr>
        <w:t>óticos</w:t>
      </w:r>
      <w:r>
        <w:rPr>
          <w:spacing w:val="-1"/>
          <w:sz w:val="24"/>
        </w:rPr>
        <w:t> </w:t>
      </w:r>
      <w:r>
        <w:rPr>
          <w:sz w:val="24"/>
        </w:rPr>
        <w:t>a</w:t>
      </w:r>
      <w:r>
        <w:rPr>
          <w:spacing w:val="-1"/>
          <w:sz w:val="24"/>
        </w:rPr>
        <w:t> </w:t>
      </w:r>
      <w:r>
        <w:rPr>
          <w:sz w:val="24"/>
        </w:rPr>
        <w:t>base</w:t>
      </w:r>
      <w:r>
        <w:rPr>
          <w:spacing w:val="-1"/>
          <w:sz w:val="24"/>
        </w:rPr>
        <w:t> </w:t>
      </w:r>
      <w:r>
        <w:rPr>
          <w:sz w:val="24"/>
        </w:rPr>
        <w:t>de</w:t>
      </w:r>
      <w:r>
        <w:rPr>
          <w:spacing w:val="-1"/>
          <w:sz w:val="24"/>
        </w:rPr>
        <w:t> </w:t>
      </w:r>
      <w:r>
        <w:rPr>
          <w:sz w:val="24"/>
        </w:rPr>
        <w:t>soluciones</w:t>
      </w:r>
      <w:r>
        <w:rPr>
          <w:spacing w:val="-1"/>
          <w:sz w:val="24"/>
        </w:rPr>
        <w:t> </w:t>
      </w:r>
      <w:r>
        <w:rPr>
          <w:sz w:val="24"/>
        </w:rPr>
        <w:t>de</w:t>
      </w:r>
      <w:r>
        <w:rPr>
          <w:spacing w:val="-1"/>
          <w:sz w:val="24"/>
        </w:rPr>
        <w:t> </w:t>
      </w:r>
      <w:r>
        <w:rPr>
          <w:sz w:val="24"/>
        </w:rPr>
        <w:t>ácido</w:t>
      </w:r>
      <w:r>
        <w:rPr>
          <w:spacing w:val="-1"/>
          <w:sz w:val="24"/>
        </w:rPr>
        <w:t> </w:t>
      </w:r>
      <w:r>
        <w:rPr>
          <w:sz w:val="24"/>
        </w:rPr>
        <w:t>acético</w:t>
      </w:r>
      <w:r>
        <w:rPr>
          <w:spacing w:val="-1"/>
          <w:sz w:val="24"/>
        </w:rPr>
        <w:t> </w:t>
      </w:r>
      <w:r>
        <w:rPr>
          <w:sz w:val="24"/>
        </w:rPr>
        <w:t>o</w:t>
      </w:r>
      <w:r>
        <w:rPr>
          <w:spacing w:val="-1"/>
          <w:sz w:val="24"/>
        </w:rPr>
        <w:t> </w:t>
      </w:r>
      <w:r>
        <w:rPr>
          <w:sz w:val="24"/>
        </w:rPr>
        <w:t>peróxido</w:t>
      </w:r>
      <w:r>
        <w:rPr>
          <w:spacing w:val="-1"/>
          <w:sz w:val="24"/>
        </w:rPr>
        <w:t> </w:t>
      </w:r>
      <w:r>
        <w:rPr>
          <w:sz w:val="24"/>
        </w:rPr>
        <w:t>de hidrógeno ayudan a eliminar el exceso de cerumen (Gomes </w:t>
      </w:r>
      <w:r>
        <w:rPr>
          <w:i/>
          <w:sz w:val="24"/>
        </w:rPr>
        <w:t>et al</w:t>
      </w:r>
      <w:r>
        <w:rPr>
          <w:sz w:val="24"/>
        </w:rPr>
        <w:t>., 2024).</w:t>
      </w:r>
    </w:p>
    <w:p>
      <w:pPr>
        <w:pStyle w:val="Heading4"/>
        <w:numPr>
          <w:ilvl w:val="2"/>
          <w:numId w:val="8"/>
        </w:numPr>
        <w:tabs>
          <w:tab w:pos="1285" w:val="left" w:leader="none"/>
        </w:tabs>
        <w:spacing w:line="240" w:lineRule="auto" w:before="121" w:after="0"/>
        <w:ind w:left="1285" w:right="0" w:hanging="720"/>
        <w:jc w:val="both"/>
      </w:pPr>
      <w:bookmarkStart w:name="_bookmark30" w:id="31"/>
      <w:bookmarkEnd w:id="31"/>
      <w:r>
        <w:rPr>
          <w:b w:val="0"/>
        </w:rPr>
      </w:r>
      <w:r>
        <w:rPr/>
        <w:t>Manejo</w:t>
      </w:r>
      <w:r>
        <w:rPr>
          <w:spacing w:val="-4"/>
        </w:rPr>
        <w:t> </w:t>
      </w:r>
      <w:r>
        <w:rPr/>
        <w:t>clínico</w:t>
      </w:r>
      <w:r>
        <w:rPr>
          <w:spacing w:val="-1"/>
        </w:rPr>
        <w:t> </w:t>
      </w:r>
      <w:r>
        <w:rPr/>
        <w:t>de</w:t>
      </w:r>
      <w:r>
        <w:rPr>
          <w:spacing w:val="-3"/>
        </w:rPr>
        <w:t> </w:t>
      </w:r>
      <w:r>
        <w:rPr/>
        <w:t>las</w:t>
      </w:r>
      <w:r>
        <w:rPr>
          <w:spacing w:val="-1"/>
        </w:rPr>
        <w:t> </w:t>
      </w:r>
      <w:r>
        <w:rPr/>
        <w:t>patologías</w:t>
      </w:r>
      <w:r>
        <w:rPr>
          <w:spacing w:val="-1"/>
        </w:rPr>
        <w:t> </w:t>
      </w:r>
      <w:r>
        <w:rPr>
          <w:spacing w:val="-2"/>
        </w:rPr>
        <w:t>óticas</w:t>
      </w:r>
    </w:p>
    <w:p>
      <w:pPr>
        <w:pStyle w:val="BodyText"/>
        <w:spacing w:line="360" w:lineRule="auto" w:before="262"/>
        <w:ind w:left="565" w:right="141"/>
        <w:jc w:val="both"/>
      </w:pPr>
      <w:r>
        <w:rPr/>
        <w:t>El tratamiento de las patologías óticas no termina con la administración de medicamentos. Es esencial realizar un seguimiento regular de los perros tratados para garantizar que la infección se haya resuelto (Medeiros et al., 2024).</w:t>
      </w:r>
    </w:p>
    <w:p>
      <w:pPr>
        <w:pStyle w:val="ListParagraph"/>
        <w:numPr>
          <w:ilvl w:val="3"/>
          <w:numId w:val="8"/>
        </w:numPr>
        <w:tabs>
          <w:tab w:pos="1285" w:val="left" w:leader="none"/>
        </w:tabs>
        <w:spacing w:line="357" w:lineRule="auto" w:before="114" w:after="0"/>
        <w:ind w:left="1285" w:right="141" w:hanging="720"/>
        <w:jc w:val="both"/>
        <w:rPr>
          <w:sz w:val="24"/>
        </w:rPr>
      </w:pPr>
      <w:r>
        <w:rPr>
          <w:sz w:val="24"/>
        </w:rPr>
        <w:t>Exámenes otoscópicos periódicos: Es importante que los veterinarios realicen</w:t>
      </w:r>
      <w:r>
        <w:rPr>
          <w:spacing w:val="-12"/>
          <w:sz w:val="24"/>
        </w:rPr>
        <w:t> </w:t>
      </w:r>
      <w:r>
        <w:rPr>
          <w:sz w:val="24"/>
        </w:rPr>
        <w:t>exámenes</w:t>
      </w:r>
      <w:r>
        <w:rPr>
          <w:spacing w:val="-12"/>
          <w:sz w:val="24"/>
        </w:rPr>
        <w:t> </w:t>
      </w:r>
      <w:r>
        <w:rPr>
          <w:sz w:val="24"/>
        </w:rPr>
        <w:t>otoscópicos</w:t>
      </w:r>
      <w:r>
        <w:rPr>
          <w:spacing w:val="-12"/>
          <w:sz w:val="24"/>
        </w:rPr>
        <w:t> </w:t>
      </w:r>
      <w:r>
        <w:rPr>
          <w:sz w:val="24"/>
        </w:rPr>
        <w:t>para</w:t>
      </w:r>
      <w:r>
        <w:rPr>
          <w:spacing w:val="-12"/>
          <w:sz w:val="24"/>
        </w:rPr>
        <w:t> </w:t>
      </w:r>
      <w:r>
        <w:rPr>
          <w:sz w:val="24"/>
        </w:rPr>
        <w:t>evaluar</w:t>
      </w:r>
      <w:r>
        <w:rPr>
          <w:spacing w:val="-12"/>
          <w:sz w:val="24"/>
        </w:rPr>
        <w:t> </w:t>
      </w:r>
      <w:r>
        <w:rPr>
          <w:sz w:val="24"/>
        </w:rPr>
        <w:t>la</w:t>
      </w:r>
      <w:r>
        <w:rPr>
          <w:spacing w:val="-12"/>
          <w:sz w:val="24"/>
        </w:rPr>
        <w:t> </w:t>
      </w:r>
      <w:r>
        <w:rPr>
          <w:sz w:val="24"/>
        </w:rPr>
        <w:t>resolución</w:t>
      </w:r>
      <w:r>
        <w:rPr>
          <w:spacing w:val="-12"/>
          <w:sz w:val="24"/>
        </w:rPr>
        <w:t> </w:t>
      </w:r>
      <w:r>
        <w:rPr>
          <w:sz w:val="24"/>
        </w:rPr>
        <w:t>de</w:t>
      </w:r>
      <w:r>
        <w:rPr>
          <w:spacing w:val="-12"/>
          <w:sz w:val="24"/>
        </w:rPr>
        <w:t> </w:t>
      </w:r>
      <w:r>
        <w:rPr>
          <w:sz w:val="24"/>
        </w:rPr>
        <w:t>la</w:t>
      </w:r>
      <w:r>
        <w:rPr>
          <w:spacing w:val="-12"/>
          <w:sz w:val="24"/>
        </w:rPr>
        <w:t> </w:t>
      </w:r>
      <w:r>
        <w:rPr>
          <w:sz w:val="24"/>
        </w:rPr>
        <w:t>inflamación, la eliminación de secreciones (Salazar, 2024).</w:t>
      </w:r>
    </w:p>
    <w:p>
      <w:pPr>
        <w:pStyle w:val="ListParagraph"/>
        <w:numPr>
          <w:ilvl w:val="3"/>
          <w:numId w:val="8"/>
        </w:numPr>
        <w:tabs>
          <w:tab w:pos="1285" w:val="left" w:leader="none"/>
        </w:tabs>
        <w:spacing w:line="357" w:lineRule="auto" w:before="122" w:after="0"/>
        <w:ind w:left="1285" w:right="141" w:hanging="720"/>
        <w:jc w:val="both"/>
        <w:rPr>
          <w:sz w:val="24"/>
        </w:rPr>
      </w:pPr>
      <w:r>
        <w:rPr>
          <w:sz w:val="24"/>
        </w:rPr>
        <w:t>Evaluación de la eficacia del tratamiento: Si los signos clínicos persisten o recurren, puede ser necesario realizar pruebas adicionales, como cultivos bacterianos</w:t>
      </w:r>
      <w:r>
        <w:rPr>
          <w:spacing w:val="-1"/>
          <w:sz w:val="24"/>
        </w:rPr>
        <w:t> </w:t>
      </w:r>
      <w:r>
        <w:rPr>
          <w:sz w:val="24"/>
        </w:rPr>
        <w:t>o</w:t>
      </w:r>
      <w:r>
        <w:rPr>
          <w:spacing w:val="-1"/>
          <w:sz w:val="24"/>
        </w:rPr>
        <w:t> </w:t>
      </w:r>
      <w:r>
        <w:rPr>
          <w:sz w:val="24"/>
        </w:rPr>
        <w:t>pruebas</w:t>
      </w:r>
      <w:r>
        <w:rPr>
          <w:spacing w:val="-1"/>
          <w:sz w:val="24"/>
        </w:rPr>
        <w:t> </w:t>
      </w:r>
      <w:r>
        <w:rPr>
          <w:sz w:val="24"/>
        </w:rPr>
        <w:t>de</w:t>
      </w:r>
      <w:r>
        <w:rPr>
          <w:spacing w:val="-1"/>
          <w:sz w:val="24"/>
        </w:rPr>
        <w:t> </w:t>
      </w:r>
      <w:r>
        <w:rPr>
          <w:sz w:val="24"/>
        </w:rPr>
        <w:t>sensibilidad,</w:t>
      </w:r>
      <w:r>
        <w:rPr>
          <w:spacing w:val="-1"/>
          <w:sz w:val="24"/>
        </w:rPr>
        <w:t> </w:t>
      </w:r>
      <w:r>
        <w:rPr>
          <w:sz w:val="24"/>
        </w:rPr>
        <w:t>para</w:t>
      </w:r>
      <w:r>
        <w:rPr>
          <w:spacing w:val="-1"/>
          <w:sz w:val="24"/>
        </w:rPr>
        <w:t> </w:t>
      </w:r>
      <w:r>
        <w:rPr>
          <w:sz w:val="24"/>
        </w:rPr>
        <w:t>ajustar</w:t>
      </w:r>
      <w:r>
        <w:rPr>
          <w:spacing w:val="-1"/>
          <w:sz w:val="24"/>
        </w:rPr>
        <w:t> </w:t>
      </w:r>
      <w:r>
        <w:rPr>
          <w:sz w:val="24"/>
        </w:rPr>
        <w:t>el</w:t>
      </w:r>
      <w:r>
        <w:rPr>
          <w:spacing w:val="-1"/>
          <w:sz w:val="24"/>
        </w:rPr>
        <w:t> </w:t>
      </w:r>
      <w:r>
        <w:rPr>
          <w:sz w:val="24"/>
        </w:rPr>
        <w:t>tratamiento</w:t>
      </w:r>
      <w:r>
        <w:rPr>
          <w:spacing w:val="-1"/>
          <w:sz w:val="24"/>
        </w:rPr>
        <w:t> </w:t>
      </w:r>
      <w:r>
        <w:rPr>
          <w:sz w:val="24"/>
        </w:rPr>
        <w:t>según</w:t>
      </w:r>
      <w:r>
        <w:rPr>
          <w:spacing w:val="-1"/>
          <w:sz w:val="24"/>
        </w:rPr>
        <w:t> </w:t>
      </w:r>
      <w:r>
        <w:rPr>
          <w:sz w:val="24"/>
        </w:rPr>
        <w:t>sea necesario (Medeiros et al., 2024).</w:t>
      </w:r>
    </w:p>
    <w:p>
      <w:pPr>
        <w:pStyle w:val="Heading4"/>
        <w:numPr>
          <w:ilvl w:val="3"/>
          <w:numId w:val="8"/>
        </w:numPr>
        <w:tabs>
          <w:tab w:pos="1284" w:val="left" w:leader="none"/>
        </w:tabs>
        <w:spacing w:line="240" w:lineRule="auto" w:before="118" w:after="0"/>
        <w:ind w:left="1284" w:right="0" w:hanging="719"/>
        <w:jc w:val="both"/>
      </w:pPr>
      <w:r>
        <w:rPr>
          <w:spacing w:val="-2"/>
        </w:rPr>
        <w:t>Prevención</w:t>
      </w:r>
    </w:p>
    <w:p>
      <w:pPr>
        <w:pStyle w:val="BodyText"/>
        <w:spacing w:line="360" w:lineRule="auto" w:before="261"/>
        <w:ind w:left="565" w:right="141"/>
        <w:jc w:val="both"/>
      </w:pPr>
      <w:r>
        <w:rPr/>
        <w:t>Además</w:t>
      </w:r>
      <w:r>
        <w:rPr>
          <w:spacing w:val="-7"/>
        </w:rPr>
        <w:t> </w:t>
      </w:r>
      <w:r>
        <w:rPr/>
        <w:t>del</w:t>
      </w:r>
      <w:r>
        <w:rPr>
          <w:spacing w:val="-7"/>
        </w:rPr>
        <w:t> </w:t>
      </w:r>
      <w:r>
        <w:rPr/>
        <w:t>tratamiento,</w:t>
      </w:r>
      <w:r>
        <w:rPr>
          <w:spacing w:val="-7"/>
        </w:rPr>
        <w:t> </w:t>
      </w:r>
      <w:r>
        <w:rPr/>
        <w:t>la</w:t>
      </w:r>
      <w:r>
        <w:rPr>
          <w:spacing w:val="-7"/>
        </w:rPr>
        <w:t> </w:t>
      </w:r>
      <w:r>
        <w:rPr/>
        <w:t>prevención</w:t>
      </w:r>
      <w:r>
        <w:rPr>
          <w:spacing w:val="-7"/>
        </w:rPr>
        <w:t> </w:t>
      </w:r>
      <w:r>
        <w:rPr/>
        <w:t>es</w:t>
      </w:r>
      <w:r>
        <w:rPr>
          <w:spacing w:val="-7"/>
        </w:rPr>
        <w:t> </w:t>
      </w:r>
      <w:r>
        <w:rPr/>
        <w:t>fundamental</w:t>
      </w:r>
      <w:r>
        <w:rPr>
          <w:spacing w:val="-7"/>
        </w:rPr>
        <w:t> </w:t>
      </w:r>
      <w:r>
        <w:rPr/>
        <w:t>para</w:t>
      </w:r>
      <w:r>
        <w:rPr>
          <w:spacing w:val="-7"/>
        </w:rPr>
        <w:t> </w:t>
      </w:r>
      <w:r>
        <w:rPr/>
        <w:t>evitar</w:t>
      </w:r>
      <w:r>
        <w:rPr>
          <w:spacing w:val="-7"/>
        </w:rPr>
        <w:t> </w:t>
      </w:r>
      <w:r>
        <w:rPr/>
        <w:t>la</w:t>
      </w:r>
      <w:r>
        <w:rPr>
          <w:spacing w:val="-7"/>
        </w:rPr>
        <w:t> </w:t>
      </w:r>
      <w:r>
        <w:rPr/>
        <w:t>recurrencia</w:t>
      </w:r>
      <w:r>
        <w:rPr>
          <w:spacing w:val="-7"/>
        </w:rPr>
        <w:t> </w:t>
      </w:r>
      <w:r>
        <w:rPr/>
        <w:t>de las patologías óticas. La prevención puede incluir, manejo adecuado de las orejas: Mantener las orejas limpias y secas es esencial, especialmente en razas predispuestas a enfermedades del oído (Tanveer et al., 2024).</w:t>
      </w:r>
    </w:p>
    <w:p>
      <w:pPr>
        <w:pStyle w:val="BodyText"/>
        <w:spacing w:after="0" w:line="360" w:lineRule="auto"/>
        <w:jc w:val="both"/>
        <w:sectPr>
          <w:pgSz w:w="11900" w:h="16840"/>
          <w:pgMar w:header="0" w:footer="916" w:top="1600" w:bottom="1100" w:left="1700" w:right="1559"/>
        </w:sectPr>
      </w:pPr>
    </w:p>
    <w:p>
      <w:pPr>
        <w:pStyle w:val="Heading3"/>
        <w:jc w:val="both"/>
      </w:pPr>
      <w:bookmarkStart w:name="_bookmark31" w:id="32"/>
      <w:bookmarkEnd w:id="32"/>
      <w:r>
        <w:rPr>
          <w:b w:val="0"/>
        </w:rPr>
      </w:r>
      <w:r>
        <w:rPr/>
        <w:t>CAPÍTULO</w:t>
      </w:r>
      <w:r>
        <w:rPr>
          <w:spacing w:val="-1"/>
        </w:rPr>
        <w:t> </w:t>
      </w:r>
      <w:r>
        <w:rPr>
          <w:spacing w:val="-5"/>
        </w:rPr>
        <w:t>III</w:t>
      </w:r>
    </w:p>
    <w:p>
      <w:pPr>
        <w:pStyle w:val="Heading3"/>
        <w:numPr>
          <w:ilvl w:val="0"/>
          <w:numId w:val="8"/>
        </w:numPr>
        <w:tabs>
          <w:tab w:pos="1274" w:val="left" w:leader="none"/>
        </w:tabs>
        <w:spacing w:line="240" w:lineRule="auto" w:before="262" w:after="0"/>
        <w:ind w:left="1274" w:right="0" w:hanging="709"/>
        <w:jc w:val="both"/>
      </w:pPr>
      <w:bookmarkStart w:name="_bookmark32" w:id="33"/>
      <w:bookmarkEnd w:id="33"/>
      <w:r>
        <w:rPr>
          <w:b w:val="0"/>
        </w:rPr>
      </w:r>
      <w:r>
        <w:rPr/>
        <w:t>MARCO</w:t>
      </w:r>
      <w:r>
        <w:rPr>
          <w:spacing w:val="-3"/>
        </w:rPr>
        <w:t> </w:t>
      </w:r>
      <w:r>
        <w:rPr>
          <w:spacing w:val="-2"/>
        </w:rPr>
        <w:t>METODOLOGÍCO</w:t>
      </w:r>
    </w:p>
    <w:p>
      <w:pPr>
        <w:pStyle w:val="Heading4"/>
        <w:numPr>
          <w:ilvl w:val="1"/>
          <w:numId w:val="8"/>
        </w:numPr>
        <w:tabs>
          <w:tab w:pos="1273" w:val="left" w:leader="none"/>
        </w:tabs>
        <w:spacing w:line="240" w:lineRule="auto" w:before="256" w:after="0"/>
        <w:ind w:left="1273" w:right="0" w:hanging="708"/>
        <w:jc w:val="both"/>
      </w:pPr>
      <w:bookmarkStart w:name="_bookmark33" w:id="34"/>
      <w:bookmarkEnd w:id="34"/>
      <w:r>
        <w:rPr>
          <w:b w:val="0"/>
        </w:rPr>
      </w:r>
      <w:r>
        <w:rPr/>
        <w:t>Ubicación</w:t>
      </w:r>
      <w:r>
        <w:rPr>
          <w:spacing w:val="-1"/>
        </w:rPr>
        <w:t> </w:t>
      </w:r>
      <w:r>
        <w:rPr/>
        <w:t>de</w:t>
      </w:r>
      <w:r>
        <w:rPr>
          <w:spacing w:val="-2"/>
        </w:rPr>
        <w:t> </w:t>
      </w:r>
      <w:r>
        <w:rPr/>
        <w:t>la</w:t>
      </w:r>
      <w:r>
        <w:rPr>
          <w:spacing w:val="-1"/>
        </w:rPr>
        <w:t> </w:t>
      </w:r>
      <w:r>
        <w:rPr>
          <w:spacing w:val="-2"/>
        </w:rPr>
        <w:t>investigación</w:t>
      </w:r>
    </w:p>
    <w:p>
      <w:pPr>
        <w:pStyle w:val="ListParagraph"/>
        <w:numPr>
          <w:ilvl w:val="0"/>
          <w:numId w:val="10"/>
        </w:numPr>
        <w:tabs>
          <w:tab w:pos="1284" w:val="left" w:leader="none"/>
        </w:tabs>
        <w:spacing w:line="240" w:lineRule="auto" w:before="254" w:after="0"/>
        <w:ind w:left="1284" w:right="0" w:hanging="719"/>
        <w:jc w:val="both"/>
        <w:rPr>
          <w:b/>
          <w:sz w:val="24"/>
        </w:rPr>
      </w:pPr>
      <w:bookmarkStart w:name="_bookmark34" w:id="35"/>
      <w:bookmarkEnd w:id="35"/>
      <w:r>
        <w:rPr/>
      </w:r>
      <w:r>
        <w:rPr>
          <w:b/>
          <w:sz w:val="24"/>
        </w:rPr>
        <w:t>Localización</w:t>
      </w:r>
      <w:r>
        <w:rPr>
          <w:b/>
          <w:spacing w:val="-2"/>
          <w:sz w:val="24"/>
        </w:rPr>
        <w:t> </w:t>
      </w:r>
      <w:r>
        <w:rPr>
          <w:b/>
          <w:sz w:val="24"/>
        </w:rPr>
        <w:t>de</w:t>
      </w:r>
      <w:r>
        <w:rPr>
          <w:b/>
          <w:spacing w:val="-2"/>
          <w:sz w:val="24"/>
        </w:rPr>
        <w:t> </w:t>
      </w:r>
      <w:r>
        <w:rPr>
          <w:b/>
          <w:sz w:val="24"/>
        </w:rPr>
        <w:t>la</w:t>
      </w:r>
      <w:r>
        <w:rPr>
          <w:b/>
          <w:spacing w:val="-1"/>
          <w:sz w:val="24"/>
        </w:rPr>
        <w:t> </w:t>
      </w:r>
      <w:r>
        <w:rPr>
          <w:b/>
          <w:spacing w:val="-2"/>
          <w:sz w:val="24"/>
        </w:rPr>
        <w:t>investigación</w:t>
      </w:r>
    </w:p>
    <w:p>
      <w:pPr>
        <w:pStyle w:val="BodyText"/>
        <w:spacing w:line="360" w:lineRule="auto" w:before="261"/>
        <w:ind w:left="565" w:right="141"/>
        <w:jc w:val="both"/>
      </w:pPr>
      <w:r>
        <w:rPr/>
        <w:t>El proyecto de investigación se llevó a cabo en la Clínica Veterinaria De Pelos, ubicada en la calle Rocafuerte, a pocos pasos de la intersección con la calle Pichincha, perteneciente a la cuidad de Guaranda, de la provincia de Bolívar, </w:t>
      </w:r>
      <w:r>
        <w:rPr>
          <w:spacing w:val="-2"/>
        </w:rPr>
        <w:t>Ecuador.</w:t>
      </w:r>
    </w:p>
    <w:p>
      <w:pPr>
        <w:pStyle w:val="BodyText"/>
        <w:spacing w:line="360" w:lineRule="auto" w:before="120"/>
        <w:ind w:left="565" w:right="141"/>
        <w:jc w:val="both"/>
      </w:pPr>
      <w:r>
        <w:rPr/>
        <w:t>Las muestras fueron remitidas al laboratorio de análisis clínico de la veterinaria HelpVet el cual está ubicado en la vía a las Cochas en la parroquia Guanujo perteneciente a la provincia Bolívar.</w:t>
      </w:r>
    </w:p>
    <w:p>
      <w:pPr>
        <w:pStyle w:val="Heading4"/>
        <w:numPr>
          <w:ilvl w:val="0"/>
          <w:numId w:val="10"/>
        </w:numPr>
        <w:tabs>
          <w:tab w:pos="1284" w:val="left" w:leader="none"/>
        </w:tabs>
        <w:spacing w:line="240" w:lineRule="auto" w:before="119" w:after="0"/>
        <w:ind w:left="1284" w:right="0" w:hanging="719"/>
        <w:jc w:val="both"/>
      </w:pPr>
      <w:bookmarkStart w:name="_bookmark35" w:id="36"/>
      <w:bookmarkEnd w:id="36"/>
      <w:r>
        <w:rPr>
          <w:b w:val="0"/>
        </w:rPr>
      </w:r>
      <w:r>
        <w:rPr/>
        <w:t>Situación</w:t>
      </w:r>
      <w:r>
        <w:rPr>
          <w:spacing w:val="-2"/>
        </w:rPr>
        <w:t> </w:t>
      </w:r>
      <w:r>
        <w:rPr/>
        <w:t>geográfica</w:t>
      </w:r>
      <w:r>
        <w:rPr>
          <w:spacing w:val="-2"/>
        </w:rPr>
        <w:t> </w:t>
      </w:r>
      <w:r>
        <w:rPr/>
        <w:t>y</w:t>
      </w:r>
      <w:r>
        <w:rPr>
          <w:spacing w:val="-2"/>
        </w:rPr>
        <w:t> climática</w:t>
      </w:r>
    </w:p>
    <w:p>
      <w:pPr>
        <w:pStyle w:val="BodyText"/>
        <w:spacing w:before="42"/>
        <w:rPr>
          <w:b/>
        </w:rPr>
      </w:pPr>
    </w:p>
    <w:p>
      <w:pPr>
        <w:tabs>
          <w:tab w:pos="5357" w:val="left" w:leader="none"/>
        </w:tabs>
        <w:spacing w:before="0"/>
        <w:ind w:left="786" w:right="0" w:firstLine="0"/>
        <w:jc w:val="left"/>
        <w:rPr>
          <w:b/>
          <w:sz w:val="24"/>
        </w:rPr>
      </w:pPr>
      <w:r>
        <w:rPr>
          <w:b/>
          <w:spacing w:val="-2"/>
          <w:sz w:val="24"/>
        </w:rPr>
        <w:t>Parámetro</w:t>
      </w:r>
      <w:r>
        <w:rPr>
          <w:b/>
          <w:sz w:val="24"/>
        </w:rPr>
        <w:tab/>
      </w:r>
      <w:r>
        <w:rPr>
          <w:b/>
          <w:spacing w:val="-2"/>
          <w:sz w:val="24"/>
        </w:rPr>
        <w:t>Localidad</w:t>
      </w:r>
    </w:p>
    <w:p>
      <w:pPr>
        <w:pStyle w:val="BodyText"/>
        <w:spacing w:before="43"/>
        <w:rPr>
          <w:b/>
        </w:rPr>
      </w:pPr>
    </w:p>
    <w:p>
      <w:pPr>
        <w:pStyle w:val="BodyText"/>
        <w:tabs>
          <w:tab w:pos="5307" w:val="left" w:leader="none"/>
        </w:tabs>
        <w:spacing w:before="1"/>
        <w:ind w:left="786"/>
      </w:pPr>
      <w:r>
        <w:rPr>
          <w:spacing w:val="-2"/>
        </w:rPr>
        <w:t>Altitud</w:t>
      </w:r>
      <w:r>
        <w:rPr/>
        <w:tab/>
        <w:t>2605</w:t>
      </w:r>
      <w:r>
        <w:rPr>
          <w:spacing w:val="-2"/>
        </w:rPr>
        <w:t> </w:t>
      </w:r>
      <w:r>
        <w:rPr>
          <w:spacing w:val="-4"/>
        </w:rPr>
        <w:t>msnm</w:t>
      </w:r>
    </w:p>
    <w:p>
      <w:pPr>
        <w:pStyle w:val="BodyText"/>
        <w:spacing w:before="43"/>
      </w:pPr>
    </w:p>
    <w:p>
      <w:pPr>
        <w:pStyle w:val="BodyText"/>
        <w:tabs>
          <w:tab w:pos="5385" w:val="left" w:leader="none"/>
        </w:tabs>
        <w:ind w:left="786"/>
      </w:pPr>
      <w:r>
        <w:rPr>
          <w:spacing w:val="-2"/>
        </w:rPr>
        <w:t>Latitud</w:t>
      </w:r>
      <w:r>
        <w:rPr/>
        <w:tab/>
      </w:r>
      <w:r>
        <w:rPr>
          <w:spacing w:val="-2"/>
        </w:rPr>
        <w:t>1°36'38"S</w:t>
      </w:r>
    </w:p>
    <w:p>
      <w:pPr>
        <w:pStyle w:val="BodyText"/>
        <w:spacing w:before="43"/>
      </w:pPr>
    </w:p>
    <w:p>
      <w:pPr>
        <w:pStyle w:val="BodyText"/>
        <w:tabs>
          <w:tab w:pos="5279" w:val="left" w:leader="none"/>
        </w:tabs>
        <w:ind w:left="786"/>
      </w:pPr>
      <w:r>
        <w:rPr>
          <w:spacing w:val="-2"/>
        </w:rPr>
        <w:t>Longitud</w:t>
      </w:r>
      <w:r>
        <w:rPr/>
        <w:tab/>
      </w:r>
      <w:r>
        <w:rPr>
          <w:spacing w:val="-2"/>
        </w:rPr>
        <w:t>78°59'52"W</w:t>
      </w:r>
    </w:p>
    <w:p>
      <w:pPr>
        <w:pStyle w:val="BodyText"/>
        <w:spacing w:before="38"/>
      </w:pPr>
    </w:p>
    <w:p>
      <w:pPr>
        <w:pStyle w:val="BodyText"/>
        <w:tabs>
          <w:tab w:pos="5603" w:val="left" w:leader="none"/>
        </w:tabs>
        <w:spacing w:before="1"/>
        <w:ind w:left="786"/>
      </w:pPr>
      <w:r>
        <w:rPr/>
        <w:t>Temperatura</w:t>
      </w:r>
      <w:r>
        <w:rPr>
          <w:spacing w:val="-4"/>
        </w:rPr>
        <w:t> </w:t>
      </w:r>
      <w:r>
        <w:rPr>
          <w:spacing w:val="-2"/>
        </w:rPr>
        <w:t>máxima</w:t>
      </w:r>
      <w:r>
        <w:rPr/>
        <w:tab/>
        <w:t>26º</w:t>
      </w:r>
      <w:r>
        <w:rPr>
          <w:spacing w:val="-2"/>
        </w:rPr>
        <w:t> </w:t>
      </w:r>
      <w:r>
        <w:rPr>
          <w:spacing w:val="-10"/>
        </w:rPr>
        <w:t>C</w:t>
      </w:r>
    </w:p>
    <w:p>
      <w:pPr>
        <w:pStyle w:val="BodyText"/>
        <w:spacing w:before="43"/>
      </w:pPr>
    </w:p>
    <w:p>
      <w:pPr>
        <w:pStyle w:val="BodyText"/>
        <w:tabs>
          <w:tab w:pos="5693" w:val="left" w:leader="none"/>
        </w:tabs>
        <w:ind w:left="786"/>
      </w:pPr>
      <w:r>
        <w:rPr/>
        <w:t>Temperatura</w:t>
      </w:r>
      <w:r>
        <w:rPr>
          <w:spacing w:val="-6"/>
        </w:rPr>
        <w:t> </w:t>
      </w:r>
      <w:r>
        <w:rPr>
          <w:spacing w:val="-2"/>
        </w:rPr>
        <w:t>mínima</w:t>
      </w:r>
      <w:r>
        <w:rPr/>
        <w:tab/>
        <w:t>9º </w:t>
      </w:r>
      <w:r>
        <w:rPr>
          <w:spacing w:val="-10"/>
        </w:rPr>
        <w:t>C</w:t>
      </w:r>
    </w:p>
    <w:p>
      <w:pPr>
        <w:pStyle w:val="BodyText"/>
        <w:spacing w:before="43"/>
      </w:pPr>
    </w:p>
    <w:p>
      <w:pPr>
        <w:pStyle w:val="BodyText"/>
        <w:tabs>
          <w:tab w:pos="5432" w:val="left" w:leader="none"/>
        </w:tabs>
        <w:ind w:left="786"/>
      </w:pPr>
      <w:r>
        <w:rPr/>
        <w:t>Precipitación</w:t>
      </w:r>
      <w:r>
        <w:rPr>
          <w:spacing w:val="-6"/>
        </w:rPr>
        <w:t> </w:t>
      </w:r>
      <w:r>
        <w:rPr/>
        <w:t>media</w:t>
      </w:r>
      <w:r>
        <w:rPr>
          <w:spacing w:val="-3"/>
        </w:rPr>
        <w:t> </w:t>
      </w:r>
      <w:r>
        <w:rPr>
          <w:spacing w:val="-2"/>
        </w:rPr>
        <w:t>anual</w:t>
      </w:r>
      <w:r>
        <w:rPr/>
        <w:tab/>
        <w:t>120</w:t>
      </w:r>
      <w:r>
        <w:rPr>
          <w:spacing w:val="3"/>
        </w:rPr>
        <w:t> </w:t>
      </w:r>
      <w:r>
        <w:rPr>
          <w:spacing w:val="-5"/>
        </w:rPr>
        <w:t>mm</w:t>
      </w:r>
      <w:r>
        <w:rPr>
          <w:spacing w:val="-5"/>
          <w:vertAlign w:val="superscript"/>
        </w:rPr>
        <w:t>3</w:t>
      </w:r>
    </w:p>
    <w:p>
      <w:pPr>
        <w:pStyle w:val="BodyText"/>
        <w:spacing w:before="43"/>
      </w:pPr>
    </w:p>
    <w:p>
      <w:pPr>
        <w:pStyle w:val="BodyText"/>
        <w:tabs>
          <w:tab w:pos="5620" w:val="left" w:leader="none"/>
        </w:tabs>
        <w:ind w:left="786"/>
      </w:pPr>
      <w:r>
        <w:rPr/>
        <w:t>Humedad</w:t>
      </w:r>
      <w:r>
        <w:rPr>
          <w:spacing w:val="-4"/>
        </w:rPr>
        <w:t> </w:t>
      </w:r>
      <w:r>
        <w:rPr/>
        <w:t>relativa</w:t>
      </w:r>
      <w:r>
        <w:rPr>
          <w:spacing w:val="-3"/>
        </w:rPr>
        <w:t> </w:t>
      </w:r>
      <w:r>
        <w:rPr>
          <w:spacing w:val="-5"/>
        </w:rPr>
        <w:t>(%)</w:t>
      </w:r>
      <w:r>
        <w:rPr/>
        <w:tab/>
        <w:t>80 </w:t>
      </w:r>
      <w:r>
        <w:rPr>
          <w:spacing w:val="-10"/>
        </w:rPr>
        <w:t>%</w:t>
      </w:r>
    </w:p>
    <w:p>
      <w:pPr>
        <w:spacing w:before="251"/>
        <w:ind w:left="565" w:right="0" w:firstLine="0"/>
        <w:jc w:val="both"/>
        <w:rPr>
          <w:sz w:val="20"/>
        </w:rPr>
      </w:pPr>
      <w:r>
        <w:rPr>
          <w:sz w:val="20"/>
        </w:rPr>
        <w:t>Fuente:</w:t>
      </w:r>
      <w:r>
        <w:rPr>
          <w:spacing w:val="-9"/>
          <w:sz w:val="20"/>
        </w:rPr>
        <w:t> </w:t>
      </w:r>
      <w:r>
        <w:rPr>
          <w:sz w:val="20"/>
        </w:rPr>
        <w:t>(Estación</w:t>
      </w:r>
      <w:r>
        <w:rPr>
          <w:spacing w:val="-9"/>
          <w:sz w:val="20"/>
        </w:rPr>
        <w:t> </w:t>
      </w:r>
      <w:r>
        <w:rPr>
          <w:sz w:val="20"/>
        </w:rPr>
        <w:t>Meteorológica</w:t>
      </w:r>
      <w:r>
        <w:rPr>
          <w:spacing w:val="-9"/>
          <w:sz w:val="20"/>
        </w:rPr>
        <w:t> </w:t>
      </w:r>
      <w:r>
        <w:rPr>
          <w:sz w:val="20"/>
        </w:rPr>
        <w:t>Laguacoto</w:t>
      </w:r>
      <w:r>
        <w:rPr>
          <w:spacing w:val="-9"/>
          <w:sz w:val="20"/>
        </w:rPr>
        <w:t> </w:t>
      </w:r>
      <w:r>
        <w:rPr>
          <w:sz w:val="20"/>
        </w:rPr>
        <w:t>II,</w:t>
      </w:r>
      <w:r>
        <w:rPr>
          <w:spacing w:val="-8"/>
          <w:sz w:val="20"/>
        </w:rPr>
        <w:t> </w:t>
      </w:r>
      <w:r>
        <w:rPr>
          <w:spacing w:val="-2"/>
          <w:sz w:val="20"/>
        </w:rPr>
        <w:t>2025).</w:t>
      </w:r>
    </w:p>
    <w:p>
      <w:pPr>
        <w:pStyle w:val="BodyText"/>
        <w:rPr>
          <w:sz w:val="20"/>
        </w:rPr>
      </w:pPr>
    </w:p>
    <w:p>
      <w:pPr>
        <w:pStyle w:val="BodyText"/>
        <w:spacing w:before="9"/>
        <w:rPr>
          <w:sz w:val="20"/>
        </w:rPr>
      </w:pPr>
    </w:p>
    <w:p>
      <w:pPr>
        <w:pStyle w:val="Heading4"/>
        <w:numPr>
          <w:ilvl w:val="0"/>
          <w:numId w:val="10"/>
        </w:numPr>
        <w:tabs>
          <w:tab w:pos="1284" w:val="left" w:leader="none"/>
        </w:tabs>
        <w:spacing w:line="240" w:lineRule="auto" w:before="0" w:after="0"/>
        <w:ind w:left="1284" w:right="0" w:hanging="719"/>
        <w:jc w:val="both"/>
      </w:pPr>
      <w:bookmarkStart w:name="_bookmark36" w:id="37"/>
      <w:bookmarkEnd w:id="37"/>
      <w:r>
        <w:rPr>
          <w:b w:val="0"/>
        </w:rPr>
      </w:r>
      <w:r>
        <w:rPr/>
        <w:t>Zona</w:t>
      </w:r>
      <w:r>
        <w:rPr>
          <w:spacing w:val="-1"/>
        </w:rPr>
        <w:t> </w:t>
      </w:r>
      <w:r>
        <w:rPr/>
        <w:t>de</w:t>
      </w:r>
      <w:r>
        <w:rPr>
          <w:spacing w:val="-2"/>
        </w:rPr>
        <w:t> </w:t>
      </w:r>
      <w:r>
        <w:rPr>
          <w:spacing w:val="-4"/>
        </w:rPr>
        <w:t>vida</w:t>
      </w:r>
    </w:p>
    <w:p>
      <w:pPr>
        <w:pStyle w:val="BodyText"/>
        <w:spacing w:line="360" w:lineRule="auto" w:before="261"/>
        <w:ind w:left="565" w:right="141"/>
        <w:jc w:val="both"/>
      </w:pPr>
      <w:r>
        <w:rPr/>
        <w:t>De</w:t>
      </w:r>
      <w:r>
        <w:rPr>
          <w:spacing w:val="-13"/>
        </w:rPr>
        <w:t> </w:t>
      </w:r>
      <w:r>
        <w:rPr/>
        <w:t>acuerdo</w:t>
      </w:r>
      <w:r>
        <w:rPr>
          <w:spacing w:val="-13"/>
        </w:rPr>
        <w:t> </w:t>
      </w:r>
      <w:r>
        <w:rPr/>
        <w:t>con</w:t>
      </w:r>
      <w:r>
        <w:rPr>
          <w:spacing w:val="-13"/>
        </w:rPr>
        <w:t> </w:t>
      </w:r>
      <w:r>
        <w:rPr/>
        <w:t>la</w:t>
      </w:r>
      <w:r>
        <w:rPr>
          <w:spacing w:val="-13"/>
        </w:rPr>
        <w:t> </w:t>
      </w:r>
      <w:r>
        <w:rPr/>
        <w:t>sistematización</w:t>
      </w:r>
      <w:r>
        <w:rPr>
          <w:spacing w:val="-13"/>
        </w:rPr>
        <w:t> </w:t>
      </w:r>
      <w:r>
        <w:rPr/>
        <w:t>de</w:t>
      </w:r>
      <w:r>
        <w:rPr>
          <w:spacing w:val="-13"/>
        </w:rPr>
        <w:t> </w:t>
      </w:r>
      <w:r>
        <w:rPr/>
        <w:t>zonas</w:t>
      </w:r>
      <w:r>
        <w:rPr>
          <w:spacing w:val="-13"/>
        </w:rPr>
        <w:t> </w:t>
      </w:r>
      <w:r>
        <w:rPr/>
        <w:t>de</w:t>
      </w:r>
      <w:r>
        <w:rPr>
          <w:spacing w:val="-13"/>
        </w:rPr>
        <w:t> </w:t>
      </w:r>
      <w:r>
        <w:rPr/>
        <w:t>vida</w:t>
      </w:r>
      <w:r>
        <w:rPr>
          <w:spacing w:val="-13"/>
        </w:rPr>
        <w:t> </w:t>
      </w:r>
      <w:r>
        <w:rPr/>
        <w:t>propuesta</w:t>
      </w:r>
      <w:r>
        <w:rPr>
          <w:spacing w:val="-13"/>
        </w:rPr>
        <w:t> </w:t>
      </w:r>
      <w:r>
        <w:rPr/>
        <w:t>por</w:t>
      </w:r>
      <w:r>
        <w:rPr>
          <w:spacing w:val="-13"/>
        </w:rPr>
        <w:t> </w:t>
      </w:r>
      <w:r>
        <w:rPr/>
        <w:t>Leslie</w:t>
      </w:r>
      <w:r>
        <w:rPr>
          <w:spacing w:val="-13"/>
        </w:rPr>
        <w:t> </w:t>
      </w:r>
      <w:r>
        <w:rPr/>
        <w:t>Holdridge, el cantón Guaranda pertenece a la formación, de bosque húmedo montano bajo (bhmb) (Holdridge, 1967).</w:t>
      </w:r>
    </w:p>
    <w:p>
      <w:pPr>
        <w:pStyle w:val="BodyText"/>
        <w:spacing w:after="0" w:line="360" w:lineRule="auto"/>
        <w:jc w:val="both"/>
        <w:sectPr>
          <w:pgSz w:w="11900" w:h="16840"/>
          <w:pgMar w:header="0" w:footer="916" w:top="1620" w:bottom="1100" w:left="1700" w:right="1559"/>
        </w:sectPr>
      </w:pPr>
    </w:p>
    <w:p>
      <w:pPr>
        <w:pStyle w:val="Heading4"/>
        <w:numPr>
          <w:ilvl w:val="1"/>
          <w:numId w:val="8"/>
        </w:numPr>
        <w:tabs>
          <w:tab w:pos="1273" w:val="left" w:leader="none"/>
        </w:tabs>
        <w:spacing w:line="240" w:lineRule="auto" w:before="62" w:after="0"/>
        <w:ind w:left="1273" w:right="0" w:hanging="708"/>
        <w:jc w:val="left"/>
      </w:pPr>
      <w:bookmarkStart w:name="_bookmark37" w:id="38"/>
      <w:bookmarkEnd w:id="38"/>
      <w:r>
        <w:rPr>
          <w:b w:val="0"/>
        </w:rPr>
      </w:r>
      <w:r>
        <w:rPr>
          <w:spacing w:val="-2"/>
        </w:rPr>
        <w:t>Metodología</w:t>
      </w:r>
    </w:p>
    <w:p>
      <w:pPr>
        <w:pStyle w:val="ListParagraph"/>
        <w:numPr>
          <w:ilvl w:val="2"/>
          <w:numId w:val="8"/>
        </w:numPr>
        <w:tabs>
          <w:tab w:pos="1273" w:val="left" w:leader="none"/>
        </w:tabs>
        <w:spacing w:line="240" w:lineRule="auto" w:before="242" w:after="0"/>
        <w:ind w:left="1273" w:right="0" w:hanging="708"/>
        <w:jc w:val="left"/>
        <w:rPr>
          <w:b/>
          <w:sz w:val="24"/>
        </w:rPr>
      </w:pPr>
      <w:bookmarkStart w:name="_bookmark38" w:id="39"/>
      <w:bookmarkEnd w:id="39"/>
      <w:r>
        <w:rPr/>
      </w:r>
      <w:r>
        <w:rPr>
          <w:b/>
          <w:sz w:val="24"/>
        </w:rPr>
        <w:t>Material</w:t>
      </w:r>
      <w:r>
        <w:rPr>
          <w:b/>
          <w:spacing w:val="-3"/>
          <w:sz w:val="24"/>
        </w:rPr>
        <w:t> </w:t>
      </w:r>
      <w:r>
        <w:rPr>
          <w:b/>
          <w:spacing w:val="-2"/>
          <w:sz w:val="24"/>
        </w:rPr>
        <w:t>experimental</w:t>
      </w:r>
    </w:p>
    <w:p>
      <w:pPr>
        <w:pStyle w:val="BodyText"/>
        <w:spacing w:before="98"/>
        <w:rPr>
          <w:b/>
        </w:rPr>
      </w:pPr>
    </w:p>
    <w:p>
      <w:pPr>
        <w:pStyle w:val="ListParagraph"/>
        <w:numPr>
          <w:ilvl w:val="3"/>
          <w:numId w:val="8"/>
        </w:numPr>
        <w:tabs>
          <w:tab w:pos="1333" w:val="left" w:leader="none"/>
        </w:tabs>
        <w:spacing w:line="240" w:lineRule="auto" w:before="0" w:after="0"/>
        <w:ind w:left="1333" w:right="0" w:hanging="768"/>
        <w:jc w:val="left"/>
        <w:rPr>
          <w:sz w:val="24"/>
        </w:rPr>
      </w:pPr>
      <w:r>
        <w:rPr>
          <w:sz w:val="24"/>
        </w:rPr>
        <w:t>15 </w:t>
      </w:r>
      <w:r>
        <w:rPr>
          <w:spacing w:val="-2"/>
          <w:sz w:val="24"/>
        </w:rPr>
        <w:t>caninos</w:t>
      </w:r>
    </w:p>
    <w:p>
      <w:pPr>
        <w:pStyle w:val="BodyText"/>
        <w:spacing w:before="105"/>
      </w:pPr>
    </w:p>
    <w:p>
      <w:pPr>
        <w:pStyle w:val="ListParagraph"/>
        <w:numPr>
          <w:ilvl w:val="2"/>
          <w:numId w:val="8"/>
        </w:numPr>
        <w:tabs>
          <w:tab w:pos="1273" w:val="left" w:leader="none"/>
        </w:tabs>
        <w:spacing w:line="568" w:lineRule="auto" w:before="0" w:after="0"/>
        <w:ind w:left="565" w:right="4740" w:firstLine="0"/>
        <w:jc w:val="left"/>
        <w:rPr>
          <w:sz w:val="24"/>
        </w:rPr>
      </w:pPr>
      <w:bookmarkStart w:name="_bookmark39" w:id="40"/>
      <w:bookmarkEnd w:id="40"/>
      <w:r>
        <w:rPr/>
      </w:r>
      <w:r>
        <w:rPr>
          <w:b/>
          <w:sz w:val="24"/>
        </w:rPr>
        <w:t>Factores en estudio Factor A: </w:t>
      </w:r>
      <w:r>
        <w:rPr>
          <w:sz w:val="24"/>
        </w:rPr>
        <w:t>Caninos con otitis </w:t>
      </w:r>
      <w:r>
        <w:rPr>
          <w:b/>
          <w:sz w:val="24"/>
        </w:rPr>
        <w:t>Factor</w:t>
      </w:r>
      <w:r>
        <w:rPr>
          <w:b/>
          <w:spacing w:val="-10"/>
          <w:sz w:val="24"/>
        </w:rPr>
        <w:t> </w:t>
      </w:r>
      <w:r>
        <w:rPr>
          <w:b/>
          <w:sz w:val="24"/>
        </w:rPr>
        <w:t>B:</w:t>
      </w:r>
      <w:r>
        <w:rPr>
          <w:b/>
          <w:spacing w:val="-10"/>
          <w:sz w:val="24"/>
        </w:rPr>
        <w:t> </w:t>
      </w:r>
      <w:r>
        <w:rPr>
          <w:sz w:val="24"/>
        </w:rPr>
        <w:t>Métodos</w:t>
      </w:r>
      <w:r>
        <w:rPr>
          <w:spacing w:val="-9"/>
          <w:sz w:val="24"/>
        </w:rPr>
        <w:t> </w:t>
      </w:r>
      <w:r>
        <w:rPr>
          <w:sz w:val="24"/>
        </w:rPr>
        <w:t>de</w:t>
      </w:r>
      <w:r>
        <w:rPr>
          <w:spacing w:val="-10"/>
          <w:sz w:val="24"/>
        </w:rPr>
        <w:t> </w:t>
      </w:r>
      <w:r>
        <w:rPr>
          <w:sz w:val="24"/>
        </w:rPr>
        <w:t>diagnostico b1: Frotis</w:t>
      </w:r>
    </w:p>
    <w:p>
      <w:pPr>
        <w:pStyle w:val="BodyText"/>
        <w:spacing w:line="568" w:lineRule="auto"/>
        <w:ind w:left="565" w:right="6824"/>
      </w:pPr>
      <w:r>
        <w:rPr/>
        <w:t>b2:</w:t>
      </w:r>
      <w:r>
        <w:rPr>
          <w:spacing w:val="-15"/>
        </w:rPr>
        <w:t> </w:t>
      </w:r>
      <w:r>
        <w:rPr/>
        <w:t>Impronta b3: Cultivo</w:t>
      </w:r>
    </w:p>
    <w:p>
      <w:pPr>
        <w:pStyle w:val="Heading4"/>
        <w:numPr>
          <w:ilvl w:val="2"/>
          <w:numId w:val="8"/>
        </w:numPr>
        <w:tabs>
          <w:tab w:pos="1273" w:val="left" w:leader="none"/>
        </w:tabs>
        <w:spacing w:line="273" w:lineRule="exact" w:before="0" w:after="0"/>
        <w:ind w:left="1273" w:right="0" w:hanging="708"/>
        <w:jc w:val="left"/>
      </w:pPr>
      <w:bookmarkStart w:name="_bookmark40" w:id="41"/>
      <w:bookmarkEnd w:id="41"/>
      <w:r>
        <w:rPr>
          <w:b w:val="0"/>
        </w:rPr>
      </w:r>
      <w:r>
        <w:rPr>
          <w:spacing w:val="-2"/>
        </w:rPr>
        <w:t>Tratamientos</w:t>
      </w:r>
    </w:p>
    <w:p>
      <w:pPr>
        <w:pStyle w:val="BodyText"/>
        <w:spacing w:before="106"/>
        <w:rPr>
          <w:b/>
        </w:rPr>
      </w:pPr>
    </w:p>
    <w:p>
      <w:pPr>
        <w:spacing w:before="0"/>
        <w:ind w:left="565" w:right="0" w:firstLine="0"/>
        <w:jc w:val="left"/>
        <w:rPr>
          <w:b/>
          <w:sz w:val="24"/>
        </w:rPr>
      </w:pPr>
      <w:bookmarkStart w:name="_bookmark41" w:id="42"/>
      <w:bookmarkEnd w:id="42"/>
      <w:r>
        <w:rPr/>
      </w:r>
      <w:r>
        <w:rPr>
          <w:b/>
          <w:sz w:val="24"/>
        </w:rPr>
        <w:t>Tabla</w:t>
      </w:r>
      <w:r>
        <w:rPr>
          <w:b/>
          <w:spacing w:val="-2"/>
          <w:sz w:val="24"/>
        </w:rPr>
        <w:t> </w:t>
      </w:r>
      <w:r>
        <w:rPr>
          <w:b/>
          <w:spacing w:val="-5"/>
          <w:sz w:val="24"/>
        </w:rPr>
        <w:t>1.</w:t>
      </w:r>
    </w:p>
    <w:p>
      <w:pPr>
        <w:spacing w:before="257"/>
        <w:ind w:left="565" w:right="0" w:firstLine="0"/>
        <w:jc w:val="left"/>
        <w:rPr>
          <w:i/>
          <w:sz w:val="24"/>
        </w:rPr>
      </w:pPr>
      <w:r>
        <w:rPr>
          <w:i/>
          <w:sz w:val="24"/>
        </w:rPr>
        <w:t>Grupos</w:t>
      </w:r>
      <w:r>
        <w:rPr>
          <w:i/>
          <w:spacing w:val="-3"/>
          <w:sz w:val="24"/>
        </w:rPr>
        <w:t> </w:t>
      </w:r>
      <w:r>
        <w:rPr>
          <w:i/>
          <w:spacing w:val="-2"/>
          <w:sz w:val="24"/>
        </w:rPr>
        <w:t>experimentales</w:t>
      </w:r>
    </w:p>
    <w:p>
      <w:pPr>
        <w:pStyle w:val="BodyText"/>
        <w:spacing w:before="1"/>
        <w:rPr>
          <w:i/>
          <w:sz w:val="20"/>
        </w:rPr>
      </w:pPr>
      <w:r>
        <w:rPr>
          <w:i/>
          <w:sz w:val="20"/>
        </w:rPr>
        <mc:AlternateContent>
          <mc:Choice Requires="wps">
            <w:drawing>
              <wp:anchor distT="0" distB="0" distL="0" distR="0" allowOverlap="1" layoutInCell="1" locked="0" behindDoc="1" simplePos="0" relativeHeight="487590400">
                <wp:simplePos x="0" y="0"/>
                <wp:positionH relativeFrom="page">
                  <wp:posOffset>1438656</wp:posOffset>
                </wp:positionH>
                <wp:positionV relativeFrom="paragraph">
                  <wp:posOffset>161992</wp:posOffset>
                </wp:positionV>
                <wp:extent cx="5029200" cy="6350"/>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5029200" cy="6350"/>
                        </a:xfrm>
                        <a:custGeom>
                          <a:avLst/>
                          <a:gdLst/>
                          <a:ahLst/>
                          <a:cxnLst/>
                          <a:rect l="l" t="t" r="r" b="b"/>
                          <a:pathLst>
                            <a:path w="5029200" h="6350">
                              <a:moveTo>
                                <a:pt x="5029200" y="0"/>
                              </a:moveTo>
                              <a:lnTo>
                                <a:pt x="993648" y="0"/>
                              </a:lnTo>
                              <a:lnTo>
                                <a:pt x="987552" y="0"/>
                              </a:lnTo>
                              <a:lnTo>
                                <a:pt x="0" y="0"/>
                              </a:lnTo>
                              <a:lnTo>
                                <a:pt x="0" y="6096"/>
                              </a:lnTo>
                              <a:lnTo>
                                <a:pt x="987552" y="6096"/>
                              </a:lnTo>
                              <a:lnTo>
                                <a:pt x="993648"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280006pt;margin-top:12.755326pt;width:396pt;height:.5pt;mso-position-horizontal-relative:page;mso-position-vertical-relative:paragraph;z-index:-15726080;mso-wrap-distance-left:0;mso-wrap-distance-right:0" id="docshape3" coordorigin="2266,255" coordsize="7920,10" path="m10186,255l3830,255,3821,255,2266,255,2266,265,3821,265,3830,265,10186,265,10186,255xe" filled="true" fillcolor="#000000" stroked="false">
                <v:path arrowok="t"/>
                <v:fill type="solid"/>
                <w10:wrap type="topAndBottom"/>
              </v:shape>
            </w:pict>
          </mc:Fallback>
        </mc:AlternateContent>
      </w:r>
    </w:p>
    <w:p>
      <w:pPr>
        <w:pStyle w:val="Heading4"/>
        <w:tabs>
          <w:tab w:pos="4699" w:val="left" w:leader="none"/>
        </w:tabs>
        <w:spacing w:before="121"/>
        <w:ind w:left="676"/>
      </w:pPr>
      <w:r>
        <w:rPr>
          <w:spacing w:val="-2"/>
        </w:rPr>
        <w:t>Tratamiento</w:t>
      </w:r>
      <w:r>
        <w:rPr/>
        <w:tab/>
      </w:r>
      <w:r>
        <w:rPr>
          <w:spacing w:val="-2"/>
        </w:rPr>
        <w:t>Descripción</w:t>
      </w:r>
    </w:p>
    <w:p>
      <w:pPr>
        <w:pStyle w:val="BodyText"/>
        <w:spacing w:before="1"/>
        <w:rPr>
          <w:b/>
          <w:sz w:val="20"/>
        </w:rPr>
      </w:pPr>
      <w:r>
        <w:rPr>
          <w:b/>
          <w:sz w:val="20"/>
        </w:rPr>
        <mc:AlternateContent>
          <mc:Choice Requires="wps">
            <w:drawing>
              <wp:anchor distT="0" distB="0" distL="0" distR="0" allowOverlap="1" layoutInCell="1" locked="0" behindDoc="1" simplePos="0" relativeHeight="487590912">
                <wp:simplePos x="0" y="0"/>
                <wp:positionH relativeFrom="page">
                  <wp:posOffset>1438656</wp:posOffset>
                </wp:positionH>
                <wp:positionV relativeFrom="paragraph">
                  <wp:posOffset>162447</wp:posOffset>
                </wp:positionV>
                <wp:extent cx="5029200" cy="6350"/>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5029200" cy="6350"/>
                        </a:xfrm>
                        <a:custGeom>
                          <a:avLst/>
                          <a:gdLst/>
                          <a:ahLst/>
                          <a:cxnLst/>
                          <a:rect l="l" t="t" r="r" b="b"/>
                          <a:pathLst>
                            <a:path w="5029200" h="6350">
                              <a:moveTo>
                                <a:pt x="5029200" y="0"/>
                              </a:moveTo>
                              <a:lnTo>
                                <a:pt x="993648" y="0"/>
                              </a:lnTo>
                              <a:lnTo>
                                <a:pt x="987552" y="0"/>
                              </a:lnTo>
                              <a:lnTo>
                                <a:pt x="0" y="0"/>
                              </a:lnTo>
                              <a:lnTo>
                                <a:pt x="0" y="6096"/>
                              </a:lnTo>
                              <a:lnTo>
                                <a:pt x="987552" y="6096"/>
                              </a:lnTo>
                              <a:lnTo>
                                <a:pt x="993648"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280006pt;margin-top:12.791155pt;width:396pt;height:.5pt;mso-position-horizontal-relative:page;mso-position-vertical-relative:paragraph;z-index:-15725568;mso-wrap-distance-left:0;mso-wrap-distance-right:0" id="docshape4" coordorigin="2266,256" coordsize="7920,10" path="m10186,256l3830,256,3821,256,2266,256,2266,265,3821,265,3830,265,10186,265,10186,256xe" filled="true" fillcolor="#000000" stroked="false">
                <v:path arrowok="t"/>
                <v:fill type="solid"/>
                <w10:wrap type="topAndBottom"/>
              </v:shape>
            </w:pict>
          </mc:Fallback>
        </mc:AlternateContent>
      </w:r>
    </w:p>
    <w:p>
      <w:pPr>
        <w:pStyle w:val="ListParagraph"/>
        <w:numPr>
          <w:ilvl w:val="0"/>
          <w:numId w:val="11"/>
        </w:numPr>
        <w:tabs>
          <w:tab w:pos="2231" w:val="left" w:leader="none"/>
        </w:tabs>
        <w:spacing w:line="240" w:lineRule="auto" w:before="126" w:after="0"/>
        <w:ind w:left="2231" w:right="0" w:hanging="946"/>
        <w:jc w:val="left"/>
        <w:rPr>
          <w:sz w:val="24"/>
        </w:rPr>
      </w:pPr>
      <w:r>
        <w:rPr>
          <w:sz w:val="24"/>
        </w:rPr>
        <w:t>Caninos</w:t>
      </w:r>
      <w:r>
        <w:rPr>
          <w:spacing w:val="-1"/>
          <w:sz w:val="24"/>
        </w:rPr>
        <w:t> </w:t>
      </w:r>
      <w:r>
        <w:rPr>
          <w:sz w:val="24"/>
        </w:rPr>
        <w:t>con</w:t>
      </w:r>
      <w:r>
        <w:rPr>
          <w:spacing w:val="-1"/>
          <w:sz w:val="24"/>
        </w:rPr>
        <w:t> </w:t>
      </w:r>
      <w:r>
        <w:rPr>
          <w:sz w:val="24"/>
        </w:rPr>
        <w:t>otitis</w:t>
      </w:r>
      <w:r>
        <w:rPr>
          <w:spacing w:val="-1"/>
          <w:sz w:val="24"/>
        </w:rPr>
        <w:t> </w:t>
      </w:r>
      <w:r>
        <w:rPr>
          <w:sz w:val="24"/>
        </w:rPr>
        <w:t>+ Frotis</w:t>
      </w:r>
      <w:r>
        <w:rPr>
          <w:spacing w:val="-1"/>
          <w:sz w:val="24"/>
        </w:rPr>
        <w:t> </w:t>
      </w:r>
      <w:r>
        <w:rPr>
          <w:sz w:val="24"/>
        </w:rPr>
        <w:t>como</w:t>
      </w:r>
      <w:r>
        <w:rPr>
          <w:spacing w:val="-1"/>
          <w:sz w:val="24"/>
        </w:rPr>
        <w:t> </w:t>
      </w:r>
      <w:r>
        <w:rPr>
          <w:sz w:val="24"/>
        </w:rPr>
        <w:t>método</w:t>
      </w:r>
      <w:r>
        <w:rPr>
          <w:spacing w:val="-1"/>
          <w:sz w:val="24"/>
        </w:rPr>
        <w:t> </w:t>
      </w:r>
      <w:r>
        <w:rPr>
          <w:sz w:val="24"/>
        </w:rPr>
        <w:t>de</w:t>
      </w:r>
      <w:r>
        <w:rPr>
          <w:spacing w:val="-1"/>
          <w:sz w:val="24"/>
        </w:rPr>
        <w:t> </w:t>
      </w:r>
      <w:r>
        <w:rPr>
          <w:spacing w:val="-2"/>
          <w:sz w:val="24"/>
        </w:rPr>
        <w:t>diagnostico</w:t>
      </w:r>
    </w:p>
    <w:p>
      <w:pPr>
        <w:pStyle w:val="BodyText"/>
        <w:spacing w:before="101"/>
      </w:pPr>
    </w:p>
    <w:p>
      <w:pPr>
        <w:pStyle w:val="ListParagraph"/>
        <w:numPr>
          <w:ilvl w:val="0"/>
          <w:numId w:val="11"/>
        </w:numPr>
        <w:tabs>
          <w:tab w:pos="2231" w:val="left" w:leader="none"/>
        </w:tabs>
        <w:spacing w:line="240" w:lineRule="auto" w:before="0" w:after="0"/>
        <w:ind w:left="2231" w:right="0" w:hanging="946"/>
        <w:jc w:val="left"/>
        <w:rPr>
          <w:sz w:val="24"/>
        </w:rPr>
      </w:pPr>
      <w:r>
        <w:rPr>
          <w:sz w:val="24"/>
        </w:rPr>
        <w:t>Caninos</w:t>
      </w:r>
      <w:r>
        <w:rPr>
          <w:spacing w:val="-3"/>
          <w:sz w:val="24"/>
        </w:rPr>
        <w:t> </w:t>
      </w:r>
      <w:r>
        <w:rPr>
          <w:sz w:val="24"/>
        </w:rPr>
        <w:t>con</w:t>
      </w:r>
      <w:r>
        <w:rPr>
          <w:spacing w:val="-1"/>
          <w:sz w:val="24"/>
        </w:rPr>
        <w:t> </w:t>
      </w:r>
      <w:r>
        <w:rPr>
          <w:sz w:val="24"/>
        </w:rPr>
        <w:t>otitis</w:t>
      </w:r>
      <w:r>
        <w:rPr>
          <w:spacing w:val="-1"/>
          <w:sz w:val="24"/>
        </w:rPr>
        <w:t> </w:t>
      </w:r>
      <w:r>
        <w:rPr>
          <w:sz w:val="24"/>
        </w:rPr>
        <w:t>+</w:t>
      </w:r>
      <w:r>
        <w:rPr>
          <w:spacing w:val="-1"/>
          <w:sz w:val="24"/>
        </w:rPr>
        <w:t> </w:t>
      </w:r>
      <w:r>
        <w:rPr>
          <w:sz w:val="24"/>
        </w:rPr>
        <w:t>Impronta</w:t>
      </w:r>
      <w:r>
        <w:rPr>
          <w:spacing w:val="-1"/>
          <w:sz w:val="24"/>
        </w:rPr>
        <w:t> </w:t>
      </w:r>
      <w:r>
        <w:rPr>
          <w:sz w:val="24"/>
        </w:rPr>
        <w:t>como</w:t>
      </w:r>
      <w:r>
        <w:rPr>
          <w:spacing w:val="-1"/>
          <w:sz w:val="24"/>
        </w:rPr>
        <w:t> </w:t>
      </w:r>
      <w:r>
        <w:rPr>
          <w:sz w:val="24"/>
        </w:rPr>
        <w:t>método</w:t>
      </w:r>
      <w:r>
        <w:rPr>
          <w:spacing w:val="-1"/>
          <w:sz w:val="24"/>
        </w:rPr>
        <w:t> </w:t>
      </w:r>
      <w:r>
        <w:rPr>
          <w:sz w:val="24"/>
        </w:rPr>
        <w:t>de</w:t>
      </w:r>
      <w:r>
        <w:rPr>
          <w:spacing w:val="-1"/>
          <w:sz w:val="24"/>
        </w:rPr>
        <w:t> </w:t>
      </w:r>
      <w:r>
        <w:rPr>
          <w:spacing w:val="-2"/>
          <w:sz w:val="24"/>
        </w:rPr>
        <w:t>diagnostico</w:t>
      </w:r>
    </w:p>
    <w:p>
      <w:pPr>
        <w:pStyle w:val="BodyText"/>
        <w:spacing w:before="101"/>
      </w:pPr>
    </w:p>
    <w:p>
      <w:pPr>
        <w:pStyle w:val="ListParagraph"/>
        <w:numPr>
          <w:ilvl w:val="0"/>
          <w:numId w:val="11"/>
        </w:numPr>
        <w:tabs>
          <w:tab w:pos="2231" w:val="left" w:leader="none"/>
        </w:tabs>
        <w:spacing w:line="240" w:lineRule="auto" w:before="0" w:after="0"/>
        <w:ind w:left="2231" w:right="0" w:hanging="946"/>
        <w:jc w:val="left"/>
        <w:rPr>
          <w:sz w:val="24"/>
        </w:rPr>
      </w:pPr>
      <w:r>
        <w:rPr>
          <w:sz w:val="24"/>
        </w:rPr>
        <w:t>Caninos</w:t>
      </w:r>
      <w:r>
        <w:rPr>
          <w:spacing w:val="-1"/>
          <w:sz w:val="24"/>
        </w:rPr>
        <w:t> </w:t>
      </w:r>
      <w:r>
        <w:rPr>
          <w:sz w:val="24"/>
        </w:rPr>
        <w:t>con</w:t>
      </w:r>
      <w:r>
        <w:rPr>
          <w:spacing w:val="-1"/>
          <w:sz w:val="24"/>
        </w:rPr>
        <w:t> </w:t>
      </w:r>
      <w:r>
        <w:rPr>
          <w:sz w:val="24"/>
        </w:rPr>
        <w:t>otitis</w:t>
      </w:r>
      <w:r>
        <w:rPr>
          <w:spacing w:val="-1"/>
          <w:sz w:val="24"/>
        </w:rPr>
        <w:t> </w:t>
      </w:r>
      <w:r>
        <w:rPr>
          <w:sz w:val="24"/>
        </w:rPr>
        <w:t>+ Cultivo</w:t>
      </w:r>
      <w:r>
        <w:rPr>
          <w:spacing w:val="-1"/>
          <w:sz w:val="24"/>
        </w:rPr>
        <w:t> </w:t>
      </w:r>
      <w:r>
        <w:rPr>
          <w:sz w:val="24"/>
        </w:rPr>
        <w:t>como</w:t>
      </w:r>
      <w:r>
        <w:rPr>
          <w:spacing w:val="-1"/>
          <w:sz w:val="24"/>
        </w:rPr>
        <w:t> </w:t>
      </w:r>
      <w:r>
        <w:rPr>
          <w:sz w:val="24"/>
        </w:rPr>
        <w:t>método</w:t>
      </w:r>
      <w:r>
        <w:rPr>
          <w:spacing w:val="-1"/>
          <w:sz w:val="24"/>
        </w:rPr>
        <w:t> </w:t>
      </w:r>
      <w:r>
        <w:rPr>
          <w:sz w:val="24"/>
        </w:rPr>
        <w:t>de</w:t>
      </w:r>
      <w:r>
        <w:rPr>
          <w:spacing w:val="-1"/>
          <w:sz w:val="24"/>
        </w:rPr>
        <w:t> </w:t>
      </w:r>
      <w:r>
        <w:rPr>
          <w:spacing w:val="-2"/>
          <w:sz w:val="24"/>
        </w:rPr>
        <w:t>diagnostico</w:t>
      </w:r>
    </w:p>
    <w:p>
      <w:pPr>
        <w:pStyle w:val="BodyText"/>
        <w:spacing w:before="1"/>
        <w:rPr>
          <w:sz w:val="20"/>
        </w:rPr>
      </w:pPr>
      <w:r>
        <w:rPr>
          <w:sz w:val="20"/>
        </w:rPr>
        <mc:AlternateContent>
          <mc:Choice Requires="wps">
            <w:drawing>
              <wp:anchor distT="0" distB="0" distL="0" distR="0" allowOverlap="1" layoutInCell="1" locked="0" behindDoc="1" simplePos="0" relativeHeight="487591424">
                <wp:simplePos x="0" y="0"/>
                <wp:positionH relativeFrom="page">
                  <wp:posOffset>1429512</wp:posOffset>
                </wp:positionH>
                <wp:positionV relativeFrom="paragraph">
                  <wp:posOffset>162126</wp:posOffset>
                </wp:positionV>
                <wp:extent cx="5038725" cy="635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5038725" cy="6350"/>
                        </a:xfrm>
                        <a:custGeom>
                          <a:avLst/>
                          <a:gdLst/>
                          <a:ahLst/>
                          <a:cxnLst/>
                          <a:rect l="l" t="t" r="r" b="b"/>
                          <a:pathLst>
                            <a:path w="5038725" h="6350">
                              <a:moveTo>
                                <a:pt x="5038344" y="0"/>
                              </a:moveTo>
                              <a:lnTo>
                                <a:pt x="996696" y="0"/>
                              </a:lnTo>
                              <a:lnTo>
                                <a:pt x="993648" y="0"/>
                              </a:lnTo>
                              <a:lnTo>
                                <a:pt x="987552" y="0"/>
                              </a:lnTo>
                              <a:lnTo>
                                <a:pt x="0" y="0"/>
                              </a:lnTo>
                              <a:lnTo>
                                <a:pt x="0" y="6096"/>
                              </a:lnTo>
                              <a:lnTo>
                                <a:pt x="987552" y="6096"/>
                              </a:lnTo>
                              <a:lnTo>
                                <a:pt x="993648" y="6096"/>
                              </a:lnTo>
                              <a:lnTo>
                                <a:pt x="996696" y="6096"/>
                              </a:lnTo>
                              <a:lnTo>
                                <a:pt x="5038344" y="6096"/>
                              </a:lnTo>
                              <a:lnTo>
                                <a:pt x="503834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2.560005pt;margin-top:12.765847pt;width:396.75pt;height:.5pt;mso-position-horizontal-relative:page;mso-position-vertical-relative:paragraph;z-index:-15725056;mso-wrap-distance-left:0;mso-wrap-distance-right:0" id="docshape5" coordorigin="2251,255" coordsize="7935,10" path="m10186,255l3821,255,3816,255,3806,255,2251,255,2251,265,3806,265,3816,265,3821,265,10186,265,10186,255xe" filled="true" fillcolor="#000000" stroked="false">
                <v:path arrowok="t"/>
                <v:fill type="solid"/>
                <w10:wrap type="topAndBottom"/>
              </v:shape>
            </w:pict>
          </mc:Fallback>
        </mc:AlternateContent>
      </w:r>
    </w:p>
    <w:p>
      <w:pPr>
        <w:spacing w:before="120"/>
        <w:ind w:left="565" w:right="0" w:firstLine="0"/>
        <w:jc w:val="left"/>
        <w:rPr>
          <w:sz w:val="20"/>
        </w:rPr>
      </w:pPr>
      <w:r>
        <w:rPr>
          <w:i/>
          <w:sz w:val="20"/>
        </w:rPr>
        <w:t>Nota</w:t>
      </w:r>
      <w:r>
        <w:rPr>
          <w:sz w:val="20"/>
        </w:rPr>
        <w:t>.</w:t>
      </w:r>
      <w:r>
        <w:rPr>
          <w:spacing w:val="-8"/>
          <w:sz w:val="20"/>
        </w:rPr>
        <w:t> </w:t>
      </w:r>
      <w:r>
        <w:rPr>
          <w:sz w:val="20"/>
        </w:rPr>
        <w:t>Se</w:t>
      </w:r>
      <w:r>
        <w:rPr>
          <w:spacing w:val="-5"/>
          <w:sz w:val="20"/>
        </w:rPr>
        <w:t> </w:t>
      </w:r>
      <w:r>
        <w:rPr>
          <w:sz w:val="20"/>
        </w:rPr>
        <w:t>determino</w:t>
      </w:r>
      <w:r>
        <w:rPr>
          <w:spacing w:val="-6"/>
          <w:sz w:val="20"/>
        </w:rPr>
        <w:t> </w:t>
      </w:r>
      <w:r>
        <w:rPr>
          <w:sz w:val="20"/>
        </w:rPr>
        <w:t>la</w:t>
      </w:r>
      <w:r>
        <w:rPr>
          <w:spacing w:val="-5"/>
          <w:sz w:val="20"/>
        </w:rPr>
        <w:t> </w:t>
      </w:r>
      <w:r>
        <w:rPr>
          <w:sz w:val="20"/>
        </w:rPr>
        <w:t>presencia</w:t>
      </w:r>
      <w:r>
        <w:rPr>
          <w:spacing w:val="-6"/>
          <w:sz w:val="20"/>
        </w:rPr>
        <w:t> </w:t>
      </w:r>
      <w:r>
        <w:rPr>
          <w:sz w:val="20"/>
        </w:rPr>
        <w:t>del</w:t>
      </w:r>
      <w:r>
        <w:rPr>
          <w:spacing w:val="-5"/>
          <w:sz w:val="20"/>
        </w:rPr>
        <w:t> </w:t>
      </w:r>
      <w:r>
        <w:rPr>
          <w:sz w:val="20"/>
        </w:rPr>
        <w:t>agente</w:t>
      </w:r>
      <w:r>
        <w:rPr>
          <w:spacing w:val="-5"/>
          <w:sz w:val="20"/>
        </w:rPr>
        <w:t> </w:t>
      </w:r>
      <w:r>
        <w:rPr>
          <w:spacing w:val="-2"/>
          <w:sz w:val="20"/>
        </w:rPr>
        <w:t>etiológico.</w:t>
      </w:r>
    </w:p>
    <w:p>
      <w:pPr>
        <w:pStyle w:val="BodyText"/>
        <w:rPr>
          <w:sz w:val="20"/>
        </w:rPr>
      </w:pPr>
    </w:p>
    <w:p>
      <w:pPr>
        <w:pStyle w:val="BodyText"/>
        <w:rPr>
          <w:sz w:val="20"/>
        </w:rPr>
      </w:pPr>
    </w:p>
    <w:p>
      <w:pPr>
        <w:pStyle w:val="BodyText"/>
        <w:spacing w:before="12"/>
        <w:rPr>
          <w:sz w:val="20"/>
        </w:rPr>
      </w:pPr>
    </w:p>
    <w:p>
      <w:pPr>
        <w:pStyle w:val="Heading4"/>
        <w:numPr>
          <w:ilvl w:val="2"/>
          <w:numId w:val="8"/>
        </w:numPr>
        <w:tabs>
          <w:tab w:pos="1285" w:val="left" w:leader="none"/>
        </w:tabs>
        <w:spacing w:line="240" w:lineRule="auto" w:before="1" w:after="0"/>
        <w:ind w:left="1285" w:right="0" w:hanging="720"/>
        <w:jc w:val="left"/>
      </w:pPr>
      <w:r>
        <w:rPr/>
        <w:t>Tipo</w:t>
      </w:r>
      <w:r>
        <w:rPr>
          <w:spacing w:val="-1"/>
        </w:rPr>
        <w:t> </w:t>
      </w:r>
      <w:r>
        <w:rPr/>
        <w:t>de</w:t>
      </w:r>
      <w:r>
        <w:rPr>
          <w:spacing w:val="-1"/>
        </w:rPr>
        <w:t> </w:t>
      </w:r>
      <w:r>
        <w:rPr/>
        <w:t>diseño </w:t>
      </w:r>
      <w:r>
        <w:rPr>
          <w:spacing w:val="-2"/>
        </w:rPr>
        <w:t>experimental</w:t>
      </w:r>
    </w:p>
    <w:p>
      <w:pPr>
        <w:pStyle w:val="BodyText"/>
        <w:spacing w:before="97"/>
        <w:rPr>
          <w:b/>
        </w:rPr>
      </w:pPr>
    </w:p>
    <w:p>
      <w:pPr>
        <w:pStyle w:val="ListParagraph"/>
        <w:numPr>
          <w:ilvl w:val="3"/>
          <w:numId w:val="8"/>
        </w:numPr>
        <w:tabs>
          <w:tab w:pos="1416" w:val="left" w:leader="none"/>
        </w:tabs>
        <w:spacing w:line="355" w:lineRule="auto" w:before="1" w:after="0"/>
        <w:ind w:left="1416" w:right="141" w:hanging="851"/>
        <w:jc w:val="left"/>
        <w:rPr>
          <w:sz w:val="24"/>
        </w:rPr>
      </w:pPr>
      <w:r>
        <w:rPr>
          <w:sz w:val="24"/>
        </w:rPr>
        <w:t>Análisis de Chi-cuadrado (X</w:t>
      </w:r>
      <w:r>
        <w:rPr>
          <w:sz w:val="24"/>
          <w:vertAlign w:val="superscript"/>
        </w:rPr>
        <w:t>2</w:t>
      </w:r>
      <w:r>
        <w:rPr>
          <w:sz w:val="24"/>
          <w:vertAlign w:val="baseline"/>
        </w:rPr>
        <w:t>) para medir la distribución de los casos de otitis canina con las variables de respuesta propuestas.</w:t>
      </w:r>
    </w:p>
    <w:p>
      <w:pPr>
        <w:pStyle w:val="ListParagraph"/>
        <w:spacing w:after="0" w:line="355" w:lineRule="auto"/>
        <w:jc w:val="left"/>
        <w:rPr>
          <w:sz w:val="24"/>
        </w:rPr>
        <w:sectPr>
          <w:pgSz w:w="11900" w:h="16840"/>
          <w:pgMar w:header="0" w:footer="916" w:top="1620" w:bottom="1100" w:left="1700" w:right="1559"/>
        </w:sectPr>
      </w:pPr>
    </w:p>
    <w:p>
      <w:pPr>
        <w:pStyle w:val="Heading4"/>
        <w:numPr>
          <w:ilvl w:val="2"/>
          <w:numId w:val="8"/>
        </w:numPr>
        <w:tabs>
          <w:tab w:pos="1285" w:val="left" w:leader="none"/>
        </w:tabs>
        <w:spacing w:line="240" w:lineRule="auto" w:before="62" w:after="0"/>
        <w:ind w:left="1285" w:right="0" w:hanging="720"/>
        <w:jc w:val="left"/>
      </w:pPr>
      <w:bookmarkStart w:name="_bookmark42" w:id="43"/>
      <w:bookmarkEnd w:id="43"/>
      <w:r>
        <w:rPr>
          <w:b w:val="0"/>
        </w:rPr>
      </w:r>
      <w:r>
        <w:rPr/>
        <w:t>Manejo</w:t>
      </w:r>
      <w:r>
        <w:rPr>
          <w:spacing w:val="-1"/>
        </w:rPr>
        <w:t> </w:t>
      </w:r>
      <w:r>
        <w:rPr/>
        <w:t>de</w:t>
      </w:r>
      <w:r>
        <w:rPr>
          <w:spacing w:val="-2"/>
        </w:rPr>
        <w:t> </w:t>
      </w:r>
      <w:r>
        <w:rPr/>
        <w:t>la</w:t>
      </w:r>
      <w:r>
        <w:rPr>
          <w:spacing w:val="-1"/>
        </w:rPr>
        <w:t> </w:t>
      </w:r>
      <w:r>
        <w:rPr>
          <w:spacing w:val="-2"/>
        </w:rPr>
        <w:t>investigación</w:t>
      </w:r>
    </w:p>
    <w:p>
      <w:pPr>
        <w:pStyle w:val="ListParagraph"/>
        <w:numPr>
          <w:ilvl w:val="3"/>
          <w:numId w:val="8"/>
        </w:numPr>
        <w:tabs>
          <w:tab w:pos="1285" w:val="left" w:leader="none"/>
        </w:tabs>
        <w:spacing w:line="240" w:lineRule="auto" w:before="259" w:after="0"/>
        <w:ind w:left="1285" w:right="0" w:hanging="720"/>
        <w:jc w:val="left"/>
        <w:rPr>
          <w:sz w:val="24"/>
        </w:rPr>
      </w:pPr>
      <w:r>
        <w:rPr>
          <w:b/>
          <w:spacing w:val="-4"/>
          <w:sz w:val="24"/>
        </w:rPr>
        <w:t>Selección de los pacientes</w:t>
      </w:r>
      <w:r>
        <w:rPr>
          <w:spacing w:val="-4"/>
          <w:sz w:val="24"/>
        </w:rPr>
        <w:t>:</w:t>
      </w:r>
    </w:p>
    <w:p>
      <w:pPr>
        <w:pStyle w:val="BodyText"/>
        <w:spacing w:line="360" w:lineRule="auto" w:before="256"/>
        <w:ind w:left="565" w:right="133"/>
        <w:jc w:val="both"/>
      </w:pPr>
      <w:r>
        <w:rPr>
          <w:spacing w:val="-2"/>
        </w:rPr>
        <w:t>La</w:t>
      </w:r>
      <w:r>
        <w:rPr>
          <w:spacing w:val="-12"/>
        </w:rPr>
        <w:t> </w:t>
      </w:r>
      <w:r>
        <w:rPr>
          <w:spacing w:val="-2"/>
        </w:rPr>
        <w:t>población</w:t>
      </w:r>
      <w:r>
        <w:rPr>
          <w:spacing w:val="-12"/>
        </w:rPr>
        <w:t> </w:t>
      </w:r>
      <w:r>
        <w:rPr>
          <w:spacing w:val="-2"/>
        </w:rPr>
        <w:t>en</w:t>
      </w:r>
      <w:r>
        <w:rPr>
          <w:spacing w:val="-12"/>
        </w:rPr>
        <w:t> </w:t>
      </w:r>
      <w:r>
        <w:rPr>
          <w:spacing w:val="-2"/>
        </w:rPr>
        <w:t>esta</w:t>
      </w:r>
      <w:r>
        <w:rPr>
          <w:spacing w:val="-12"/>
        </w:rPr>
        <w:t> </w:t>
      </w:r>
      <w:r>
        <w:rPr>
          <w:spacing w:val="-2"/>
        </w:rPr>
        <w:t>investigación</w:t>
      </w:r>
      <w:r>
        <w:rPr>
          <w:spacing w:val="-12"/>
        </w:rPr>
        <w:t> </w:t>
      </w:r>
      <w:r>
        <w:rPr>
          <w:spacing w:val="-2"/>
        </w:rPr>
        <w:t>correspondió</w:t>
      </w:r>
      <w:r>
        <w:rPr>
          <w:spacing w:val="-12"/>
        </w:rPr>
        <w:t> </w:t>
      </w:r>
      <w:r>
        <w:rPr>
          <w:spacing w:val="-2"/>
        </w:rPr>
        <w:t>a</w:t>
      </w:r>
      <w:r>
        <w:rPr>
          <w:spacing w:val="-12"/>
        </w:rPr>
        <w:t> </w:t>
      </w:r>
      <w:r>
        <w:rPr>
          <w:spacing w:val="-2"/>
        </w:rPr>
        <w:t>15</w:t>
      </w:r>
      <w:r>
        <w:rPr>
          <w:spacing w:val="-12"/>
        </w:rPr>
        <w:t> </w:t>
      </w:r>
      <w:r>
        <w:rPr>
          <w:spacing w:val="-2"/>
        </w:rPr>
        <w:t>caninos</w:t>
      </w:r>
      <w:r>
        <w:rPr>
          <w:spacing w:val="-12"/>
        </w:rPr>
        <w:t> </w:t>
      </w:r>
      <w:r>
        <w:rPr>
          <w:spacing w:val="-2"/>
        </w:rPr>
        <w:t>con</w:t>
      </w:r>
      <w:r>
        <w:rPr>
          <w:spacing w:val="-12"/>
        </w:rPr>
        <w:t> </w:t>
      </w:r>
      <w:r>
        <w:rPr>
          <w:spacing w:val="-2"/>
        </w:rPr>
        <w:t>diagnóstico</w:t>
      </w:r>
      <w:r>
        <w:rPr>
          <w:spacing w:val="-12"/>
        </w:rPr>
        <w:t> </w:t>
      </w:r>
      <w:r>
        <w:rPr>
          <w:spacing w:val="-2"/>
        </w:rPr>
        <w:t>clínico </w:t>
      </w:r>
      <w:r>
        <w:rPr/>
        <w:t>de patologías óticas, residentes en la ciudad de Guaranda. Para la captación de los pacientes, se implementó una estrategia de difusión de información dirigida a los tutores,</w:t>
      </w:r>
      <w:r>
        <w:rPr>
          <w:spacing w:val="-14"/>
        </w:rPr>
        <w:t> </w:t>
      </w:r>
      <w:r>
        <w:rPr/>
        <w:t>utilizando</w:t>
      </w:r>
      <w:r>
        <w:rPr>
          <w:spacing w:val="-14"/>
        </w:rPr>
        <w:t> </w:t>
      </w:r>
      <w:r>
        <w:rPr/>
        <w:t>canales</w:t>
      </w:r>
      <w:r>
        <w:rPr>
          <w:spacing w:val="-14"/>
        </w:rPr>
        <w:t> </w:t>
      </w:r>
      <w:r>
        <w:rPr/>
        <w:t>de</w:t>
      </w:r>
      <w:r>
        <w:rPr>
          <w:spacing w:val="-14"/>
        </w:rPr>
        <w:t> </w:t>
      </w:r>
      <w:r>
        <w:rPr/>
        <w:t>comunicación</w:t>
      </w:r>
      <w:r>
        <w:rPr>
          <w:spacing w:val="-14"/>
        </w:rPr>
        <w:t> </w:t>
      </w:r>
      <w:r>
        <w:rPr/>
        <w:t>como</w:t>
      </w:r>
      <w:r>
        <w:rPr>
          <w:spacing w:val="-14"/>
        </w:rPr>
        <w:t> </w:t>
      </w:r>
      <w:r>
        <w:rPr/>
        <w:t>medios</w:t>
      </w:r>
      <w:r>
        <w:rPr>
          <w:spacing w:val="-14"/>
        </w:rPr>
        <w:t> </w:t>
      </w:r>
      <w:r>
        <w:rPr/>
        <w:t>digitales,</w:t>
      </w:r>
      <w:r>
        <w:rPr>
          <w:spacing w:val="-14"/>
        </w:rPr>
        <w:t> </w:t>
      </w:r>
      <w:r>
        <w:rPr/>
        <w:t>redes</w:t>
      </w:r>
      <w:r>
        <w:rPr>
          <w:spacing w:val="-14"/>
        </w:rPr>
        <w:t> </w:t>
      </w:r>
      <w:r>
        <w:rPr/>
        <w:t>sociales</w:t>
      </w:r>
      <w:r>
        <w:rPr>
          <w:spacing w:val="-14"/>
        </w:rPr>
        <w:t> </w:t>
      </w:r>
      <w:r>
        <w:rPr/>
        <w:t>y </w:t>
      </w:r>
      <w:r>
        <w:rPr>
          <w:spacing w:val="-6"/>
        </w:rPr>
        <w:t>afiches informativos distribuidos en puntos estratégicos de la ciudad. Se asignó una cita </w:t>
      </w:r>
      <w:r>
        <w:rPr>
          <w:spacing w:val="-2"/>
        </w:rPr>
        <w:t>con</w:t>
      </w:r>
      <w:r>
        <w:rPr>
          <w:spacing w:val="-7"/>
        </w:rPr>
        <w:t> </w:t>
      </w:r>
      <w:r>
        <w:rPr>
          <w:spacing w:val="-2"/>
        </w:rPr>
        <w:t>fecha</w:t>
      </w:r>
      <w:r>
        <w:rPr>
          <w:spacing w:val="-7"/>
        </w:rPr>
        <w:t> </w:t>
      </w:r>
      <w:r>
        <w:rPr>
          <w:spacing w:val="-2"/>
        </w:rPr>
        <w:t>y</w:t>
      </w:r>
      <w:r>
        <w:rPr>
          <w:spacing w:val="-7"/>
        </w:rPr>
        <w:t> </w:t>
      </w:r>
      <w:r>
        <w:rPr>
          <w:spacing w:val="-2"/>
        </w:rPr>
        <w:t>hora</w:t>
      </w:r>
      <w:r>
        <w:rPr>
          <w:spacing w:val="-7"/>
        </w:rPr>
        <w:t> </w:t>
      </w:r>
      <w:r>
        <w:rPr>
          <w:spacing w:val="-2"/>
        </w:rPr>
        <w:t>previamente</w:t>
      </w:r>
      <w:r>
        <w:rPr>
          <w:spacing w:val="-7"/>
        </w:rPr>
        <w:t> </w:t>
      </w:r>
      <w:r>
        <w:rPr>
          <w:spacing w:val="-2"/>
        </w:rPr>
        <w:t>establecida</w:t>
      </w:r>
      <w:r>
        <w:rPr>
          <w:spacing w:val="-7"/>
        </w:rPr>
        <w:t> </w:t>
      </w:r>
      <w:r>
        <w:rPr>
          <w:spacing w:val="-2"/>
        </w:rPr>
        <w:t>a</w:t>
      </w:r>
      <w:r>
        <w:rPr>
          <w:spacing w:val="-7"/>
        </w:rPr>
        <w:t> </w:t>
      </w:r>
      <w:r>
        <w:rPr>
          <w:spacing w:val="-2"/>
        </w:rPr>
        <w:t>los</w:t>
      </w:r>
      <w:r>
        <w:rPr>
          <w:spacing w:val="-7"/>
        </w:rPr>
        <w:t> </w:t>
      </w:r>
      <w:r>
        <w:rPr>
          <w:spacing w:val="-2"/>
        </w:rPr>
        <w:t>propietarios</w:t>
      </w:r>
      <w:r>
        <w:rPr>
          <w:spacing w:val="-7"/>
        </w:rPr>
        <w:t> </w:t>
      </w:r>
      <w:r>
        <w:rPr>
          <w:spacing w:val="-2"/>
        </w:rPr>
        <w:t>interesados,</w:t>
      </w:r>
      <w:r>
        <w:rPr>
          <w:spacing w:val="-7"/>
        </w:rPr>
        <w:t> </w:t>
      </w:r>
      <w:r>
        <w:rPr>
          <w:spacing w:val="-2"/>
        </w:rPr>
        <w:t>con</w:t>
      </w:r>
      <w:r>
        <w:rPr>
          <w:spacing w:val="-7"/>
        </w:rPr>
        <w:t> </w:t>
      </w:r>
      <w:r>
        <w:rPr>
          <w:spacing w:val="-2"/>
        </w:rPr>
        <w:t>el</w:t>
      </w:r>
      <w:r>
        <w:rPr>
          <w:spacing w:val="-7"/>
        </w:rPr>
        <w:t> </w:t>
      </w:r>
      <w:r>
        <w:rPr>
          <w:spacing w:val="-2"/>
        </w:rPr>
        <w:t>fin</w:t>
      </w:r>
      <w:r>
        <w:rPr>
          <w:spacing w:val="-7"/>
        </w:rPr>
        <w:t> </w:t>
      </w:r>
      <w:r>
        <w:rPr>
          <w:spacing w:val="-2"/>
        </w:rPr>
        <w:t>de </w:t>
      </w:r>
      <w:r>
        <w:rPr>
          <w:spacing w:val="-4"/>
        </w:rPr>
        <w:t>garantizar</w:t>
      </w:r>
      <w:r>
        <w:rPr>
          <w:spacing w:val="-11"/>
        </w:rPr>
        <w:t> </w:t>
      </w:r>
      <w:r>
        <w:rPr>
          <w:spacing w:val="-4"/>
        </w:rPr>
        <w:t>una</w:t>
      </w:r>
      <w:r>
        <w:rPr>
          <w:spacing w:val="-11"/>
        </w:rPr>
        <w:t> </w:t>
      </w:r>
      <w:r>
        <w:rPr>
          <w:spacing w:val="-4"/>
        </w:rPr>
        <w:t>atención</w:t>
      </w:r>
      <w:r>
        <w:rPr>
          <w:spacing w:val="-11"/>
        </w:rPr>
        <w:t> </w:t>
      </w:r>
      <w:r>
        <w:rPr>
          <w:spacing w:val="-4"/>
        </w:rPr>
        <w:t>ordenada</w:t>
      </w:r>
      <w:r>
        <w:rPr>
          <w:spacing w:val="-11"/>
        </w:rPr>
        <w:t> </w:t>
      </w:r>
      <w:r>
        <w:rPr>
          <w:spacing w:val="-4"/>
        </w:rPr>
        <w:t>y</w:t>
      </w:r>
      <w:r>
        <w:rPr>
          <w:spacing w:val="-11"/>
        </w:rPr>
        <w:t> </w:t>
      </w:r>
      <w:r>
        <w:rPr>
          <w:spacing w:val="-4"/>
        </w:rPr>
        <w:t>personalizada.</w:t>
      </w:r>
      <w:r>
        <w:rPr>
          <w:spacing w:val="-11"/>
        </w:rPr>
        <w:t> </w:t>
      </w:r>
      <w:r>
        <w:rPr>
          <w:spacing w:val="-4"/>
        </w:rPr>
        <w:t>La</w:t>
      </w:r>
      <w:r>
        <w:rPr>
          <w:spacing w:val="-11"/>
        </w:rPr>
        <w:t> </w:t>
      </w:r>
      <w:r>
        <w:rPr>
          <w:spacing w:val="-4"/>
        </w:rPr>
        <w:t>selección</w:t>
      </w:r>
      <w:r>
        <w:rPr>
          <w:spacing w:val="-11"/>
        </w:rPr>
        <w:t> </w:t>
      </w:r>
      <w:r>
        <w:rPr>
          <w:spacing w:val="-4"/>
        </w:rPr>
        <w:t>final</w:t>
      </w:r>
      <w:r>
        <w:rPr>
          <w:spacing w:val="-11"/>
        </w:rPr>
        <w:t> </w:t>
      </w:r>
      <w:r>
        <w:rPr>
          <w:spacing w:val="-4"/>
        </w:rPr>
        <w:t>se</w:t>
      </w:r>
      <w:r>
        <w:rPr>
          <w:spacing w:val="-11"/>
        </w:rPr>
        <w:t> </w:t>
      </w:r>
      <w:r>
        <w:rPr>
          <w:spacing w:val="-4"/>
        </w:rPr>
        <w:t>efectuó</w:t>
      </w:r>
      <w:r>
        <w:rPr>
          <w:spacing w:val="-11"/>
        </w:rPr>
        <w:t> </w:t>
      </w:r>
      <w:r>
        <w:rPr>
          <w:spacing w:val="-4"/>
        </w:rPr>
        <w:t>en</w:t>
      </w:r>
      <w:r>
        <w:rPr>
          <w:spacing w:val="-11"/>
        </w:rPr>
        <w:t> </w:t>
      </w:r>
      <w:r>
        <w:rPr>
          <w:spacing w:val="-4"/>
        </w:rPr>
        <w:t>base </w:t>
      </w:r>
      <w:r>
        <w:rPr>
          <w:spacing w:val="-2"/>
        </w:rPr>
        <w:t>a</w:t>
      </w:r>
      <w:r>
        <w:rPr>
          <w:spacing w:val="-13"/>
        </w:rPr>
        <w:t> </w:t>
      </w:r>
      <w:r>
        <w:rPr>
          <w:spacing w:val="-2"/>
        </w:rPr>
        <w:t>la</w:t>
      </w:r>
      <w:r>
        <w:rPr>
          <w:spacing w:val="-13"/>
        </w:rPr>
        <w:t> </w:t>
      </w:r>
      <w:r>
        <w:rPr>
          <w:spacing w:val="-2"/>
        </w:rPr>
        <w:t>presentación</w:t>
      </w:r>
      <w:r>
        <w:rPr>
          <w:spacing w:val="-13"/>
        </w:rPr>
        <w:t> </w:t>
      </w:r>
      <w:r>
        <w:rPr>
          <w:spacing w:val="-2"/>
        </w:rPr>
        <w:t>de</w:t>
      </w:r>
      <w:r>
        <w:rPr>
          <w:spacing w:val="-13"/>
        </w:rPr>
        <w:t> </w:t>
      </w:r>
      <w:r>
        <w:rPr>
          <w:spacing w:val="-2"/>
        </w:rPr>
        <w:t>signos</w:t>
      </w:r>
      <w:r>
        <w:rPr>
          <w:spacing w:val="-13"/>
        </w:rPr>
        <w:t> </w:t>
      </w:r>
      <w:r>
        <w:rPr>
          <w:spacing w:val="-2"/>
        </w:rPr>
        <w:t>compatibles</w:t>
      </w:r>
      <w:r>
        <w:rPr>
          <w:spacing w:val="-13"/>
        </w:rPr>
        <w:t> </w:t>
      </w:r>
      <w:r>
        <w:rPr>
          <w:spacing w:val="-2"/>
        </w:rPr>
        <w:t>con</w:t>
      </w:r>
      <w:r>
        <w:rPr>
          <w:spacing w:val="-13"/>
        </w:rPr>
        <w:t> </w:t>
      </w:r>
      <w:r>
        <w:rPr>
          <w:spacing w:val="-2"/>
        </w:rPr>
        <w:t>otopatías,</w:t>
      </w:r>
      <w:r>
        <w:rPr>
          <w:spacing w:val="-13"/>
        </w:rPr>
        <w:t> </w:t>
      </w:r>
      <w:r>
        <w:rPr>
          <w:spacing w:val="-2"/>
        </w:rPr>
        <w:t>tras</w:t>
      </w:r>
      <w:r>
        <w:rPr>
          <w:spacing w:val="-13"/>
        </w:rPr>
        <w:t> </w:t>
      </w:r>
      <w:r>
        <w:rPr>
          <w:spacing w:val="-2"/>
        </w:rPr>
        <w:t>una</w:t>
      </w:r>
      <w:r>
        <w:rPr>
          <w:spacing w:val="-13"/>
        </w:rPr>
        <w:t> </w:t>
      </w:r>
      <w:r>
        <w:rPr>
          <w:spacing w:val="-2"/>
        </w:rPr>
        <w:t>evaluación</w:t>
      </w:r>
      <w:r>
        <w:rPr>
          <w:spacing w:val="-13"/>
        </w:rPr>
        <w:t> </w:t>
      </w:r>
      <w:r>
        <w:rPr>
          <w:spacing w:val="-2"/>
        </w:rPr>
        <w:t>preliminar.</w:t>
      </w:r>
    </w:p>
    <w:p>
      <w:pPr>
        <w:pStyle w:val="Heading4"/>
        <w:numPr>
          <w:ilvl w:val="3"/>
          <w:numId w:val="8"/>
        </w:numPr>
        <w:tabs>
          <w:tab w:pos="1284" w:val="left" w:leader="none"/>
        </w:tabs>
        <w:spacing w:line="240" w:lineRule="auto" w:before="117" w:after="0"/>
        <w:ind w:left="1284" w:right="0" w:hanging="719"/>
        <w:jc w:val="both"/>
      </w:pPr>
      <w:r>
        <w:rPr>
          <w:spacing w:val="-4"/>
        </w:rPr>
        <w:t>Registro de la historia clínica:</w:t>
      </w:r>
    </w:p>
    <w:p>
      <w:pPr>
        <w:pStyle w:val="BodyText"/>
        <w:spacing w:line="360" w:lineRule="auto" w:before="261"/>
        <w:ind w:left="565" w:right="132"/>
        <w:jc w:val="both"/>
      </w:pPr>
      <w:r>
        <w:rPr>
          <w:spacing w:val="-2"/>
        </w:rPr>
        <w:t>Para</w:t>
      </w:r>
      <w:r>
        <w:rPr>
          <w:spacing w:val="-10"/>
        </w:rPr>
        <w:t> </w:t>
      </w:r>
      <w:r>
        <w:rPr>
          <w:spacing w:val="-2"/>
        </w:rPr>
        <w:t>cada</w:t>
      </w:r>
      <w:r>
        <w:rPr>
          <w:spacing w:val="-10"/>
        </w:rPr>
        <w:t> </w:t>
      </w:r>
      <w:r>
        <w:rPr>
          <w:spacing w:val="-2"/>
        </w:rPr>
        <w:t>uno</w:t>
      </w:r>
      <w:r>
        <w:rPr>
          <w:spacing w:val="-10"/>
        </w:rPr>
        <w:t> </w:t>
      </w:r>
      <w:r>
        <w:rPr>
          <w:spacing w:val="-2"/>
        </w:rPr>
        <w:t>de</w:t>
      </w:r>
      <w:r>
        <w:rPr>
          <w:spacing w:val="-10"/>
        </w:rPr>
        <w:t> </w:t>
      </w:r>
      <w:r>
        <w:rPr>
          <w:spacing w:val="-2"/>
        </w:rPr>
        <w:t>los</w:t>
      </w:r>
      <w:r>
        <w:rPr>
          <w:spacing w:val="-10"/>
        </w:rPr>
        <w:t> </w:t>
      </w:r>
      <w:r>
        <w:rPr>
          <w:spacing w:val="-2"/>
        </w:rPr>
        <w:t>pacientes</w:t>
      </w:r>
      <w:r>
        <w:rPr>
          <w:spacing w:val="-10"/>
        </w:rPr>
        <w:t> </w:t>
      </w:r>
      <w:r>
        <w:rPr>
          <w:spacing w:val="-2"/>
        </w:rPr>
        <w:t>seleccionados,</w:t>
      </w:r>
      <w:r>
        <w:rPr>
          <w:spacing w:val="-10"/>
        </w:rPr>
        <w:t> </w:t>
      </w:r>
      <w:r>
        <w:rPr>
          <w:spacing w:val="-2"/>
        </w:rPr>
        <w:t>se</w:t>
      </w:r>
      <w:r>
        <w:rPr>
          <w:spacing w:val="-10"/>
        </w:rPr>
        <w:t> </w:t>
      </w:r>
      <w:r>
        <w:rPr>
          <w:spacing w:val="-2"/>
        </w:rPr>
        <w:t>llevó</w:t>
      </w:r>
      <w:r>
        <w:rPr>
          <w:spacing w:val="-10"/>
        </w:rPr>
        <w:t> </w:t>
      </w:r>
      <w:r>
        <w:rPr>
          <w:spacing w:val="-2"/>
        </w:rPr>
        <w:t>a</w:t>
      </w:r>
      <w:r>
        <w:rPr>
          <w:spacing w:val="-10"/>
        </w:rPr>
        <w:t> </w:t>
      </w:r>
      <w:r>
        <w:rPr>
          <w:spacing w:val="-2"/>
        </w:rPr>
        <w:t>cabo</w:t>
      </w:r>
      <w:r>
        <w:rPr>
          <w:spacing w:val="-10"/>
        </w:rPr>
        <w:t> </w:t>
      </w:r>
      <w:r>
        <w:rPr>
          <w:spacing w:val="-2"/>
        </w:rPr>
        <w:t>un</w:t>
      </w:r>
      <w:r>
        <w:rPr>
          <w:spacing w:val="-10"/>
        </w:rPr>
        <w:t> </w:t>
      </w:r>
      <w:r>
        <w:rPr>
          <w:spacing w:val="-2"/>
        </w:rPr>
        <w:t>registro</w:t>
      </w:r>
      <w:r>
        <w:rPr>
          <w:spacing w:val="-10"/>
        </w:rPr>
        <w:t> </w:t>
      </w:r>
      <w:r>
        <w:rPr>
          <w:spacing w:val="-2"/>
        </w:rPr>
        <w:t>detallado</w:t>
      </w:r>
      <w:r>
        <w:rPr>
          <w:spacing w:val="-10"/>
        </w:rPr>
        <w:t> </w:t>
      </w:r>
      <w:r>
        <w:rPr>
          <w:spacing w:val="-2"/>
        </w:rPr>
        <w:t>de </w:t>
      </w:r>
      <w:r>
        <w:rPr/>
        <w:t>la</w:t>
      </w:r>
      <w:r>
        <w:rPr>
          <w:spacing w:val="-1"/>
        </w:rPr>
        <w:t> </w:t>
      </w:r>
      <w:r>
        <w:rPr/>
        <w:t>historia</w:t>
      </w:r>
      <w:r>
        <w:rPr>
          <w:spacing w:val="-1"/>
        </w:rPr>
        <w:t> </w:t>
      </w:r>
      <w:r>
        <w:rPr/>
        <w:t>clínica</w:t>
      </w:r>
      <w:r>
        <w:rPr>
          <w:spacing w:val="-1"/>
        </w:rPr>
        <w:t> </w:t>
      </w:r>
      <w:r>
        <w:rPr/>
        <w:t>mediante</w:t>
      </w:r>
      <w:r>
        <w:rPr>
          <w:spacing w:val="-1"/>
        </w:rPr>
        <w:t> </w:t>
      </w:r>
      <w:r>
        <w:rPr/>
        <w:t>la</w:t>
      </w:r>
      <w:r>
        <w:rPr>
          <w:spacing w:val="-1"/>
        </w:rPr>
        <w:t> </w:t>
      </w:r>
      <w:r>
        <w:rPr/>
        <w:t>ficha</w:t>
      </w:r>
      <w:r>
        <w:rPr>
          <w:spacing w:val="-1"/>
        </w:rPr>
        <w:t> </w:t>
      </w:r>
      <w:r>
        <w:rPr/>
        <w:t>de</w:t>
      </w:r>
      <w:r>
        <w:rPr>
          <w:spacing w:val="-1"/>
        </w:rPr>
        <w:t> </w:t>
      </w:r>
      <w:r>
        <w:rPr/>
        <w:t>registro</w:t>
      </w:r>
      <w:r>
        <w:rPr>
          <w:spacing w:val="-1"/>
        </w:rPr>
        <w:t> </w:t>
      </w:r>
      <w:r>
        <w:rPr/>
        <w:t>para</w:t>
      </w:r>
      <w:r>
        <w:rPr>
          <w:spacing w:val="-1"/>
        </w:rPr>
        <w:t> </w:t>
      </w:r>
      <w:r>
        <w:rPr/>
        <w:t>casos</w:t>
      </w:r>
      <w:r>
        <w:rPr>
          <w:spacing w:val="-2"/>
        </w:rPr>
        <w:t> </w:t>
      </w:r>
      <w:r>
        <w:rPr/>
        <w:t>de</w:t>
      </w:r>
      <w:r>
        <w:rPr>
          <w:spacing w:val="-1"/>
        </w:rPr>
        <w:t> </w:t>
      </w:r>
      <w:r>
        <w:rPr/>
        <w:t>patologías</w:t>
      </w:r>
      <w:r>
        <w:rPr>
          <w:spacing w:val="-2"/>
        </w:rPr>
        <w:t> </w:t>
      </w:r>
      <w:r>
        <w:rPr/>
        <w:t>óticas,</w:t>
      </w:r>
      <w:r>
        <w:rPr>
          <w:spacing w:val="-1"/>
        </w:rPr>
        <w:t> </w:t>
      </w:r>
      <w:r>
        <w:rPr/>
        <w:t>que incluyó los datos generales del animal (nombre, raza, sexo, edad y estado </w:t>
      </w:r>
      <w:r>
        <w:rPr>
          <w:spacing w:val="-4"/>
        </w:rPr>
        <w:t>reproductivo),</w:t>
      </w:r>
      <w:r>
        <w:rPr>
          <w:spacing w:val="-11"/>
        </w:rPr>
        <w:t> </w:t>
      </w:r>
      <w:r>
        <w:rPr>
          <w:spacing w:val="-4"/>
        </w:rPr>
        <w:t>así</w:t>
      </w:r>
      <w:r>
        <w:rPr>
          <w:spacing w:val="-11"/>
        </w:rPr>
        <w:t> </w:t>
      </w:r>
      <w:r>
        <w:rPr>
          <w:spacing w:val="-4"/>
        </w:rPr>
        <w:t>como</w:t>
      </w:r>
      <w:r>
        <w:rPr>
          <w:spacing w:val="-11"/>
        </w:rPr>
        <w:t> </w:t>
      </w:r>
      <w:r>
        <w:rPr>
          <w:spacing w:val="-4"/>
        </w:rPr>
        <w:t>antecedentes</w:t>
      </w:r>
      <w:r>
        <w:rPr>
          <w:spacing w:val="-11"/>
        </w:rPr>
        <w:t> </w:t>
      </w:r>
      <w:r>
        <w:rPr>
          <w:spacing w:val="-4"/>
        </w:rPr>
        <w:t>médicos</w:t>
      </w:r>
      <w:r>
        <w:rPr>
          <w:spacing w:val="-11"/>
        </w:rPr>
        <w:t> </w:t>
      </w:r>
      <w:r>
        <w:rPr>
          <w:spacing w:val="-4"/>
        </w:rPr>
        <w:t>relevantes,</w:t>
      </w:r>
      <w:r>
        <w:rPr>
          <w:spacing w:val="-11"/>
        </w:rPr>
        <w:t> </w:t>
      </w:r>
      <w:r>
        <w:rPr>
          <w:spacing w:val="-4"/>
        </w:rPr>
        <w:t>entre</w:t>
      </w:r>
      <w:r>
        <w:rPr>
          <w:spacing w:val="-11"/>
        </w:rPr>
        <w:t> </w:t>
      </w:r>
      <w:r>
        <w:rPr>
          <w:spacing w:val="-4"/>
        </w:rPr>
        <w:t>ellos</w:t>
      </w:r>
      <w:r>
        <w:rPr>
          <w:spacing w:val="-11"/>
        </w:rPr>
        <w:t> </w:t>
      </w:r>
      <w:r>
        <w:rPr>
          <w:spacing w:val="-4"/>
        </w:rPr>
        <w:t>episodios</w:t>
      </w:r>
      <w:r>
        <w:rPr>
          <w:spacing w:val="-11"/>
        </w:rPr>
        <w:t> </w:t>
      </w:r>
      <w:r>
        <w:rPr>
          <w:spacing w:val="-4"/>
        </w:rPr>
        <w:t>previos </w:t>
      </w:r>
      <w:r>
        <w:rPr>
          <w:spacing w:val="-6"/>
        </w:rPr>
        <w:t>de otopatías, tratamientos instaurados, frecuencia de presentación y respuesta a terapias </w:t>
      </w:r>
      <w:r>
        <w:rPr>
          <w:spacing w:val="-2"/>
        </w:rPr>
        <w:t>anteriores.</w:t>
      </w:r>
    </w:p>
    <w:p>
      <w:pPr>
        <w:pStyle w:val="BodyText"/>
        <w:spacing w:line="360" w:lineRule="auto" w:before="123"/>
        <w:ind w:left="565" w:right="132"/>
        <w:jc w:val="both"/>
      </w:pPr>
      <w:r>
        <w:rPr>
          <w:spacing w:val="-4"/>
        </w:rPr>
        <w:t>Además, se documentaron factores predisponentes como condiciones dermatológicas </w:t>
      </w:r>
      <w:r>
        <w:rPr/>
        <w:t>coexistentes, hábitos de higiene auricular, lado afectado por la otitis, ambiente de </w:t>
      </w:r>
      <w:r>
        <w:rPr>
          <w:spacing w:val="-4"/>
        </w:rPr>
        <w:t>crianza,</w:t>
      </w:r>
      <w:r>
        <w:rPr>
          <w:spacing w:val="-11"/>
        </w:rPr>
        <w:t> </w:t>
      </w:r>
      <w:r>
        <w:rPr>
          <w:spacing w:val="-4"/>
        </w:rPr>
        <w:t>tipo</w:t>
      </w:r>
      <w:r>
        <w:rPr>
          <w:spacing w:val="-11"/>
        </w:rPr>
        <w:t> </w:t>
      </w:r>
      <w:r>
        <w:rPr>
          <w:spacing w:val="-4"/>
        </w:rPr>
        <w:t>de</w:t>
      </w:r>
      <w:r>
        <w:rPr>
          <w:spacing w:val="-11"/>
        </w:rPr>
        <w:t> </w:t>
      </w:r>
      <w:r>
        <w:rPr>
          <w:spacing w:val="-4"/>
        </w:rPr>
        <w:t>dieta</w:t>
      </w:r>
      <w:r>
        <w:rPr>
          <w:spacing w:val="-11"/>
        </w:rPr>
        <w:t> </w:t>
      </w:r>
      <w:r>
        <w:rPr>
          <w:spacing w:val="-4"/>
        </w:rPr>
        <w:t>y</w:t>
      </w:r>
      <w:r>
        <w:rPr>
          <w:spacing w:val="-11"/>
        </w:rPr>
        <w:t> </w:t>
      </w:r>
      <w:r>
        <w:rPr>
          <w:spacing w:val="-4"/>
        </w:rPr>
        <w:t>presencia</w:t>
      </w:r>
      <w:r>
        <w:rPr>
          <w:spacing w:val="-11"/>
        </w:rPr>
        <w:t> </w:t>
      </w:r>
      <w:r>
        <w:rPr>
          <w:spacing w:val="-4"/>
        </w:rPr>
        <w:t>de</w:t>
      </w:r>
      <w:r>
        <w:rPr>
          <w:spacing w:val="-11"/>
        </w:rPr>
        <w:t> </w:t>
      </w:r>
      <w:r>
        <w:rPr>
          <w:spacing w:val="-4"/>
        </w:rPr>
        <w:t>otros</w:t>
      </w:r>
      <w:r>
        <w:rPr>
          <w:spacing w:val="-11"/>
        </w:rPr>
        <w:t> </w:t>
      </w:r>
      <w:r>
        <w:rPr>
          <w:spacing w:val="-4"/>
        </w:rPr>
        <w:t>animales</w:t>
      </w:r>
      <w:r>
        <w:rPr>
          <w:spacing w:val="-11"/>
        </w:rPr>
        <w:t> </w:t>
      </w:r>
      <w:r>
        <w:rPr>
          <w:spacing w:val="-4"/>
        </w:rPr>
        <w:t>en</w:t>
      </w:r>
      <w:r>
        <w:rPr>
          <w:spacing w:val="-11"/>
        </w:rPr>
        <w:t> </w:t>
      </w:r>
      <w:r>
        <w:rPr>
          <w:spacing w:val="-4"/>
        </w:rPr>
        <w:t>el</w:t>
      </w:r>
      <w:r>
        <w:rPr>
          <w:spacing w:val="-11"/>
        </w:rPr>
        <w:t> </w:t>
      </w:r>
      <w:r>
        <w:rPr>
          <w:spacing w:val="-4"/>
        </w:rPr>
        <w:t>hogar.</w:t>
      </w:r>
      <w:r>
        <w:rPr>
          <w:spacing w:val="-11"/>
        </w:rPr>
        <w:t> </w:t>
      </w:r>
      <w:r>
        <w:rPr>
          <w:spacing w:val="-4"/>
        </w:rPr>
        <w:t>También</w:t>
      </w:r>
      <w:r>
        <w:rPr>
          <w:spacing w:val="-11"/>
        </w:rPr>
        <w:t> </w:t>
      </w:r>
      <w:r>
        <w:rPr>
          <w:spacing w:val="-4"/>
        </w:rPr>
        <w:t>se</w:t>
      </w:r>
      <w:r>
        <w:rPr>
          <w:spacing w:val="-11"/>
        </w:rPr>
        <w:t> </w:t>
      </w:r>
      <w:r>
        <w:rPr>
          <w:spacing w:val="-4"/>
        </w:rPr>
        <w:t>registraron los</w:t>
      </w:r>
      <w:r>
        <w:rPr>
          <w:spacing w:val="-9"/>
        </w:rPr>
        <w:t> </w:t>
      </w:r>
      <w:r>
        <w:rPr>
          <w:spacing w:val="-4"/>
        </w:rPr>
        <w:t>signos</w:t>
      </w:r>
      <w:r>
        <w:rPr>
          <w:spacing w:val="-9"/>
        </w:rPr>
        <w:t> </w:t>
      </w:r>
      <w:r>
        <w:rPr>
          <w:spacing w:val="-4"/>
        </w:rPr>
        <w:t>clínicos</w:t>
      </w:r>
      <w:r>
        <w:rPr>
          <w:spacing w:val="-9"/>
        </w:rPr>
        <w:t> </w:t>
      </w:r>
      <w:r>
        <w:rPr>
          <w:spacing w:val="-4"/>
        </w:rPr>
        <w:t>observados</w:t>
      </w:r>
      <w:r>
        <w:rPr>
          <w:spacing w:val="-9"/>
        </w:rPr>
        <w:t> </w:t>
      </w:r>
      <w:r>
        <w:rPr>
          <w:spacing w:val="-4"/>
        </w:rPr>
        <w:t>(prurito,</w:t>
      </w:r>
      <w:r>
        <w:rPr>
          <w:spacing w:val="-9"/>
        </w:rPr>
        <w:t> </w:t>
      </w:r>
      <w:r>
        <w:rPr>
          <w:spacing w:val="-4"/>
        </w:rPr>
        <w:t>otorrea,</w:t>
      </w:r>
      <w:r>
        <w:rPr>
          <w:spacing w:val="-9"/>
        </w:rPr>
        <w:t> </w:t>
      </w:r>
      <w:r>
        <w:rPr>
          <w:spacing w:val="-4"/>
        </w:rPr>
        <w:t>mal</w:t>
      </w:r>
      <w:r>
        <w:rPr>
          <w:spacing w:val="-9"/>
        </w:rPr>
        <w:t> </w:t>
      </w:r>
      <w:r>
        <w:rPr>
          <w:spacing w:val="-4"/>
        </w:rPr>
        <w:t>olor,</w:t>
      </w:r>
      <w:r>
        <w:rPr>
          <w:spacing w:val="-9"/>
        </w:rPr>
        <w:t> </w:t>
      </w:r>
      <w:r>
        <w:rPr>
          <w:spacing w:val="-4"/>
        </w:rPr>
        <w:t>dolor,</w:t>
      </w:r>
      <w:r>
        <w:rPr>
          <w:spacing w:val="-9"/>
        </w:rPr>
        <w:t> </w:t>
      </w:r>
      <w:r>
        <w:rPr>
          <w:spacing w:val="-4"/>
        </w:rPr>
        <w:t>pérdida</w:t>
      </w:r>
      <w:r>
        <w:rPr>
          <w:spacing w:val="-9"/>
        </w:rPr>
        <w:t> </w:t>
      </w:r>
      <w:r>
        <w:rPr>
          <w:spacing w:val="-4"/>
        </w:rPr>
        <w:t>auditiva,</w:t>
      </w:r>
      <w:r>
        <w:rPr>
          <w:spacing w:val="-9"/>
        </w:rPr>
        <w:t> </w:t>
      </w:r>
      <w:r>
        <w:rPr>
          <w:spacing w:val="-4"/>
        </w:rPr>
        <w:t>entre </w:t>
      </w:r>
      <w:r>
        <w:rPr/>
        <w:t>otros),</w:t>
      </w:r>
      <w:r>
        <w:rPr>
          <w:spacing w:val="-6"/>
        </w:rPr>
        <w:t> </w:t>
      </w:r>
      <w:r>
        <w:rPr/>
        <w:t>junto</w:t>
      </w:r>
      <w:r>
        <w:rPr>
          <w:spacing w:val="-6"/>
        </w:rPr>
        <w:t> </w:t>
      </w:r>
      <w:r>
        <w:rPr/>
        <w:t>con</w:t>
      </w:r>
      <w:r>
        <w:rPr>
          <w:spacing w:val="-6"/>
        </w:rPr>
        <w:t> </w:t>
      </w:r>
      <w:r>
        <w:rPr/>
        <w:t>los</w:t>
      </w:r>
      <w:r>
        <w:rPr>
          <w:spacing w:val="-6"/>
        </w:rPr>
        <w:t> </w:t>
      </w:r>
      <w:r>
        <w:rPr/>
        <w:t>hallazgos</w:t>
      </w:r>
      <w:r>
        <w:rPr>
          <w:spacing w:val="-6"/>
        </w:rPr>
        <w:t> </w:t>
      </w:r>
      <w:r>
        <w:rPr/>
        <w:t>obtenidos</w:t>
      </w:r>
      <w:r>
        <w:rPr>
          <w:spacing w:val="-6"/>
        </w:rPr>
        <w:t> </w:t>
      </w:r>
      <w:r>
        <w:rPr/>
        <w:t>en</w:t>
      </w:r>
      <w:r>
        <w:rPr>
          <w:spacing w:val="-6"/>
        </w:rPr>
        <w:t> </w:t>
      </w:r>
      <w:r>
        <w:rPr/>
        <w:t>la</w:t>
      </w:r>
      <w:r>
        <w:rPr>
          <w:spacing w:val="-6"/>
        </w:rPr>
        <w:t> </w:t>
      </w:r>
      <w:r>
        <w:rPr/>
        <w:t>evaluación</w:t>
      </w:r>
      <w:r>
        <w:rPr>
          <w:spacing w:val="-6"/>
        </w:rPr>
        <w:t> </w:t>
      </w:r>
      <w:r>
        <w:rPr/>
        <w:t>otoscópica,</w:t>
      </w:r>
      <w:r>
        <w:rPr>
          <w:spacing w:val="-6"/>
        </w:rPr>
        <w:t> </w:t>
      </w:r>
      <w:r>
        <w:rPr/>
        <w:t>la</w:t>
      </w:r>
      <w:r>
        <w:rPr>
          <w:spacing w:val="-6"/>
        </w:rPr>
        <w:t> </w:t>
      </w:r>
      <w:r>
        <w:rPr/>
        <w:t>inspección física y</w:t>
      </w:r>
      <w:r>
        <w:rPr>
          <w:spacing w:val="-1"/>
        </w:rPr>
        <w:t> </w:t>
      </w:r>
      <w:r>
        <w:rPr/>
        <w:t>las</w:t>
      </w:r>
      <w:r>
        <w:rPr>
          <w:spacing w:val="-1"/>
        </w:rPr>
        <w:t> </w:t>
      </w:r>
      <w:r>
        <w:rPr/>
        <w:t>pruebas</w:t>
      </w:r>
      <w:r>
        <w:rPr>
          <w:spacing w:val="-1"/>
        </w:rPr>
        <w:t> </w:t>
      </w:r>
      <w:r>
        <w:rPr/>
        <w:t>complementarias.</w:t>
      </w:r>
    </w:p>
    <w:p>
      <w:pPr>
        <w:pStyle w:val="Heading4"/>
        <w:numPr>
          <w:ilvl w:val="3"/>
          <w:numId w:val="8"/>
        </w:numPr>
        <w:tabs>
          <w:tab w:pos="1284" w:val="left" w:leader="none"/>
        </w:tabs>
        <w:spacing w:line="240" w:lineRule="auto" w:before="115" w:after="0"/>
        <w:ind w:left="1284" w:right="0" w:hanging="719"/>
        <w:jc w:val="both"/>
      </w:pPr>
      <w:r>
        <w:rPr>
          <w:spacing w:val="-6"/>
        </w:rPr>
        <w:t>Exploración</w:t>
      </w:r>
      <w:r>
        <w:rPr>
          <w:spacing w:val="5"/>
        </w:rPr>
        <w:t> </w:t>
      </w:r>
      <w:r>
        <w:rPr>
          <w:spacing w:val="-2"/>
        </w:rPr>
        <w:t>clínica:</w:t>
      </w:r>
    </w:p>
    <w:p>
      <w:pPr>
        <w:pStyle w:val="BodyText"/>
        <w:spacing w:line="360" w:lineRule="auto" w:before="260"/>
        <w:ind w:left="565" w:right="134"/>
        <w:jc w:val="both"/>
      </w:pPr>
      <w:r>
        <w:rPr/>
        <w:t>La exploración clínica de los pacientes seleccionados con sintomatología ótica se </w:t>
      </w:r>
      <w:r>
        <w:rPr>
          <w:spacing w:val="-2"/>
        </w:rPr>
        <w:t>realizó</w:t>
      </w:r>
      <w:r>
        <w:rPr>
          <w:spacing w:val="-12"/>
        </w:rPr>
        <w:t> </w:t>
      </w:r>
      <w:r>
        <w:rPr>
          <w:spacing w:val="-2"/>
        </w:rPr>
        <w:t>de</w:t>
      </w:r>
      <w:r>
        <w:rPr>
          <w:spacing w:val="-12"/>
        </w:rPr>
        <w:t> </w:t>
      </w:r>
      <w:r>
        <w:rPr>
          <w:spacing w:val="-2"/>
        </w:rPr>
        <w:t>forma</w:t>
      </w:r>
      <w:r>
        <w:rPr>
          <w:spacing w:val="-12"/>
        </w:rPr>
        <w:t> </w:t>
      </w:r>
      <w:r>
        <w:rPr>
          <w:spacing w:val="-2"/>
        </w:rPr>
        <w:t>sistemática,</w:t>
      </w:r>
      <w:r>
        <w:rPr>
          <w:spacing w:val="-12"/>
        </w:rPr>
        <w:t> </w:t>
      </w:r>
      <w:r>
        <w:rPr>
          <w:spacing w:val="-2"/>
        </w:rPr>
        <w:t>con</w:t>
      </w:r>
      <w:r>
        <w:rPr>
          <w:spacing w:val="-12"/>
        </w:rPr>
        <w:t> </w:t>
      </w:r>
      <w:r>
        <w:rPr>
          <w:spacing w:val="-2"/>
        </w:rPr>
        <w:t>el</w:t>
      </w:r>
      <w:r>
        <w:rPr>
          <w:spacing w:val="-12"/>
        </w:rPr>
        <w:t> </w:t>
      </w:r>
      <w:r>
        <w:rPr>
          <w:spacing w:val="-2"/>
        </w:rPr>
        <w:t>objetivo</w:t>
      </w:r>
      <w:r>
        <w:rPr>
          <w:spacing w:val="-12"/>
        </w:rPr>
        <w:t> </w:t>
      </w:r>
      <w:r>
        <w:rPr>
          <w:spacing w:val="-2"/>
        </w:rPr>
        <w:t>de</w:t>
      </w:r>
      <w:r>
        <w:rPr>
          <w:spacing w:val="-12"/>
        </w:rPr>
        <w:t> </w:t>
      </w:r>
      <w:r>
        <w:rPr>
          <w:spacing w:val="-2"/>
        </w:rPr>
        <w:t>identificar</w:t>
      </w:r>
      <w:r>
        <w:rPr>
          <w:spacing w:val="-12"/>
        </w:rPr>
        <w:t> </w:t>
      </w:r>
      <w:r>
        <w:rPr>
          <w:spacing w:val="-2"/>
        </w:rPr>
        <w:t>alteraciones</w:t>
      </w:r>
      <w:r>
        <w:rPr>
          <w:spacing w:val="-12"/>
        </w:rPr>
        <w:t> </w:t>
      </w:r>
      <w:r>
        <w:rPr>
          <w:spacing w:val="-2"/>
        </w:rPr>
        <w:t>morfológicas, funcionales</w:t>
      </w:r>
      <w:r>
        <w:rPr>
          <w:spacing w:val="-13"/>
        </w:rPr>
        <w:t> </w:t>
      </w:r>
      <w:r>
        <w:rPr>
          <w:spacing w:val="-2"/>
        </w:rPr>
        <w:t>y</w:t>
      </w:r>
      <w:r>
        <w:rPr>
          <w:spacing w:val="-13"/>
        </w:rPr>
        <w:t> </w:t>
      </w:r>
      <w:r>
        <w:rPr>
          <w:spacing w:val="-2"/>
        </w:rPr>
        <w:t>signos</w:t>
      </w:r>
      <w:r>
        <w:rPr>
          <w:spacing w:val="-13"/>
        </w:rPr>
        <w:t> </w:t>
      </w:r>
      <w:r>
        <w:rPr>
          <w:spacing w:val="-2"/>
        </w:rPr>
        <w:t>clínicos</w:t>
      </w:r>
      <w:r>
        <w:rPr>
          <w:spacing w:val="-13"/>
        </w:rPr>
        <w:t> </w:t>
      </w:r>
      <w:r>
        <w:rPr>
          <w:spacing w:val="-2"/>
        </w:rPr>
        <w:t>indicativos</w:t>
      </w:r>
      <w:r>
        <w:rPr>
          <w:spacing w:val="-13"/>
        </w:rPr>
        <w:t> </w:t>
      </w:r>
      <w:r>
        <w:rPr>
          <w:spacing w:val="-2"/>
        </w:rPr>
        <w:t>de</w:t>
      </w:r>
      <w:r>
        <w:rPr>
          <w:spacing w:val="-13"/>
        </w:rPr>
        <w:t> </w:t>
      </w:r>
      <w:r>
        <w:rPr>
          <w:spacing w:val="-2"/>
        </w:rPr>
        <w:t>patología</w:t>
      </w:r>
      <w:r>
        <w:rPr>
          <w:spacing w:val="-13"/>
        </w:rPr>
        <w:t> </w:t>
      </w:r>
      <w:r>
        <w:rPr>
          <w:spacing w:val="-2"/>
        </w:rPr>
        <w:t>auricular.</w:t>
      </w:r>
      <w:r>
        <w:rPr>
          <w:spacing w:val="-13"/>
        </w:rPr>
        <w:t> </w:t>
      </w:r>
      <w:r>
        <w:rPr>
          <w:spacing w:val="-2"/>
        </w:rPr>
        <w:t>Inicialmente,</w:t>
      </w:r>
      <w:r>
        <w:rPr>
          <w:spacing w:val="-13"/>
        </w:rPr>
        <w:t> </w:t>
      </w:r>
      <w:r>
        <w:rPr>
          <w:spacing w:val="-2"/>
        </w:rPr>
        <w:t>se</w:t>
      </w:r>
      <w:r>
        <w:rPr>
          <w:spacing w:val="-13"/>
        </w:rPr>
        <w:t> </w:t>
      </w:r>
      <w:r>
        <w:rPr>
          <w:spacing w:val="-2"/>
        </w:rPr>
        <w:t>llevó </w:t>
      </w:r>
      <w:r>
        <w:rPr>
          <w:spacing w:val="-6"/>
        </w:rPr>
        <w:t>a cabo una inspección general del animal para evaluar su estado físico, comportamiento </w:t>
      </w:r>
      <w:r>
        <w:rPr>
          <w:spacing w:val="-2"/>
        </w:rPr>
        <w:t>y</w:t>
      </w:r>
      <w:r>
        <w:rPr>
          <w:spacing w:val="-11"/>
        </w:rPr>
        <w:t> </w:t>
      </w:r>
      <w:r>
        <w:rPr>
          <w:spacing w:val="-2"/>
        </w:rPr>
        <w:t>posibles</w:t>
      </w:r>
      <w:r>
        <w:rPr>
          <w:spacing w:val="-11"/>
        </w:rPr>
        <w:t> </w:t>
      </w:r>
      <w:r>
        <w:rPr>
          <w:spacing w:val="-2"/>
        </w:rPr>
        <w:t>signos</w:t>
      </w:r>
      <w:r>
        <w:rPr>
          <w:spacing w:val="-11"/>
        </w:rPr>
        <w:t> </w:t>
      </w:r>
      <w:r>
        <w:rPr>
          <w:spacing w:val="-2"/>
        </w:rPr>
        <w:t>sistémicos</w:t>
      </w:r>
      <w:r>
        <w:rPr>
          <w:spacing w:val="-11"/>
        </w:rPr>
        <w:t> </w:t>
      </w:r>
      <w:r>
        <w:rPr>
          <w:spacing w:val="-2"/>
        </w:rPr>
        <w:t>asociados</w:t>
      </w:r>
      <w:r>
        <w:rPr>
          <w:spacing w:val="-11"/>
        </w:rPr>
        <w:t> </w:t>
      </w:r>
      <w:r>
        <w:rPr>
          <w:spacing w:val="-2"/>
        </w:rPr>
        <w:t>al</w:t>
      </w:r>
      <w:r>
        <w:rPr>
          <w:spacing w:val="-11"/>
        </w:rPr>
        <w:t> </w:t>
      </w:r>
      <w:r>
        <w:rPr>
          <w:spacing w:val="-2"/>
        </w:rPr>
        <w:t>proceso</w:t>
      </w:r>
      <w:r>
        <w:rPr>
          <w:spacing w:val="-11"/>
        </w:rPr>
        <w:t> </w:t>
      </w:r>
      <w:r>
        <w:rPr>
          <w:spacing w:val="-2"/>
        </w:rPr>
        <w:t>inflamatorio</w:t>
      </w:r>
      <w:r>
        <w:rPr>
          <w:spacing w:val="-11"/>
        </w:rPr>
        <w:t> </w:t>
      </w:r>
      <w:r>
        <w:rPr>
          <w:spacing w:val="-2"/>
        </w:rPr>
        <w:t>ótico.</w:t>
      </w:r>
      <w:r>
        <w:rPr>
          <w:spacing w:val="-11"/>
        </w:rPr>
        <w:t> </w:t>
      </w:r>
      <w:r>
        <w:rPr>
          <w:spacing w:val="-2"/>
        </w:rPr>
        <w:t>Posteriormente, </w:t>
      </w:r>
      <w:r>
        <w:rPr>
          <w:spacing w:val="-4"/>
        </w:rPr>
        <w:t>se</w:t>
      </w:r>
      <w:r>
        <w:rPr>
          <w:spacing w:val="-5"/>
        </w:rPr>
        <w:t> </w:t>
      </w:r>
      <w:r>
        <w:rPr>
          <w:spacing w:val="-4"/>
        </w:rPr>
        <w:t>efectuó</w:t>
      </w:r>
      <w:r>
        <w:rPr>
          <w:spacing w:val="-3"/>
        </w:rPr>
        <w:t> </w:t>
      </w:r>
      <w:r>
        <w:rPr>
          <w:spacing w:val="-4"/>
        </w:rPr>
        <w:t>una</w:t>
      </w:r>
      <w:r>
        <w:rPr>
          <w:spacing w:val="-3"/>
        </w:rPr>
        <w:t> </w:t>
      </w:r>
      <w:r>
        <w:rPr>
          <w:spacing w:val="-4"/>
        </w:rPr>
        <w:t>inspección</w:t>
      </w:r>
      <w:r>
        <w:rPr>
          <w:spacing w:val="-3"/>
        </w:rPr>
        <w:t> </w:t>
      </w:r>
      <w:r>
        <w:rPr>
          <w:spacing w:val="-4"/>
        </w:rPr>
        <w:t>específica</w:t>
      </w:r>
      <w:r>
        <w:rPr>
          <w:spacing w:val="-3"/>
        </w:rPr>
        <w:t> </w:t>
      </w:r>
      <w:r>
        <w:rPr>
          <w:spacing w:val="-4"/>
        </w:rPr>
        <w:t>del</w:t>
      </w:r>
      <w:r>
        <w:rPr>
          <w:spacing w:val="-3"/>
        </w:rPr>
        <w:t> </w:t>
      </w:r>
      <w:r>
        <w:rPr>
          <w:spacing w:val="-4"/>
        </w:rPr>
        <w:t>pabellón</w:t>
      </w:r>
      <w:r>
        <w:rPr>
          <w:spacing w:val="-3"/>
        </w:rPr>
        <w:t> </w:t>
      </w:r>
      <w:r>
        <w:rPr>
          <w:spacing w:val="-4"/>
        </w:rPr>
        <w:t>auricular,</w:t>
      </w:r>
      <w:r>
        <w:rPr>
          <w:spacing w:val="-3"/>
        </w:rPr>
        <w:t> </w:t>
      </w:r>
      <w:r>
        <w:rPr>
          <w:spacing w:val="-4"/>
        </w:rPr>
        <w:t>observando</w:t>
      </w:r>
      <w:r>
        <w:rPr>
          <w:spacing w:val="-3"/>
        </w:rPr>
        <w:t> </w:t>
      </w:r>
      <w:r>
        <w:rPr>
          <w:spacing w:val="-6"/>
        </w:rPr>
        <w:t>características</w:t>
      </w:r>
    </w:p>
    <w:p>
      <w:pPr>
        <w:pStyle w:val="BodyText"/>
        <w:spacing w:after="0" w:line="360" w:lineRule="auto"/>
        <w:jc w:val="both"/>
        <w:sectPr>
          <w:pgSz w:w="11900" w:h="16840"/>
          <w:pgMar w:header="0" w:footer="916" w:top="1620" w:bottom="1100" w:left="1700" w:right="1559"/>
        </w:sectPr>
      </w:pPr>
    </w:p>
    <w:p>
      <w:pPr>
        <w:pStyle w:val="BodyText"/>
        <w:spacing w:line="362" w:lineRule="auto" w:before="62"/>
        <w:ind w:left="565" w:right="132"/>
        <w:jc w:val="both"/>
      </w:pPr>
      <w:r>
        <w:rPr/>
        <w:t>como eritema, engrosamiento, alopecia, presencia de exudado, costras, úlceras o </w:t>
      </w:r>
      <w:r>
        <w:rPr>
          <w:spacing w:val="-2"/>
        </w:rPr>
        <w:t>masas.</w:t>
      </w:r>
    </w:p>
    <w:p>
      <w:pPr>
        <w:pStyle w:val="BodyText"/>
        <w:spacing w:line="360" w:lineRule="auto" w:before="117"/>
        <w:ind w:left="565" w:right="131"/>
        <w:jc w:val="both"/>
      </w:pPr>
      <w:r>
        <w:rPr/>
        <w:t>A continuación, se realizó la otoscopia, introduciendo el cono otoscópico en el </w:t>
      </w:r>
      <w:r>
        <w:rPr>
          <w:spacing w:val="-6"/>
        </w:rPr>
        <w:t>conducto auditivo externo mediante técnica aséptica y manipulación cuidadosa. En este </w:t>
      </w:r>
      <w:r>
        <w:rPr/>
        <w:t>procedimiento</w:t>
      </w:r>
      <w:r>
        <w:rPr>
          <w:spacing w:val="-14"/>
        </w:rPr>
        <w:t> </w:t>
      </w:r>
      <w:r>
        <w:rPr/>
        <w:t>se</w:t>
      </w:r>
      <w:r>
        <w:rPr>
          <w:spacing w:val="-14"/>
        </w:rPr>
        <w:t> </w:t>
      </w:r>
      <w:r>
        <w:rPr/>
        <w:t>valoró</w:t>
      </w:r>
      <w:r>
        <w:rPr>
          <w:spacing w:val="-14"/>
        </w:rPr>
        <w:t> </w:t>
      </w:r>
      <w:r>
        <w:rPr/>
        <w:t>la</w:t>
      </w:r>
      <w:r>
        <w:rPr>
          <w:spacing w:val="-14"/>
        </w:rPr>
        <w:t> </w:t>
      </w:r>
      <w:r>
        <w:rPr/>
        <w:t>integridad</w:t>
      </w:r>
      <w:r>
        <w:rPr>
          <w:spacing w:val="-14"/>
        </w:rPr>
        <w:t> </w:t>
      </w:r>
      <w:r>
        <w:rPr/>
        <w:t>del</w:t>
      </w:r>
      <w:r>
        <w:rPr>
          <w:spacing w:val="-14"/>
        </w:rPr>
        <w:t> </w:t>
      </w:r>
      <w:r>
        <w:rPr/>
        <w:t>epitelio</w:t>
      </w:r>
      <w:r>
        <w:rPr>
          <w:spacing w:val="-14"/>
        </w:rPr>
        <w:t> </w:t>
      </w:r>
      <w:r>
        <w:rPr/>
        <w:t>del</w:t>
      </w:r>
      <w:r>
        <w:rPr>
          <w:spacing w:val="-14"/>
        </w:rPr>
        <w:t> </w:t>
      </w:r>
      <w:r>
        <w:rPr/>
        <w:t>conducto,</w:t>
      </w:r>
      <w:r>
        <w:rPr>
          <w:spacing w:val="-14"/>
        </w:rPr>
        <w:t> </w:t>
      </w:r>
      <w:r>
        <w:rPr/>
        <w:t>la</w:t>
      </w:r>
      <w:r>
        <w:rPr>
          <w:spacing w:val="-14"/>
        </w:rPr>
        <w:t> </w:t>
      </w:r>
      <w:r>
        <w:rPr/>
        <w:t>cantidad</w:t>
      </w:r>
      <w:r>
        <w:rPr>
          <w:spacing w:val="-14"/>
        </w:rPr>
        <w:t> </w:t>
      </w:r>
      <w:r>
        <w:rPr/>
        <w:t>y</w:t>
      </w:r>
      <w:r>
        <w:rPr>
          <w:spacing w:val="-14"/>
        </w:rPr>
        <w:t> </w:t>
      </w:r>
      <w:r>
        <w:rPr/>
        <w:t>tipo</w:t>
      </w:r>
      <w:r>
        <w:rPr>
          <w:spacing w:val="-14"/>
        </w:rPr>
        <w:t> </w:t>
      </w:r>
      <w:r>
        <w:rPr/>
        <w:t>de exudado,</w:t>
      </w:r>
      <w:r>
        <w:rPr>
          <w:spacing w:val="-6"/>
        </w:rPr>
        <w:t> </w:t>
      </w:r>
      <w:r>
        <w:rPr/>
        <w:t>así</w:t>
      </w:r>
      <w:r>
        <w:rPr>
          <w:spacing w:val="-6"/>
        </w:rPr>
        <w:t> </w:t>
      </w:r>
      <w:r>
        <w:rPr/>
        <w:t>como</w:t>
      </w:r>
      <w:r>
        <w:rPr>
          <w:spacing w:val="-6"/>
        </w:rPr>
        <w:t> </w:t>
      </w:r>
      <w:r>
        <w:rPr/>
        <w:t>la</w:t>
      </w:r>
      <w:r>
        <w:rPr>
          <w:spacing w:val="-6"/>
        </w:rPr>
        <w:t> </w:t>
      </w:r>
      <w:r>
        <w:rPr/>
        <w:t>posible</w:t>
      </w:r>
      <w:r>
        <w:rPr>
          <w:spacing w:val="-6"/>
        </w:rPr>
        <w:t> </w:t>
      </w:r>
      <w:r>
        <w:rPr/>
        <w:t>presencia</w:t>
      </w:r>
      <w:r>
        <w:rPr>
          <w:spacing w:val="-6"/>
        </w:rPr>
        <w:t> </w:t>
      </w:r>
      <w:r>
        <w:rPr/>
        <w:t>de</w:t>
      </w:r>
      <w:r>
        <w:rPr>
          <w:spacing w:val="-6"/>
        </w:rPr>
        <w:t> </w:t>
      </w:r>
      <w:r>
        <w:rPr/>
        <w:t>cuerpos</w:t>
      </w:r>
      <w:r>
        <w:rPr>
          <w:spacing w:val="-6"/>
        </w:rPr>
        <w:t> </w:t>
      </w:r>
      <w:r>
        <w:rPr/>
        <w:t>extraños,</w:t>
      </w:r>
      <w:r>
        <w:rPr>
          <w:spacing w:val="-6"/>
        </w:rPr>
        <w:t> </w:t>
      </w:r>
      <w:r>
        <w:rPr/>
        <w:t>neoplasias</w:t>
      </w:r>
      <w:r>
        <w:rPr>
          <w:spacing w:val="-6"/>
        </w:rPr>
        <w:t> </w:t>
      </w:r>
      <w:r>
        <w:rPr/>
        <w:t>o</w:t>
      </w:r>
      <w:r>
        <w:rPr>
          <w:spacing w:val="-6"/>
        </w:rPr>
        <w:t> </w:t>
      </w:r>
      <w:r>
        <w:rPr/>
        <w:t>signos</w:t>
      </w:r>
      <w:r>
        <w:rPr>
          <w:spacing w:val="-6"/>
        </w:rPr>
        <w:t> </w:t>
      </w:r>
      <w:r>
        <w:rPr/>
        <w:t>de </w:t>
      </w:r>
      <w:r>
        <w:rPr>
          <w:spacing w:val="-2"/>
        </w:rPr>
        <w:t>inflamación.</w:t>
      </w:r>
    </w:p>
    <w:p>
      <w:pPr>
        <w:pStyle w:val="Heading4"/>
        <w:numPr>
          <w:ilvl w:val="3"/>
          <w:numId w:val="8"/>
        </w:numPr>
        <w:tabs>
          <w:tab w:pos="1284" w:val="left" w:leader="none"/>
        </w:tabs>
        <w:spacing w:line="240" w:lineRule="auto" w:before="116" w:after="0"/>
        <w:ind w:left="1284" w:right="0" w:hanging="719"/>
        <w:jc w:val="both"/>
      </w:pPr>
      <w:r>
        <w:rPr>
          <w:spacing w:val="-4"/>
        </w:rPr>
        <w:t>Técnica</w:t>
      </w:r>
      <w:r>
        <w:rPr>
          <w:spacing w:val="-5"/>
        </w:rPr>
        <w:t> </w:t>
      </w:r>
      <w:r>
        <w:rPr>
          <w:spacing w:val="-2"/>
        </w:rPr>
        <w:t>diagnostica:</w:t>
      </w:r>
    </w:p>
    <w:p>
      <w:pPr>
        <w:pStyle w:val="ListParagraph"/>
        <w:numPr>
          <w:ilvl w:val="3"/>
          <w:numId w:val="8"/>
        </w:numPr>
        <w:tabs>
          <w:tab w:pos="1284" w:val="left" w:leader="none"/>
        </w:tabs>
        <w:spacing w:line="240" w:lineRule="auto" w:before="258" w:after="0"/>
        <w:ind w:left="1284" w:right="0" w:hanging="719"/>
        <w:jc w:val="both"/>
        <w:rPr>
          <w:b/>
          <w:sz w:val="24"/>
        </w:rPr>
      </w:pPr>
      <w:r>
        <w:rPr>
          <w:b/>
          <w:spacing w:val="-5"/>
          <w:sz w:val="24"/>
        </w:rPr>
        <w:t>Frotis</w:t>
      </w:r>
      <w:r>
        <w:rPr>
          <w:b/>
          <w:spacing w:val="-4"/>
          <w:sz w:val="24"/>
        </w:rPr>
        <w:t> </w:t>
      </w:r>
      <w:r>
        <w:rPr>
          <w:b/>
          <w:spacing w:val="-2"/>
          <w:sz w:val="24"/>
        </w:rPr>
        <w:t>ótico:</w:t>
      </w:r>
    </w:p>
    <w:p>
      <w:pPr>
        <w:pStyle w:val="BodyText"/>
        <w:spacing w:line="360" w:lineRule="auto" w:before="261"/>
        <w:ind w:left="565" w:right="132"/>
        <w:jc w:val="both"/>
      </w:pPr>
      <w:r>
        <w:rPr>
          <w:spacing w:val="-2"/>
        </w:rPr>
        <w:t>El</w:t>
      </w:r>
      <w:r>
        <w:rPr>
          <w:spacing w:val="-11"/>
        </w:rPr>
        <w:t> </w:t>
      </w:r>
      <w:r>
        <w:rPr>
          <w:spacing w:val="-2"/>
        </w:rPr>
        <w:t>procedimiento</w:t>
      </w:r>
      <w:r>
        <w:rPr>
          <w:spacing w:val="-11"/>
        </w:rPr>
        <w:t> </w:t>
      </w:r>
      <w:r>
        <w:rPr>
          <w:spacing w:val="-2"/>
        </w:rPr>
        <w:t>de</w:t>
      </w:r>
      <w:r>
        <w:rPr>
          <w:spacing w:val="-11"/>
        </w:rPr>
        <w:t> </w:t>
      </w:r>
      <w:r>
        <w:rPr>
          <w:spacing w:val="-2"/>
        </w:rPr>
        <w:t>frotis</w:t>
      </w:r>
      <w:r>
        <w:rPr>
          <w:spacing w:val="-11"/>
        </w:rPr>
        <w:t> </w:t>
      </w:r>
      <w:r>
        <w:rPr>
          <w:spacing w:val="-2"/>
        </w:rPr>
        <w:t>de</w:t>
      </w:r>
      <w:r>
        <w:rPr>
          <w:spacing w:val="-11"/>
        </w:rPr>
        <w:t> </w:t>
      </w:r>
      <w:r>
        <w:rPr>
          <w:spacing w:val="-2"/>
        </w:rPr>
        <w:t>la</w:t>
      </w:r>
      <w:r>
        <w:rPr>
          <w:spacing w:val="-11"/>
        </w:rPr>
        <w:t> </w:t>
      </w:r>
      <w:r>
        <w:rPr>
          <w:spacing w:val="-2"/>
        </w:rPr>
        <w:t>cavidad</w:t>
      </w:r>
      <w:r>
        <w:rPr>
          <w:spacing w:val="-11"/>
        </w:rPr>
        <w:t> </w:t>
      </w:r>
      <w:r>
        <w:rPr>
          <w:spacing w:val="-2"/>
        </w:rPr>
        <w:t>auricular</w:t>
      </w:r>
      <w:r>
        <w:rPr>
          <w:spacing w:val="-11"/>
        </w:rPr>
        <w:t> </w:t>
      </w:r>
      <w:r>
        <w:rPr>
          <w:spacing w:val="-2"/>
        </w:rPr>
        <w:t>se</w:t>
      </w:r>
      <w:r>
        <w:rPr>
          <w:spacing w:val="-11"/>
        </w:rPr>
        <w:t> </w:t>
      </w:r>
      <w:r>
        <w:rPr>
          <w:spacing w:val="-2"/>
        </w:rPr>
        <w:t>llevó</w:t>
      </w:r>
      <w:r>
        <w:rPr>
          <w:spacing w:val="-11"/>
        </w:rPr>
        <w:t> </w:t>
      </w:r>
      <w:r>
        <w:rPr>
          <w:spacing w:val="-2"/>
        </w:rPr>
        <w:t>a</w:t>
      </w:r>
      <w:r>
        <w:rPr>
          <w:spacing w:val="-11"/>
        </w:rPr>
        <w:t> </w:t>
      </w:r>
      <w:r>
        <w:rPr>
          <w:spacing w:val="-2"/>
        </w:rPr>
        <w:t>cabo</w:t>
      </w:r>
      <w:r>
        <w:rPr>
          <w:spacing w:val="-11"/>
        </w:rPr>
        <w:t> </w:t>
      </w:r>
      <w:r>
        <w:rPr>
          <w:spacing w:val="-2"/>
        </w:rPr>
        <w:t>bajo</w:t>
      </w:r>
      <w:r>
        <w:rPr>
          <w:spacing w:val="-11"/>
        </w:rPr>
        <w:t> </w:t>
      </w:r>
      <w:r>
        <w:rPr>
          <w:spacing w:val="-2"/>
        </w:rPr>
        <w:t>condiciones</w:t>
      </w:r>
      <w:r>
        <w:rPr>
          <w:spacing w:val="-11"/>
        </w:rPr>
        <w:t> </w:t>
      </w:r>
      <w:r>
        <w:rPr>
          <w:spacing w:val="-2"/>
        </w:rPr>
        <w:t>de </w:t>
      </w:r>
      <w:r>
        <w:rPr>
          <w:spacing w:val="-6"/>
        </w:rPr>
        <w:t>higiene controladas y con el paciente previamente inmovilizado de forma adecuada. Se utilizó</w:t>
      </w:r>
      <w:r>
        <w:rPr>
          <w:spacing w:val="-8"/>
        </w:rPr>
        <w:t> </w:t>
      </w:r>
      <w:r>
        <w:rPr>
          <w:spacing w:val="-6"/>
        </w:rPr>
        <w:t>un</w:t>
      </w:r>
      <w:r>
        <w:rPr>
          <w:spacing w:val="-8"/>
        </w:rPr>
        <w:t> </w:t>
      </w:r>
      <w:r>
        <w:rPr>
          <w:spacing w:val="-6"/>
        </w:rPr>
        <w:t>hisopo</w:t>
      </w:r>
      <w:r>
        <w:rPr>
          <w:spacing w:val="-8"/>
        </w:rPr>
        <w:t> </w:t>
      </w:r>
      <w:r>
        <w:rPr>
          <w:spacing w:val="-6"/>
        </w:rPr>
        <w:t>estéril,</w:t>
      </w:r>
      <w:r>
        <w:rPr>
          <w:spacing w:val="-8"/>
        </w:rPr>
        <w:t> </w:t>
      </w:r>
      <w:r>
        <w:rPr>
          <w:spacing w:val="-6"/>
        </w:rPr>
        <w:t>el</w:t>
      </w:r>
      <w:r>
        <w:rPr>
          <w:spacing w:val="-8"/>
        </w:rPr>
        <w:t> </w:t>
      </w:r>
      <w:r>
        <w:rPr>
          <w:spacing w:val="-6"/>
        </w:rPr>
        <w:t>cual</w:t>
      </w:r>
      <w:r>
        <w:rPr>
          <w:spacing w:val="-8"/>
        </w:rPr>
        <w:t> </w:t>
      </w:r>
      <w:r>
        <w:rPr>
          <w:spacing w:val="-6"/>
        </w:rPr>
        <w:t>fue</w:t>
      </w:r>
      <w:r>
        <w:rPr>
          <w:spacing w:val="-8"/>
        </w:rPr>
        <w:t> </w:t>
      </w:r>
      <w:r>
        <w:rPr>
          <w:spacing w:val="-6"/>
        </w:rPr>
        <w:t>introducido</w:t>
      </w:r>
      <w:r>
        <w:rPr>
          <w:spacing w:val="-8"/>
        </w:rPr>
        <w:t> </w:t>
      </w:r>
      <w:r>
        <w:rPr>
          <w:spacing w:val="-6"/>
        </w:rPr>
        <w:t>cuidadosamente</w:t>
      </w:r>
      <w:r>
        <w:rPr>
          <w:spacing w:val="-8"/>
        </w:rPr>
        <w:t> </w:t>
      </w:r>
      <w:r>
        <w:rPr>
          <w:spacing w:val="-6"/>
        </w:rPr>
        <w:t>en</w:t>
      </w:r>
      <w:r>
        <w:rPr>
          <w:spacing w:val="-8"/>
        </w:rPr>
        <w:t> </w:t>
      </w:r>
      <w:r>
        <w:rPr>
          <w:spacing w:val="-6"/>
        </w:rPr>
        <w:t>el</w:t>
      </w:r>
      <w:r>
        <w:rPr>
          <w:spacing w:val="-8"/>
        </w:rPr>
        <w:t> </w:t>
      </w:r>
      <w:r>
        <w:rPr>
          <w:spacing w:val="-6"/>
        </w:rPr>
        <w:t>conducto</w:t>
      </w:r>
      <w:r>
        <w:rPr>
          <w:spacing w:val="-8"/>
        </w:rPr>
        <w:t> </w:t>
      </w:r>
      <w:r>
        <w:rPr>
          <w:spacing w:val="-6"/>
        </w:rPr>
        <w:t>auditivo </w:t>
      </w:r>
      <w:r>
        <w:rPr>
          <w:spacing w:val="-4"/>
        </w:rPr>
        <w:t>externo, procurando evitar cualquier lesión o molestia. Posteriormente, se efectuó una </w:t>
      </w:r>
      <w:r>
        <w:rPr/>
        <w:t>rotación</w:t>
      </w:r>
      <w:r>
        <w:rPr>
          <w:spacing w:val="-3"/>
        </w:rPr>
        <w:t> </w:t>
      </w:r>
      <w:r>
        <w:rPr/>
        <w:t>suave</w:t>
      </w:r>
      <w:r>
        <w:rPr>
          <w:spacing w:val="-3"/>
        </w:rPr>
        <w:t> </w:t>
      </w:r>
      <w:r>
        <w:rPr/>
        <w:t>del</w:t>
      </w:r>
      <w:r>
        <w:rPr>
          <w:spacing w:val="-3"/>
        </w:rPr>
        <w:t> </w:t>
      </w:r>
      <w:r>
        <w:rPr/>
        <w:t>hisopo</w:t>
      </w:r>
      <w:r>
        <w:rPr>
          <w:spacing w:val="-3"/>
        </w:rPr>
        <w:t> </w:t>
      </w:r>
      <w:r>
        <w:rPr/>
        <w:t>sobre</w:t>
      </w:r>
      <w:r>
        <w:rPr>
          <w:spacing w:val="-3"/>
        </w:rPr>
        <w:t> </w:t>
      </w:r>
      <w:r>
        <w:rPr/>
        <w:t>la</w:t>
      </w:r>
      <w:r>
        <w:rPr>
          <w:spacing w:val="-3"/>
        </w:rPr>
        <w:t> </w:t>
      </w:r>
      <w:r>
        <w:rPr/>
        <w:t>superficie</w:t>
      </w:r>
      <w:r>
        <w:rPr>
          <w:spacing w:val="-3"/>
        </w:rPr>
        <w:t> </w:t>
      </w:r>
      <w:r>
        <w:rPr/>
        <w:t>interna</w:t>
      </w:r>
      <w:r>
        <w:rPr>
          <w:spacing w:val="-3"/>
        </w:rPr>
        <w:t> </w:t>
      </w:r>
      <w:r>
        <w:rPr/>
        <w:t>de</w:t>
      </w:r>
      <w:r>
        <w:rPr>
          <w:spacing w:val="-3"/>
        </w:rPr>
        <w:t> </w:t>
      </w:r>
      <w:r>
        <w:rPr/>
        <w:t>la</w:t>
      </w:r>
      <w:r>
        <w:rPr>
          <w:spacing w:val="-3"/>
        </w:rPr>
        <w:t> </w:t>
      </w:r>
      <w:r>
        <w:rPr/>
        <w:t>cavidad</w:t>
      </w:r>
      <w:r>
        <w:rPr>
          <w:spacing w:val="-3"/>
        </w:rPr>
        <w:t> </w:t>
      </w:r>
      <w:r>
        <w:rPr/>
        <w:t>auricular,</w:t>
      </w:r>
      <w:r>
        <w:rPr>
          <w:spacing w:val="-3"/>
        </w:rPr>
        <w:t> </w:t>
      </w:r>
      <w:r>
        <w:rPr/>
        <w:t>con</w:t>
      </w:r>
      <w:r>
        <w:rPr>
          <w:spacing w:val="-3"/>
        </w:rPr>
        <w:t> </w:t>
      </w:r>
      <w:r>
        <w:rPr/>
        <w:t>el propósito</w:t>
      </w:r>
      <w:r>
        <w:rPr>
          <w:spacing w:val="-13"/>
        </w:rPr>
        <w:t> </w:t>
      </w:r>
      <w:r>
        <w:rPr/>
        <w:t>de</w:t>
      </w:r>
      <w:r>
        <w:rPr>
          <w:spacing w:val="-13"/>
        </w:rPr>
        <w:t> </w:t>
      </w:r>
      <w:r>
        <w:rPr/>
        <w:t>obtener</w:t>
      </w:r>
      <w:r>
        <w:rPr>
          <w:spacing w:val="-13"/>
        </w:rPr>
        <w:t> </w:t>
      </w:r>
      <w:r>
        <w:rPr/>
        <w:t>una</w:t>
      </w:r>
      <w:r>
        <w:rPr>
          <w:spacing w:val="-13"/>
        </w:rPr>
        <w:t> </w:t>
      </w:r>
      <w:r>
        <w:rPr/>
        <w:t>muestra</w:t>
      </w:r>
      <w:r>
        <w:rPr>
          <w:spacing w:val="-13"/>
        </w:rPr>
        <w:t> </w:t>
      </w:r>
      <w:r>
        <w:rPr/>
        <w:t>representativa</w:t>
      </w:r>
      <w:r>
        <w:rPr>
          <w:spacing w:val="-13"/>
        </w:rPr>
        <w:t> </w:t>
      </w:r>
      <w:r>
        <w:rPr/>
        <w:t>de</w:t>
      </w:r>
      <w:r>
        <w:rPr>
          <w:spacing w:val="-13"/>
        </w:rPr>
        <w:t> </w:t>
      </w:r>
      <w:r>
        <w:rPr/>
        <w:t>la</w:t>
      </w:r>
      <w:r>
        <w:rPr>
          <w:spacing w:val="-13"/>
        </w:rPr>
        <w:t> </w:t>
      </w:r>
      <w:r>
        <w:rPr/>
        <w:t>secreción.</w:t>
      </w:r>
    </w:p>
    <w:p>
      <w:pPr>
        <w:pStyle w:val="BodyText"/>
        <w:spacing w:line="360" w:lineRule="auto" w:before="118"/>
        <w:ind w:left="565" w:right="129"/>
        <w:jc w:val="both"/>
      </w:pPr>
      <w:r>
        <w:rPr>
          <w:spacing w:val="-4"/>
        </w:rPr>
        <w:t>Una</w:t>
      </w:r>
      <w:r>
        <w:rPr>
          <w:spacing w:val="-11"/>
        </w:rPr>
        <w:t> </w:t>
      </w:r>
      <w:r>
        <w:rPr>
          <w:spacing w:val="-4"/>
        </w:rPr>
        <w:t>vez</w:t>
      </w:r>
      <w:r>
        <w:rPr>
          <w:spacing w:val="-11"/>
        </w:rPr>
        <w:t> </w:t>
      </w:r>
      <w:r>
        <w:rPr>
          <w:spacing w:val="-4"/>
        </w:rPr>
        <w:t>recolectada</w:t>
      </w:r>
      <w:r>
        <w:rPr>
          <w:spacing w:val="-11"/>
        </w:rPr>
        <w:t> </w:t>
      </w:r>
      <w:r>
        <w:rPr>
          <w:spacing w:val="-4"/>
        </w:rPr>
        <w:t>la</w:t>
      </w:r>
      <w:r>
        <w:rPr>
          <w:spacing w:val="-11"/>
        </w:rPr>
        <w:t> </w:t>
      </w:r>
      <w:r>
        <w:rPr>
          <w:spacing w:val="-4"/>
        </w:rPr>
        <w:t>muestra,</w:t>
      </w:r>
      <w:r>
        <w:rPr>
          <w:spacing w:val="-11"/>
        </w:rPr>
        <w:t> </w:t>
      </w:r>
      <w:r>
        <w:rPr>
          <w:spacing w:val="-4"/>
        </w:rPr>
        <w:t>esta</w:t>
      </w:r>
      <w:r>
        <w:rPr>
          <w:spacing w:val="-11"/>
        </w:rPr>
        <w:t> </w:t>
      </w:r>
      <w:r>
        <w:rPr>
          <w:spacing w:val="-4"/>
        </w:rPr>
        <w:t>se</w:t>
      </w:r>
      <w:r>
        <w:rPr>
          <w:spacing w:val="-11"/>
        </w:rPr>
        <w:t> </w:t>
      </w:r>
      <w:r>
        <w:rPr>
          <w:spacing w:val="-4"/>
        </w:rPr>
        <w:t>extendió</w:t>
      </w:r>
      <w:r>
        <w:rPr>
          <w:spacing w:val="-11"/>
        </w:rPr>
        <w:t> </w:t>
      </w:r>
      <w:r>
        <w:rPr>
          <w:spacing w:val="-4"/>
        </w:rPr>
        <w:t>de</w:t>
      </w:r>
      <w:r>
        <w:rPr>
          <w:spacing w:val="-11"/>
        </w:rPr>
        <w:t> </w:t>
      </w:r>
      <w:r>
        <w:rPr>
          <w:spacing w:val="-4"/>
        </w:rPr>
        <w:t>manera</w:t>
      </w:r>
      <w:r>
        <w:rPr>
          <w:spacing w:val="-11"/>
        </w:rPr>
        <w:t> </w:t>
      </w:r>
      <w:r>
        <w:rPr>
          <w:spacing w:val="-4"/>
        </w:rPr>
        <w:t>uniforme</w:t>
      </w:r>
      <w:r>
        <w:rPr>
          <w:spacing w:val="-11"/>
        </w:rPr>
        <w:t> </w:t>
      </w:r>
      <w:r>
        <w:rPr>
          <w:spacing w:val="-4"/>
        </w:rPr>
        <w:t>sobre</w:t>
      </w:r>
      <w:r>
        <w:rPr>
          <w:spacing w:val="-11"/>
        </w:rPr>
        <w:t> </w:t>
      </w:r>
      <w:r>
        <w:rPr>
          <w:spacing w:val="-4"/>
        </w:rPr>
        <w:t>una</w:t>
      </w:r>
      <w:r>
        <w:rPr>
          <w:spacing w:val="-11"/>
        </w:rPr>
        <w:t> </w:t>
      </w:r>
      <w:r>
        <w:rPr>
          <w:spacing w:val="-4"/>
        </w:rPr>
        <w:t>lámina </w:t>
      </w:r>
      <w:r>
        <w:rPr/>
        <w:t>portaobjetos limpia, elaborando un frotis delgado para facilitar la observación </w:t>
      </w:r>
      <w:r>
        <w:rPr>
          <w:spacing w:val="-4"/>
        </w:rPr>
        <w:t>microscópica.</w:t>
      </w:r>
      <w:r>
        <w:rPr>
          <w:spacing w:val="-9"/>
        </w:rPr>
        <w:t> </w:t>
      </w:r>
      <w:r>
        <w:rPr>
          <w:spacing w:val="-4"/>
        </w:rPr>
        <w:t>El</w:t>
      </w:r>
      <w:r>
        <w:rPr>
          <w:spacing w:val="-8"/>
        </w:rPr>
        <w:t> </w:t>
      </w:r>
      <w:r>
        <w:rPr>
          <w:spacing w:val="-4"/>
        </w:rPr>
        <w:t>extendido</w:t>
      </w:r>
      <w:r>
        <w:rPr>
          <w:spacing w:val="-9"/>
        </w:rPr>
        <w:t> </w:t>
      </w:r>
      <w:r>
        <w:rPr>
          <w:spacing w:val="-4"/>
        </w:rPr>
        <w:t>se</w:t>
      </w:r>
      <w:r>
        <w:rPr>
          <w:spacing w:val="-8"/>
        </w:rPr>
        <w:t> </w:t>
      </w:r>
      <w:r>
        <w:rPr>
          <w:spacing w:val="-4"/>
        </w:rPr>
        <w:t>fijó</w:t>
      </w:r>
      <w:r>
        <w:rPr>
          <w:spacing w:val="-9"/>
        </w:rPr>
        <w:t> </w:t>
      </w:r>
      <w:r>
        <w:rPr>
          <w:spacing w:val="-4"/>
        </w:rPr>
        <w:t>mediante</w:t>
      </w:r>
      <w:r>
        <w:rPr>
          <w:spacing w:val="-8"/>
        </w:rPr>
        <w:t> </w:t>
      </w:r>
      <w:r>
        <w:rPr>
          <w:spacing w:val="-4"/>
        </w:rPr>
        <w:t>calor</w:t>
      </w:r>
      <w:r>
        <w:rPr>
          <w:spacing w:val="-9"/>
        </w:rPr>
        <w:t> </w:t>
      </w:r>
      <w:r>
        <w:rPr>
          <w:spacing w:val="-4"/>
        </w:rPr>
        <w:t>y</w:t>
      </w:r>
      <w:r>
        <w:rPr>
          <w:spacing w:val="-9"/>
        </w:rPr>
        <w:t> </w:t>
      </w:r>
      <w:r>
        <w:rPr>
          <w:spacing w:val="-4"/>
        </w:rPr>
        <w:t>posteriormente</w:t>
      </w:r>
      <w:r>
        <w:rPr>
          <w:spacing w:val="-8"/>
        </w:rPr>
        <w:t> </w:t>
      </w:r>
      <w:r>
        <w:rPr>
          <w:spacing w:val="-4"/>
        </w:rPr>
        <w:t>se</w:t>
      </w:r>
      <w:r>
        <w:rPr>
          <w:spacing w:val="-8"/>
        </w:rPr>
        <w:t> </w:t>
      </w:r>
      <w:r>
        <w:rPr>
          <w:spacing w:val="-4"/>
        </w:rPr>
        <w:t>aplicó</w:t>
      </w:r>
      <w:r>
        <w:rPr>
          <w:spacing w:val="-9"/>
        </w:rPr>
        <w:t> </w:t>
      </w:r>
      <w:r>
        <w:rPr>
          <w:spacing w:val="-4"/>
        </w:rPr>
        <w:t>la</w:t>
      </w:r>
      <w:r>
        <w:rPr>
          <w:spacing w:val="-8"/>
        </w:rPr>
        <w:t> </w:t>
      </w:r>
      <w:r>
        <w:rPr>
          <w:spacing w:val="-4"/>
        </w:rPr>
        <w:t>tinción </w:t>
      </w:r>
      <w:r>
        <w:rPr/>
        <w:t>de Giemsa. Finalmente, la preparación fue examinada por microscopía óptica </w:t>
      </w:r>
      <w:r>
        <w:rPr>
          <w:spacing w:val="-6"/>
        </w:rPr>
        <w:t>convencional para la identificación de estructuras celulares, bacterias, levaduras u otros </w:t>
      </w:r>
      <w:r>
        <w:rPr/>
        <w:t>agentes presentes en la muestra.</w:t>
      </w:r>
    </w:p>
    <w:p>
      <w:pPr>
        <w:pStyle w:val="Heading4"/>
        <w:numPr>
          <w:ilvl w:val="3"/>
          <w:numId w:val="8"/>
        </w:numPr>
        <w:tabs>
          <w:tab w:pos="1272" w:val="left" w:leader="none"/>
        </w:tabs>
        <w:spacing w:line="240" w:lineRule="auto" w:before="120" w:after="0"/>
        <w:ind w:left="1272" w:right="0" w:hanging="707"/>
        <w:jc w:val="both"/>
      </w:pPr>
      <w:r>
        <w:rPr>
          <w:spacing w:val="-2"/>
        </w:rPr>
        <w:t>Impronta:</w:t>
      </w:r>
    </w:p>
    <w:p>
      <w:pPr>
        <w:pStyle w:val="BodyText"/>
        <w:spacing w:line="360" w:lineRule="auto" w:before="256"/>
        <w:ind w:left="565" w:right="130"/>
        <w:jc w:val="both"/>
      </w:pPr>
      <w:r>
        <w:rPr/>
        <w:t>La</w:t>
      </w:r>
      <w:r>
        <w:rPr>
          <w:spacing w:val="-5"/>
        </w:rPr>
        <w:t> </w:t>
      </w:r>
      <w:r>
        <w:rPr/>
        <w:t>impronta</w:t>
      </w:r>
      <w:r>
        <w:rPr>
          <w:spacing w:val="-5"/>
        </w:rPr>
        <w:t> </w:t>
      </w:r>
      <w:r>
        <w:rPr/>
        <w:t>del</w:t>
      </w:r>
      <w:r>
        <w:rPr>
          <w:spacing w:val="-5"/>
        </w:rPr>
        <w:t> </w:t>
      </w:r>
      <w:r>
        <w:rPr/>
        <w:t>canal</w:t>
      </w:r>
      <w:r>
        <w:rPr>
          <w:spacing w:val="-5"/>
        </w:rPr>
        <w:t> </w:t>
      </w:r>
      <w:r>
        <w:rPr/>
        <w:t>auditivo</w:t>
      </w:r>
      <w:r>
        <w:rPr>
          <w:spacing w:val="-5"/>
        </w:rPr>
        <w:t> </w:t>
      </w:r>
      <w:r>
        <w:rPr/>
        <w:t>se</w:t>
      </w:r>
      <w:r>
        <w:rPr>
          <w:spacing w:val="-5"/>
        </w:rPr>
        <w:t> </w:t>
      </w:r>
      <w:r>
        <w:rPr/>
        <w:t>realizó</w:t>
      </w:r>
      <w:r>
        <w:rPr>
          <w:spacing w:val="-5"/>
        </w:rPr>
        <w:t> </w:t>
      </w:r>
      <w:r>
        <w:rPr/>
        <w:t>con</w:t>
      </w:r>
      <w:r>
        <w:rPr>
          <w:spacing w:val="-5"/>
        </w:rPr>
        <w:t> </w:t>
      </w:r>
      <w:r>
        <w:rPr/>
        <w:t>el</w:t>
      </w:r>
      <w:r>
        <w:rPr>
          <w:spacing w:val="-5"/>
        </w:rPr>
        <w:t> </w:t>
      </w:r>
      <w:r>
        <w:rPr/>
        <w:t>paciente</w:t>
      </w:r>
      <w:r>
        <w:rPr>
          <w:spacing w:val="-5"/>
        </w:rPr>
        <w:t> </w:t>
      </w:r>
      <w:r>
        <w:rPr/>
        <w:t>previamente</w:t>
      </w:r>
      <w:r>
        <w:rPr>
          <w:spacing w:val="-5"/>
        </w:rPr>
        <w:t> </w:t>
      </w:r>
      <w:r>
        <w:rPr/>
        <w:t>contenido</w:t>
      </w:r>
      <w:r>
        <w:rPr>
          <w:spacing w:val="-5"/>
        </w:rPr>
        <w:t> </w:t>
      </w:r>
      <w:r>
        <w:rPr/>
        <w:t>de </w:t>
      </w:r>
      <w:r>
        <w:rPr>
          <w:spacing w:val="-2"/>
        </w:rPr>
        <w:t>manera</w:t>
      </w:r>
      <w:r>
        <w:rPr>
          <w:spacing w:val="-9"/>
        </w:rPr>
        <w:t> </w:t>
      </w:r>
      <w:r>
        <w:rPr>
          <w:spacing w:val="-2"/>
        </w:rPr>
        <w:t>adecuada</w:t>
      </w:r>
      <w:r>
        <w:rPr>
          <w:spacing w:val="-9"/>
        </w:rPr>
        <w:t> </w:t>
      </w:r>
      <w:r>
        <w:rPr>
          <w:spacing w:val="-2"/>
        </w:rPr>
        <w:t>para</w:t>
      </w:r>
      <w:r>
        <w:rPr>
          <w:spacing w:val="-9"/>
        </w:rPr>
        <w:t> </w:t>
      </w:r>
      <w:r>
        <w:rPr>
          <w:spacing w:val="-2"/>
        </w:rPr>
        <w:t>evitar</w:t>
      </w:r>
      <w:r>
        <w:rPr>
          <w:spacing w:val="-9"/>
        </w:rPr>
        <w:t> </w:t>
      </w:r>
      <w:r>
        <w:rPr>
          <w:spacing w:val="-2"/>
        </w:rPr>
        <w:t>movimientos</w:t>
      </w:r>
      <w:r>
        <w:rPr>
          <w:spacing w:val="-9"/>
        </w:rPr>
        <w:t> </w:t>
      </w:r>
      <w:r>
        <w:rPr>
          <w:spacing w:val="-2"/>
        </w:rPr>
        <w:t>bruscos.</w:t>
      </w:r>
      <w:r>
        <w:rPr>
          <w:spacing w:val="-9"/>
        </w:rPr>
        <w:t> </w:t>
      </w:r>
      <w:r>
        <w:rPr>
          <w:spacing w:val="-2"/>
        </w:rPr>
        <w:t>Este</w:t>
      </w:r>
      <w:r>
        <w:rPr>
          <w:spacing w:val="-9"/>
        </w:rPr>
        <w:t> </w:t>
      </w:r>
      <w:r>
        <w:rPr>
          <w:spacing w:val="-2"/>
        </w:rPr>
        <w:t>procedimiento</w:t>
      </w:r>
      <w:r>
        <w:rPr>
          <w:spacing w:val="-9"/>
        </w:rPr>
        <w:t> </w:t>
      </w:r>
      <w:r>
        <w:rPr>
          <w:spacing w:val="-2"/>
        </w:rPr>
        <w:t>se</w:t>
      </w:r>
      <w:r>
        <w:rPr>
          <w:spacing w:val="-9"/>
        </w:rPr>
        <w:t> </w:t>
      </w:r>
      <w:r>
        <w:rPr>
          <w:spacing w:val="-2"/>
        </w:rPr>
        <w:t>efectuó</w:t>
      </w:r>
      <w:r>
        <w:rPr>
          <w:spacing w:val="-9"/>
        </w:rPr>
        <w:t> </w:t>
      </w:r>
      <w:r>
        <w:rPr>
          <w:spacing w:val="-2"/>
        </w:rPr>
        <w:t>en </w:t>
      </w:r>
      <w:r>
        <w:rPr>
          <w:spacing w:val="-4"/>
        </w:rPr>
        <w:t>caninos</w:t>
      </w:r>
      <w:r>
        <w:rPr>
          <w:spacing w:val="-5"/>
        </w:rPr>
        <w:t> </w:t>
      </w:r>
      <w:r>
        <w:rPr>
          <w:spacing w:val="-4"/>
        </w:rPr>
        <w:t>con</w:t>
      </w:r>
      <w:r>
        <w:rPr>
          <w:spacing w:val="-5"/>
        </w:rPr>
        <w:t> </w:t>
      </w:r>
      <w:r>
        <w:rPr>
          <w:spacing w:val="-4"/>
        </w:rPr>
        <w:t>sospecha</w:t>
      </w:r>
      <w:r>
        <w:rPr>
          <w:spacing w:val="-5"/>
        </w:rPr>
        <w:t> </w:t>
      </w:r>
      <w:r>
        <w:rPr>
          <w:spacing w:val="-4"/>
        </w:rPr>
        <w:t>clínica</w:t>
      </w:r>
      <w:r>
        <w:rPr>
          <w:spacing w:val="-5"/>
        </w:rPr>
        <w:t> </w:t>
      </w:r>
      <w:r>
        <w:rPr>
          <w:spacing w:val="-4"/>
        </w:rPr>
        <w:t>de</w:t>
      </w:r>
      <w:r>
        <w:rPr>
          <w:spacing w:val="-5"/>
        </w:rPr>
        <w:t> </w:t>
      </w:r>
      <w:r>
        <w:rPr>
          <w:spacing w:val="-4"/>
        </w:rPr>
        <w:t>otitis.</w:t>
      </w:r>
      <w:r>
        <w:rPr>
          <w:spacing w:val="-5"/>
        </w:rPr>
        <w:t> </w:t>
      </w:r>
      <w:r>
        <w:rPr>
          <w:spacing w:val="-4"/>
        </w:rPr>
        <w:t>Se</w:t>
      </w:r>
      <w:r>
        <w:rPr>
          <w:spacing w:val="-5"/>
        </w:rPr>
        <w:t> </w:t>
      </w:r>
      <w:r>
        <w:rPr>
          <w:spacing w:val="-4"/>
        </w:rPr>
        <w:t>utilizó</w:t>
      </w:r>
      <w:r>
        <w:rPr>
          <w:spacing w:val="-5"/>
        </w:rPr>
        <w:t> </w:t>
      </w:r>
      <w:r>
        <w:rPr>
          <w:spacing w:val="-4"/>
        </w:rPr>
        <w:t>una</w:t>
      </w:r>
      <w:r>
        <w:rPr>
          <w:spacing w:val="-5"/>
        </w:rPr>
        <w:t> </w:t>
      </w:r>
      <w:r>
        <w:rPr>
          <w:spacing w:val="-4"/>
        </w:rPr>
        <w:t>cinta</w:t>
      </w:r>
      <w:r>
        <w:rPr>
          <w:spacing w:val="-5"/>
        </w:rPr>
        <w:t> </w:t>
      </w:r>
      <w:r>
        <w:rPr>
          <w:spacing w:val="-4"/>
        </w:rPr>
        <w:t>adhesiva</w:t>
      </w:r>
      <w:r>
        <w:rPr>
          <w:spacing w:val="-5"/>
        </w:rPr>
        <w:t> </w:t>
      </w:r>
      <w:r>
        <w:rPr>
          <w:spacing w:val="-4"/>
        </w:rPr>
        <w:t>transparente,</w:t>
      </w:r>
      <w:r>
        <w:rPr>
          <w:spacing w:val="-5"/>
        </w:rPr>
        <w:t> </w:t>
      </w:r>
      <w:r>
        <w:rPr>
          <w:spacing w:val="-4"/>
        </w:rPr>
        <w:t>de</w:t>
      </w:r>
      <w:r>
        <w:rPr>
          <w:spacing w:val="-5"/>
        </w:rPr>
        <w:t> </w:t>
      </w:r>
      <w:r>
        <w:rPr>
          <w:spacing w:val="-4"/>
        </w:rPr>
        <w:t>la </w:t>
      </w:r>
      <w:r>
        <w:rPr>
          <w:spacing w:val="-6"/>
        </w:rPr>
        <w:t>cual se recortó un fragmento de tamaño apropiado. La cinta se aplicó con ligera presión </w:t>
      </w:r>
      <w:r>
        <w:rPr>
          <w:spacing w:val="-2"/>
        </w:rPr>
        <w:t>sobre</w:t>
      </w:r>
      <w:r>
        <w:rPr>
          <w:spacing w:val="-5"/>
        </w:rPr>
        <w:t> </w:t>
      </w:r>
      <w:r>
        <w:rPr>
          <w:spacing w:val="-2"/>
        </w:rPr>
        <w:t>la</w:t>
      </w:r>
      <w:r>
        <w:rPr>
          <w:spacing w:val="-5"/>
        </w:rPr>
        <w:t> </w:t>
      </w:r>
      <w:r>
        <w:rPr>
          <w:spacing w:val="-2"/>
        </w:rPr>
        <w:t>superficie</w:t>
      </w:r>
      <w:r>
        <w:rPr>
          <w:spacing w:val="-5"/>
        </w:rPr>
        <w:t> </w:t>
      </w:r>
      <w:r>
        <w:rPr>
          <w:spacing w:val="-2"/>
        </w:rPr>
        <w:t>interna</w:t>
      </w:r>
      <w:r>
        <w:rPr>
          <w:spacing w:val="-5"/>
        </w:rPr>
        <w:t> </w:t>
      </w:r>
      <w:r>
        <w:rPr>
          <w:spacing w:val="-2"/>
        </w:rPr>
        <w:t>del</w:t>
      </w:r>
      <w:r>
        <w:rPr>
          <w:spacing w:val="-5"/>
        </w:rPr>
        <w:t> </w:t>
      </w:r>
      <w:r>
        <w:rPr>
          <w:spacing w:val="-2"/>
        </w:rPr>
        <w:t>conducto</w:t>
      </w:r>
      <w:r>
        <w:rPr>
          <w:spacing w:val="-5"/>
        </w:rPr>
        <w:t> </w:t>
      </w:r>
      <w:r>
        <w:rPr>
          <w:spacing w:val="-2"/>
        </w:rPr>
        <w:t>auditivo</w:t>
      </w:r>
      <w:r>
        <w:rPr>
          <w:spacing w:val="-5"/>
        </w:rPr>
        <w:t> </w:t>
      </w:r>
      <w:r>
        <w:rPr>
          <w:spacing w:val="-2"/>
        </w:rPr>
        <w:t>externo,</w:t>
      </w:r>
      <w:r>
        <w:rPr>
          <w:spacing w:val="-5"/>
        </w:rPr>
        <w:t> </w:t>
      </w:r>
      <w:r>
        <w:rPr>
          <w:spacing w:val="-2"/>
        </w:rPr>
        <w:t>específicamente</w:t>
      </w:r>
      <w:r>
        <w:rPr>
          <w:spacing w:val="-5"/>
        </w:rPr>
        <w:t> </w:t>
      </w:r>
      <w:r>
        <w:rPr>
          <w:spacing w:val="-2"/>
        </w:rPr>
        <w:t>en</w:t>
      </w:r>
      <w:r>
        <w:rPr>
          <w:spacing w:val="-5"/>
        </w:rPr>
        <w:t> </w:t>
      </w:r>
      <w:r>
        <w:rPr>
          <w:spacing w:val="-2"/>
        </w:rPr>
        <w:t>la</w:t>
      </w:r>
      <w:r>
        <w:rPr>
          <w:spacing w:val="-5"/>
        </w:rPr>
        <w:t> </w:t>
      </w:r>
      <w:r>
        <w:rPr>
          <w:spacing w:val="-2"/>
        </w:rPr>
        <w:t>zona </w:t>
      </w:r>
      <w:r>
        <w:rPr>
          <w:spacing w:val="-6"/>
        </w:rPr>
        <w:t>donde</w:t>
      </w:r>
      <w:r>
        <w:rPr>
          <w:spacing w:val="-7"/>
        </w:rPr>
        <w:t> </w:t>
      </w:r>
      <w:r>
        <w:rPr>
          <w:spacing w:val="-6"/>
        </w:rPr>
        <w:t>se</w:t>
      </w:r>
      <w:r>
        <w:rPr>
          <w:spacing w:val="-7"/>
        </w:rPr>
        <w:t> </w:t>
      </w:r>
      <w:r>
        <w:rPr>
          <w:spacing w:val="-6"/>
        </w:rPr>
        <w:t>evidenciaba</w:t>
      </w:r>
      <w:r>
        <w:rPr>
          <w:spacing w:val="-7"/>
        </w:rPr>
        <w:t> </w:t>
      </w:r>
      <w:r>
        <w:rPr>
          <w:spacing w:val="-6"/>
        </w:rPr>
        <w:t>secreción</w:t>
      </w:r>
      <w:r>
        <w:rPr>
          <w:spacing w:val="-7"/>
        </w:rPr>
        <w:t> </w:t>
      </w:r>
      <w:r>
        <w:rPr>
          <w:spacing w:val="-6"/>
        </w:rPr>
        <w:t>o</w:t>
      </w:r>
      <w:r>
        <w:rPr>
          <w:spacing w:val="-7"/>
        </w:rPr>
        <w:t> </w:t>
      </w:r>
      <w:r>
        <w:rPr>
          <w:spacing w:val="-6"/>
        </w:rPr>
        <w:t>lesión,</w:t>
      </w:r>
      <w:r>
        <w:rPr>
          <w:spacing w:val="-7"/>
        </w:rPr>
        <w:t> </w:t>
      </w:r>
      <w:r>
        <w:rPr>
          <w:spacing w:val="-6"/>
        </w:rPr>
        <w:t>logrando</w:t>
      </w:r>
      <w:r>
        <w:rPr>
          <w:spacing w:val="-7"/>
        </w:rPr>
        <w:t> </w:t>
      </w:r>
      <w:r>
        <w:rPr>
          <w:spacing w:val="-6"/>
        </w:rPr>
        <w:t>así</w:t>
      </w:r>
      <w:r>
        <w:rPr>
          <w:spacing w:val="-7"/>
        </w:rPr>
        <w:t> </w:t>
      </w:r>
      <w:r>
        <w:rPr>
          <w:spacing w:val="-6"/>
        </w:rPr>
        <w:t>la</w:t>
      </w:r>
      <w:r>
        <w:rPr>
          <w:spacing w:val="-7"/>
        </w:rPr>
        <w:t> </w:t>
      </w:r>
      <w:r>
        <w:rPr>
          <w:spacing w:val="-6"/>
        </w:rPr>
        <w:t>adhesión</w:t>
      </w:r>
      <w:r>
        <w:rPr>
          <w:spacing w:val="-7"/>
        </w:rPr>
        <w:t> </w:t>
      </w:r>
      <w:r>
        <w:rPr>
          <w:spacing w:val="-6"/>
        </w:rPr>
        <w:t>del</w:t>
      </w:r>
      <w:r>
        <w:rPr>
          <w:spacing w:val="-7"/>
        </w:rPr>
        <w:t> </w:t>
      </w:r>
      <w:r>
        <w:rPr>
          <w:spacing w:val="-6"/>
        </w:rPr>
        <w:t>material</w:t>
      </w:r>
      <w:r>
        <w:rPr>
          <w:spacing w:val="-7"/>
        </w:rPr>
        <w:t> </w:t>
      </w:r>
      <w:r>
        <w:rPr>
          <w:spacing w:val="-6"/>
        </w:rPr>
        <w:t>biológico </w:t>
      </w:r>
      <w:r>
        <w:rPr/>
        <w:t>a la superficie adhesiva.</w:t>
      </w:r>
    </w:p>
    <w:p>
      <w:pPr>
        <w:pStyle w:val="BodyText"/>
        <w:spacing w:before="121"/>
        <w:ind w:left="565"/>
        <w:jc w:val="both"/>
      </w:pPr>
      <w:r>
        <w:rPr/>
        <w:t>Posteriormente,</w:t>
      </w:r>
      <w:r>
        <w:rPr>
          <w:spacing w:val="19"/>
        </w:rPr>
        <w:t> </w:t>
      </w:r>
      <w:r>
        <w:rPr/>
        <w:t>la</w:t>
      </w:r>
      <w:r>
        <w:rPr>
          <w:spacing w:val="21"/>
        </w:rPr>
        <w:t> </w:t>
      </w:r>
      <w:r>
        <w:rPr/>
        <w:t>cinta</w:t>
      </w:r>
      <w:r>
        <w:rPr>
          <w:spacing w:val="21"/>
        </w:rPr>
        <w:t> </w:t>
      </w:r>
      <w:r>
        <w:rPr/>
        <w:t>con</w:t>
      </w:r>
      <w:r>
        <w:rPr>
          <w:spacing w:val="21"/>
        </w:rPr>
        <w:t> </w:t>
      </w:r>
      <w:r>
        <w:rPr/>
        <w:t>la</w:t>
      </w:r>
      <w:r>
        <w:rPr>
          <w:spacing w:val="21"/>
        </w:rPr>
        <w:t> </w:t>
      </w:r>
      <w:r>
        <w:rPr/>
        <w:t>muestra</w:t>
      </w:r>
      <w:r>
        <w:rPr>
          <w:spacing w:val="21"/>
        </w:rPr>
        <w:t> </w:t>
      </w:r>
      <w:r>
        <w:rPr/>
        <w:t>se</w:t>
      </w:r>
      <w:r>
        <w:rPr>
          <w:spacing w:val="21"/>
        </w:rPr>
        <w:t> </w:t>
      </w:r>
      <w:r>
        <w:rPr/>
        <w:t>adhirió</w:t>
      </w:r>
      <w:r>
        <w:rPr>
          <w:spacing w:val="21"/>
        </w:rPr>
        <w:t> </w:t>
      </w:r>
      <w:r>
        <w:rPr/>
        <w:t>directamente</w:t>
      </w:r>
      <w:r>
        <w:rPr>
          <w:spacing w:val="21"/>
        </w:rPr>
        <w:t> </w:t>
      </w:r>
      <w:r>
        <w:rPr/>
        <w:t>sobre</w:t>
      </w:r>
      <w:r>
        <w:rPr>
          <w:spacing w:val="21"/>
        </w:rPr>
        <w:t> </w:t>
      </w:r>
      <w:r>
        <w:rPr/>
        <w:t>una</w:t>
      </w:r>
      <w:r>
        <w:rPr>
          <w:spacing w:val="22"/>
        </w:rPr>
        <w:t> </w:t>
      </w:r>
      <w:r>
        <w:rPr>
          <w:spacing w:val="-2"/>
        </w:rPr>
        <w:t>lámina</w:t>
      </w:r>
    </w:p>
    <w:p>
      <w:pPr>
        <w:pStyle w:val="BodyText"/>
        <w:spacing w:after="0"/>
        <w:jc w:val="both"/>
        <w:sectPr>
          <w:pgSz w:w="11900" w:h="16840"/>
          <w:pgMar w:header="0" w:footer="916" w:top="1620" w:bottom="1100" w:left="1700" w:right="1559"/>
        </w:sectPr>
      </w:pPr>
    </w:p>
    <w:p>
      <w:pPr>
        <w:pStyle w:val="BodyText"/>
        <w:spacing w:line="360" w:lineRule="auto" w:before="62"/>
        <w:ind w:left="565" w:right="134"/>
        <w:jc w:val="both"/>
      </w:pPr>
      <w:r>
        <w:rPr/>
        <w:t>portaobjetos limpia y seca, procurando evitar la formación de burbujas de aire que </w:t>
      </w:r>
      <w:r>
        <w:rPr>
          <w:spacing w:val="-4"/>
        </w:rPr>
        <w:t>dificultaran</w:t>
      </w:r>
      <w:r>
        <w:rPr>
          <w:spacing w:val="-8"/>
        </w:rPr>
        <w:t> </w:t>
      </w:r>
      <w:r>
        <w:rPr>
          <w:spacing w:val="-4"/>
        </w:rPr>
        <w:t>la</w:t>
      </w:r>
      <w:r>
        <w:rPr>
          <w:spacing w:val="-8"/>
        </w:rPr>
        <w:t> </w:t>
      </w:r>
      <w:r>
        <w:rPr>
          <w:spacing w:val="-4"/>
        </w:rPr>
        <w:t>observación.</w:t>
      </w:r>
      <w:r>
        <w:rPr>
          <w:spacing w:val="-8"/>
        </w:rPr>
        <w:t> </w:t>
      </w:r>
      <w:r>
        <w:rPr>
          <w:spacing w:val="-4"/>
        </w:rPr>
        <w:t>La</w:t>
      </w:r>
      <w:r>
        <w:rPr>
          <w:spacing w:val="-8"/>
        </w:rPr>
        <w:t> </w:t>
      </w:r>
      <w:r>
        <w:rPr>
          <w:spacing w:val="-4"/>
        </w:rPr>
        <w:t>preparación</w:t>
      </w:r>
      <w:r>
        <w:rPr>
          <w:spacing w:val="-8"/>
        </w:rPr>
        <w:t> </w:t>
      </w:r>
      <w:r>
        <w:rPr>
          <w:spacing w:val="-4"/>
        </w:rPr>
        <w:t>obtenida</w:t>
      </w:r>
      <w:r>
        <w:rPr>
          <w:spacing w:val="-8"/>
        </w:rPr>
        <w:t> </w:t>
      </w:r>
      <w:r>
        <w:rPr>
          <w:spacing w:val="-4"/>
        </w:rPr>
        <w:t>se</w:t>
      </w:r>
      <w:r>
        <w:rPr>
          <w:spacing w:val="-8"/>
        </w:rPr>
        <w:t> </w:t>
      </w:r>
      <w:r>
        <w:rPr>
          <w:spacing w:val="-4"/>
        </w:rPr>
        <w:t>dejó</w:t>
      </w:r>
      <w:r>
        <w:rPr>
          <w:spacing w:val="-8"/>
        </w:rPr>
        <w:t> </w:t>
      </w:r>
      <w:r>
        <w:rPr>
          <w:spacing w:val="-4"/>
        </w:rPr>
        <w:t>secar</w:t>
      </w:r>
      <w:r>
        <w:rPr>
          <w:spacing w:val="-8"/>
        </w:rPr>
        <w:t> </w:t>
      </w:r>
      <w:r>
        <w:rPr>
          <w:spacing w:val="-4"/>
        </w:rPr>
        <w:t>al</w:t>
      </w:r>
      <w:r>
        <w:rPr>
          <w:spacing w:val="-8"/>
        </w:rPr>
        <w:t> </w:t>
      </w:r>
      <w:r>
        <w:rPr>
          <w:spacing w:val="-4"/>
        </w:rPr>
        <w:t>aire</w:t>
      </w:r>
      <w:r>
        <w:rPr>
          <w:spacing w:val="-8"/>
        </w:rPr>
        <w:t> </w:t>
      </w:r>
      <w:r>
        <w:rPr>
          <w:spacing w:val="-4"/>
        </w:rPr>
        <w:t>y,</w:t>
      </w:r>
      <w:r>
        <w:rPr>
          <w:spacing w:val="-8"/>
        </w:rPr>
        <w:t> </w:t>
      </w:r>
      <w:r>
        <w:rPr>
          <w:spacing w:val="-4"/>
        </w:rPr>
        <w:t>de</w:t>
      </w:r>
      <w:r>
        <w:rPr>
          <w:spacing w:val="-8"/>
        </w:rPr>
        <w:t> </w:t>
      </w:r>
      <w:r>
        <w:rPr>
          <w:spacing w:val="-4"/>
        </w:rPr>
        <w:t>acuerdo </w:t>
      </w:r>
      <w:r>
        <w:rPr/>
        <w:t>con el objetivo diagnóstico, se procedió a la tinción correspondiente (tinción de Giemsa). Finalmente, la lámina fue examinada al microscopio óptico para la </w:t>
      </w:r>
      <w:r>
        <w:rPr>
          <w:spacing w:val="-2"/>
        </w:rPr>
        <w:t>identificación</w:t>
      </w:r>
      <w:r>
        <w:rPr>
          <w:spacing w:val="-11"/>
        </w:rPr>
        <w:t> </w:t>
      </w:r>
      <w:r>
        <w:rPr>
          <w:spacing w:val="-2"/>
        </w:rPr>
        <w:t>de</w:t>
      </w:r>
      <w:r>
        <w:rPr>
          <w:spacing w:val="-11"/>
        </w:rPr>
        <w:t> </w:t>
      </w:r>
      <w:r>
        <w:rPr>
          <w:spacing w:val="-2"/>
        </w:rPr>
        <w:t>células,</w:t>
      </w:r>
      <w:r>
        <w:rPr>
          <w:spacing w:val="-11"/>
        </w:rPr>
        <w:t> </w:t>
      </w:r>
      <w:r>
        <w:rPr>
          <w:spacing w:val="-2"/>
        </w:rPr>
        <w:t>bacterias</w:t>
      </w:r>
      <w:r>
        <w:rPr>
          <w:spacing w:val="-11"/>
        </w:rPr>
        <w:t> </w:t>
      </w:r>
      <w:r>
        <w:rPr>
          <w:spacing w:val="-2"/>
        </w:rPr>
        <w:t>y</w:t>
      </w:r>
      <w:r>
        <w:rPr>
          <w:spacing w:val="-11"/>
        </w:rPr>
        <w:t> </w:t>
      </w:r>
      <w:r>
        <w:rPr>
          <w:spacing w:val="-2"/>
        </w:rPr>
        <w:t>estructuras</w:t>
      </w:r>
      <w:r>
        <w:rPr>
          <w:spacing w:val="-11"/>
        </w:rPr>
        <w:t> </w:t>
      </w:r>
      <w:r>
        <w:rPr>
          <w:spacing w:val="-2"/>
        </w:rPr>
        <w:t>fúngicas</w:t>
      </w:r>
      <w:r>
        <w:rPr>
          <w:spacing w:val="-11"/>
        </w:rPr>
        <w:t> </w:t>
      </w:r>
      <w:r>
        <w:rPr>
          <w:spacing w:val="-2"/>
        </w:rPr>
        <w:t>presentes</w:t>
      </w:r>
      <w:r>
        <w:rPr>
          <w:spacing w:val="-11"/>
        </w:rPr>
        <w:t> </w:t>
      </w:r>
      <w:r>
        <w:rPr>
          <w:spacing w:val="-2"/>
        </w:rPr>
        <w:t>en</w:t>
      </w:r>
      <w:r>
        <w:rPr>
          <w:spacing w:val="-11"/>
        </w:rPr>
        <w:t> </w:t>
      </w:r>
      <w:r>
        <w:rPr>
          <w:spacing w:val="-2"/>
        </w:rPr>
        <w:t>la</w:t>
      </w:r>
      <w:r>
        <w:rPr>
          <w:spacing w:val="-7"/>
        </w:rPr>
        <w:t> </w:t>
      </w:r>
      <w:r>
        <w:rPr>
          <w:spacing w:val="-2"/>
        </w:rPr>
        <w:t>muestra.</w:t>
      </w:r>
    </w:p>
    <w:p>
      <w:pPr>
        <w:pStyle w:val="Heading4"/>
        <w:numPr>
          <w:ilvl w:val="3"/>
          <w:numId w:val="8"/>
        </w:numPr>
        <w:tabs>
          <w:tab w:pos="1272" w:val="left" w:leader="none"/>
        </w:tabs>
        <w:spacing w:line="240" w:lineRule="auto" w:before="121" w:after="0"/>
        <w:ind w:left="1272" w:right="0" w:hanging="707"/>
        <w:jc w:val="both"/>
      </w:pPr>
      <w:r>
        <w:rPr>
          <w:spacing w:val="-4"/>
        </w:rPr>
        <w:t>Cultivo </w:t>
      </w:r>
      <w:r>
        <w:rPr>
          <w:spacing w:val="-2"/>
        </w:rPr>
        <w:t>bacteriano:</w:t>
      </w:r>
    </w:p>
    <w:p>
      <w:pPr>
        <w:pStyle w:val="BodyText"/>
        <w:spacing w:line="362" w:lineRule="auto" w:before="256"/>
        <w:ind w:left="565" w:right="135"/>
        <w:jc w:val="both"/>
      </w:pPr>
      <w:r>
        <w:rPr/>
        <w:t>El</w:t>
      </w:r>
      <w:r>
        <w:rPr>
          <w:spacing w:val="-6"/>
        </w:rPr>
        <w:t> </w:t>
      </w:r>
      <w:r>
        <w:rPr/>
        <w:t>cultivo</w:t>
      </w:r>
      <w:r>
        <w:rPr>
          <w:spacing w:val="-6"/>
        </w:rPr>
        <w:t> </w:t>
      </w:r>
      <w:r>
        <w:rPr/>
        <w:t>microbiológico</w:t>
      </w:r>
      <w:r>
        <w:rPr>
          <w:spacing w:val="-6"/>
        </w:rPr>
        <w:t> </w:t>
      </w:r>
      <w:r>
        <w:rPr/>
        <w:t>tuvo</w:t>
      </w:r>
      <w:r>
        <w:rPr>
          <w:spacing w:val="-6"/>
        </w:rPr>
        <w:t> </w:t>
      </w:r>
      <w:r>
        <w:rPr/>
        <w:t>como</w:t>
      </w:r>
      <w:r>
        <w:rPr>
          <w:spacing w:val="-6"/>
        </w:rPr>
        <w:t> </w:t>
      </w:r>
      <w:r>
        <w:rPr/>
        <w:t>objetivo</w:t>
      </w:r>
      <w:r>
        <w:rPr>
          <w:spacing w:val="-6"/>
        </w:rPr>
        <w:t> </w:t>
      </w:r>
      <w:r>
        <w:rPr/>
        <w:t>el</w:t>
      </w:r>
      <w:r>
        <w:rPr>
          <w:spacing w:val="-6"/>
        </w:rPr>
        <w:t> </w:t>
      </w:r>
      <w:r>
        <w:rPr/>
        <w:t>aislamiento</w:t>
      </w:r>
      <w:r>
        <w:rPr>
          <w:spacing w:val="-6"/>
        </w:rPr>
        <w:t> </w:t>
      </w:r>
      <w:r>
        <w:rPr/>
        <w:t>e</w:t>
      </w:r>
      <w:r>
        <w:rPr>
          <w:spacing w:val="-6"/>
        </w:rPr>
        <w:t> </w:t>
      </w:r>
      <w:r>
        <w:rPr/>
        <w:t>identificación</w:t>
      </w:r>
      <w:r>
        <w:rPr>
          <w:spacing w:val="-6"/>
        </w:rPr>
        <w:t> </w:t>
      </w:r>
      <w:r>
        <w:rPr/>
        <w:t>de</w:t>
      </w:r>
      <w:r>
        <w:rPr>
          <w:spacing w:val="-6"/>
        </w:rPr>
        <w:t> </w:t>
      </w:r>
      <w:r>
        <w:rPr/>
        <w:t>los </w:t>
      </w:r>
      <w:r>
        <w:rPr>
          <w:spacing w:val="-2"/>
        </w:rPr>
        <w:t>agentes</w:t>
      </w:r>
      <w:r>
        <w:rPr>
          <w:spacing w:val="-8"/>
        </w:rPr>
        <w:t> </w:t>
      </w:r>
      <w:r>
        <w:rPr>
          <w:spacing w:val="-2"/>
        </w:rPr>
        <w:t>bacterianos</w:t>
      </w:r>
      <w:r>
        <w:rPr>
          <w:spacing w:val="-8"/>
        </w:rPr>
        <w:t> </w:t>
      </w:r>
      <w:r>
        <w:rPr>
          <w:spacing w:val="-2"/>
        </w:rPr>
        <w:t>presentes</w:t>
      </w:r>
      <w:r>
        <w:rPr>
          <w:spacing w:val="-8"/>
        </w:rPr>
        <w:t> </w:t>
      </w:r>
      <w:r>
        <w:rPr>
          <w:spacing w:val="-2"/>
        </w:rPr>
        <w:t>en</w:t>
      </w:r>
      <w:r>
        <w:rPr>
          <w:spacing w:val="-8"/>
        </w:rPr>
        <w:t> </w:t>
      </w:r>
      <w:r>
        <w:rPr>
          <w:spacing w:val="-2"/>
        </w:rPr>
        <w:t>infecciones</w:t>
      </w:r>
      <w:r>
        <w:rPr>
          <w:spacing w:val="-8"/>
        </w:rPr>
        <w:t> </w:t>
      </w:r>
      <w:r>
        <w:rPr>
          <w:spacing w:val="-2"/>
        </w:rPr>
        <w:t>óticas</w:t>
      </w:r>
      <w:r>
        <w:rPr>
          <w:spacing w:val="-4"/>
        </w:rPr>
        <w:t> </w:t>
      </w:r>
      <w:r>
        <w:rPr>
          <w:spacing w:val="-2"/>
        </w:rPr>
        <w:t>que</w:t>
      </w:r>
      <w:r>
        <w:rPr>
          <w:spacing w:val="-7"/>
        </w:rPr>
        <w:t> </w:t>
      </w:r>
      <w:r>
        <w:rPr>
          <w:spacing w:val="-2"/>
        </w:rPr>
        <w:t>fueron</w:t>
      </w:r>
      <w:r>
        <w:rPr>
          <w:spacing w:val="-8"/>
        </w:rPr>
        <w:t> </w:t>
      </w:r>
      <w:r>
        <w:rPr>
          <w:spacing w:val="-2"/>
        </w:rPr>
        <w:t>observadas;</w:t>
      </w:r>
    </w:p>
    <w:p>
      <w:pPr>
        <w:pStyle w:val="Heading4"/>
        <w:numPr>
          <w:ilvl w:val="3"/>
          <w:numId w:val="8"/>
        </w:numPr>
        <w:tabs>
          <w:tab w:pos="1284" w:val="left" w:leader="none"/>
        </w:tabs>
        <w:spacing w:line="240" w:lineRule="auto" w:before="114" w:after="0"/>
        <w:ind w:left="1284" w:right="0" w:hanging="719"/>
        <w:jc w:val="both"/>
      </w:pPr>
      <w:r>
        <w:rPr>
          <w:spacing w:val="-2"/>
        </w:rPr>
        <w:t>Procedimiento:</w:t>
      </w:r>
    </w:p>
    <w:p>
      <w:pPr>
        <w:pStyle w:val="BodyText"/>
        <w:spacing w:line="360" w:lineRule="auto" w:before="261"/>
        <w:ind w:left="565" w:right="131"/>
        <w:jc w:val="both"/>
      </w:pPr>
      <w:r>
        <w:rPr/>
        <w:t>Mediante la obtención de muestras óticas con un hisopo estéril introducido en </w:t>
      </w:r>
      <w:r>
        <w:rPr/>
        <w:t>el conducto</w:t>
      </w:r>
      <w:r>
        <w:rPr>
          <w:spacing w:val="-13"/>
        </w:rPr>
        <w:t> </w:t>
      </w:r>
      <w:r>
        <w:rPr/>
        <w:t>auditivo</w:t>
      </w:r>
      <w:r>
        <w:rPr>
          <w:spacing w:val="-13"/>
        </w:rPr>
        <w:t> </w:t>
      </w:r>
      <w:r>
        <w:rPr/>
        <w:t>externo,</w:t>
      </w:r>
      <w:r>
        <w:rPr>
          <w:spacing w:val="-13"/>
        </w:rPr>
        <w:t> </w:t>
      </w:r>
      <w:r>
        <w:rPr/>
        <w:t>el</w:t>
      </w:r>
      <w:r>
        <w:rPr>
          <w:spacing w:val="-13"/>
        </w:rPr>
        <w:t> </w:t>
      </w:r>
      <w:r>
        <w:rPr/>
        <w:t>hisopo</w:t>
      </w:r>
      <w:r>
        <w:rPr>
          <w:spacing w:val="-13"/>
        </w:rPr>
        <w:t> </w:t>
      </w:r>
      <w:r>
        <w:rPr/>
        <w:t>se</w:t>
      </w:r>
      <w:r>
        <w:rPr>
          <w:spacing w:val="-13"/>
        </w:rPr>
        <w:t> </w:t>
      </w:r>
      <w:r>
        <w:rPr/>
        <w:t>colocó</w:t>
      </w:r>
      <w:r>
        <w:rPr>
          <w:spacing w:val="-13"/>
        </w:rPr>
        <w:t> </w:t>
      </w:r>
      <w:r>
        <w:rPr/>
        <w:t>en</w:t>
      </w:r>
      <w:r>
        <w:rPr>
          <w:spacing w:val="-13"/>
        </w:rPr>
        <w:t> </w:t>
      </w:r>
      <w:r>
        <w:rPr/>
        <w:t>un</w:t>
      </w:r>
      <w:r>
        <w:rPr>
          <w:spacing w:val="-13"/>
        </w:rPr>
        <w:t> </w:t>
      </w:r>
      <w:r>
        <w:rPr/>
        <w:t>medio</w:t>
      </w:r>
      <w:r>
        <w:rPr>
          <w:spacing w:val="-13"/>
        </w:rPr>
        <w:t> </w:t>
      </w:r>
      <w:r>
        <w:rPr/>
        <w:t>de</w:t>
      </w:r>
      <w:r>
        <w:rPr>
          <w:spacing w:val="-13"/>
        </w:rPr>
        <w:t> </w:t>
      </w:r>
      <w:r>
        <w:rPr/>
        <w:t>transporte</w:t>
      </w:r>
      <w:r>
        <w:rPr>
          <w:spacing w:val="-13"/>
        </w:rPr>
        <w:t> </w:t>
      </w:r>
      <w:r>
        <w:rPr/>
        <w:t>Stuart</w:t>
      </w:r>
      <w:r>
        <w:rPr>
          <w:spacing w:val="-13"/>
        </w:rPr>
        <w:t> </w:t>
      </w:r>
      <w:r>
        <w:rPr/>
        <w:t>y</w:t>
      </w:r>
      <w:r>
        <w:rPr>
          <w:spacing w:val="-13"/>
        </w:rPr>
        <w:t> </w:t>
      </w:r>
      <w:r>
        <w:rPr/>
        <w:t>se </w:t>
      </w:r>
      <w:r>
        <w:rPr>
          <w:spacing w:val="-2"/>
        </w:rPr>
        <w:t>mantuvo</w:t>
      </w:r>
      <w:r>
        <w:rPr>
          <w:spacing w:val="-15"/>
        </w:rPr>
        <w:t> </w:t>
      </w:r>
      <w:r>
        <w:rPr>
          <w:spacing w:val="-2"/>
        </w:rPr>
        <w:t>en</w:t>
      </w:r>
      <w:r>
        <w:rPr>
          <w:spacing w:val="-13"/>
        </w:rPr>
        <w:t> </w:t>
      </w:r>
      <w:r>
        <w:rPr>
          <w:spacing w:val="-2"/>
        </w:rPr>
        <w:t>cadena</w:t>
      </w:r>
      <w:r>
        <w:rPr>
          <w:spacing w:val="-13"/>
        </w:rPr>
        <w:t> </w:t>
      </w:r>
      <w:r>
        <w:rPr>
          <w:spacing w:val="-2"/>
        </w:rPr>
        <w:t>de</w:t>
      </w:r>
      <w:r>
        <w:rPr>
          <w:spacing w:val="-13"/>
        </w:rPr>
        <w:t> </w:t>
      </w:r>
      <w:r>
        <w:rPr>
          <w:spacing w:val="-2"/>
        </w:rPr>
        <w:t>refrigeración</w:t>
      </w:r>
      <w:r>
        <w:rPr>
          <w:spacing w:val="-13"/>
        </w:rPr>
        <w:t> </w:t>
      </w:r>
      <w:r>
        <w:rPr>
          <w:spacing w:val="-2"/>
        </w:rPr>
        <w:t>(2–4</w:t>
      </w:r>
      <w:r>
        <w:rPr>
          <w:spacing w:val="-13"/>
        </w:rPr>
        <w:t> </w:t>
      </w:r>
      <w:r>
        <w:rPr>
          <w:spacing w:val="-2"/>
        </w:rPr>
        <w:t>°C)</w:t>
      </w:r>
      <w:r>
        <w:rPr>
          <w:spacing w:val="-13"/>
        </w:rPr>
        <w:t> </w:t>
      </w:r>
      <w:r>
        <w:rPr>
          <w:spacing w:val="-2"/>
        </w:rPr>
        <w:t>hasta</w:t>
      </w:r>
      <w:r>
        <w:rPr>
          <w:spacing w:val="-13"/>
        </w:rPr>
        <w:t> </w:t>
      </w:r>
      <w:r>
        <w:rPr>
          <w:spacing w:val="-2"/>
        </w:rPr>
        <w:t>su</w:t>
      </w:r>
      <w:r>
        <w:rPr>
          <w:spacing w:val="-13"/>
        </w:rPr>
        <w:t> </w:t>
      </w:r>
      <w:r>
        <w:rPr>
          <w:spacing w:val="-2"/>
        </w:rPr>
        <w:t>traslado</w:t>
      </w:r>
      <w:r>
        <w:rPr>
          <w:spacing w:val="-13"/>
        </w:rPr>
        <w:t> </w:t>
      </w:r>
      <w:r>
        <w:rPr>
          <w:spacing w:val="-2"/>
        </w:rPr>
        <w:t>al</w:t>
      </w:r>
      <w:r>
        <w:rPr>
          <w:spacing w:val="-13"/>
        </w:rPr>
        <w:t> </w:t>
      </w:r>
      <w:r>
        <w:rPr>
          <w:spacing w:val="-2"/>
        </w:rPr>
        <w:t>laboratorio.</w:t>
      </w:r>
      <w:r>
        <w:rPr>
          <w:spacing w:val="-13"/>
        </w:rPr>
        <w:t> </w:t>
      </w:r>
      <w:r>
        <w:rPr>
          <w:spacing w:val="-2"/>
        </w:rPr>
        <w:t>Una</w:t>
      </w:r>
      <w:r>
        <w:rPr>
          <w:spacing w:val="-13"/>
        </w:rPr>
        <w:t> </w:t>
      </w:r>
      <w:r>
        <w:rPr>
          <w:spacing w:val="-2"/>
        </w:rPr>
        <w:t>vez </w:t>
      </w:r>
      <w:r>
        <w:rPr/>
        <w:t>recepcionadas las muestras, se inocularon directamente sobre medios de cultivo </w:t>
      </w:r>
      <w:r>
        <w:rPr>
          <w:spacing w:val="-4"/>
        </w:rPr>
        <w:t>enriquecidos,</w:t>
      </w:r>
      <w:r>
        <w:rPr>
          <w:spacing w:val="-11"/>
        </w:rPr>
        <w:t> </w:t>
      </w:r>
      <w:r>
        <w:rPr>
          <w:spacing w:val="-4"/>
        </w:rPr>
        <w:t>como</w:t>
      </w:r>
      <w:r>
        <w:rPr>
          <w:spacing w:val="-11"/>
        </w:rPr>
        <w:t> </w:t>
      </w:r>
      <w:r>
        <w:rPr>
          <w:spacing w:val="-4"/>
        </w:rPr>
        <w:t>agar</w:t>
      </w:r>
      <w:r>
        <w:rPr>
          <w:spacing w:val="-11"/>
        </w:rPr>
        <w:t> </w:t>
      </w:r>
      <w:r>
        <w:rPr>
          <w:spacing w:val="-4"/>
        </w:rPr>
        <w:t>sangre,</w:t>
      </w:r>
      <w:r>
        <w:rPr>
          <w:spacing w:val="-11"/>
        </w:rPr>
        <w:t> </w:t>
      </w:r>
      <w:r>
        <w:rPr>
          <w:spacing w:val="-4"/>
        </w:rPr>
        <w:t>agar</w:t>
      </w:r>
      <w:r>
        <w:rPr>
          <w:spacing w:val="-11"/>
        </w:rPr>
        <w:t> </w:t>
      </w:r>
      <w:r>
        <w:rPr>
          <w:spacing w:val="-4"/>
        </w:rPr>
        <w:t>chocolate</w:t>
      </w:r>
      <w:r>
        <w:rPr>
          <w:spacing w:val="-11"/>
        </w:rPr>
        <w:t> </w:t>
      </w:r>
      <w:r>
        <w:rPr>
          <w:spacing w:val="-4"/>
        </w:rPr>
        <w:t>y</w:t>
      </w:r>
      <w:r>
        <w:rPr>
          <w:spacing w:val="-11"/>
        </w:rPr>
        <w:t> </w:t>
      </w:r>
      <w:r>
        <w:rPr>
          <w:spacing w:val="-4"/>
        </w:rPr>
        <w:t>agar</w:t>
      </w:r>
      <w:r>
        <w:rPr>
          <w:spacing w:val="-11"/>
        </w:rPr>
        <w:t> </w:t>
      </w:r>
      <w:r>
        <w:rPr>
          <w:spacing w:val="-4"/>
        </w:rPr>
        <w:t>MacConkey,</w:t>
      </w:r>
      <w:r>
        <w:rPr>
          <w:spacing w:val="-11"/>
        </w:rPr>
        <w:t> </w:t>
      </w:r>
      <w:r>
        <w:rPr>
          <w:spacing w:val="-4"/>
        </w:rPr>
        <w:t>en</w:t>
      </w:r>
      <w:r>
        <w:rPr>
          <w:spacing w:val="-11"/>
        </w:rPr>
        <w:t> </w:t>
      </w:r>
      <w:r>
        <w:rPr>
          <w:spacing w:val="-4"/>
        </w:rPr>
        <w:t>placas</w:t>
      </w:r>
      <w:r>
        <w:rPr>
          <w:spacing w:val="-11"/>
        </w:rPr>
        <w:t> </w:t>
      </w:r>
      <w:r>
        <w:rPr>
          <w:spacing w:val="-4"/>
        </w:rPr>
        <w:t>estériles. </w:t>
      </w:r>
      <w:r>
        <w:rPr/>
        <w:t>El manejo y la preparación de los medios de cultivo se realizaron siguiendo las </w:t>
      </w:r>
      <w:r>
        <w:rPr>
          <w:spacing w:val="-4"/>
        </w:rPr>
        <w:t>especificaciones</w:t>
      </w:r>
      <w:r>
        <w:rPr>
          <w:spacing w:val="-8"/>
        </w:rPr>
        <w:t> </w:t>
      </w:r>
      <w:r>
        <w:rPr>
          <w:spacing w:val="-4"/>
        </w:rPr>
        <w:t>del</w:t>
      </w:r>
      <w:r>
        <w:rPr>
          <w:spacing w:val="-8"/>
        </w:rPr>
        <w:t> </w:t>
      </w:r>
      <w:r>
        <w:rPr>
          <w:spacing w:val="-4"/>
        </w:rPr>
        <w:t>fabricante,</w:t>
      </w:r>
      <w:r>
        <w:rPr>
          <w:spacing w:val="-8"/>
        </w:rPr>
        <w:t> </w:t>
      </w:r>
      <w:r>
        <w:rPr>
          <w:spacing w:val="-4"/>
        </w:rPr>
        <w:t>incluyendo</w:t>
      </w:r>
      <w:r>
        <w:rPr>
          <w:spacing w:val="-8"/>
        </w:rPr>
        <w:t> </w:t>
      </w:r>
      <w:r>
        <w:rPr>
          <w:spacing w:val="-4"/>
        </w:rPr>
        <w:t>el</w:t>
      </w:r>
      <w:r>
        <w:rPr>
          <w:spacing w:val="-8"/>
        </w:rPr>
        <w:t> </w:t>
      </w:r>
      <w:r>
        <w:rPr>
          <w:spacing w:val="-4"/>
        </w:rPr>
        <w:t>proceso</w:t>
      </w:r>
      <w:r>
        <w:rPr>
          <w:spacing w:val="-8"/>
        </w:rPr>
        <w:t> </w:t>
      </w:r>
      <w:r>
        <w:rPr>
          <w:spacing w:val="-4"/>
        </w:rPr>
        <w:t>de</w:t>
      </w:r>
      <w:r>
        <w:rPr>
          <w:spacing w:val="-8"/>
        </w:rPr>
        <w:t> </w:t>
      </w:r>
      <w:r>
        <w:rPr>
          <w:spacing w:val="-4"/>
        </w:rPr>
        <w:t>esterilización</w:t>
      </w:r>
      <w:r>
        <w:rPr>
          <w:spacing w:val="-8"/>
        </w:rPr>
        <w:t> </w:t>
      </w:r>
      <w:r>
        <w:rPr>
          <w:spacing w:val="-4"/>
        </w:rPr>
        <w:t>(121</w:t>
      </w:r>
      <w:r>
        <w:rPr>
          <w:spacing w:val="-8"/>
        </w:rPr>
        <w:t> </w:t>
      </w:r>
      <w:r>
        <w:rPr>
          <w:spacing w:val="-4"/>
        </w:rPr>
        <w:t>°C</w:t>
      </w:r>
      <w:r>
        <w:rPr>
          <w:spacing w:val="-8"/>
        </w:rPr>
        <w:t> </w:t>
      </w:r>
      <w:r>
        <w:rPr>
          <w:spacing w:val="-4"/>
        </w:rPr>
        <w:t>por</w:t>
      </w:r>
      <w:r>
        <w:rPr>
          <w:spacing w:val="-8"/>
        </w:rPr>
        <w:t> </w:t>
      </w:r>
      <w:r>
        <w:rPr>
          <w:spacing w:val="-4"/>
        </w:rPr>
        <w:t>15 </w:t>
      </w:r>
      <w:r>
        <w:rPr>
          <w:spacing w:val="-2"/>
        </w:rPr>
        <w:t>min)</w:t>
      </w:r>
      <w:r>
        <w:rPr>
          <w:spacing w:val="-6"/>
        </w:rPr>
        <w:t> </w:t>
      </w:r>
      <w:r>
        <w:rPr>
          <w:spacing w:val="-2"/>
        </w:rPr>
        <w:t>y</w:t>
      </w:r>
      <w:r>
        <w:rPr>
          <w:spacing w:val="-6"/>
        </w:rPr>
        <w:t> </w:t>
      </w:r>
      <w:r>
        <w:rPr>
          <w:spacing w:val="-2"/>
        </w:rPr>
        <w:t>las</w:t>
      </w:r>
      <w:r>
        <w:rPr>
          <w:spacing w:val="-6"/>
        </w:rPr>
        <w:t> </w:t>
      </w:r>
      <w:r>
        <w:rPr>
          <w:spacing w:val="-2"/>
        </w:rPr>
        <w:t>diluciones</w:t>
      </w:r>
      <w:r>
        <w:rPr>
          <w:spacing w:val="-6"/>
        </w:rPr>
        <w:t> </w:t>
      </w:r>
      <w:r>
        <w:rPr>
          <w:spacing w:val="-2"/>
        </w:rPr>
        <w:t>requeridas</w:t>
      </w:r>
      <w:r>
        <w:rPr>
          <w:spacing w:val="-6"/>
        </w:rPr>
        <w:t> </w:t>
      </w:r>
      <w:r>
        <w:rPr>
          <w:spacing w:val="-2"/>
        </w:rPr>
        <w:t>según</w:t>
      </w:r>
      <w:r>
        <w:rPr>
          <w:spacing w:val="-6"/>
        </w:rPr>
        <w:t> </w:t>
      </w:r>
      <w:r>
        <w:rPr>
          <w:spacing w:val="-2"/>
        </w:rPr>
        <w:t>las</w:t>
      </w:r>
      <w:r>
        <w:rPr>
          <w:spacing w:val="-6"/>
        </w:rPr>
        <w:t> </w:t>
      </w:r>
      <w:r>
        <w:rPr>
          <w:spacing w:val="-2"/>
        </w:rPr>
        <w:t>indicaciones</w:t>
      </w:r>
      <w:r>
        <w:rPr>
          <w:spacing w:val="-6"/>
        </w:rPr>
        <w:t> </w:t>
      </w:r>
      <w:r>
        <w:rPr>
          <w:spacing w:val="-2"/>
        </w:rPr>
        <w:t>técnicas.</w:t>
      </w:r>
    </w:p>
    <w:p>
      <w:pPr>
        <w:pStyle w:val="BodyText"/>
        <w:spacing w:line="360" w:lineRule="auto" w:before="120"/>
        <w:ind w:left="565" w:right="136"/>
        <w:jc w:val="both"/>
      </w:pPr>
      <w:r>
        <w:rPr>
          <w:spacing w:val="-2"/>
        </w:rPr>
        <w:t>Las</w:t>
      </w:r>
      <w:r>
        <w:rPr>
          <w:spacing w:val="-12"/>
        </w:rPr>
        <w:t> </w:t>
      </w:r>
      <w:r>
        <w:rPr>
          <w:spacing w:val="-2"/>
        </w:rPr>
        <w:t>placas</w:t>
      </w:r>
      <w:r>
        <w:rPr>
          <w:spacing w:val="-12"/>
        </w:rPr>
        <w:t> </w:t>
      </w:r>
      <w:r>
        <w:rPr>
          <w:spacing w:val="-2"/>
        </w:rPr>
        <w:t>inoculadas</w:t>
      </w:r>
      <w:r>
        <w:rPr>
          <w:spacing w:val="-12"/>
        </w:rPr>
        <w:t> </w:t>
      </w:r>
      <w:r>
        <w:rPr>
          <w:spacing w:val="-2"/>
        </w:rPr>
        <w:t>fueron</w:t>
      </w:r>
      <w:r>
        <w:rPr>
          <w:spacing w:val="-12"/>
        </w:rPr>
        <w:t> </w:t>
      </w:r>
      <w:r>
        <w:rPr>
          <w:spacing w:val="-2"/>
        </w:rPr>
        <w:t>incubadas</w:t>
      </w:r>
      <w:r>
        <w:rPr>
          <w:spacing w:val="-12"/>
        </w:rPr>
        <w:t> </w:t>
      </w:r>
      <w:r>
        <w:rPr>
          <w:spacing w:val="-2"/>
        </w:rPr>
        <w:t>a</w:t>
      </w:r>
      <w:r>
        <w:rPr>
          <w:spacing w:val="-11"/>
        </w:rPr>
        <w:t> </w:t>
      </w:r>
      <w:r>
        <w:rPr>
          <w:spacing w:val="-2"/>
        </w:rPr>
        <w:t>37</w:t>
      </w:r>
      <w:r>
        <w:rPr>
          <w:spacing w:val="-12"/>
        </w:rPr>
        <w:t> </w:t>
      </w:r>
      <w:r>
        <w:rPr>
          <w:spacing w:val="-2"/>
        </w:rPr>
        <w:t>°C</w:t>
      </w:r>
      <w:r>
        <w:rPr>
          <w:spacing w:val="-12"/>
        </w:rPr>
        <w:t> </w:t>
      </w:r>
      <w:r>
        <w:rPr>
          <w:spacing w:val="-2"/>
        </w:rPr>
        <w:t>durante</w:t>
      </w:r>
      <w:r>
        <w:rPr>
          <w:spacing w:val="-11"/>
        </w:rPr>
        <w:t> </w:t>
      </w:r>
      <w:r>
        <w:rPr>
          <w:spacing w:val="-2"/>
        </w:rPr>
        <w:t>24</w:t>
      </w:r>
      <w:r>
        <w:rPr>
          <w:spacing w:val="-12"/>
        </w:rPr>
        <w:t> </w:t>
      </w:r>
      <w:r>
        <w:rPr>
          <w:spacing w:val="-2"/>
        </w:rPr>
        <w:t>a</w:t>
      </w:r>
      <w:r>
        <w:rPr>
          <w:spacing w:val="-11"/>
        </w:rPr>
        <w:t> </w:t>
      </w:r>
      <w:r>
        <w:rPr>
          <w:spacing w:val="-2"/>
        </w:rPr>
        <w:t>48</w:t>
      </w:r>
      <w:r>
        <w:rPr>
          <w:spacing w:val="-12"/>
        </w:rPr>
        <w:t> </w:t>
      </w:r>
      <w:r>
        <w:rPr>
          <w:spacing w:val="-2"/>
        </w:rPr>
        <w:t>horas</w:t>
      </w:r>
      <w:r>
        <w:rPr>
          <w:spacing w:val="-12"/>
        </w:rPr>
        <w:t> </w:t>
      </w:r>
      <w:r>
        <w:rPr>
          <w:spacing w:val="-2"/>
        </w:rPr>
        <w:t>en</w:t>
      </w:r>
      <w:r>
        <w:rPr>
          <w:spacing w:val="-12"/>
        </w:rPr>
        <w:t> </w:t>
      </w:r>
      <w:r>
        <w:rPr>
          <w:spacing w:val="-2"/>
        </w:rPr>
        <w:t>condiciones </w:t>
      </w:r>
      <w:r>
        <w:rPr/>
        <w:t>aerobias, utilizando los medios y parámetros específicos para cada tipo de microorganismo. Tras evidenciarse el crecimiento bacteriano, se procedió a la </w:t>
      </w:r>
      <w:r>
        <w:rPr>
          <w:spacing w:val="-2"/>
        </w:rPr>
        <w:t>identificación</w:t>
      </w:r>
      <w:r>
        <w:rPr>
          <w:spacing w:val="-11"/>
        </w:rPr>
        <w:t> </w:t>
      </w:r>
      <w:r>
        <w:rPr>
          <w:spacing w:val="-2"/>
        </w:rPr>
        <w:t>mediante</w:t>
      </w:r>
      <w:r>
        <w:rPr>
          <w:spacing w:val="-11"/>
        </w:rPr>
        <w:t> </w:t>
      </w:r>
      <w:r>
        <w:rPr>
          <w:spacing w:val="-2"/>
        </w:rPr>
        <w:t>la</w:t>
      </w:r>
      <w:r>
        <w:rPr>
          <w:spacing w:val="-11"/>
        </w:rPr>
        <w:t> </w:t>
      </w:r>
      <w:r>
        <w:rPr>
          <w:spacing w:val="-2"/>
        </w:rPr>
        <w:t>observación</w:t>
      </w:r>
      <w:r>
        <w:rPr>
          <w:spacing w:val="-11"/>
        </w:rPr>
        <w:t> </w:t>
      </w:r>
      <w:r>
        <w:rPr>
          <w:spacing w:val="-2"/>
        </w:rPr>
        <w:t>de</w:t>
      </w:r>
      <w:r>
        <w:rPr>
          <w:spacing w:val="-11"/>
        </w:rPr>
        <w:t> </w:t>
      </w:r>
      <w:r>
        <w:rPr>
          <w:spacing w:val="-2"/>
        </w:rPr>
        <w:t>la</w:t>
      </w:r>
      <w:r>
        <w:rPr>
          <w:spacing w:val="-11"/>
        </w:rPr>
        <w:t> </w:t>
      </w:r>
      <w:r>
        <w:rPr>
          <w:spacing w:val="-2"/>
        </w:rPr>
        <w:t>morfología,</w:t>
      </w:r>
      <w:r>
        <w:rPr>
          <w:spacing w:val="-11"/>
        </w:rPr>
        <w:t> </w:t>
      </w:r>
      <w:r>
        <w:rPr>
          <w:spacing w:val="-2"/>
        </w:rPr>
        <w:t>conformación</w:t>
      </w:r>
      <w:r>
        <w:rPr>
          <w:spacing w:val="-11"/>
        </w:rPr>
        <w:t> </w:t>
      </w:r>
      <w:r>
        <w:rPr>
          <w:spacing w:val="-2"/>
        </w:rPr>
        <w:t>y</w:t>
      </w:r>
      <w:r>
        <w:rPr>
          <w:spacing w:val="-11"/>
        </w:rPr>
        <w:t> </w:t>
      </w:r>
      <w:r>
        <w:rPr>
          <w:spacing w:val="-2"/>
        </w:rPr>
        <w:t>patrones</w:t>
      </w:r>
      <w:r>
        <w:rPr>
          <w:spacing w:val="-11"/>
        </w:rPr>
        <w:t> </w:t>
      </w:r>
      <w:r>
        <w:rPr>
          <w:spacing w:val="-2"/>
        </w:rPr>
        <w:t>de </w:t>
      </w:r>
      <w:r>
        <w:rPr/>
        <w:t>desarrollo</w:t>
      </w:r>
      <w:r>
        <w:rPr>
          <w:spacing w:val="-6"/>
        </w:rPr>
        <w:t> </w:t>
      </w:r>
      <w:r>
        <w:rPr/>
        <w:t>de</w:t>
      </w:r>
      <w:r>
        <w:rPr>
          <w:spacing w:val="-6"/>
        </w:rPr>
        <w:t> </w:t>
      </w:r>
      <w:r>
        <w:rPr/>
        <w:t>las</w:t>
      </w:r>
      <w:r>
        <w:rPr>
          <w:spacing w:val="-6"/>
        </w:rPr>
        <w:t> </w:t>
      </w:r>
      <w:r>
        <w:rPr/>
        <w:t>colonias</w:t>
      </w:r>
      <w:r>
        <w:rPr>
          <w:spacing w:val="-6"/>
        </w:rPr>
        <w:t> </w:t>
      </w:r>
      <w:r>
        <w:rPr/>
        <w:t>presentes</w:t>
      </w:r>
      <w:r>
        <w:rPr>
          <w:spacing w:val="-6"/>
        </w:rPr>
        <w:t> </w:t>
      </w:r>
      <w:r>
        <w:rPr/>
        <w:t>en</w:t>
      </w:r>
      <w:r>
        <w:rPr>
          <w:spacing w:val="-6"/>
        </w:rPr>
        <w:t> </w:t>
      </w:r>
      <w:r>
        <w:rPr/>
        <w:t>los</w:t>
      </w:r>
      <w:r>
        <w:rPr>
          <w:spacing w:val="-6"/>
        </w:rPr>
        <w:t> </w:t>
      </w:r>
      <w:r>
        <w:rPr/>
        <w:t>distintos</w:t>
      </w:r>
      <w:r>
        <w:rPr>
          <w:spacing w:val="-6"/>
        </w:rPr>
        <w:t> </w:t>
      </w:r>
      <w:r>
        <w:rPr/>
        <w:t>medios,</w:t>
      </w:r>
      <w:r>
        <w:rPr>
          <w:spacing w:val="-6"/>
        </w:rPr>
        <w:t> </w:t>
      </w:r>
      <w:r>
        <w:rPr/>
        <w:t>comparándolos</w:t>
      </w:r>
      <w:r>
        <w:rPr>
          <w:spacing w:val="-6"/>
        </w:rPr>
        <w:t> </w:t>
      </w:r>
      <w:r>
        <w:rPr/>
        <w:t>con</w:t>
      </w:r>
      <w:r>
        <w:rPr>
          <w:spacing w:val="-6"/>
        </w:rPr>
        <w:t> </w:t>
      </w:r>
      <w:r>
        <w:rPr/>
        <w:t>las </w:t>
      </w:r>
      <w:r>
        <w:rPr>
          <w:spacing w:val="-2"/>
        </w:rPr>
        <w:t>características</w:t>
      </w:r>
      <w:r>
        <w:rPr>
          <w:spacing w:val="-6"/>
        </w:rPr>
        <w:t> </w:t>
      </w:r>
      <w:r>
        <w:rPr>
          <w:spacing w:val="-2"/>
        </w:rPr>
        <w:t>descritas</w:t>
      </w:r>
      <w:r>
        <w:rPr>
          <w:spacing w:val="-6"/>
        </w:rPr>
        <w:t> </w:t>
      </w:r>
      <w:r>
        <w:rPr>
          <w:spacing w:val="-2"/>
        </w:rPr>
        <w:t>para</w:t>
      </w:r>
      <w:r>
        <w:rPr>
          <w:spacing w:val="-6"/>
        </w:rPr>
        <w:t> </w:t>
      </w:r>
      <w:r>
        <w:rPr>
          <w:spacing w:val="-2"/>
        </w:rPr>
        <w:t>cada</w:t>
      </w:r>
      <w:r>
        <w:rPr>
          <w:spacing w:val="-6"/>
        </w:rPr>
        <w:t> </w:t>
      </w:r>
      <w:r>
        <w:rPr>
          <w:spacing w:val="-2"/>
        </w:rPr>
        <w:t>género</w:t>
      </w:r>
      <w:r>
        <w:rPr>
          <w:spacing w:val="-6"/>
        </w:rPr>
        <w:t> </w:t>
      </w:r>
      <w:r>
        <w:rPr>
          <w:spacing w:val="-2"/>
        </w:rPr>
        <w:t>bacteriano</w:t>
      </w:r>
      <w:r>
        <w:rPr>
          <w:spacing w:val="-6"/>
        </w:rPr>
        <w:t> </w:t>
      </w:r>
      <w:r>
        <w:rPr>
          <w:spacing w:val="-2"/>
        </w:rPr>
        <w:t>en</w:t>
      </w:r>
      <w:r>
        <w:rPr>
          <w:spacing w:val="-6"/>
        </w:rPr>
        <w:t> </w:t>
      </w:r>
      <w:r>
        <w:rPr>
          <w:spacing w:val="-2"/>
        </w:rPr>
        <w:t>estudio.</w:t>
      </w:r>
    </w:p>
    <w:p>
      <w:pPr>
        <w:pStyle w:val="Heading4"/>
        <w:numPr>
          <w:ilvl w:val="2"/>
          <w:numId w:val="8"/>
        </w:numPr>
        <w:tabs>
          <w:tab w:pos="1273" w:val="left" w:leader="none"/>
        </w:tabs>
        <w:spacing w:line="240" w:lineRule="auto" w:before="118" w:after="0"/>
        <w:ind w:left="1273" w:right="0" w:hanging="708"/>
        <w:jc w:val="both"/>
      </w:pPr>
      <w:bookmarkStart w:name="_bookmark43" w:id="44"/>
      <w:bookmarkEnd w:id="44"/>
      <w:r>
        <w:rPr>
          <w:b w:val="0"/>
        </w:rPr>
      </w:r>
      <w:r>
        <w:rPr/>
        <w:t>Métodos</w:t>
      </w:r>
      <w:r>
        <w:rPr>
          <w:spacing w:val="-3"/>
        </w:rPr>
        <w:t> </w:t>
      </w:r>
      <w:r>
        <w:rPr/>
        <w:t>de</w:t>
      </w:r>
      <w:r>
        <w:rPr>
          <w:spacing w:val="-3"/>
        </w:rPr>
        <w:t> </w:t>
      </w:r>
      <w:r>
        <w:rPr/>
        <w:t>evaluación</w:t>
      </w:r>
      <w:r>
        <w:rPr>
          <w:spacing w:val="-2"/>
        </w:rPr>
        <w:t> </w:t>
      </w:r>
      <w:r>
        <w:rPr/>
        <w:t>y</w:t>
      </w:r>
      <w:r>
        <w:rPr>
          <w:spacing w:val="-2"/>
        </w:rPr>
        <w:t> </w:t>
      </w:r>
      <w:r>
        <w:rPr/>
        <w:t>datos</w:t>
      </w:r>
      <w:r>
        <w:rPr>
          <w:spacing w:val="-2"/>
        </w:rPr>
        <w:t> tomados</w:t>
      </w:r>
    </w:p>
    <w:p>
      <w:pPr>
        <w:pStyle w:val="BodyText"/>
        <w:spacing w:line="360" w:lineRule="auto" w:before="257"/>
        <w:ind w:left="565" w:right="141"/>
        <w:jc w:val="both"/>
      </w:pPr>
      <w:r>
        <w:rPr>
          <w:b/>
        </w:rPr>
        <w:t>Raza: </w:t>
      </w:r>
      <w:r>
        <w:rPr/>
        <w:t>Esta variable se determinó mediante la observación directa e inspección de las características fenotípicas de cada paciente canino incluido en el estudio. La clasificación se realizó de forma cualitativa, registrando la raza correspondiente según los rasgos morfológicos observados o, en su defecto, identificando al paciente como mestizo cuando no cumplió con los estándares morfológicos establecidos para las razas caninas definidas.</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41"/>
        <w:jc w:val="both"/>
      </w:pPr>
      <w:r>
        <w:rPr>
          <w:b/>
        </w:rPr>
        <w:t>Sexo:</w:t>
      </w:r>
      <w:r>
        <w:rPr>
          <w:b/>
          <w:spacing w:val="-12"/>
        </w:rPr>
        <w:t> </w:t>
      </w:r>
      <w:r>
        <w:rPr/>
        <w:t>La</w:t>
      </w:r>
      <w:r>
        <w:rPr>
          <w:spacing w:val="-12"/>
        </w:rPr>
        <w:t> </w:t>
      </w:r>
      <w:r>
        <w:rPr/>
        <w:t>determinación</w:t>
      </w:r>
      <w:r>
        <w:rPr>
          <w:spacing w:val="-12"/>
        </w:rPr>
        <w:t> </w:t>
      </w:r>
      <w:r>
        <w:rPr/>
        <w:t>del</w:t>
      </w:r>
      <w:r>
        <w:rPr>
          <w:spacing w:val="-12"/>
        </w:rPr>
        <w:t> </w:t>
      </w:r>
      <w:r>
        <w:rPr/>
        <w:t>sexo</w:t>
      </w:r>
      <w:r>
        <w:rPr>
          <w:spacing w:val="-12"/>
        </w:rPr>
        <w:t> </w:t>
      </w:r>
      <w:r>
        <w:rPr/>
        <w:t>se</w:t>
      </w:r>
      <w:r>
        <w:rPr>
          <w:spacing w:val="-12"/>
        </w:rPr>
        <w:t> </w:t>
      </w:r>
      <w:r>
        <w:rPr/>
        <w:t>efectuó</w:t>
      </w:r>
      <w:r>
        <w:rPr>
          <w:spacing w:val="-12"/>
        </w:rPr>
        <w:t> </w:t>
      </w:r>
      <w:r>
        <w:rPr/>
        <w:t>mediante</w:t>
      </w:r>
      <w:r>
        <w:rPr>
          <w:spacing w:val="-12"/>
        </w:rPr>
        <w:t> </w:t>
      </w:r>
      <w:r>
        <w:rPr/>
        <w:t>inspección</w:t>
      </w:r>
      <w:r>
        <w:rPr>
          <w:spacing w:val="-12"/>
        </w:rPr>
        <w:t> </w:t>
      </w:r>
      <w:r>
        <w:rPr/>
        <w:t>visual</w:t>
      </w:r>
      <w:r>
        <w:rPr>
          <w:spacing w:val="-12"/>
        </w:rPr>
        <w:t> </w:t>
      </w:r>
      <w:r>
        <w:rPr/>
        <w:t>y</w:t>
      </w:r>
      <w:r>
        <w:rPr>
          <w:spacing w:val="-12"/>
        </w:rPr>
        <w:t> </w:t>
      </w:r>
      <w:r>
        <w:rPr/>
        <w:t>palpación de los órganos reproductivos externos de cada paciente. La variable se registró de forma cualitativa en dos categorías: macho o hembra, de acuerdo con la conformación anatómica observada.</w:t>
      </w:r>
    </w:p>
    <w:p>
      <w:pPr>
        <w:pStyle w:val="BodyText"/>
        <w:spacing w:line="360" w:lineRule="auto" w:before="120"/>
        <w:ind w:left="565" w:right="141"/>
        <w:jc w:val="both"/>
      </w:pPr>
      <w:r>
        <w:rPr>
          <w:b/>
        </w:rPr>
        <w:t>Edad:</w:t>
      </w:r>
      <w:r>
        <w:rPr>
          <w:b/>
          <w:spacing w:val="-8"/>
        </w:rPr>
        <w:t> </w:t>
      </w:r>
      <w:r>
        <w:rPr/>
        <w:t>Este</w:t>
      </w:r>
      <w:r>
        <w:rPr>
          <w:spacing w:val="-8"/>
        </w:rPr>
        <w:t> </w:t>
      </w:r>
      <w:r>
        <w:rPr/>
        <w:t>dato</w:t>
      </w:r>
      <w:r>
        <w:rPr>
          <w:spacing w:val="-8"/>
        </w:rPr>
        <w:t> </w:t>
      </w:r>
      <w:r>
        <w:rPr/>
        <w:t>se</w:t>
      </w:r>
      <w:r>
        <w:rPr>
          <w:spacing w:val="-8"/>
        </w:rPr>
        <w:t> </w:t>
      </w:r>
      <w:r>
        <w:rPr/>
        <w:t>estimó</w:t>
      </w:r>
      <w:r>
        <w:rPr>
          <w:spacing w:val="-8"/>
        </w:rPr>
        <w:t> </w:t>
      </w:r>
      <w:r>
        <w:rPr/>
        <w:t>inicialmente</w:t>
      </w:r>
      <w:r>
        <w:rPr>
          <w:spacing w:val="-8"/>
        </w:rPr>
        <w:t> </w:t>
      </w:r>
      <w:r>
        <w:rPr/>
        <w:t>a</w:t>
      </w:r>
      <w:r>
        <w:rPr>
          <w:spacing w:val="-8"/>
        </w:rPr>
        <w:t> </w:t>
      </w:r>
      <w:r>
        <w:rPr/>
        <w:t>través</w:t>
      </w:r>
      <w:r>
        <w:rPr>
          <w:spacing w:val="-8"/>
        </w:rPr>
        <w:t> </w:t>
      </w:r>
      <w:r>
        <w:rPr/>
        <w:t>de</w:t>
      </w:r>
      <w:r>
        <w:rPr>
          <w:spacing w:val="-8"/>
        </w:rPr>
        <w:t> </w:t>
      </w:r>
      <w:r>
        <w:rPr/>
        <w:t>los</w:t>
      </w:r>
      <w:r>
        <w:rPr>
          <w:spacing w:val="-8"/>
        </w:rPr>
        <w:t> </w:t>
      </w:r>
      <w:r>
        <w:rPr/>
        <w:t>datos</w:t>
      </w:r>
      <w:r>
        <w:rPr>
          <w:spacing w:val="-8"/>
        </w:rPr>
        <w:t> </w:t>
      </w:r>
      <w:r>
        <w:rPr/>
        <w:t>de</w:t>
      </w:r>
      <w:r>
        <w:rPr>
          <w:spacing w:val="-8"/>
        </w:rPr>
        <w:t> </w:t>
      </w:r>
      <w:r>
        <w:rPr/>
        <w:t>la</w:t>
      </w:r>
      <w:r>
        <w:rPr>
          <w:spacing w:val="-8"/>
        </w:rPr>
        <w:t> </w:t>
      </w:r>
      <w:r>
        <w:rPr/>
        <w:t>historia</w:t>
      </w:r>
      <w:r>
        <w:rPr>
          <w:spacing w:val="-8"/>
        </w:rPr>
        <w:t> </w:t>
      </w:r>
      <w:r>
        <w:rPr/>
        <w:t>clínica</w:t>
      </w:r>
      <w:r>
        <w:rPr>
          <w:spacing w:val="-8"/>
        </w:rPr>
        <w:t> </w:t>
      </w:r>
      <w:r>
        <w:rPr/>
        <w:t>o, a</w:t>
      </w:r>
      <w:r>
        <w:rPr>
          <w:spacing w:val="-9"/>
        </w:rPr>
        <w:t> </w:t>
      </w:r>
      <w:r>
        <w:rPr/>
        <w:t>su</w:t>
      </w:r>
      <w:r>
        <w:rPr>
          <w:spacing w:val="-9"/>
        </w:rPr>
        <w:t> </w:t>
      </w:r>
      <w:r>
        <w:rPr/>
        <w:t>vez,</w:t>
      </w:r>
      <w:r>
        <w:rPr>
          <w:spacing w:val="-9"/>
        </w:rPr>
        <w:t> </w:t>
      </w:r>
      <w:r>
        <w:rPr/>
        <w:t>mediante</w:t>
      </w:r>
      <w:r>
        <w:rPr>
          <w:spacing w:val="-9"/>
        </w:rPr>
        <w:t> </w:t>
      </w:r>
      <w:r>
        <w:rPr/>
        <w:t>la</w:t>
      </w:r>
      <w:r>
        <w:rPr>
          <w:spacing w:val="-9"/>
        </w:rPr>
        <w:t> </w:t>
      </w:r>
      <w:r>
        <w:rPr/>
        <w:t>inspección</w:t>
      </w:r>
      <w:r>
        <w:rPr>
          <w:spacing w:val="-9"/>
        </w:rPr>
        <w:t> </w:t>
      </w:r>
      <w:r>
        <w:rPr/>
        <w:t>del</w:t>
      </w:r>
      <w:r>
        <w:rPr>
          <w:spacing w:val="-9"/>
        </w:rPr>
        <w:t> </w:t>
      </w:r>
      <w:r>
        <w:rPr/>
        <w:t>desarrollo</w:t>
      </w:r>
      <w:r>
        <w:rPr>
          <w:spacing w:val="-9"/>
        </w:rPr>
        <w:t> </w:t>
      </w:r>
      <w:r>
        <w:rPr/>
        <w:t>y</w:t>
      </w:r>
      <w:r>
        <w:rPr>
          <w:spacing w:val="-9"/>
        </w:rPr>
        <w:t> </w:t>
      </w:r>
      <w:r>
        <w:rPr/>
        <w:t>desgaste</w:t>
      </w:r>
      <w:r>
        <w:rPr>
          <w:spacing w:val="-9"/>
        </w:rPr>
        <w:t> </w:t>
      </w:r>
      <w:r>
        <w:rPr/>
        <w:t>de</w:t>
      </w:r>
      <w:r>
        <w:rPr>
          <w:spacing w:val="-9"/>
        </w:rPr>
        <w:t> </w:t>
      </w:r>
      <w:r>
        <w:rPr/>
        <w:t>las</w:t>
      </w:r>
      <w:r>
        <w:rPr>
          <w:spacing w:val="-9"/>
        </w:rPr>
        <w:t> </w:t>
      </w:r>
      <w:r>
        <w:rPr/>
        <w:t>piezas</w:t>
      </w:r>
      <w:r>
        <w:rPr>
          <w:spacing w:val="-9"/>
        </w:rPr>
        <w:t> </w:t>
      </w:r>
      <w:r>
        <w:rPr/>
        <w:t>dentales.</w:t>
      </w:r>
      <w:r>
        <w:rPr>
          <w:spacing w:val="-9"/>
        </w:rPr>
        <w:t> </w:t>
      </w:r>
      <w:r>
        <w:rPr/>
        <w:t>La edad se expresó en meses.</w:t>
      </w:r>
    </w:p>
    <w:p>
      <w:pPr>
        <w:pStyle w:val="BodyText"/>
        <w:spacing w:line="360" w:lineRule="auto" w:before="121"/>
        <w:ind w:left="565" w:right="141"/>
        <w:jc w:val="both"/>
      </w:pPr>
      <w:r>
        <w:rPr>
          <w:b/>
        </w:rPr>
        <w:t>Peso: </w:t>
      </w:r>
      <w:r>
        <w:rPr/>
        <w:t>El peso de cada paciente fue registrado en kilogramos al momento de la evaluación</w:t>
      </w:r>
      <w:r>
        <w:rPr>
          <w:spacing w:val="-3"/>
        </w:rPr>
        <w:t> </w:t>
      </w:r>
      <w:r>
        <w:rPr/>
        <w:t>clínica,</w:t>
      </w:r>
      <w:r>
        <w:rPr>
          <w:spacing w:val="-3"/>
        </w:rPr>
        <w:t> </w:t>
      </w:r>
      <w:r>
        <w:rPr/>
        <w:t>utilizando</w:t>
      </w:r>
      <w:r>
        <w:rPr>
          <w:spacing w:val="-3"/>
        </w:rPr>
        <w:t> </w:t>
      </w:r>
      <w:r>
        <w:rPr/>
        <w:t>una</w:t>
      </w:r>
      <w:r>
        <w:rPr>
          <w:spacing w:val="-3"/>
        </w:rPr>
        <w:t> </w:t>
      </w:r>
      <w:r>
        <w:rPr/>
        <w:t>balanza</w:t>
      </w:r>
      <w:r>
        <w:rPr>
          <w:spacing w:val="-3"/>
        </w:rPr>
        <w:t> </w:t>
      </w:r>
      <w:r>
        <w:rPr/>
        <w:t>digital</w:t>
      </w:r>
      <w:r>
        <w:rPr>
          <w:spacing w:val="-3"/>
        </w:rPr>
        <w:t> </w:t>
      </w:r>
      <w:r>
        <w:rPr/>
        <w:t>calibrada,</w:t>
      </w:r>
      <w:r>
        <w:rPr>
          <w:spacing w:val="-3"/>
        </w:rPr>
        <w:t> </w:t>
      </w:r>
      <w:r>
        <w:rPr/>
        <w:t>su</w:t>
      </w:r>
      <w:r>
        <w:rPr>
          <w:spacing w:val="-3"/>
        </w:rPr>
        <w:t> </w:t>
      </w:r>
      <w:r>
        <w:rPr/>
        <w:t>valor</w:t>
      </w:r>
      <w:r>
        <w:rPr>
          <w:spacing w:val="-3"/>
        </w:rPr>
        <w:t> </w:t>
      </w:r>
      <w:r>
        <w:rPr/>
        <w:t>fue</w:t>
      </w:r>
      <w:r>
        <w:rPr>
          <w:spacing w:val="-3"/>
        </w:rPr>
        <w:t> </w:t>
      </w:r>
      <w:r>
        <w:rPr/>
        <w:t>expresado en kg.</w:t>
      </w:r>
    </w:p>
    <w:p>
      <w:pPr>
        <w:pStyle w:val="BodyText"/>
        <w:spacing w:line="360" w:lineRule="auto" w:before="122"/>
        <w:ind w:left="565" w:right="141"/>
        <w:jc w:val="both"/>
      </w:pPr>
      <w:r>
        <w:rPr>
          <w:b/>
        </w:rPr>
        <w:t>Estado reproductivo: </w:t>
      </w:r>
      <w:r>
        <w:rPr/>
        <w:t>El estado reproductivo de los caninos fue determinado mediante</w:t>
      </w:r>
      <w:r>
        <w:rPr>
          <w:spacing w:val="-15"/>
        </w:rPr>
        <w:t> </w:t>
      </w:r>
      <w:r>
        <w:rPr/>
        <w:t>la</w:t>
      </w:r>
      <w:r>
        <w:rPr>
          <w:spacing w:val="-15"/>
        </w:rPr>
        <w:t> </w:t>
      </w:r>
      <w:r>
        <w:rPr/>
        <w:t>revisión</w:t>
      </w:r>
      <w:r>
        <w:rPr>
          <w:spacing w:val="-15"/>
        </w:rPr>
        <w:t> </w:t>
      </w:r>
      <w:r>
        <w:rPr/>
        <w:t>clínica</w:t>
      </w:r>
      <w:r>
        <w:rPr>
          <w:spacing w:val="-15"/>
        </w:rPr>
        <w:t> </w:t>
      </w:r>
      <w:r>
        <w:rPr/>
        <w:t>de</w:t>
      </w:r>
      <w:r>
        <w:rPr>
          <w:spacing w:val="-15"/>
        </w:rPr>
        <w:t> </w:t>
      </w:r>
      <w:r>
        <w:rPr/>
        <w:t>los</w:t>
      </w:r>
      <w:r>
        <w:rPr>
          <w:spacing w:val="-15"/>
        </w:rPr>
        <w:t> </w:t>
      </w:r>
      <w:r>
        <w:rPr/>
        <w:t>órganos</w:t>
      </w:r>
      <w:r>
        <w:rPr>
          <w:spacing w:val="-15"/>
        </w:rPr>
        <w:t> </w:t>
      </w:r>
      <w:r>
        <w:rPr/>
        <w:t>sexuales</w:t>
      </w:r>
      <w:r>
        <w:rPr>
          <w:spacing w:val="-15"/>
        </w:rPr>
        <w:t> </w:t>
      </w:r>
      <w:r>
        <w:rPr/>
        <w:t>y</w:t>
      </w:r>
      <w:r>
        <w:rPr>
          <w:spacing w:val="-15"/>
        </w:rPr>
        <w:t> </w:t>
      </w:r>
      <w:r>
        <w:rPr/>
        <w:t>la</w:t>
      </w:r>
      <w:r>
        <w:rPr>
          <w:spacing w:val="-15"/>
        </w:rPr>
        <w:t> </w:t>
      </w:r>
      <w:r>
        <w:rPr/>
        <w:t>información</w:t>
      </w:r>
      <w:r>
        <w:rPr>
          <w:spacing w:val="-15"/>
        </w:rPr>
        <w:t> </w:t>
      </w:r>
      <w:r>
        <w:rPr/>
        <w:t>proporcionada por los propietarios, clasificándose en enteros o castrado en el caso de los machos y esterilizadas en el caso de las hembras.</w:t>
      </w:r>
    </w:p>
    <w:p>
      <w:pPr>
        <w:pStyle w:val="BodyText"/>
        <w:spacing w:line="360" w:lineRule="auto" w:before="120"/>
        <w:ind w:left="565" w:right="141"/>
        <w:jc w:val="both"/>
      </w:pPr>
      <w:r>
        <w:rPr>
          <w:b/>
        </w:rPr>
        <w:t>Hábitat: </w:t>
      </w:r>
      <w:r>
        <w:rPr/>
        <w:t>El hábitat de los animales fue consignado de acuerdo con la procedencia reportada por los propietarios, diferenciándose entre medio urbano y rural.</w:t>
      </w:r>
    </w:p>
    <w:p>
      <w:pPr>
        <w:pStyle w:val="BodyText"/>
        <w:spacing w:line="360" w:lineRule="auto" w:before="118"/>
        <w:ind w:left="565" w:right="141"/>
        <w:jc w:val="both"/>
      </w:pPr>
      <w:r>
        <w:rPr>
          <w:b/>
        </w:rPr>
        <w:t>Lugar</w:t>
      </w:r>
      <w:r>
        <w:rPr>
          <w:b/>
          <w:spacing w:val="-1"/>
        </w:rPr>
        <w:t> </w:t>
      </w:r>
      <w:r>
        <w:rPr>
          <w:b/>
        </w:rPr>
        <w:t>del</w:t>
      </w:r>
      <w:r>
        <w:rPr>
          <w:b/>
          <w:spacing w:val="-1"/>
        </w:rPr>
        <w:t> </w:t>
      </w:r>
      <w:r>
        <w:rPr>
          <w:b/>
        </w:rPr>
        <w:t>oído</w:t>
      </w:r>
      <w:r>
        <w:rPr>
          <w:b/>
          <w:spacing w:val="-1"/>
        </w:rPr>
        <w:t> </w:t>
      </w:r>
      <w:r>
        <w:rPr>
          <w:b/>
        </w:rPr>
        <w:t>afectado:</w:t>
      </w:r>
      <w:r>
        <w:rPr>
          <w:b/>
          <w:spacing w:val="-1"/>
        </w:rPr>
        <w:t> </w:t>
      </w:r>
      <w:r>
        <w:rPr/>
        <w:t>La</w:t>
      </w:r>
      <w:r>
        <w:rPr>
          <w:spacing w:val="-1"/>
        </w:rPr>
        <w:t> </w:t>
      </w:r>
      <w:r>
        <w:rPr/>
        <w:t>localización</w:t>
      </w:r>
      <w:r>
        <w:rPr>
          <w:spacing w:val="-1"/>
        </w:rPr>
        <w:t> </w:t>
      </w:r>
      <w:r>
        <w:rPr/>
        <w:t>del</w:t>
      </w:r>
      <w:r>
        <w:rPr>
          <w:spacing w:val="-1"/>
        </w:rPr>
        <w:t> </w:t>
      </w:r>
      <w:r>
        <w:rPr/>
        <w:t>oído</w:t>
      </w:r>
      <w:r>
        <w:rPr>
          <w:spacing w:val="-1"/>
        </w:rPr>
        <w:t> </w:t>
      </w:r>
      <w:r>
        <w:rPr/>
        <w:t>comprometido</w:t>
      </w:r>
      <w:r>
        <w:rPr>
          <w:spacing w:val="-1"/>
        </w:rPr>
        <w:t> </w:t>
      </w:r>
      <w:r>
        <w:rPr/>
        <w:t>fue</w:t>
      </w:r>
      <w:r>
        <w:rPr>
          <w:spacing w:val="-1"/>
        </w:rPr>
        <w:t> </w:t>
      </w:r>
      <w:r>
        <w:rPr/>
        <w:t>identificada durante</w:t>
      </w:r>
      <w:r>
        <w:rPr>
          <w:spacing w:val="-7"/>
        </w:rPr>
        <w:t> </w:t>
      </w:r>
      <w:r>
        <w:rPr/>
        <w:t>el</w:t>
      </w:r>
      <w:r>
        <w:rPr>
          <w:spacing w:val="-7"/>
        </w:rPr>
        <w:t> </w:t>
      </w:r>
      <w:r>
        <w:rPr/>
        <w:t>examen</w:t>
      </w:r>
      <w:r>
        <w:rPr>
          <w:spacing w:val="-7"/>
        </w:rPr>
        <w:t> </w:t>
      </w:r>
      <w:r>
        <w:rPr/>
        <w:t>clínico,</w:t>
      </w:r>
      <w:r>
        <w:rPr>
          <w:spacing w:val="-7"/>
        </w:rPr>
        <w:t> </w:t>
      </w:r>
      <w:r>
        <w:rPr/>
        <w:t>registrándose</w:t>
      </w:r>
      <w:r>
        <w:rPr>
          <w:spacing w:val="-7"/>
        </w:rPr>
        <w:t> </w:t>
      </w:r>
      <w:r>
        <w:rPr/>
        <w:t>como</w:t>
      </w:r>
      <w:r>
        <w:rPr>
          <w:spacing w:val="-7"/>
        </w:rPr>
        <w:t> </w:t>
      </w:r>
      <w:r>
        <w:rPr/>
        <w:t>derecho,</w:t>
      </w:r>
      <w:r>
        <w:rPr>
          <w:spacing w:val="-7"/>
        </w:rPr>
        <w:t> </w:t>
      </w:r>
      <w:r>
        <w:rPr/>
        <w:t>izquierdo</w:t>
      </w:r>
      <w:r>
        <w:rPr>
          <w:spacing w:val="-7"/>
        </w:rPr>
        <w:t> </w:t>
      </w:r>
      <w:r>
        <w:rPr/>
        <w:t>o</w:t>
      </w:r>
      <w:r>
        <w:rPr>
          <w:spacing w:val="-7"/>
        </w:rPr>
        <w:t> </w:t>
      </w:r>
      <w:r>
        <w:rPr/>
        <w:t>bilateral</w:t>
      </w:r>
      <w:r>
        <w:rPr>
          <w:spacing w:val="-7"/>
        </w:rPr>
        <w:t> </w:t>
      </w:r>
      <w:r>
        <w:rPr/>
        <w:t>según correspondía el caso.</w:t>
      </w:r>
    </w:p>
    <w:p>
      <w:pPr>
        <w:pStyle w:val="BodyText"/>
        <w:spacing w:line="360" w:lineRule="auto" w:before="121"/>
        <w:ind w:left="565" w:right="141"/>
        <w:jc w:val="both"/>
      </w:pPr>
      <w:r>
        <w:rPr>
          <w:b/>
        </w:rPr>
        <w:t>Tipo de otitis: </w:t>
      </w:r>
      <w:r>
        <w:rPr/>
        <w:t>La clasificación de la otitis se efectuó según el agente causal identificado mediante los métodos diagnósticos aplicados. Esta variable se categorizó cualitativamente en cuatro grupos principales: otitis bacteriana, otitis fúngica, otitis parasitaria y otitis de otras causas.</w:t>
      </w:r>
    </w:p>
    <w:p>
      <w:pPr>
        <w:pStyle w:val="BodyText"/>
        <w:spacing w:line="360" w:lineRule="auto" w:before="120"/>
        <w:ind w:left="565" w:right="141"/>
        <w:jc w:val="both"/>
      </w:pPr>
      <w:r>
        <w:rPr>
          <w:b/>
        </w:rPr>
        <w:t>Agente etiológico: </w:t>
      </w:r>
      <w:r>
        <w:rPr/>
        <w:t>La identificación del agente causal de la patología ótica se realizó mediante la aplicación secuencial de tres técnicas diagnósticas: frotis, impronta</w:t>
      </w:r>
      <w:r>
        <w:rPr>
          <w:spacing w:val="-14"/>
        </w:rPr>
        <w:t> </w:t>
      </w:r>
      <w:r>
        <w:rPr/>
        <w:t>y</w:t>
      </w:r>
      <w:r>
        <w:rPr>
          <w:spacing w:val="-14"/>
        </w:rPr>
        <w:t> </w:t>
      </w:r>
      <w:r>
        <w:rPr/>
        <w:t>cultivo</w:t>
      </w:r>
      <w:r>
        <w:rPr>
          <w:spacing w:val="-14"/>
        </w:rPr>
        <w:t> </w:t>
      </w:r>
      <w:r>
        <w:rPr/>
        <w:t>microbiológico.</w:t>
      </w:r>
      <w:r>
        <w:rPr>
          <w:spacing w:val="-14"/>
        </w:rPr>
        <w:t> </w:t>
      </w:r>
      <w:r>
        <w:rPr/>
        <w:t>Una</w:t>
      </w:r>
      <w:r>
        <w:rPr>
          <w:spacing w:val="-14"/>
        </w:rPr>
        <w:t> </w:t>
      </w:r>
      <w:r>
        <w:rPr/>
        <w:t>vez</w:t>
      </w:r>
      <w:r>
        <w:rPr>
          <w:spacing w:val="-14"/>
        </w:rPr>
        <w:t> </w:t>
      </w:r>
      <w:r>
        <w:rPr/>
        <w:t>identificado</w:t>
      </w:r>
      <w:r>
        <w:rPr>
          <w:spacing w:val="-14"/>
        </w:rPr>
        <w:t> </w:t>
      </w:r>
      <w:r>
        <w:rPr/>
        <w:t>el</w:t>
      </w:r>
      <w:r>
        <w:rPr>
          <w:spacing w:val="-14"/>
        </w:rPr>
        <w:t> </w:t>
      </w:r>
      <w:r>
        <w:rPr/>
        <w:t>agente</w:t>
      </w:r>
      <w:r>
        <w:rPr>
          <w:spacing w:val="-14"/>
        </w:rPr>
        <w:t> </w:t>
      </w:r>
      <w:r>
        <w:rPr/>
        <w:t>causal</w:t>
      </w:r>
      <w:r>
        <w:rPr>
          <w:spacing w:val="-14"/>
        </w:rPr>
        <w:t> </w:t>
      </w:r>
      <w:r>
        <w:rPr/>
        <w:t>de</w:t>
      </w:r>
      <w:r>
        <w:rPr>
          <w:spacing w:val="-14"/>
        </w:rPr>
        <w:t> </w:t>
      </w:r>
      <w:r>
        <w:rPr/>
        <w:t>la</w:t>
      </w:r>
      <w:r>
        <w:rPr>
          <w:spacing w:val="-14"/>
        </w:rPr>
        <w:t> </w:t>
      </w:r>
      <w:r>
        <w:rPr/>
        <w:t>otitis se calculó como la proporción de casos positivos de un mismo agente etiológico respecto</w:t>
      </w:r>
      <w:r>
        <w:rPr>
          <w:spacing w:val="-14"/>
        </w:rPr>
        <w:t> </w:t>
      </w:r>
      <w:r>
        <w:rPr/>
        <w:t>al</w:t>
      </w:r>
      <w:r>
        <w:rPr>
          <w:spacing w:val="-15"/>
        </w:rPr>
        <w:t> </w:t>
      </w:r>
      <w:r>
        <w:rPr/>
        <w:t>total</w:t>
      </w:r>
      <w:r>
        <w:rPr>
          <w:spacing w:val="-14"/>
        </w:rPr>
        <w:t> </w:t>
      </w:r>
      <w:r>
        <w:rPr/>
        <w:t>de</w:t>
      </w:r>
      <w:r>
        <w:rPr>
          <w:spacing w:val="-15"/>
        </w:rPr>
        <w:t> </w:t>
      </w:r>
      <w:r>
        <w:rPr/>
        <w:t>pacientes</w:t>
      </w:r>
      <w:r>
        <w:rPr>
          <w:spacing w:val="-14"/>
        </w:rPr>
        <w:t> </w:t>
      </w:r>
      <w:r>
        <w:rPr/>
        <w:t>evaluados</w:t>
      </w:r>
      <w:r>
        <w:rPr>
          <w:spacing w:val="-15"/>
        </w:rPr>
        <w:t> </w:t>
      </w:r>
      <w:r>
        <w:rPr/>
        <w:t>en</w:t>
      </w:r>
      <w:r>
        <w:rPr>
          <w:spacing w:val="-14"/>
        </w:rPr>
        <w:t> </w:t>
      </w:r>
      <w:r>
        <w:rPr/>
        <w:t>el</w:t>
      </w:r>
      <w:r>
        <w:rPr>
          <w:spacing w:val="-15"/>
        </w:rPr>
        <w:t> </w:t>
      </w:r>
      <w:r>
        <w:rPr/>
        <w:t>estudio.</w:t>
      </w:r>
      <w:r>
        <w:rPr>
          <w:spacing w:val="-14"/>
        </w:rPr>
        <w:t> </w:t>
      </w:r>
      <w:r>
        <w:rPr/>
        <w:t>Esta</w:t>
      </w:r>
      <w:r>
        <w:rPr>
          <w:spacing w:val="-15"/>
        </w:rPr>
        <w:t> </w:t>
      </w:r>
      <w:r>
        <w:rPr/>
        <w:t>variable</w:t>
      </w:r>
      <w:r>
        <w:rPr>
          <w:spacing w:val="-14"/>
        </w:rPr>
        <w:t> </w:t>
      </w:r>
      <w:r>
        <w:rPr/>
        <w:t>se</w:t>
      </w:r>
      <w:r>
        <w:rPr>
          <w:spacing w:val="-15"/>
        </w:rPr>
        <w:t> </w:t>
      </w:r>
      <w:r>
        <w:rPr/>
        <w:t>expresó</w:t>
      </w:r>
      <w:r>
        <w:rPr>
          <w:spacing w:val="-14"/>
        </w:rPr>
        <w:t> </w:t>
      </w:r>
      <w:r>
        <w:rPr/>
        <w:t>como porcentaje,</w:t>
      </w:r>
      <w:r>
        <w:rPr>
          <w:spacing w:val="-3"/>
        </w:rPr>
        <w:t> </w:t>
      </w:r>
      <w:r>
        <w:rPr/>
        <w:t>utilizando</w:t>
      </w:r>
      <w:r>
        <w:rPr>
          <w:spacing w:val="-3"/>
        </w:rPr>
        <w:t> </w:t>
      </w:r>
      <w:r>
        <w:rPr/>
        <w:t>la</w:t>
      </w:r>
      <w:r>
        <w:rPr>
          <w:spacing w:val="-3"/>
        </w:rPr>
        <w:t> </w:t>
      </w:r>
      <w:r>
        <w:rPr/>
        <w:t>siguiente</w:t>
      </w:r>
      <w:r>
        <w:rPr>
          <w:spacing w:val="-3"/>
        </w:rPr>
        <w:t> </w:t>
      </w:r>
      <w:r>
        <w:rPr/>
        <w:t>fórmula:</w:t>
      </w:r>
      <w:r>
        <w:rPr>
          <w:spacing w:val="-3"/>
        </w:rPr>
        <w:t> </w:t>
      </w:r>
      <w:r>
        <w:rPr/>
        <w:t>(número</w:t>
      </w:r>
      <w:r>
        <w:rPr>
          <w:spacing w:val="-3"/>
        </w:rPr>
        <w:t> </w:t>
      </w:r>
      <w:r>
        <w:rPr/>
        <w:t>de</w:t>
      </w:r>
      <w:r>
        <w:rPr>
          <w:spacing w:val="-3"/>
        </w:rPr>
        <w:t> </w:t>
      </w:r>
      <w:r>
        <w:rPr/>
        <w:t>casos</w:t>
      </w:r>
      <w:r>
        <w:rPr>
          <w:spacing w:val="-3"/>
        </w:rPr>
        <w:t> </w:t>
      </w:r>
      <w:r>
        <w:rPr/>
        <w:t>positivos</w:t>
      </w:r>
      <w:r>
        <w:rPr>
          <w:spacing w:val="-3"/>
        </w:rPr>
        <w:t> </w:t>
      </w:r>
      <w:r>
        <w:rPr/>
        <w:t>/</w:t>
      </w:r>
      <w:r>
        <w:rPr>
          <w:spacing w:val="-3"/>
        </w:rPr>
        <w:t> </w:t>
      </w:r>
      <w:r>
        <w:rPr/>
        <w:t>población total evaluada) × 100.</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41"/>
        <w:jc w:val="both"/>
      </w:pPr>
      <w:r>
        <w:rPr>
          <w:b/>
        </w:rPr>
        <w:t>Técnicas diagnósticas: </w:t>
      </w:r>
      <w:r>
        <w:rPr/>
        <w:t>Se contabilizó los casos que lograron ser interpretados mediante la aplicación de las diferentes técnicas diagnósticas (frotis, impronta o cultivo). A partir de estos resultados, se determinó el porcentaje de efectividad de cada método en la identificación de los agentes etiológicos identificados.</w:t>
      </w:r>
    </w:p>
    <w:p>
      <w:pPr>
        <w:pStyle w:val="BodyText"/>
        <w:spacing w:line="360" w:lineRule="auto" w:before="120"/>
        <w:ind w:left="565" w:right="141"/>
        <w:jc w:val="both"/>
      </w:pPr>
      <w:r>
        <w:rPr>
          <w:b/>
        </w:rPr>
        <w:t>Factores</w:t>
      </w:r>
      <w:r>
        <w:rPr>
          <w:b/>
          <w:spacing w:val="-8"/>
        </w:rPr>
        <w:t> </w:t>
      </w:r>
      <w:r>
        <w:rPr>
          <w:b/>
        </w:rPr>
        <w:t>de</w:t>
      </w:r>
      <w:r>
        <w:rPr>
          <w:b/>
          <w:spacing w:val="-8"/>
        </w:rPr>
        <w:t> </w:t>
      </w:r>
      <w:r>
        <w:rPr>
          <w:b/>
        </w:rPr>
        <w:t>riesgo:</w:t>
      </w:r>
      <w:r>
        <w:rPr>
          <w:b/>
          <w:spacing w:val="-8"/>
        </w:rPr>
        <w:t> </w:t>
      </w:r>
      <w:r>
        <w:rPr/>
        <w:t>Los</w:t>
      </w:r>
      <w:r>
        <w:rPr>
          <w:spacing w:val="-8"/>
        </w:rPr>
        <w:t> </w:t>
      </w:r>
      <w:r>
        <w:rPr/>
        <w:t>factores</w:t>
      </w:r>
      <w:r>
        <w:rPr>
          <w:spacing w:val="-8"/>
        </w:rPr>
        <w:t> </w:t>
      </w:r>
      <w:r>
        <w:rPr/>
        <w:t>predisponentes</w:t>
      </w:r>
      <w:r>
        <w:rPr>
          <w:spacing w:val="-8"/>
        </w:rPr>
        <w:t> </w:t>
      </w:r>
      <w:r>
        <w:rPr/>
        <w:t>fueron</w:t>
      </w:r>
      <w:r>
        <w:rPr>
          <w:spacing w:val="-8"/>
        </w:rPr>
        <w:t> </w:t>
      </w:r>
      <w:r>
        <w:rPr/>
        <w:t>determinados</w:t>
      </w:r>
      <w:r>
        <w:rPr>
          <w:spacing w:val="-8"/>
        </w:rPr>
        <w:t> </w:t>
      </w:r>
      <w:r>
        <w:rPr/>
        <w:t>a</w:t>
      </w:r>
      <w:r>
        <w:rPr>
          <w:spacing w:val="-8"/>
        </w:rPr>
        <w:t> </w:t>
      </w:r>
      <w:r>
        <w:rPr/>
        <w:t>partir</w:t>
      </w:r>
      <w:r>
        <w:rPr>
          <w:spacing w:val="-8"/>
        </w:rPr>
        <w:t> </w:t>
      </w:r>
      <w:r>
        <w:rPr/>
        <w:t>de</w:t>
      </w:r>
      <w:r>
        <w:rPr>
          <w:spacing w:val="-8"/>
        </w:rPr>
        <w:t> </w:t>
      </w:r>
      <w:r>
        <w:rPr/>
        <w:t>la revisión detallada de la historia clínica de cada paciente, considerando variables como</w:t>
      </w:r>
      <w:r>
        <w:rPr>
          <w:spacing w:val="-15"/>
        </w:rPr>
        <w:t> </w:t>
      </w:r>
      <w:r>
        <w:rPr/>
        <w:t>conformación</w:t>
      </w:r>
      <w:r>
        <w:rPr>
          <w:spacing w:val="-15"/>
        </w:rPr>
        <w:t> </w:t>
      </w:r>
      <w:r>
        <w:rPr/>
        <w:t>auricular,</w:t>
      </w:r>
      <w:r>
        <w:rPr>
          <w:spacing w:val="-15"/>
        </w:rPr>
        <w:t> </w:t>
      </w:r>
      <w:r>
        <w:rPr/>
        <w:t>condiciones</w:t>
      </w:r>
      <w:r>
        <w:rPr>
          <w:spacing w:val="-15"/>
        </w:rPr>
        <w:t> </w:t>
      </w:r>
      <w:r>
        <w:rPr/>
        <w:t>higiénico-sanitarias,</w:t>
      </w:r>
      <w:r>
        <w:rPr>
          <w:spacing w:val="-15"/>
        </w:rPr>
        <w:t> </w:t>
      </w:r>
      <w:r>
        <w:rPr/>
        <w:t>humedad</w:t>
      </w:r>
      <w:r>
        <w:rPr>
          <w:spacing w:val="-15"/>
        </w:rPr>
        <w:t> </w:t>
      </w:r>
      <w:r>
        <w:rPr/>
        <w:t>excesiva, traumatismos, presencia de alergias. Estos factores fueron registrados cualitativamente</w:t>
      </w:r>
      <w:r>
        <w:rPr>
          <w:spacing w:val="-15"/>
        </w:rPr>
        <w:t> </w:t>
      </w:r>
      <w:r>
        <w:rPr/>
        <w:t>y</w:t>
      </w:r>
      <w:r>
        <w:rPr>
          <w:spacing w:val="-15"/>
        </w:rPr>
        <w:t> </w:t>
      </w:r>
      <w:r>
        <w:rPr/>
        <w:t>analizados</w:t>
      </w:r>
      <w:r>
        <w:rPr>
          <w:spacing w:val="-15"/>
        </w:rPr>
        <w:t> </w:t>
      </w:r>
      <w:r>
        <w:rPr/>
        <w:t>para</w:t>
      </w:r>
      <w:r>
        <w:rPr>
          <w:spacing w:val="-15"/>
        </w:rPr>
        <w:t> </w:t>
      </w:r>
      <w:r>
        <w:rPr/>
        <w:t>establecer</w:t>
      </w:r>
      <w:r>
        <w:rPr>
          <w:spacing w:val="-15"/>
        </w:rPr>
        <w:t> </w:t>
      </w:r>
      <w:r>
        <w:rPr/>
        <w:t>posibles</w:t>
      </w:r>
      <w:r>
        <w:rPr>
          <w:spacing w:val="-15"/>
        </w:rPr>
        <w:t> </w:t>
      </w:r>
      <w:r>
        <w:rPr/>
        <w:t>asociaciones</w:t>
      </w:r>
      <w:r>
        <w:rPr>
          <w:spacing w:val="-15"/>
        </w:rPr>
        <w:t> </w:t>
      </w:r>
      <w:r>
        <w:rPr/>
        <w:t>con</w:t>
      </w:r>
      <w:r>
        <w:rPr>
          <w:spacing w:val="-15"/>
        </w:rPr>
        <w:t> </w:t>
      </w:r>
      <w:r>
        <w:rPr/>
        <w:t>la</w:t>
      </w:r>
      <w:r>
        <w:rPr>
          <w:spacing w:val="-15"/>
        </w:rPr>
        <w:t> </w:t>
      </w:r>
      <w:r>
        <w:rPr/>
        <w:t>aparición de patologías óticas.</w:t>
      </w:r>
    </w:p>
    <w:p>
      <w:pPr>
        <w:pStyle w:val="Heading4"/>
        <w:numPr>
          <w:ilvl w:val="2"/>
          <w:numId w:val="8"/>
        </w:numPr>
        <w:tabs>
          <w:tab w:pos="1285" w:val="left" w:leader="none"/>
        </w:tabs>
        <w:spacing w:line="240" w:lineRule="auto" w:before="123" w:after="0"/>
        <w:ind w:left="1285" w:right="0" w:hanging="720"/>
        <w:jc w:val="both"/>
      </w:pPr>
      <w:bookmarkStart w:name="_bookmark44" w:id="45"/>
      <w:bookmarkEnd w:id="45"/>
      <w:r>
        <w:rPr>
          <w:b w:val="0"/>
        </w:rPr>
      </w:r>
      <w:r>
        <w:rPr/>
        <w:t>Análisis de</w:t>
      </w:r>
      <w:r>
        <w:rPr>
          <w:spacing w:val="-1"/>
        </w:rPr>
        <w:t> </w:t>
      </w:r>
      <w:r>
        <w:rPr>
          <w:spacing w:val="-2"/>
        </w:rPr>
        <w:t>datos</w:t>
      </w:r>
    </w:p>
    <w:p>
      <w:pPr>
        <w:pStyle w:val="BodyText"/>
        <w:spacing w:line="360" w:lineRule="auto" w:before="257"/>
        <w:ind w:left="565" w:right="127"/>
        <w:jc w:val="both"/>
      </w:pPr>
      <w:r>
        <w:rPr/>
        <w:t>Los datos obtenidos durante el desarrollo de la investigación fueron procesados y analizados mediante el software estadístico SAS versión 9.4 y hojas de cálculo Microsoft Excel®, estructuradas para el registro de la información clínica </w:t>
      </w:r>
      <w:r>
        <w:rPr/>
        <w:t>y </w:t>
      </w:r>
      <w:r>
        <w:rPr>
          <w:spacing w:val="-6"/>
        </w:rPr>
        <w:t>microbiológica. Se utilizaron gráficos de barras para la representación de los resultados. </w:t>
      </w:r>
      <w:r>
        <w:rPr/>
        <w:t>Adicionalmente,</w:t>
      </w:r>
      <w:r>
        <w:rPr>
          <w:spacing w:val="-15"/>
        </w:rPr>
        <w:t> </w:t>
      </w:r>
      <w:r>
        <w:rPr/>
        <w:t>se</w:t>
      </w:r>
      <w:r>
        <w:rPr>
          <w:spacing w:val="-15"/>
        </w:rPr>
        <w:t> </w:t>
      </w:r>
      <w:r>
        <w:rPr/>
        <w:t>aplicó</w:t>
      </w:r>
      <w:r>
        <w:rPr>
          <w:spacing w:val="-15"/>
        </w:rPr>
        <w:t> </w:t>
      </w:r>
      <w:r>
        <w:rPr/>
        <w:t>la</w:t>
      </w:r>
      <w:r>
        <w:rPr>
          <w:spacing w:val="-15"/>
        </w:rPr>
        <w:t> </w:t>
      </w:r>
      <w:r>
        <w:rPr/>
        <w:t>prueba</w:t>
      </w:r>
      <w:r>
        <w:rPr>
          <w:spacing w:val="-15"/>
        </w:rPr>
        <w:t> </w:t>
      </w:r>
      <w:r>
        <w:rPr/>
        <w:t>de</w:t>
      </w:r>
      <w:r>
        <w:rPr>
          <w:spacing w:val="-15"/>
        </w:rPr>
        <w:t> </w:t>
      </w:r>
      <w:r>
        <w:rPr/>
        <w:t>Chi-cuadrado,</w:t>
      </w:r>
      <w:r>
        <w:rPr>
          <w:spacing w:val="-15"/>
        </w:rPr>
        <w:t> </w:t>
      </w:r>
      <w:r>
        <w:rPr/>
        <w:t>ejecutada</w:t>
      </w:r>
      <w:r>
        <w:rPr>
          <w:spacing w:val="-15"/>
        </w:rPr>
        <w:t> </w:t>
      </w:r>
      <w:r>
        <w:rPr/>
        <w:t>en</w:t>
      </w:r>
      <w:r>
        <w:rPr>
          <w:spacing w:val="-15"/>
        </w:rPr>
        <w:t> </w:t>
      </w:r>
      <w:r>
        <w:rPr/>
        <w:t>SAS</w:t>
      </w:r>
      <w:r>
        <w:rPr>
          <w:spacing w:val="-15"/>
        </w:rPr>
        <w:t> </w:t>
      </w:r>
      <w:r>
        <w:rPr/>
        <w:t>mediante</w:t>
      </w:r>
      <w:r>
        <w:rPr>
          <w:spacing w:val="-15"/>
        </w:rPr>
        <w:t> </w:t>
      </w:r>
      <w:r>
        <w:rPr/>
        <w:t>el procedimiento</w:t>
      </w:r>
      <w:r>
        <w:rPr>
          <w:spacing w:val="-11"/>
        </w:rPr>
        <w:t> </w:t>
      </w:r>
      <w:r>
        <w:rPr/>
        <w:t>PROC</w:t>
      </w:r>
      <w:r>
        <w:rPr>
          <w:spacing w:val="-11"/>
        </w:rPr>
        <w:t> </w:t>
      </w:r>
      <w:r>
        <w:rPr/>
        <w:t>CHISQ,</w:t>
      </w:r>
      <w:r>
        <w:rPr>
          <w:spacing w:val="-11"/>
        </w:rPr>
        <w:t> </w:t>
      </w:r>
      <w:r>
        <w:rPr/>
        <w:t>con</w:t>
      </w:r>
      <w:r>
        <w:rPr>
          <w:spacing w:val="-11"/>
        </w:rPr>
        <w:t> </w:t>
      </w:r>
      <w:r>
        <w:rPr/>
        <w:t>el</w:t>
      </w:r>
      <w:r>
        <w:rPr>
          <w:spacing w:val="-11"/>
        </w:rPr>
        <w:t> </w:t>
      </w:r>
      <w:r>
        <w:rPr/>
        <w:t>fin</w:t>
      </w:r>
      <w:r>
        <w:rPr>
          <w:spacing w:val="-11"/>
        </w:rPr>
        <w:t> </w:t>
      </w:r>
      <w:r>
        <w:rPr/>
        <w:t>de</w:t>
      </w:r>
      <w:r>
        <w:rPr>
          <w:spacing w:val="-11"/>
        </w:rPr>
        <w:t> </w:t>
      </w:r>
      <w:r>
        <w:rPr/>
        <w:t>evaluar</w:t>
      </w:r>
      <w:r>
        <w:rPr>
          <w:spacing w:val="-11"/>
        </w:rPr>
        <w:t> </w:t>
      </w:r>
      <w:r>
        <w:rPr/>
        <w:t>la</w:t>
      </w:r>
      <w:r>
        <w:rPr>
          <w:spacing w:val="-11"/>
        </w:rPr>
        <w:t> </w:t>
      </w:r>
      <w:r>
        <w:rPr/>
        <w:t>significancia</w:t>
      </w:r>
      <w:r>
        <w:rPr>
          <w:spacing w:val="-11"/>
        </w:rPr>
        <w:t> </w:t>
      </w:r>
      <w:r>
        <w:rPr/>
        <w:t>estadística</w:t>
      </w:r>
      <w:r>
        <w:rPr>
          <w:spacing w:val="-11"/>
        </w:rPr>
        <w:t> </w:t>
      </w:r>
      <w:r>
        <w:rPr/>
        <w:t>en</w:t>
      </w:r>
      <w:r>
        <w:rPr>
          <w:spacing w:val="-11"/>
        </w:rPr>
        <w:t> </w:t>
      </w:r>
      <w:r>
        <w:rPr/>
        <w:t>la distribución</w:t>
      </w:r>
      <w:r>
        <w:rPr>
          <w:spacing w:val="-15"/>
        </w:rPr>
        <w:t> </w:t>
      </w:r>
      <w:r>
        <w:rPr/>
        <w:t>de</w:t>
      </w:r>
      <w:r>
        <w:rPr>
          <w:spacing w:val="-15"/>
        </w:rPr>
        <w:t> </w:t>
      </w:r>
      <w:r>
        <w:rPr/>
        <w:t>los</w:t>
      </w:r>
      <w:r>
        <w:rPr>
          <w:spacing w:val="-15"/>
        </w:rPr>
        <w:t> </w:t>
      </w:r>
      <w:r>
        <w:rPr/>
        <w:t>casos</w:t>
      </w:r>
      <w:r>
        <w:rPr>
          <w:spacing w:val="-15"/>
        </w:rPr>
        <w:t> </w:t>
      </w:r>
      <w:r>
        <w:rPr/>
        <w:t>de</w:t>
      </w:r>
      <w:r>
        <w:rPr>
          <w:spacing w:val="-15"/>
        </w:rPr>
        <w:t> </w:t>
      </w:r>
      <w:r>
        <w:rPr/>
        <w:t>otitis</w:t>
      </w:r>
      <w:r>
        <w:rPr>
          <w:spacing w:val="-14"/>
        </w:rPr>
        <w:t> </w:t>
      </w:r>
      <w:r>
        <w:rPr/>
        <w:t>con</w:t>
      </w:r>
      <w:r>
        <w:rPr>
          <w:spacing w:val="-15"/>
        </w:rPr>
        <w:t> </w:t>
      </w:r>
      <w:r>
        <w:rPr/>
        <w:t>las</w:t>
      </w:r>
      <w:r>
        <w:rPr>
          <w:spacing w:val="-15"/>
        </w:rPr>
        <w:t> </w:t>
      </w:r>
      <w:r>
        <w:rPr/>
        <w:t>variables</w:t>
      </w:r>
      <w:r>
        <w:rPr>
          <w:spacing w:val="-15"/>
        </w:rPr>
        <w:t> </w:t>
      </w:r>
      <w:r>
        <w:rPr/>
        <w:t>de</w:t>
      </w:r>
      <w:r>
        <w:rPr>
          <w:spacing w:val="-15"/>
        </w:rPr>
        <w:t> </w:t>
      </w:r>
      <w:r>
        <w:rPr/>
        <w:t>respuesta</w:t>
      </w:r>
      <w:r>
        <w:rPr>
          <w:spacing w:val="-14"/>
        </w:rPr>
        <w:t> </w:t>
      </w:r>
      <w:r>
        <w:rPr/>
        <w:t>propuestas.</w:t>
      </w:r>
    </w:p>
    <w:p>
      <w:pPr>
        <w:pStyle w:val="BodyText"/>
        <w:spacing w:after="0" w:line="360" w:lineRule="auto"/>
        <w:jc w:val="both"/>
        <w:sectPr>
          <w:pgSz w:w="11900" w:h="16840"/>
          <w:pgMar w:header="0" w:footer="916" w:top="1620" w:bottom="1100" w:left="1700" w:right="1559"/>
        </w:sectPr>
      </w:pPr>
    </w:p>
    <w:p>
      <w:pPr>
        <w:pStyle w:val="Heading3"/>
      </w:pPr>
      <w:bookmarkStart w:name="_bookmark45" w:id="46"/>
      <w:bookmarkEnd w:id="46"/>
      <w:r>
        <w:rPr>
          <w:b w:val="0"/>
        </w:rPr>
      </w:r>
      <w:r>
        <w:rPr/>
        <w:t>CAPÍTULO</w:t>
      </w:r>
      <w:r>
        <w:rPr>
          <w:spacing w:val="-1"/>
        </w:rPr>
        <w:t> </w:t>
      </w:r>
      <w:r>
        <w:rPr>
          <w:spacing w:val="-5"/>
        </w:rPr>
        <w:t>IV</w:t>
      </w:r>
    </w:p>
    <w:p>
      <w:pPr>
        <w:pStyle w:val="BodyText"/>
        <w:spacing w:before="105"/>
        <w:rPr>
          <w:b/>
        </w:rPr>
      </w:pPr>
    </w:p>
    <w:p>
      <w:pPr>
        <w:pStyle w:val="Heading3"/>
        <w:numPr>
          <w:ilvl w:val="0"/>
          <w:numId w:val="8"/>
        </w:numPr>
        <w:tabs>
          <w:tab w:pos="925" w:val="left" w:leader="none"/>
        </w:tabs>
        <w:spacing w:line="240" w:lineRule="auto" w:before="1" w:after="0"/>
        <w:ind w:left="925" w:right="0" w:hanging="360"/>
        <w:jc w:val="left"/>
      </w:pPr>
      <w:bookmarkStart w:name="_bookmark46" w:id="47"/>
      <w:bookmarkEnd w:id="47"/>
      <w:r>
        <w:rPr>
          <w:b w:val="0"/>
        </w:rPr>
      </w:r>
      <w:r>
        <w:rPr/>
        <w:t>RESULTADOS</w:t>
      </w:r>
      <w:r>
        <w:rPr>
          <w:spacing w:val="-2"/>
        </w:rPr>
        <w:t> </w:t>
      </w:r>
      <w:r>
        <w:rPr/>
        <w:t>Y</w:t>
      </w:r>
      <w:r>
        <w:rPr>
          <w:spacing w:val="-1"/>
        </w:rPr>
        <w:t> </w:t>
      </w:r>
      <w:r>
        <w:rPr>
          <w:spacing w:val="-2"/>
        </w:rPr>
        <w:t>DISCUSIÓN</w:t>
      </w:r>
    </w:p>
    <w:p>
      <w:pPr>
        <w:pStyle w:val="BodyText"/>
        <w:spacing w:before="100"/>
        <w:rPr>
          <w:b/>
        </w:rPr>
      </w:pPr>
    </w:p>
    <w:p>
      <w:pPr>
        <w:pStyle w:val="Heading4"/>
        <w:numPr>
          <w:ilvl w:val="1"/>
          <w:numId w:val="8"/>
        </w:numPr>
        <w:tabs>
          <w:tab w:pos="1273" w:val="left" w:leader="none"/>
        </w:tabs>
        <w:spacing w:line="240" w:lineRule="auto" w:before="1" w:after="0"/>
        <w:ind w:left="1273" w:right="0" w:hanging="708"/>
        <w:jc w:val="left"/>
      </w:pPr>
      <w:bookmarkStart w:name="_bookmark47" w:id="48"/>
      <w:bookmarkEnd w:id="48"/>
      <w:r>
        <w:rPr>
          <w:b w:val="0"/>
        </w:rPr>
      </w:r>
      <w:r>
        <w:rPr/>
        <w:t>Interpretación</w:t>
      </w:r>
      <w:r>
        <w:rPr>
          <w:spacing w:val="-4"/>
        </w:rPr>
        <w:t> </w:t>
      </w:r>
      <w:r>
        <w:rPr/>
        <w:t>de</w:t>
      </w:r>
      <w:r>
        <w:rPr>
          <w:spacing w:val="-3"/>
        </w:rPr>
        <w:t> </w:t>
      </w:r>
      <w:r>
        <w:rPr>
          <w:spacing w:val="-2"/>
        </w:rPr>
        <w:t>resultados</w:t>
      </w:r>
    </w:p>
    <w:p>
      <w:pPr>
        <w:pStyle w:val="ListParagraph"/>
        <w:numPr>
          <w:ilvl w:val="2"/>
          <w:numId w:val="8"/>
        </w:numPr>
        <w:tabs>
          <w:tab w:pos="1273" w:val="left" w:leader="none"/>
        </w:tabs>
        <w:spacing w:line="650" w:lineRule="atLeast" w:before="2" w:after="0"/>
        <w:ind w:left="565" w:right="2832" w:firstLine="0"/>
        <w:jc w:val="left"/>
        <w:rPr>
          <w:b/>
          <w:sz w:val="24"/>
        </w:rPr>
      </w:pPr>
      <w:bookmarkStart w:name="_bookmark48" w:id="49"/>
      <w:bookmarkEnd w:id="49"/>
      <w:r>
        <w:rPr/>
      </w:r>
      <w:r>
        <w:rPr>
          <w:b/>
          <w:sz w:val="24"/>
        </w:rPr>
        <w:t>Raza</w:t>
      </w:r>
      <w:r>
        <w:rPr>
          <w:b/>
          <w:spacing w:val="-6"/>
          <w:sz w:val="24"/>
        </w:rPr>
        <w:t> </w:t>
      </w:r>
      <w:r>
        <w:rPr>
          <w:b/>
          <w:sz w:val="24"/>
        </w:rPr>
        <w:t>de</w:t>
      </w:r>
      <w:r>
        <w:rPr>
          <w:b/>
          <w:spacing w:val="-7"/>
          <w:sz w:val="24"/>
        </w:rPr>
        <w:t> </w:t>
      </w:r>
      <w:r>
        <w:rPr>
          <w:b/>
          <w:sz w:val="24"/>
        </w:rPr>
        <w:t>los</w:t>
      </w:r>
      <w:r>
        <w:rPr>
          <w:b/>
          <w:spacing w:val="-6"/>
          <w:sz w:val="24"/>
        </w:rPr>
        <w:t> </w:t>
      </w:r>
      <w:r>
        <w:rPr>
          <w:b/>
          <w:sz w:val="24"/>
        </w:rPr>
        <w:t>pacientes</w:t>
      </w:r>
      <w:r>
        <w:rPr>
          <w:b/>
          <w:spacing w:val="-6"/>
          <w:sz w:val="24"/>
        </w:rPr>
        <w:t> </w:t>
      </w:r>
      <w:r>
        <w:rPr>
          <w:b/>
          <w:sz w:val="24"/>
        </w:rPr>
        <w:t>con</w:t>
      </w:r>
      <w:r>
        <w:rPr>
          <w:b/>
          <w:spacing w:val="-6"/>
          <w:sz w:val="24"/>
        </w:rPr>
        <w:t> </w:t>
      </w:r>
      <w:r>
        <w:rPr>
          <w:b/>
          <w:sz w:val="24"/>
        </w:rPr>
        <w:t>afectaciones</w:t>
      </w:r>
      <w:r>
        <w:rPr>
          <w:b/>
          <w:spacing w:val="-6"/>
          <w:sz w:val="24"/>
        </w:rPr>
        <w:t> </w:t>
      </w:r>
      <w:r>
        <w:rPr>
          <w:b/>
          <w:sz w:val="24"/>
        </w:rPr>
        <w:t>óticas </w:t>
      </w:r>
      <w:bookmarkStart w:name="_bookmark49" w:id="50"/>
      <w:bookmarkEnd w:id="50"/>
      <w:r>
        <w:rPr>
          <w:b/>
          <w:sz w:val="24"/>
        </w:rPr>
        <w:t>Ta</w:t>
      </w:r>
      <w:r>
        <w:rPr>
          <w:b/>
          <w:sz w:val="24"/>
        </w:rPr>
        <w:t>bla 2.</w:t>
      </w:r>
    </w:p>
    <w:p>
      <w:pPr>
        <w:spacing w:before="265"/>
        <w:ind w:left="565" w:right="0" w:firstLine="0"/>
        <w:jc w:val="left"/>
        <w:rPr>
          <w:i/>
          <w:sz w:val="24"/>
        </w:rPr>
      </w:pPr>
      <w:r>
        <w:rPr>
          <w:i/>
          <w:sz w:val="24"/>
        </w:rPr>
        <mc:AlternateContent>
          <mc:Choice Requires="wps">
            <w:drawing>
              <wp:anchor distT="0" distB="0" distL="0" distR="0" allowOverlap="1" layoutInCell="1" locked="0" behindDoc="0" simplePos="0" relativeHeight="15733760">
                <wp:simplePos x="0" y="0"/>
                <wp:positionH relativeFrom="page">
                  <wp:posOffset>1400555</wp:posOffset>
                </wp:positionH>
                <wp:positionV relativeFrom="paragraph">
                  <wp:posOffset>508709</wp:posOffset>
                </wp:positionV>
                <wp:extent cx="4815840" cy="1787525"/>
                <wp:effectExtent l="0" t="0" r="0" b="0"/>
                <wp:wrapNone/>
                <wp:docPr id="12" name="Textbox 12"/>
                <wp:cNvGraphicFramePr>
                  <a:graphicFrameLocks/>
                </wp:cNvGraphicFramePr>
                <a:graphic>
                  <a:graphicData uri="http://schemas.microsoft.com/office/word/2010/wordprocessingShape">
                    <wps:wsp>
                      <wps:cNvPr id="12" name="Textbox 12"/>
                      <wps:cNvSpPr txBox="1"/>
                      <wps:spPr>
                        <a:xfrm>
                          <a:off x="0" y="0"/>
                          <a:ext cx="4815840" cy="178752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44"/>
                              <w:gridCol w:w="5520"/>
                            </w:tblGrid>
                            <w:tr>
                              <w:trPr>
                                <w:trHeight w:val="412" w:hRule="atLeast"/>
                              </w:trPr>
                              <w:tc>
                                <w:tcPr>
                                  <w:tcW w:w="1944" w:type="dxa"/>
                                  <w:tcBorders>
                                    <w:top w:val="single" w:sz="4" w:space="0" w:color="000000"/>
                                    <w:bottom w:val="single" w:sz="4" w:space="0" w:color="000000"/>
                                  </w:tcBorders>
                                </w:tcPr>
                                <w:p>
                                  <w:pPr>
                                    <w:pStyle w:val="TableParagraph"/>
                                    <w:spacing w:before="68"/>
                                    <w:ind w:right="71"/>
                                    <w:rPr>
                                      <w:b/>
                                      <w:sz w:val="24"/>
                                    </w:rPr>
                                  </w:pPr>
                                  <w:r>
                                    <w:rPr>
                                      <w:b/>
                                      <w:spacing w:val="-2"/>
                                      <w:sz w:val="24"/>
                                    </w:rPr>
                                    <w:t>Razas</w:t>
                                  </w:r>
                                </w:p>
                              </w:tc>
                              <w:tc>
                                <w:tcPr>
                                  <w:tcW w:w="5520" w:type="dxa"/>
                                  <w:tcBorders>
                                    <w:top w:val="single" w:sz="4" w:space="0" w:color="000000"/>
                                    <w:bottom w:val="single" w:sz="4" w:space="0" w:color="000000"/>
                                  </w:tcBorders>
                                </w:tcPr>
                                <w:p>
                                  <w:pPr>
                                    <w:pStyle w:val="TableParagraph"/>
                                    <w:tabs>
                                      <w:tab w:pos="2594" w:val="left" w:leader="none"/>
                                      <w:tab w:pos="4514" w:val="left" w:leader="none"/>
                                    </w:tabs>
                                    <w:spacing w:before="58"/>
                                    <w:ind w:left="358"/>
                                    <w:jc w:val="left"/>
                                    <w:rPr>
                                      <w:b/>
                                      <w:position w:val="1"/>
                                      <w:sz w:val="24"/>
                                    </w:rPr>
                                  </w:pPr>
                                  <w:r>
                                    <w:rPr>
                                      <w:b/>
                                      <w:spacing w:val="-2"/>
                                      <w:sz w:val="24"/>
                                    </w:rPr>
                                    <w:t>Otopatías</w:t>
                                  </w:r>
                                  <w:r>
                                    <w:rPr>
                                      <w:b/>
                                      <w:sz w:val="24"/>
                                    </w:rPr>
                                    <w:tab/>
                                  </w:r>
                                  <w:r>
                                    <w:rPr>
                                      <w:b/>
                                      <w:spacing w:val="-5"/>
                                      <w:position w:val="1"/>
                                      <w:sz w:val="24"/>
                                    </w:rPr>
                                    <w:t>X</w:t>
                                  </w:r>
                                  <w:r>
                                    <w:rPr>
                                      <w:b/>
                                      <w:spacing w:val="-5"/>
                                      <w:position w:val="1"/>
                                      <w:sz w:val="24"/>
                                      <w:vertAlign w:val="superscript"/>
                                    </w:rPr>
                                    <w:t>2</w:t>
                                  </w:r>
                                  <w:r>
                                    <w:rPr>
                                      <w:b/>
                                      <w:position w:val="1"/>
                                      <w:sz w:val="24"/>
                                      <w:vertAlign w:val="baseline"/>
                                    </w:rPr>
                                    <w:tab/>
                                  </w:r>
                                  <w:r>
                                    <w:rPr>
                                      <w:b/>
                                      <w:spacing w:val="-10"/>
                                      <w:position w:val="1"/>
                                      <w:sz w:val="24"/>
                                      <w:vertAlign w:val="baseline"/>
                                    </w:rPr>
                                    <w:t>P</w:t>
                                  </w:r>
                                </w:p>
                              </w:tc>
                            </w:tr>
                            <w:tr>
                              <w:trPr>
                                <w:trHeight w:val="398" w:hRule="atLeast"/>
                              </w:trPr>
                              <w:tc>
                                <w:tcPr>
                                  <w:tcW w:w="1944" w:type="dxa"/>
                                  <w:tcBorders>
                                    <w:top w:val="single" w:sz="4" w:space="0" w:color="000000"/>
                                  </w:tcBorders>
                                </w:tcPr>
                                <w:p>
                                  <w:pPr>
                                    <w:pStyle w:val="TableParagraph"/>
                                    <w:spacing w:before="59"/>
                                    <w:ind w:right="71"/>
                                    <w:rPr>
                                      <w:sz w:val="24"/>
                                    </w:rPr>
                                  </w:pPr>
                                  <w:r>
                                    <w:rPr>
                                      <w:sz w:val="24"/>
                                    </w:rPr>
                                    <w:t>Pastor</w:t>
                                  </w:r>
                                  <w:r>
                                    <w:rPr>
                                      <w:spacing w:val="-1"/>
                                      <w:sz w:val="24"/>
                                    </w:rPr>
                                    <w:t> </w:t>
                                  </w:r>
                                  <w:r>
                                    <w:rPr>
                                      <w:spacing w:val="-2"/>
                                      <w:sz w:val="24"/>
                                    </w:rPr>
                                    <w:t>alemán</w:t>
                                  </w:r>
                                </w:p>
                              </w:tc>
                              <w:tc>
                                <w:tcPr>
                                  <w:tcW w:w="5520" w:type="dxa"/>
                                  <w:tcBorders>
                                    <w:top w:val="single" w:sz="4" w:space="0" w:color="000000"/>
                                  </w:tcBorders>
                                </w:tcPr>
                                <w:p>
                                  <w:pPr>
                                    <w:pStyle w:val="TableParagraph"/>
                                    <w:spacing w:before="59"/>
                                    <w:ind w:left="468"/>
                                    <w:jc w:val="left"/>
                                    <w:rPr>
                                      <w:sz w:val="24"/>
                                    </w:rPr>
                                  </w:pPr>
                                  <w:r>
                                    <w:rPr>
                                      <w:sz w:val="24"/>
                                    </w:rPr>
                                    <w:t>3 </w:t>
                                  </w:r>
                                  <w:r>
                                    <w:rPr>
                                      <w:spacing w:val="-2"/>
                                      <w:sz w:val="24"/>
                                    </w:rPr>
                                    <w:t>(20%)</w:t>
                                  </w:r>
                                </w:p>
                              </w:tc>
                            </w:tr>
                            <w:tr>
                              <w:trPr>
                                <w:trHeight w:val="395" w:hRule="atLeast"/>
                              </w:trPr>
                              <w:tc>
                                <w:tcPr>
                                  <w:tcW w:w="1944" w:type="dxa"/>
                                </w:tcPr>
                                <w:p>
                                  <w:pPr>
                                    <w:pStyle w:val="TableParagraph"/>
                                    <w:ind w:right="71"/>
                                    <w:rPr>
                                      <w:sz w:val="24"/>
                                    </w:rPr>
                                  </w:pPr>
                                  <w:r>
                                    <w:rPr>
                                      <w:sz w:val="24"/>
                                    </w:rPr>
                                    <w:t>Shih </w:t>
                                  </w:r>
                                  <w:r>
                                    <w:rPr>
                                      <w:spacing w:val="-5"/>
                                      <w:sz w:val="24"/>
                                    </w:rPr>
                                    <w:t>Tzu</w:t>
                                  </w:r>
                                </w:p>
                              </w:tc>
                              <w:tc>
                                <w:tcPr>
                                  <w:tcW w:w="5520" w:type="dxa"/>
                                </w:tcPr>
                                <w:p>
                                  <w:pPr>
                                    <w:pStyle w:val="TableParagraph"/>
                                    <w:ind w:left="318"/>
                                    <w:jc w:val="left"/>
                                    <w:rPr>
                                      <w:sz w:val="24"/>
                                    </w:rPr>
                                  </w:pPr>
                                  <w:r>
                                    <w:rPr>
                                      <w:sz w:val="24"/>
                                    </w:rPr>
                                    <w:t>4 </w:t>
                                  </w:r>
                                  <w:r>
                                    <w:rPr>
                                      <w:spacing w:val="-2"/>
                                      <w:sz w:val="24"/>
                                    </w:rPr>
                                    <w:t>(26,67%)</w:t>
                                  </w:r>
                                </w:p>
                              </w:tc>
                            </w:tr>
                            <w:tr>
                              <w:trPr>
                                <w:trHeight w:val="396" w:hRule="atLeast"/>
                              </w:trPr>
                              <w:tc>
                                <w:tcPr>
                                  <w:tcW w:w="1944" w:type="dxa"/>
                                </w:tcPr>
                                <w:p>
                                  <w:pPr>
                                    <w:pStyle w:val="TableParagraph"/>
                                    <w:spacing w:before="56"/>
                                    <w:ind w:left="1" w:right="71"/>
                                    <w:rPr>
                                      <w:sz w:val="24"/>
                                    </w:rPr>
                                  </w:pPr>
                                  <w:r>
                                    <w:rPr>
                                      <w:sz w:val="24"/>
                                    </w:rPr>
                                    <w:t>French</w:t>
                                  </w:r>
                                  <w:r>
                                    <w:rPr>
                                      <w:spacing w:val="-2"/>
                                      <w:sz w:val="24"/>
                                    </w:rPr>
                                    <w:t> poodle</w:t>
                                  </w:r>
                                </w:p>
                              </w:tc>
                              <w:tc>
                                <w:tcPr>
                                  <w:tcW w:w="5520" w:type="dxa"/>
                                </w:tcPr>
                                <w:p>
                                  <w:pPr>
                                    <w:pStyle w:val="TableParagraph"/>
                                    <w:spacing w:before="56"/>
                                    <w:ind w:left="318"/>
                                    <w:jc w:val="left"/>
                                    <w:rPr>
                                      <w:sz w:val="24"/>
                                    </w:rPr>
                                  </w:pPr>
                                  <w:r>
                                    <w:rPr>
                                      <w:sz w:val="24"/>
                                    </w:rPr>
                                    <w:t>2 </w:t>
                                  </w:r>
                                  <w:r>
                                    <w:rPr>
                                      <w:spacing w:val="-2"/>
                                      <w:sz w:val="24"/>
                                    </w:rPr>
                                    <w:t>(13,33%)</w:t>
                                  </w:r>
                                </w:p>
                              </w:tc>
                            </w:tr>
                            <w:tr>
                              <w:trPr>
                                <w:trHeight w:val="396" w:hRule="atLeast"/>
                              </w:trPr>
                              <w:tc>
                                <w:tcPr>
                                  <w:tcW w:w="1944" w:type="dxa"/>
                                </w:tcPr>
                                <w:p>
                                  <w:pPr>
                                    <w:pStyle w:val="TableParagraph"/>
                                    <w:ind w:left="1" w:right="71"/>
                                    <w:rPr>
                                      <w:sz w:val="24"/>
                                    </w:rPr>
                                  </w:pPr>
                                  <w:r>
                                    <w:rPr>
                                      <w:spacing w:val="-2"/>
                                      <w:sz w:val="24"/>
                                    </w:rPr>
                                    <w:t>Mestizo</w:t>
                                  </w:r>
                                </w:p>
                              </w:tc>
                              <w:tc>
                                <w:tcPr>
                                  <w:tcW w:w="5520" w:type="dxa"/>
                                </w:tcPr>
                                <w:p>
                                  <w:pPr>
                                    <w:pStyle w:val="TableParagraph"/>
                                    <w:ind w:left="318"/>
                                    <w:jc w:val="left"/>
                                    <w:rPr>
                                      <w:sz w:val="24"/>
                                    </w:rPr>
                                  </w:pPr>
                                  <w:r>
                                    <w:rPr>
                                      <w:sz w:val="24"/>
                                    </w:rPr>
                                    <w:t>5 </w:t>
                                  </w:r>
                                  <w:r>
                                    <w:rPr>
                                      <w:spacing w:val="-2"/>
                                      <w:sz w:val="24"/>
                                    </w:rPr>
                                    <w:t>(33,33%)</w:t>
                                  </w:r>
                                </w:p>
                              </w:tc>
                            </w:tr>
                            <w:tr>
                              <w:trPr>
                                <w:trHeight w:val="396" w:hRule="atLeast"/>
                              </w:trPr>
                              <w:tc>
                                <w:tcPr>
                                  <w:tcW w:w="1944" w:type="dxa"/>
                                </w:tcPr>
                                <w:p>
                                  <w:pPr>
                                    <w:pStyle w:val="TableParagraph"/>
                                    <w:spacing w:before="56"/>
                                    <w:ind w:right="71"/>
                                    <w:rPr>
                                      <w:sz w:val="24"/>
                                    </w:rPr>
                                  </w:pPr>
                                  <w:r>
                                    <w:rPr>
                                      <w:spacing w:val="-2"/>
                                      <w:sz w:val="24"/>
                                    </w:rPr>
                                    <w:t>Pekinés</w:t>
                                  </w:r>
                                </w:p>
                              </w:tc>
                              <w:tc>
                                <w:tcPr>
                                  <w:tcW w:w="5520" w:type="dxa"/>
                                </w:tcPr>
                                <w:p>
                                  <w:pPr>
                                    <w:pStyle w:val="TableParagraph"/>
                                    <w:spacing w:before="56"/>
                                    <w:ind w:left="378"/>
                                    <w:jc w:val="left"/>
                                    <w:rPr>
                                      <w:sz w:val="24"/>
                                    </w:rPr>
                                  </w:pPr>
                                  <w:r>
                                    <w:rPr>
                                      <w:sz w:val="24"/>
                                    </w:rPr>
                                    <w:t>1 </w:t>
                                  </w:r>
                                  <w:r>
                                    <w:rPr>
                                      <w:spacing w:val="-2"/>
                                      <w:sz w:val="24"/>
                                    </w:rPr>
                                    <w:t>(6,67%)</w:t>
                                  </w:r>
                                </w:p>
                              </w:tc>
                            </w:tr>
                            <w:tr>
                              <w:trPr>
                                <w:trHeight w:val="392" w:hRule="atLeast"/>
                              </w:trPr>
                              <w:tc>
                                <w:tcPr>
                                  <w:tcW w:w="1944" w:type="dxa"/>
                                  <w:tcBorders>
                                    <w:bottom w:val="single" w:sz="4" w:space="0" w:color="000000"/>
                                  </w:tcBorders>
                                </w:tcPr>
                                <w:p>
                                  <w:pPr>
                                    <w:pStyle w:val="TableParagraph"/>
                                    <w:ind w:right="71"/>
                                    <w:rPr>
                                      <w:b/>
                                      <w:sz w:val="24"/>
                                    </w:rPr>
                                  </w:pPr>
                                  <w:r>
                                    <w:rPr>
                                      <w:b/>
                                      <w:spacing w:val="-2"/>
                                      <w:sz w:val="24"/>
                                    </w:rPr>
                                    <w:t>Total</w:t>
                                  </w:r>
                                </w:p>
                              </w:tc>
                              <w:tc>
                                <w:tcPr>
                                  <w:tcW w:w="5520" w:type="dxa"/>
                                  <w:tcBorders>
                                    <w:bottom w:val="single" w:sz="4" w:space="0" w:color="000000"/>
                                  </w:tcBorders>
                                </w:tcPr>
                                <w:p>
                                  <w:pPr>
                                    <w:pStyle w:val="TableParagraph"/>
                                    <w:ind w:left="348"/>
                                    <w:jc w:val="left"/>
                                    <w:rPr>
                                      <w:sz w:val="24"/>
                                    </w:rPr>
                                  </w:pPr>
                                  <w:r>
                                    <w:rPr>
                                      <w:sz w:val="24"/>
                                    </w:rPr>
                                    <w:t>15 </w:t>
                                  </w:r>
                                  <w:r>
                                    <w:rPr>
                                      <w:spacing w:val="-2"/>
                                      <w:sz w:val="24"/>
                                    </w:rPr>
                                    <w:t>(100%)</w:t>
                                  </w:r>
                                </w:p>
                              </w:tc>
                            </w:tr>
                          </w:tbl>
                          <w:p>
                            <w:pPr>
                              <w:pStyle w:val="BodyText"/>
                            </w:pPr>
                          </w:p>
                        </w:txbxContent>
                      </wps:txbx>
                      <wps:bodyPr wrap="square" lIns="0" tIns="0" rIns="0" bIns="0" rtlCol="0">
                        <a:noAutofit/>
                      </wps:bodyPr>
                    </wps:wsp>
                  </a:graphicData>
                </a:graphic>
              </wp:anchor>
            </w:drawing>
          </mc:Choice>
          <mc:Fallback>
            <w:pict>
              <v:shape style="position:absolute;margin-left:110.279999pt;margin-top:40.055859pt;width:379.2pt;height:140.75pt;mso-position-horizontal-relative:page;mso-position-vertical-relative:paragraph;z-index:15733760" type="#_x0000_t202" id="docshape6"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44"/>
                        <w:gridCol w:w="5520"/>
                      </w:tblGrid>
                      <w:tr>
                        <w:trPr>
                          <w:trHeight w:val="412" w:hRule="atLeast"/>
                        </w:trPr>
                        <w:tc>
                          <w:tcPr>
                            <w:tcW w:w="1944" w:type="dxa"/>
                            <w:tcBorders>
                              <w:top w:val="single" w:sz="4" w:space="0" w:color="000000"/>
                              <w:bottom w:val="single" w:sz="4" w:space="0" w:color="000000"/>
                            </w:tcBorders>
                          </w:tcPr>
                          <w:p>
                            <w:pPr>
                              <w:pStyle w:val="TableParagraph"/>
                              <w:spacing w:before="68"/>
                              <w:ind w:right="71"/>
                              <w:rPr>
                                <w:b/>
                                <w:sz w:val="24"/>
                              </w:rPr>
                            </w:pPr>
                            <w:r>
                              <w:rPr>
                                <w:b/>
                                <w:spacing w:val="-2"/>
                                <w:sz w:val="24"/>
                              </w:rPr>
                              <w:t>Razas</w:t>
                            </w:r>
                          </w:p>
                        </w:tc>
                        <w:tc>
                          <w:tcPr>
                            <w:tcW w:w="5520" w:type="dxa"/>
                            <w:tcBorders>
                              <w:top w:val="single" w:sz="4" w:space="0" w:color="000000"/>
                              <w:bottom w:val="single" w:sz="4" w:space="0" w:color="000000"/>
                            </w:tcBorders>
                          </w:tcPr>
                          <w:p>
                            <w:pPr>
                              <w:pStyle w:val="TableParagraph"/>
                              <w:tabs>
                                <w:tab w:pos="2594" w:val="left" w:leader="none"/>
                                <w:tab w:pos="4514" w:val="left" w:leader="none"/>
                              </w:tabs>
                              <w:spacing w:before="58"/>
                              <w:ind w:left="358"/>
                              <w:jc w:val="left"/>
                              <w:rPr>
                                <w:b/>
                                <w:position w:val="1"/>
                                <w:sz w:val="24"/>
                              </w:rPr>
                            </w:pPr>
                            <w:r>
                              <w:rPr>
                                <w:b/>
                                <w:spacing w:val="-2"/>
                                <w:sz w:val="24"/>
                              </w:rPr>
                              <w:t>Otopatías</w:t>
                            </w:r>
                            <w:r>
                              <w:rPr>
                                <w:b/>
                                <w:sz w:val="24"/>
                              </w:rPr>
                              <w:tab/>
                            </w:r>
                            <w:r>
                              <w:rPr>
                                <w:b/>
                                <w:spacing w:val="-5"/>
                                <w:position w:val="1"/>
                                <w:sz w:val="24"/>
                              </w:rPr>
                              <w:t>X</w:t>
                            </w:r>
                            <w:r>
                              <w:rPr>
                                <w:b/>
                                <w:spacing w:val="-5"/>
                                <w:position w:val="1"/>
                                <w:sz w:val="24"/>
                                <w:vertAlign w:val="superscript"/>
                              </w:rPr>
                              <w:t>2</w:t>
                            </w:r>
                            <w:r>
                              <w:rPr>
                                <w:b/>
                                <w:position w:val="1"/>
                                <w:sz w:val="24"/>
                                <w:vertAlign w:val="baseline"/>
                              </w:rPr>
                              <w:tab/>
                            </w:r>
                            <w:r>
                              <w:rPr>
                                <w:b/>
                                <w:spacing w:val="-10"/>
                                <w:position w:val="1"/>
                                <w:sz w:val="24"/>
                                <w:vertAlign w:val="baseline"/>
                              </w:rPr>
                              <w:t>P</w:t>
                            </w:r>
                          </w:p>
                        </w:tc>
                      </w:tr>
                      <w:tr>
                        <w:trPr>
                          <w:trHeight w:val="398" w:hRule="atLeast"/>
                        </w:trPr>
                        <w:tc>
                          <w:tcPr>
                            <w:tcW w:w="1944" w:type="dxa"/>
                            <w:tcBorders>
                              <w:top w:val="single" w:sz="4" w:space="0" w:color="000000"/>
                            </w:tcBorders>
                          </w:tcPr>
                          <w:p>
                            <w:pPr>
                              <w:pStyle w:val="TableParagraph"/>
                              <w:spacing w:before="59"/>
                              <w:ind w:right="71"/>
                              <w:rPr>
                                <w:sz w:val="24"/>
                              </w:rPr>
                            </w:pPr>
                            <w:r>
                              <w:rPr>
                                <w:sz w:val="24"/>
                              </w:rPr>
                              <w:t>Pastor</w:t>
                            </w:r>
                            <w:r>
                              <w:rPr>
                                <w:spacing w:val="-1"/>
                                <w:sz w:val="24"/>
                              </w:rPr>
                              <w:t> </w:t>
                            </w:r>
                            <w:r>
                              <w:rPr>
                                <w:spacing w:val="-2"/>
                                <w:sz w:val="24"/>
                              </w:rPr>
                              <w:t>alemán</w:t>
                            </w:r>
                          </w:p>
                        </w:tc>
                        <w:tc>
                          <w:tcPr>
                            <w:tcW w:w="5520" w:type="dxa"/>
                            <w:tcBorders>
                              <w:top w:val="single" w:sz="4" w:space="0" w:color="000000"/>
                            </w:tcBorders>
                          </w:tcPr>
                          <w:p>
                            <w:pPr>
                              <w:pStyle w:val="TableParagraph"/>
                              <w:spacing w:before="59"/>
                              <w:ind w:left="468"/>
                              <w:jc w:val="left"/>
                              <w:rPr>
                                <w:sz w:val="24"/>
                              </w:rPr>
                            </w:pPr>
                            <w:r>
                              <w:rPr>
                                <w:sz w:val="24"/>
                              </w:rPr>
                              <w:t>3 </w:t>
                            </w:r>
                            <w:r>
                              <w:rPr>
                                <w:spacing w:val="-2"/>
                                <w:sz w:val="24"/>
                              </w:rPr>
                              <w:t>(20%)</w:t>
                            </w:r>
                          </w:p>
                        </w:tc>
                      </w:tr>
                      <w:tr>
                        <w:trPr>
                          <w:trHeight w:val="395" w:hRule="atLeast"/>
                        </w:trPr>
                        <w:tc>
                          <w:tcPr>
                            <w:tcW w:w="1944" w:type="dxa"/>
                          </w:tcPr>
                          <w:p>
                            <w:pPr>
                              <w:pStyle w:val="TableParagraph"/>
                              <w:ind w:right="71"/>
                              <w:rPr>
                                <w:sz w:val="24"/>
                              </w:rPr>
                            </w:pPr>
                            <w:r>
                              <w:rPr>
                                <w:sz w:val="24"/>
                              </w:rPr>
                              <w:t>Shih </w:t>
                            </w:r>
                            <w:r>
                              <w:rPr>
                                <w:spacing w:val="-5"/>
                                <w:sz w:val="24"/>
                              </w:rPr>
                              <w:t>Tzu</w:t>
                            </w:r>
                          </w:p>
                        </w:tc>
                        <w:tc>
                          <w:tcPr>
                            <w:tcW w:w="5520" w:type="dxa"/>
                          </w:tcPr>
                          <w:p>
                            <w:pPr>
                              <w:pStyle w:val="TableParagraph"/>
                              <w:ind w:left="318"/>
                              <w:jc w:val="left"/>
                              <w:rPr>
                                <w:sz w:val="24"/>
                              </w:rPr>
                            </w:pPr>
                            <w:r>
                              <w:rPr>
                                <w:sz w:val="24"/>
                              </w:rPr>
                              <w:t>4 </w:t>
                            </w:r>
                            <w:r>
                              <w:rPr>
                                <w:spacing w:val="-2"/>
                                <w:sz w:val="24"/>
                              </w:rPr>
                              <w:t>(26,67%)</w:t>
                            </w:r>
                          </w:p>
                        </w:tc>
                      </w:tr>
                      <w:tr>
                        <w:trPr>
                          <w:trHeight w:val="396" w:hRule="atLeast"/>
                        </w:trPr>
                        <w:tc>
                          <w:tcPr>
                            <w:tcW w:w="1944" w:type="dxa"/>
                          </w:tcPr>
                          <w:p>
                            <w:pPr>
                              <w:pStyle w:val="TableParagraph"/>
                              <w:spacing w:before="56"/>
                              <w:ind w:left="1" w:right="71"/>
                              <w:rPr>
                                <w:sz w:val="24"/>
                              </w:rPr>
                            </w:pPr>
                            <w:r>
                              <w:rPr>
                                <w:sz w:val="24"/>
                              </w:rPr>
                              <w:t>French</w:t>
                            </w:r>
                            <w:r>
                              <w:rPr>
                                <w:spacing w:val="-2"/>
                                <w:sz w:val="24"/>
                              </w:rPr>
                              <w:t> poodle</w:t>
                            </w:r>
                          </w:p>
                        </w:tc>
                        <w:tc>
                          <w:tcPr>
                            <w:tcW w:w="5520" w:type="dxa"/>
                          </w:tcPr>
                          <w:p>
                            <w:pPr>
                              <w:pStyle w:val="TableParagraph"/>
                              <w:spacing w:before="56"/>
                              <w:ind w:left="318"/>
                              <w:jc w:val="left"/>
                              <w:rPr>
                                <w:sz w:val="24"/>
                              </w:rPr>
                            </w:pPr>
                            <w:r>
                              <w:rPr>
                                <w:sz w:val="24"/>
                              </w:rPr>
                              <w:t>2 </w:t>
                            </w:r>
                            <w:r>
                              <w:rPr>
                                <w:spacing w:val="-2"/>
                                <w:sz w:val="24"/>
                              </w:rPr>
                              <w:t>(13,33%)</w:t>
                            </w:r>
                          </w:p>
                        </w:tc>
                      </w:tr>
                      <w:tr>
                        <w:trPr>
                          <w:trHeight w:val="396" w:hRule="atLeast"/>
                        </w:trPr>
                        <w:tc>
                          <w:tcPr>
                            <w:tcW w:w="1944" w:type="dxa"/>
                          </w:tcPr>
                          <w:p>
                            <w:pPr>
                              <w:pStyle w:val="TableParagraph"/>
                              <w:ind w:left="1" w:right="71"/>
                              <w:rPr>
                                <w:sz w:val="24"/>
                              </w:rPr>
                            </w:pPr>
                            <w:r>
                              <w:rPr>
                                <w:spacing w:val="-2"/>
                                <w:sz w:val="24"/>
                              </w:rPr>
                              <w:t>Mestizo</w:t>
                            </w:r>
                          </w:p>
                        </w:tc>
                        <w:tc>
                          <w:tcPr>
                            <w:tcW w:w="5520" w:type="dxa"/>
                          </w:tcPr>
                          <w:p>
                            <w:pPr>
                              <w:pStyle w:val="TableParagraph"/>
                              <w:ind w:left="318"/>
                              <w:jc w:val="left"/>
                              <w:rPr>
                                <w:sz w:val="24"/>
                              </w:rPr>
                            </w:pPr>
                            <w:r>
                              <w:rPr>
                                <w:sz w:val="24"/>
                              </w:rPr>
                              <w:t>5 </w:t>
                            </w:r>
                            <w:r>
                              <w:rPr>
                                <w:spacing w:val="-2"/>
                                <w:sz w:val="24"/>
                              </w:rPr>
                              <w:t>(33,33%)</w:t>
                            </w:r>
                          </w:p>
                        </w:tc>
                      </w:tr>
                      <w:tr>
                        <w:trPr>
                          <w:trHeight w:val="396" w:hRule="atLeast"/>
                        </w:trPr>
                        <w:tc>
                          <w:tcPr>
                            <w:tcW w:w="1944" w:type="dxa"/>
                          </w:tcPr>
                          <w:p>
                            <w:pPr>
                              <w:pStyle w:val="TableParagraph"/>
                              <w:spacing w:before="56"/>
                              <w:ind w:right="71"/>
                              <w:rPr>
                                <w:sz w:val="24"/>
                              </w:rPr>
                            </w:pPr>
                            <w:r>
                              <w:rPr>
                                <w:spacing w:val="-2"/>
                                <w:sz w:val="24"/>
                              </w:rPr>
                              <w:t>Pekinés</w:t>
                            </w:r>
                          </w:p>
                        </w:tc>
                        <w:tc>
                          <w:tcPr>
                            <w:tcW w:w="5520" w:type="dxa"/>
                          </w:tcPr>
                          <w:p>
                            <w:pPr>
                              <w:pStyle w:val="TableParagraph"/>
                              <w:spacing w:before="56"/>
                              <w:ind w:left="378"/>
                              <w:jc w:val="left"/>
                              <w:rPr>
                                <w:sz w:val="24"/>
                              </w:rPr>
                            </w:pPr>
                            <w:r>
                              <w:rPr>
                                <w:sz w:val="24"/>
                              </w:rPr>
                              <w:t>1 </w:t>
                            </w:r>
                            <w:r>
                              <w:rPr>
                                <w:spacing w:val="-2"/>
                                <w:sz w:val="24"/>
                              </w:rPr>
                              <w:t>(6,67%)</w:t>
                            </w:r>
                          </w:p>
                        </w:tc>
                      </w:tr>
                      <w:tr>
                        <w:trPr>
                          <w:trHeight w:val="392" w:hRule="atLeast"/>
                        </w:trPr>
                        <w:tc>
                          <w:tcPr>
                            <w:tcW w:w="1944" w:type="dxa"/>
                            <w:tcBorders>
                              <w:bottom w:val="single" w:sz="4" w:space="0" w:color="000000"/>
                            </w:tcBorders>
                          </w:tcPr>
                          <w:p>
                            <w:pPr>
                              <w:pStyle w:val="TableParagraph"/>
                              <w:ind w:right="71"/>
                              <w:rPr>
                                <w:b/>
                                <w:sz w:val="24"/>
                              </w:rPr>
                            </w:pPr>
                            <w:r>
                              <w:rPr>
                                <w:b/>
                                <w:spacing w:val="-2"/>
                                <w:sz w:val="24"/>
                              </w:rPr>
                              <w:t>Total</w:t>
                            </w:r>
                          </w:p>
                        </w:tc>
                        <w:tc>
                          <w:tcPr>
                            <w:tcW w:w="5520" w:type="dxa"/>
                            <w:tcBorders>
                              <w:bottom w:val="single" w:sz="4" w:space="0" w:color="000000"/>
                            </w:tcBorders>
                          </w:tcPr>
                          <w:p>
                            <w:pPr>
                              <w:pStyle w:val="TableParagraph"/>
                              <w:ind w:left="348"/>
                              <w:jc w:val="left"/>
                              <w:rPr>
                                <w:sz w:val="24"/>
                              </w:rPr>
                            </w:pPr>
                            <w:r>
                              <w:rPr>
                                <w:sz w:val="24"/>
                              </w:rPr>
                              <w:t>15 </w:t>
                            </w:r>
                            <w:r>
                              <w:rPr>
                                <w:spacing w:val="-2"/>
                                <w:sz w:val="24"/>
                              </w:rPr>
                              <w:t>(100%)</w:t>
                            </w:r>
                          </w:p>
                        </w:tc>
                      </w:tr>
                    </w:tbl>
                    <w:p>
                      <w:pPr>
                        <w:pStyle w:val="BodyText"/>
                      </w:pPr>
                    </w:p>
                  </w:txbxContent>
                </v:textbox>
                <w10:wrap type="none"/>
              </v:shape>
            </w:pict>
          </mc:Fallback>
        </mc:AlternateContent>
      </w:r>
      <w:r>
        <w:rPr>
          <w:i/>
          <w:sz w:val="24"/>
        </w:rPr>
        <w:t>Estudio</w:t>
      </w:r>
      <w:r>
        <w:rPr>
          <w:i/>
          <w:spacing w:val="-1"/>
          <w:sz w:val="24"/>
        </w:rPr>
        <w:t> </w:t>
      </w:r>
      <w:r>
        <w:rPr>
          <w:i/>
          <w:sz w:val="24"/>
        </w:rPr>
        <w:t>de</w:t>
      </w:r>
      <w:r>
        <w:rPr>
          <w:i/>
          <w:spacing w:val="-2"/>
          <w:sz w:val="24"/>
        </w:rPr>
        <w:t> </w:t>
      </w:r>
      <w:r>
        <w:rPr>
          <w:i/>
          <w:sz w:val="24"/>
        </w:rPr>
        <w:t>la</w:t>
      </w:r>
      <w:r>
        <w:rPr>
          <w:i/>
          <w:spacing w:val="-1"/>
          <w:sz w:val="24"/>
        </w:rPr>
        <w:t> </w:t>
      </w:r>
      <w:r>
        <w:rPr>
          <w:i/>
          <w:sz w:val="24"/>
        </w:rPr>
        <w:t>raza</w:t>
      </w:r>
      <w:r>
        <w:rPr>
          <w:i/>
          <w:spacing w:val="-1"/>
          <w:sz w:val="24"/>
        </w:rPr>
        <w:t> </w:t>
      </w:r>
      <w:r>
        <w:rPr>
          <w:i/>
          <w:sz w:val="24"/>
        </w:rPr>
        <w:t>con</w:t>
      </w:r>
      <w:r>
        <w:rPr>
          <w:i/>
          <w:spacing w:val="-1"/>
          <w:sz w:val="24"/>
        </w:rPr>
        <w:t> </w:t>
      </w:r>
      <w:r>
        <w:rPr>
          <w:i/>
          <w:sz w:val="24"/>
        </w:rPr>
        <w:t>presencia</w:t>
      </w:r>
      <w:r>
        <w:rPr>
          <w:i/>
          <w:spacing w:val="-1"/>
          <w:sz w:val="24"/>
        </w:rPr>
        <w:t> </w:t>
      </w:r>
      <w:r>
        <w:rPr>
          <w:i/>
          <w:sz w:val="24"/>
        </w:rPr>
        <w:t>de</w:t>
      </w:r>
      <w:r>
        <w:rPr>
          <w:i/>
          <w:spacing w:val="-1"/>
          <w:sz w:val="24"/>
        </w:rPr>
        <w:t> </w:t>
      </w:r>
      <w:r>
        <w:rPr>
          <w:i/>
          <w:spacing w:val="-2"/>
          <w:sz w:val="24"/>
        </w:rPr>
        <w:t>otopatías</w: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79"/>
        <w:rPr>
          <w:i/>
        </w:rPr>
      </w:pPr>
    </w:p>
    <w:p>
      <w:pPr>
        <w:pStyle w:val="BodyText"/>
        <w:tabs>
          <w:tab w:pos="6767" w:val="left" w:leader="none"/>
        </w:tabs>
        <w:ind w:left="4900"/>
      </w:pPr>
      <w:r>
        <w:rPr>
          <w:spacing w:val="-2"/>
        </w:rPr>
        <w:t>3,3333</w:t>
      </w:r>
      <w:r>
        <w:rPr/>
        <w:tab/>
      </w:r>
      <w:r>
        <w:rPr>
          <w:spacing w:val="-2"/>
        </w:rPr>
        <w:t>0,5037</w:t>
      </w:r>
    </w:p>
    <w:p>
      <w:pPr>
        <w:pStyle w:val="BodyText"/>
      </w:pPr>
    </w:p>
    <w:p>
      <w:pPr>
        <w:pStyle w:val="BodyText"/>
      </w:pPr>
    </w:p>
    <w:p>
      <w:pPr>
        <w:pStyle w:val="BodyText"/>
      </w:pPr>
    </w:p>
    <w:p>
      <w:pPr>
        <w:pStyle w:val="BodyText"/>
      </w:pPr>
    </w:p>
    <w:p>
      <w:pPr>
        <w:pStyle w:val="BodyText"/>
      </w:pPr>
    </w:p>
    <w:p>
      <w:pPr>
        <w:pStyle w:val="BodyText"/>
        <w:spacing w:before="60"/>
      </w:pPr>
    </w:p>
    <w:p>
      <w:pPr>
        <w:pStyle w:val="Heading4"/>
        <w:spacing w:before="0"/>
      </w:pPr>
      <w:bookmarkStart w:name="_bookmark50" w:id="51"/>
      <w:bookmarkEnd w:id="51"/>
      <w:r>
        <w:rPr>
          <w:b w:val="0"/>
        </w:rPr>
      </w:r>
      <w:r>
        <w:rPr/>
        <w:t>Figura</w:t>
      </w:r>
      <w:r>
        <w:rPr>
          <w:spacing w:val="58"/>
        </w:rPr>
        <w:t> </w:t>
      </w:r>
      <w:r>
        <w:rPr>
          <w:spacing w:val="-5"/>
        </w:rPr>
        <w:t>1.</w:t>
      </w:r>
    </w:p>
    <w:p>
      <w:pPr>
        <w:spacing w:before="257"/>
        <w:ind w:left="565" w:right="0" w:firstLine="0"/>
        <w:jc w:val="left"/>
        <w:rPr>
          <w:i/>
          <w:sz w:val="24"/>
        </w:rPr>
      </w:pPr>
      <w:r>
        <w:rPr>
          <w:i/>
          <w:spacing w:val="-4"/>
          <w:sz w:val="24"/>
        </w:rPr>
        <w:t>Distribución</w:t>
      </w:r>
      <w:r>
        <w:rPr>
          <w:i/>
          <w:spacing w:val="-6"/>
          <w:sz w:val="24"/>
        </w:rPr>
        <w:t> </w:t>
      </w:r>
      <w:r>
        <w:rPr>
          <w:i/>
          <w:spacing w:val="-4"/>
          <w:sz w:val="24"/>
        </w:rPr>
        <w:t>de casos de otitis por razas</w:t>
      </w:r>
    </w:p>
    <w:p>
      <w:pPr>
        <w:pStyle w:val="BodyText"/>
        <w:spacing w:before="170"/>
        <w:rPr>
          <w:i/>
          <w:sz w:val="20"/>
        </w:rPr>
      </w:pPr>
    </w:p>
    <w:p>
      <w:pPr>
        <w:spacing w:before="0"/>
        <w:ind w:left="426" w:right="0" w:firstLine="0"/>
        <w:jc w:val="center"/>
        <w:rPr>
          <w:b/>
          <w:sz w:val="20"/>
        </w:rPr>
      </w:pPr>
      <w:r>
        <w:rPr>
          <w:b/>
          <w:sz w:val="20"/>
        </w:rPr>
        <w:t>DISTRIBUCIÓN</w:t>
      </w:r>
      <w:r>
        <w:rPr>
          <w:b/>
          <w:spacing w:val="-9"/>
          <w:sz w:val="20"/>
        </w:rPr>
        <w:t> </w:t>
      </w:r>
      <w:r>
        <w:rPr>
          <w:b/>
          <w:sz w:val="20"/>
        </w:rPr>
        <w:t>DE</w:t>
      </w:r>
      <w:r>
        <w:rPr>
          <w:b/>
          <w:spacing w:val="-9"/>
          <w:sz w:val="20"/>
        </w:rPr>
        <w:t> </w:t>
      </w:r>
      <w:r>
        <w:rPr>
          <w:b/>
          <w:sz w:val="20"/>
        </w:rPr>
        <w:t>CASOS</w:t>
      </w:r>
      <w:r>
        <w:rPr>
          <w:b/>
          <w:spacing w:val="-7"/>
          <w:sz w:val="20"/>
        </w:rPr>
        <w:t> </w:t>
      </w:r>
      <w:r>
        <w:rPr>
          <w:b/>
          <w:sz w:val="20"/>
        </w:rPr>
        <w:t>DE</w:t>
      </w:r>
      <w:r>
        <w:rPr>
          <w:b/>
          <w:spacing w:val="-9"/>
          <w:sz w:val="20"/>
        </w:rPr>
        <w:t> </w:t>
      </w:r>
      <w:r>
        <w:rPr>
          <w:b/>
          <w:sz w:val="20"/>
        </w:rPr>
        <w:t>OTITIS</w:t>
      </w:r>
      <w:r>
        <w:rPr>
          <w:b/>
          <w:spacing w:val="-8"/>
          <w:sz w:val="20"/>
        </w:rPr>
        <w:t> </w:t>
      </w:r>
      <w:r>
        <w:rPr>
          <w:b/>
          <w:sz w:val="20"/>
        </w:rPr>
        <w:t>POR</w:t>
      </w:r>
      <w:r>
        <w:rPr>
          <w:b/>
          <w:spacing w:val="-8"/>
          <w:sz w:val="20"/>
        </w:rPr>
        <w:t> </w:t>
      </w:r>
      <w:r>
        <w:rPr>
          <w:b/>
          <w:spacing w:val="-2"/>
          <w:sz w:val="20"/>
        </w:rPr>
        <w:t>RAZAS</w:t>
      </w:r>
    </w:p>
    <w:p>
      <w:pPr>
        <w:spacing w:before="129"/>
        <w:ind w:left="1099" w:right="0" w:firstLine="0"/>
        <w:jc w:val="left"/>
        <w:rPr>
          <w:sz w:val="18"/>
        </w:rPr>
      </w:pPr>
      <w:r>
        <w:rPr>
          <w:sz w:val="18"/>
        </w:rPr>
        <mc:AlternateContent>
          <mc:Choice Requires="wps">
            <w:drawing>
              <wp:anchor distT="0" distB="0" distL="0" distR="0" allowOverlap="1" layoutInCell="1" locked="0" behindDoc="0" simplePos="0" relativeHeight="15732736">
                <wp:simplePos x="0" y="0"/>
                <wp:positionH relativeFrom="page">
                  <wp:posOffset>1930476</wp:posOffset>
                </wp:positionH>
                <wp:positionV relativeFrom="paragraph">
                  <wp:posOffset>157271</wp:posOffset>
                </wp:positionV>
                <wp:extent cx="4408170" cy="2272665"/>
                <wp:effectExtent l="0" t="0" r="0" b="0"/>
                <wp:wrapNone/>
                <wp:docPr id="13" name="Group 13"/>
                <wp:cNvGraphicFramePr>
                  <a:graphicFrameLocks/>
                </wp:cNvGraphicFramePr>
                <a:graphic>
                  <a:graphicData uri="http://schemas.microsoft.com/office/word/2010/wordprocessingGroup">
                    <wpg:wgp>
                      <wpg:cNvPr id="13" name="Group 13"/>
                      <wpg:cNvGrpSpPr/>
                      <wpg:grpSpPr>
                        <a:xfrm>
                          <a:off x="0" y="0"/>
                          <a:ext cx="4408170" cy="2272665"/>
                          <a:chExt cx="4408170" cy="2272665"/>
                        </a:xfrm>
                      </wpg:grpSpPr>
                      <wps:wsp>
                        <wps:cNvPr id="14" name="Graphic 14"/>
                        <wps:cNvSpPr/>
                        <wps:spPr>
                          <a:xfrm>
                            <a:off x="1587" y="1587"/>
                            <a:ext cx="4404995" cy="2266315"/>
                          </a:xfrm>
                          <a:custGeom>
                            <a:avLst/>
                            <a:gdLst/>
                            <a:ahLst/>
                            <a:cxnLst/>
                            <a:rect l="l" t="t" r="r" b="b"/>
                            <a:pathLst>
                              <a:path w="4404995" h="2266315">
                                <a:moveTo>
                                  <a:pt x="0" y="0"/>
                                </a:moveTo>
                                <a:lnTo>
                                  <a:pt x="4404602" y="0"/>
                                </a:lnTo>
                                <a:lnTo>
                                  <a:pt x="4404602" y="2265851"/>
                                </a:lnTo>
                                <a:lnTo>
                                  <a:pt x="0" y="226585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15" name="Graphic 15"/>
                        <wps:cNvSpPr/>
                        <wps:spPr>
                          <a:xfrm>
                            <a:off x="303974" y="1134516"/>
                            <a:ext cx="276225" cy="1133475"/>
                          </a:xfrm>
                          <a:custGeom>
                            <a:avLst/>
                            <a:gdLst/>
                            <a:ahLst/>
                            <a:cxnLst/>
                            <a:rect l="l" t="t" r="r" b="b"/>
                            <a:pathLst>
                              <a:path w="276225" h="1133475">
                                <a:moveTo>
                                  <a:pt x="276148" y="0"/>
                                </a:moveTo>
                                <a:lnTo>
                                  <a:pt x="0" y="0"/>
                                </a:lnTo>
                                <a:lnTo>
                                  <a:pt x="0" y="1132928"/>
                                </a:lnTo>
                                <a:lnTo>
                                  <a:pt x="276148" y="1132928"/>
                                </a:lnTo>
                                <a:lnTo>
                                  <a:pt x="276148" y="0"/>
                                </a:lnTo>
                                <a:close/>
                              </a:path>
                            </a:pathLst>
                          </a:custGeom>
                          <a:solidFill>
                            <a:srgbClr val="843C0C"/>
                          </a:solidFill>
                        </wps:spPr>
                        <wps:bodyPr wrap="square" lIns="0" tIns="0" rIns="0" bIns="0" rtlCol="0">
                          <a:prstTxWarp prst="textNoShape">
                            <a:avLst/>
                          </a:prstTxWarp>
                          <a:noAutofit/>
                        </wps:bodyPr>
                      </wps:wsp>
                      <wps:wsp>
                        <wps:cNvPr id="16" name="Graphic 16"/>
                        <wps:cNvSpPr/>
                        <wps:spPr>
                          <a:xfrm>
                            <a:off x="1184884" y="756869"/>
                            <a:ext cx="276225" cy="1510665"/>
                          </a:xfrm>
                          <a:custGeom>
                            <a:avLst/>
                            <a:gdLst/>
                            <a:ahLst/>
                            <a:cxnLst/>
                            <a:rect l="l" t="t" r="r" b="b"/>
                            <a:pathLst>
                              <a:path w="276225" h="1510665">
                                <a:moveTo>
                                  <a:pt x="276161" y="0"/>
                                </a:moveTo>
                                <a:lnTo>
                                  <a:pt x="0" y="0"/>
                                </a:lnTo>
                                <a:lnTo>
                                  <a:pt x="0" y="1510576"/>
                                </a:lnTo>
                                <a:lnTo>
                                  <a:pt x="276161" y="1510576"/>
                                </a:lnTo>
                                <a:lnTo>
                                  <a:pt x="276161" y="0"/>
                                </a:lnTo>
                                <a:close/>
                              </a:path>
                            </a:pathLst>
                          </a:custGeom>
                          <a:solidFill>
                            <a:srgbClr val="D9D9D9"/>
                          </a:solidFill>
                        </wps:spPr>
                        <wps:bodyPr wrap="square" lIns="0" tIns="0" rIns="0" bIns="0" rtlCol="0">
                          <a:prstTxWarp prst="textNoShape">
                            <a:avLst/>
                          </a:prstTxWarp>
                          <a:noAutofit/>
                        </wps:bodyPr>
                      </wps:wsp>
                      <wps:wsp>
                        <wps:cNvPr id="17" name="Graphic 17"/>
                        <wps:cNvSpPr/>
                        <wps:spPr>
                          <a:xfrm>
                            <a:off x="2065807" y="1512163"/>
                            <a:ext cx="276225" cy="755650"/>
                          </a:xfrm>
                          <a:custGeom>
                            <a:avLst/>
                            <a:gdLst/>
                            <a:ahLst/>
                            <a:cxnLst/>
                            <a:rect l="l" t="t" r="r" b="b"/>
                            <a:pathLst>
                              <a:path w="276225" h="755650">
                                <a:moveTo>
                                  <a:pt x="276148" y="0"/>
                                </a:moveTo>
                                <a:lnTo>
                                  <a:pt x="0" y="0"/>
                                </a:lnTo>
                                <a:lnTo>
                                  <a:pt x="0" y="755281"/>
                                </a:lnTo>
                                <a:lnTo>
                                  <a:pt x="276148" y="755281"/>
                                </a:lnTo>
                                <a:lnTo>
                                  <a:pt x="276148" y="0"/>
                                </a:lnTo>
                                <a:close/>
                              </a:path>
                            </a:pathLst>
                          </a:custGeom>
                          <a:solidFill>
                            <a:srgbClr val="548235"/>
                          </a:solidFill>
                        </wps:spPr>
                        <wps:bodyPr wrap="square" lIns="0" tIns="0" rIns="0" bIns="0" rtlCol="0">
                          <a:prstTxWarp prst="textNoShape">
                            <a:avLst/>
                          </a:prstTxWarp>
                          <a:noAutofit/>
                        </wps:bodyPr>
                      </wps:wsp>
                      <wps:wsp>
                        <wps:cNvPr id="18" name="Graphic 18"/>
                        <wps:cNvSpPr/>
                        <wps:spPr>
                          <a:xfrm>
                            <a:off x="2946730" y="379234"/>
                            <a:ext cx="276225" cy="1888489"/>
                          </a:xfrm>
                          <a:custGeom>
                            <a:avLst/>
                            <a:gdLst/>
                            <a:ahLst/>
                            <a:cxnLst/>
                            <a:rect l="l" t="t" r="r" b="b"/>
                            <a:pathLst>
                              <a:path w="276225" h="1888489">
                                <a:moveTo>
                                  <a:pt x="276148" y="0"/>
                                </a:moveTo>
                                <a:lnTo>
                                  <a:pt x="0" y="0"/>
                                </a:lnTo>
                                <a:lnTo>
                                  <a:pt x="0" y="1888210"/>
                                </a:lnTo>
                                <a:lnTo>
                                  <a:pt x="276148" y="1888210"/>
                                </a:lnTo>
                                <a:lnTo>
                                  <a:pt x="276148" y="0"/>
                                </a:lnTo>
                                <a:close/>
                              </a:path>
                            </a:pathLst>
                          </a:custGeom>
                          <a:solidFill>
                            <a:srgbClr val="A44FEF"/>
                          </a:solidFill>
                        </wps:spPr>
                        <wps:bodyPr wrap="square" lIns="0" tIns="0" rIns="0" bIns="0" rtlCol="0">
                          <a:prstTxWarp prst="textNoShape">
                            <a:avLst/>
                          </a:prstTxWarp>
                          <a:noAutofit/>
                        </wps:bodyPr>
                      </wps:wsp>
                      <wps:wsp>
                        <wps:cNvPr id="19" name="Graphic 19"/>
                        <wps:cNvSpPr/>
                        <wps:spPr>
                          <a:xfrm>
                            <a:off x="3827653" y="1889798"/>
                            <a:ext cx="276225" cy="377825"/>
                          </a:xfrm>
                          <a:custGeom>
                            <a:avLst/>
                            <a:gdLst/>
                            <a:ahLst/>
                            <a:cxnLst/>
                            <a:rect l="l" t="t" r="r" b="b"/>
                            <a:pathLst>
                              <a:path w="276225" h="377825">
                                <a:moveTo>
                                  <a:pt x="276148" y="0"/>
                                </a:moveTo>
                                <a:lnTo>
                                  <a:pt x="0" y="0"/>
                                </a:lnTo>
                                <a:lnTo>
                                  <a:pt x="0" y="377647"/>
                                </a:lnTo>
                                <a:lnTo>
                                  <a:pt x="276148" y="377647"/>
                                </a:lnTo>
                                <a:lnTo>
                                  <a:pt x="276148" y="0"/>
                                </a:lnTo>
                                <a:close/>
                              </a:path>
                            </a:pathLst>
                          </a:custGeom>
                          <a:solidFill>
                            <a:srgbClr val="002060"/>
                          </a:solidFill>
                        </wps:spPr>
                        <wps:bodyPr wrap="square" lIns="0" tIns="0" rIns="0" bIns="0" rtlCol="0">
                          <a:prstTxWarp prst="textNoShape">
                            <a:avLst/>
                          </a:prstTxWarp>
                          <a:noAutofit/>
                        </wps:bodyPr>
                      </wps:wsp>
                      <wps:wsp>
                        <wps:cNvPr id="20" name="Graphic 20"/>
                        <wps:cNvSpPr/>
                        <wps:spPr>
                          <a:xfrm>
                            <a:off x="1587" y="2267445"/>
                            <a:ext cx="4404995" cy="1270"/>
                          </a:xfrm>
                          <a:custGeom>
                            <a:avLst/>
                            <a:gdLst/>
                            <a:ahLst/>
                            <a:cxnLst/>
                            <a:rect l="l" t="t" r="r" b="b"/>
                            <a:pathLst>
                              <a:path w="4404995" h="0">
                                <a:moveTo>
                                  <a:pt x="0" y="0"/>
                                </a:moveTo>
                                <a:lnTo>
                                  <a:pt x="4404602" y="1"/>
                                </a:lnTo>
                              </a:path>
                            </a:pathLst>
                          </a:custGeom>
                          <a:ln w="9525">
                            <a:solidFill>
                              <a:srgbClr val="000000"/>
                            </a:solidFill>
                            <a:prstDash val="solid"/>
                          </a:ln>
                        </wps:spPr>
                        <wps:bodyPr wrap="square" lIns="0" tIns="0" rIns="0" bIns="0" rtlCol="0">
                          <a:prstTxWarp prst="textNoShape">
                            <a:avLst/>
                          </a:prstTxWarp>
                          <a:noAutofit/>
                        </wps:bodyPr>
                      </wps:wsp>
                      <wps:wsp>
                        <wps:cNvPr id="21" name="Textbox 21"/>
                        <wps:cNvSpPr txBox="1"/>
                        <wps:spPr>
                          <a:xfrm>
                            <a:off x="3175" y="3175"/>
                            <a:ext cx="4401820" cy="2259965"/>
                          </a:xfrm>
                          <a:prstGeom prst="rect">
                            <a:avLst/>
                          </a:prstGeom>
                        </wps:spPr>
                        <wps:txbx>
                          <w:txbxContent>
                            <w:p>
                              <w:pPr>
                                <w:spacing w:line="240" w:lineRule="auto" w:before="87"/>
                                <w:rPr>
                                  <w:sz w:val="18"/>
                                </w:rPr>
                              </w:pPr>
                            </w:p>
                            <w:p>
                              <w:pPr>
                                <w:spacing w:before="0"/>
                                <w:ind w:left="0" w:right="2030" w:firstLine="0"/>
                                <w:jc w:val="right"/>
                                <w:rPr>
                                  <w:sz w:val="18"/>
                                </w:rPr>
                              </w:pPr>
                              <w:r>
                                <w:rPr>
                                  <w:spacing w:val="-10"/>
                                  <w:sz w:val="18"/>
                                </w:rPr>
                                <w:t>5</w:t>
                              </w:r>
                            </w:p>
                            <w:p>
                              <w:pPr>
                                <w:spacing w:line="240" w:lineRule="auto" w:before="181"/>
                                <w:rPr>
                                  <w:sz w:val="18"/>
                                </w:rPr>
                              </w:pPr>
                            </w:p>
                            <w:p>
                              <w:pPr>
                                <w:spacing w:before="1"/>
                                <w:ind w:left="2033" w:right="0" w:firstLine="0"/>
                                <w:jc w:val="left"/>
                                <w:rPr>
                                  <w:sz w:val="18"/>
                                </w:rPr>
                              </w:pPr>
                              <w:r>
                                <w:rPr>
                                  <w:spacing w:val="-10"/>
                                  <w:sz w:val="18"/>
                                </w:rPr>
                                <w:t>4</w:t>
                              </w:r>
                            </w:p>
                            <w:p>
                              <w:pPr>
                                <w:spacing w:line="240" w:lineRule="auto" w:before="181"/>
                                <w:rPr>
                                  <w:sz w:val="18"/>
                                </w:rPr>
                              </w:pPr>
                            </w:p>
                            <w:p>
                              <w:pPr>
                                <w:spacing w:before="0"/>
                                <w:ind w:left="646" w:right="0" w:firstLine="0"/>
                                <w:jc w:val="left"/>
                                <w:rPr>
                                  <w:sz w:val="18"/>
                                </w:rPr>
                              </w:pPr>
                              <w:r>
                                <w:rPr>
                                  <w:spacing w:val="-10"/>
                                  <w:sz w:val="18"/>
                                </w:rPr>
                                <w:t>3</w:t>
                              </w:r>
                            </w:p>
                            <w:p>
                              <w:pPr>
                                <w:spacing w:line="240" w:lineRule="auto" w:before="176"/>
                                <w:rPr>
                                  <w:sz w:val="18"/>
                                </w:rPr>
                              </w:pPr>
                            </w:p>
                            <w:p>
                              <w:pPr>
                                <w:spacing w:before="0"/>
                                <w:ind w:left="1735" w:right="1734" w:firstLine="0"/>
                                <w:jc w:val="center"/>
                                <w:rPr>
                                  <w:sz w:val="18"/>
                                </w:rPr>
                              </w:pPr>
                              <w:r>
                                <w:rPr>
                                  <w:spacing w:val="-10"/>
                                  <w:sz w:val="18"/>
                                </w:rPr>
                                <w:t>2</w:t>
                              </w:r>
                            </w:p>
                            <w:p>
                              <w:pPr>
                                <w:spacing w:line="240" w:lineRule="auto" w:before="181"/>
                                <w:rPr>
                                  <w:sz w:val="18"/>
                                </w:rPr>
                              </w:pPr>
                            </w:p>
                            <w:p>
                              <w:pPr>
                                <w:spacing w:before="0"/>
                                <w:ind w:left="0" w:right="642" w:firstLine="0"/>
                                <w:jc w:val="right"/>
                                <w:rPr>
                                  <w:sz w:val="18"/>
                                </w:rPr>
                              </w:pPr>
                              <w:r>
                                <w:rPr>
                                  <w:spacing w:val="-10"/>
                                  <w:sz w:val="18"/>
                                </w:rPr>
                                <w:t>1</w:t>
                              </w:r>
                            </w:p>
                          </w:txbxContent>
                        </wps:txbx>
                        <wps:bodyPr wrap="square" lIns="0" tIns="0" rIns="0" bIns="0" rtlCol="0">
                          <a:noAutofit/>
                        </wps:bodyPr>
                      </wps:wsp>
                    </wpg:wgp>
                  </a:graphicData>
                </a:graphic>
              </wp:anchor>
            </w:drawing>
          </mc:Choice>
          <mc:Fallback>
            <w:pict>
              <v:group style="position:absolute;margin-left:152.005997pt;margin-top:12.383562pt;width:347.1pt;height:178.95pt;mso-position-horizontal-relative:page;mso-position-vertical-relative:paragraph;z-index:15732736" id="docshapegroup7" coordorigin="3040,248" coordsize="6942,3579">
                <v:rect style="position:absolute;left:3042;top:250;width:6937;height:3569" id="docshape8" filled="false" stroked="true" strokeweight=".25pt" strokecolor="#000000">
                  <v:stroke dashstyle="solid"/>
                </v:rect>
                <v:rect style="position:absolute;left:3518;top:2034;width:435;height:1785" id="docshape9" filled="true" fillcolor="#843c0c" stroked="false">
                  <v:fill type="solid"/>
                </v:rect>
                <v:rect style="position:absolute;left:4906;top:1439;width:435;height:2379" id="docshape10" filled="true" fillcolor="#d9d9d9" stroked="false">
                  <v:fill type="solid"/>
                </v:rect>
                <v:rect style="position:absolute;left:6293;top:2629;width:435;height:1190" id="docshape11" filled="true" fillcolor="#548235" stroked="false">
                  <v:fill type="solid"/>
                </v:rect>
                <v:rect style="position:absolute;left:7680;top:844;width:435;height:2974" id="docshape12" filled="true" fillcolor="#a44fef" stroked="false">
                  <v:fill type="solid"/>
                </v:rect>
                <v:rect style="position:absolute;left:9067;top:3223;width:435;height:595" id="docshape13" filled="true" fillcolor="#002060" stroked="false">
                  <v:fill type="solid"/>
                </v:rect>
                <v:line style="position:absolute" from="3043,3818" to="9979,3818" stroked="true" strokeweight=".75pt" strokecolor="#000000">
                  <v:stroke dashstyle="solid"/>
                </v:line>
                <v:shape style="position:absolute;left:3045;top:252;width:6932;height:3559" type="#_x0000_t202" id="docshape14" filled="false" stroked="false">
                  <v:textbox inset="0,0,0,0">
                    <w:txbxContent>
                      <w:p>
                        <w:pPr>
                          <w:spacing w:line="240" w:lineRule="auto" w:before="87"/>
                          <w:rPr>
                            <w:sz w:val="18"/>
                          </w:rPr>
                        </w:pPr>
                      </w:p>
                      <w:p>
                        <w:pPr>
                          <w:spacing w:before="0"/>
                          <w:ind w:left="0" w:right="2030" w:firstLine="0"/>
                          <w:jc w:val="right"/>
                          <w:rPr>
                            <w:sz w:val="18"/>
                          </w:rPr>
                        </w:pPr>
                        <w:r>
                          <w:rPr>
                            <w:spacing w:val="-10"/>
                            <w:sz w:val="18"/>
                          </w:rPr>
                          <w:t>5</w:t>
                        </w:r>
                      </w:p>
                      <w:p>
                        <w:pPr>
                          <w:spacing w:line="240" w:lineRule="auto" w:before="181"/>
                          <w:rPr>
                            <w:sz w:val="18"/>
                          </w:rPr>
                        </w:pPr>
                      </w:p>
                      <w:p>
                        <w:pPr>
                          <w:spacing w:before="1"/>
                          <w:ind w:left="2033" w:right="0" w:firstLine="0"/>
                          <w:jc w:val="left"/>
                          <w:rPr>
                            <w:sz w:val="18"/>
                          </w:rPr>
                        </w:pPr>
                        <w:r>
                          <w:rPr>
                            <w:spacing w:val="-10"/>
                            <w:sz w:val="18"/>
                          </w:rPr>
                          <w:t>4</w:t>
                        </w:r>
                      </w:p>
                      <w:p>
                        <w:pPr>
                          <w:spacing w:line="240" w:lineRule="auto" w:before="181"/>
                          <w:rPr>
                            <w:sz w:val="18"/>
                          </w:rPr>
                        </w:pPr>
                      </w:p>
                      <w:p>
                        <w:pPr>
                          <w:spacing w:before="0"/>
                          <w:ind w:left="646" w:right="0" w:firstLine="0"/>
                          <w:jc w:val="left"/>
                          <w:rPr>
                            <w:sz w:val="18"/>
                          </w:rPr>
                        </w:pPr>
                        <w:r>
                          <w:rPr>
                            <w:spacing w:val="-10"/>
                            <w:sz w:val="18"/>
                          </w:rPr>
                          <w:t>3</w:t>
                        </w:r>
                      </w:p>
                      <w:p>
                        <w:pPr>
                          <w:spacing w:line="240" w:lineRule="auto" w:before="176"/>
                          <w:rPr>
                            <w:sz w:val="18"/>
                          </w:rPr>
                        </w:pPr>
                      </w:p>
                      <w:p>
                        <w:pPr>
                          <w:spacing w:before="0"/>
                          <w:ind w:left="1735" w:right="1734" w:firstLine="0"/>
                          <w:jc w:val="center"/>
                          <w:rPr>
                            <w:sz w:val="18"/>
                          </w:rPr>
                        </w:pPr>
                        <w:r>
                          <w:rPr>
                            <w:spacing w:val="-10"/>
                            <w:sz w:val="18"/>
                          </w:rPr>
                          <w:t>2</w:t>
                        </w:r>
                      </w:p>
                      <w:p>
                        <w:pPr>
                          <w:spacing w:line="240" w:lineRule="auto" w:before="181"/>
                          <w:rPr>
                            <w:sz w:val="18"/>
                          </w:rPr>
                        </w:pPr>
                      </w:p>
                      <w:p>
                        <w:pPr>
                          <w:spacing w:before="0"/>
                          <w:ind w:left="0" w:right="642" w:firstLine="0"/>
                          <w:jc w:val="right"/>
                          <w:rPr>
                            <w:sz w:val="18"/>
                          </w:rPr>
                        </w:pPr>
                        <w:r>
                          <w:rPr>
                            <w:spacing w:val="-10"/>
                            <w:sz w:val="18"/>
                          </w:rPr>
                          <w:t>1</w:t>
                        </w:r>
                      </w:p>
                    </w:txbxContent>
                  </v:textbox>
                  <w10:wrap type="none"/>
                </v:shape>
                <w10:wrap type="none"/>
              </v:group>
            </w:pict>
          </mc:Fallback>
        </mc:AlternateContent>
      </w:r>
      <w:r>
        <w:rPr>
          <w:spacing w:val="-10"/>
          <w:sz w:val="18"/>
        </w:rPr>
        <w:t>6</w:t>
      </w:r>
    </w:p>
    <w:p>
      <w:pPr>
        <w:pStyle w:val="BodyText"/>
        <w:spacing w:before="181"/>
        <w:rPr>
          <w:sz w:val="18"/>
        </w:rPr>
      </w:pPr>
    </w:p>
    <w:p>
      <w:pPr>
        <w:spacing w:before="1"/>
        <w:ind w:left="1099" w:right="0" w:firstLine="0"/>
        <w:jc w:val="left"/>
        <w:rPr>
          <w:sz w:val="18"/>
        </w:rPr>
      </w:pPr>
      <w:r>
        <w:rPr>
          <w:sz w:val="18"/>
        </w:rPr>
        <mc:AlternateContent>
          <mc:Choice Requires="wps">
            <w:drawing>
              <wp:anchor distT="0" distB="0" distL="0" distR="0" allowOverlap="1" layoutInCell="1" locked="0" behindDoc="0" simplePos="0" relativeHeight="15733248">
                <wp:simplePos x="0" y="0"/>
                <wp:positionH relativeFrom="page">
                  <wp:posOffset>1584929</wp:posOffset>
                </wp:positionH>
                <wp:positionV relativeFrom="paragraph">
                  <wp:posOffset>129469</wp:posOffset>
                </wp:positionV>
                <wp:extent cx="167640" cy="140208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10.194447pt;width:13.2pt;height:110.4pt;mso-position-horizontal-relative:page;mso-position-vertical-relative:paragraph;z-index:15733248" type="#_x0000_t202" id="docshape15"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10"/>
          <w:sz w:val="18"/>
        </w:rPr>
        <w:t>5</w:t>
      </w:r>
    </w:p>
    <w:p>
      <w:pPr>
        <w:pStyle w:val="BodyText"/>
        <w:spacing w:before="181"/>
        <w:rPr>
          <w:sz w:val="18"/>
        </w:rPr>
      </w:pPr>
    </w:p>
    <w:p>
      <w:pPr>
        <w:spacing w:before="0"/>
        <w:ind w:left="1099" w:right="0" w:firstLine="0"/>
        <w:jc w:val="left"/>
        <w:rPr>
          <w:sz w:val="18"/>
        </w:rPr>
      </w:pPr>
      <w:r>
        <w:rPr>
          <w:spacing w:val="-10"/>
          <w:sz w:val="18"/>
        </w:rPr>
        <w:t>4</w:t>
      </w:r>
    </w:p>
    <w:p>
      <w:pPr>
        <w:pStyle w:val="BodyText"/>
        <w:spacing w:before="181"/>
        <w:rPr>
          <w:sz w:val="18"/>
        </w:rPr>
      </w:pPr>
    </w:p>
    <w:p>
      <w:pPr>
        <w:spacing w:before="0"/>
        <w:ind w:left="1099" w:right="0" w:firstLine="0"/>
        <w:jc w:val="left"/>
        <w:rPr>
          <w:sz w:val="18"/>
        </w:rPr>
      </w:pPr>
      <w:r>
        <w:rPr>
          <w:spacing w:val="-10"/>
          <w:sz w:val="18"/>
        </w:rPr>
        <w:t>3</w:t>
      </w:r>
    </w:p>
    <w:p>
      <w:pPr>
        <w:pStyle w:val="BodyText"/>
        <w:spacing w:before="181"/>
        <w:rPr>
          <w:sz w:val="18"/>
        </w:rPr>
      </w:pPr>
    </w:p>
    <w:p>
      <w:pPr>
        <w:spacing w:before="0"/>
        <w:ind w:left="1099" w:right="0" w:firstLine="0"/>
        <w:jc w:val="left"/>
        <w:rPr>
          <w:sz w:val="18"/>
        </w:rPr>
      </w:pPr>
      <w:r>
        <w:rPr>
          <w:spacing w:val="-10"/>
          <w:sz w:val="18"/>
        </w:rPr>
        <w:t>2</w:t>
      </w:r>
    </w:p>
    <w:p>
      <w:pPr>
        <w:pStyle w:val="BodyText"/>
        <w:spacing w:before="181"/>
        <w:rPr>
          <w:sz w:val="18"/>
        </w:rPr>
      </w:pPr>
    </w:p>
    <w:p>
      <w:pPr>
        <w:spacing w:before="1"/>
        <w:ind w:left="1099" w:right="0" w:firstLine="0"/>
        <w:jc w:val="left"/>
        <w:rPr>
          <w:sz w:val="18"/>
        </w:rPr>
      </w:pPr>
      <w:r>
        <w:rPr>
          <w:spacing w:val="-10"/>
          <w:sz w:val="18"/>
        </w:rPr>
        <w:t>1</w:t>
      </w:r>
    </w:p>
    <w:p>
      <w:pPr>
        <w:pStyle w:val="BodyText"/>
        <w:spacing w:before="181"/>
        <w:rPr>
          <w:sz w:val="18"/>
        </w:rPr>
      </w:pPr>
    </w:p>
    <w:p>
      <w:pPr>
        <w:spacing w:before="0"/>
        <w:ind w:left="1099" w:right="0" w:firstLine="0"/>
        <w:jc w:val="left"/>
        <w:rPr>
          <w:sz w:val="18"/>
        </w:rPr>
      </w:pPr>
      <w:r>
        <w:rPr>
          <w:spacing w:val="-10"/>
          <w:sz w:val="18"/>
        </w:rPr>
        <w:t>0</w:t>
      </w:r>
    </w:p>
    <w:p>
      <w:pPr>
        <w:tabs>
          <w:tab w:pos="3095" w:val="left" w:leader="none"/>
          <w:tab w:pos="4293" w:val="left" w:leader="none"/>
          <w:tab w:pos="5908" w:val="left" w:leader="none"/>
          <w:tab w:pos="7305" w:val="left" w:leader="none"/>
        </w:tabs>
        <w:spacing w:before="9"/>
        <w:ind w:left="1528" w:right="0" w:firstLine="0"/>
        <w:jc w:val="left"/>
        <w:rPr>
          <w:sz w:val="18"/>
        </w:rPr>
      </w:pPr>
      <w:r>
        <w:rPr>
          <w:sz w:val="18"/>
        </w:rPr>
        <w:t>Pastor</w:t>
      </w:r>
      <w:r>
        <w:rPr>
          <w:spacing w:val="-5"/>
          <w:sz w:val="18"/>
        </w:rPr>
        <w:t> </w:t>
      </w:r>
      <w:r>
        <w:rPr>
          <w:spacing w:val="-2"/>
          <w:sz w:val="18"/>
        </w:rPr>
        <w:t>alemán</w:t>
      </w:r>
      <w:r>
        <w:rPr>
          <w:sz w:val="18"/>
        </w:rPr>
        <w:tab/>
        <w:t>Shih</w:t>
      </w:r>
      <w:r>
        <w:rPr>
          <w:spacing w:val="-3"/>
          <w:sz w:val="18"/>
        </w:rPr>
        <w:t> </w:t>
      </w:r>
      <w:r>
        <w:rPr>
          <w:spacing w:val="-5"/>
          <w:sz w:val="18"/>
        </w:rPr>
        <w:t>Tzu</w:t>
      </w:r>
      <w:r>
        <w:rPr>
          <w:sz w:val="18"/>
        </w:rPr>
        <w:tab/>
        <w:t>French</w:t>
      </w:r>
      <w:r>
        <w:rPr>
          <w:spacing w:val="-4"/>
          <w:sz w:val="18"/>
        </w:rPr>
        <w:t> </w:t>
      </w:r>
      <w:r>
        <w:rPr>
          <w:spacing w:val="-2"/>
          <w:sz w:val="18"/>
        </w:rPr>
        <w:t>poodle</w:t>
      </w:r>
      <w:r>
        <w:rPr>
          <w:sz w:val="18"/>
        </w:rPr>
        <w:tab/>
      </w:r>
      <w:r>
        <w:rPr>
          <w:spacing w:val="-2"/>
          <w:sz w:val="18"/>
        </w:rPr>
        <w:t>Mestizo</w:t>
      </w:r>
      <w:r>
        <w:rPr>
          <w:sz w:val="18"/>
        </w:rPr>
        <w:tab/>
      </w:r>
      <w:r>
        <w:rPr>
          <w:spacing w:val="-2"/>
          <w:sz w:val="18"/>
        </w:rPr>
        <w:t>Pekinés</w:t>
      </w:r>
    </w:p>
    <w:p>
      <w:pPr>
        <w:spacing w:after="0"/>
        <w:jc w:val="left"/>
        <w:rPr>
          <w:sz w:val="18"/>
        </w:rPr>
        <w:sectPr>
          <w:pgSz w:w="11900" w:h="16840"/>
          <w:pgMar w:header="0" w:footer="916" w:top="1620" w:bottom="1100" w:left="1700" w:right="1559"/>
        </w:sectPr>
      </w:pPr>
    </w:p>
    <w:p>
      <w:pPr>
        <w:pStyle w:val="BodyText"/>
        <w:spacing w:line="360" w:lineRule="auto" w:before="62"/>
        <w:ind w:left="565" w:right="133"/>
        <w:jc w:val="both"/>
      </w:pPr>
      <w:r>
        <w:rPr/>
        <w:t>El análisis estadístico mediante la prueba de Chi-cuadrado permitió evaluar la distribución de los casos de otitis en función de las diferentes razas incluidas en el estudio. Los resultados mostraron que no existieron diferencias estadísticamente </w:t>
      </w:r>
      <w:r>
        <w:rPr>
          <w:spacing w:val="-4"/>
        </w:rPr>
        <w:t>significativas</w:t>
      </w:r>
      <w:r>
        <w:rPr>
          <w:spacing w:val="-7"/>
        </w:rPr>
        <w:t> </w:t>
      </w:r>
      <w:r>
        <w:rPr>
          <w:spacing w:val="-4"/>
        </w:rPr>
        <w:t>(χ²</w:t>
      </w:r>
      <w:r>
        <w:rPr>
          <w:spacing w:val="-7"/>
        </w:rPr>
        <w:t> </w:t>
      </w:r>
      <w:r>
        <w:rPr>
          <w:spacing w:val="-4"/>
        </w:rPr>
        <w:t>=</w:t>
      </w:r>
      <w:r>
        <w:rPr>
          <w:spacing w:val="-7"/>
        </w:rPr>
        <w:t> </w:t>
      </w:r>
      <w:r>
        <w:rPr>
          <w:spacing w:val="-4"/>
        </w:rPr>
        <w:t>3,33;</w:t>
      </w:r>
      <w:r>
        <w:rPr>
          <w:spacing w:val="-7"/>
        </w:rPr>
        <w:t> </w:t>
      </w:r>
      <w:r>
        <w:rPr>
          <w:spacing w:val="-4"/>
        </w:rPr>
        <w:t>p</w:t>
      </w:r>
      <w:r>
        <w:rPr>
          <w:spacing w:val="-7"/>
        </w:rPr>
        <w:t> </w:t>
      </w:r>
      <w:r>
        <w:rPr>
          <w:spacing w:val="-4"/>
        </w:rPr>
        <w:t>=</w:t>
      </w:r>
      <w:r>
        <w:rPr>
          <w:spacing w:val="-7"/>
        </w:rPr>
        <w:t> </w:t>
      </w:r>
      <w:r>
        <w:rPr>
          <w:spacing w:val="-4"/>
        </w:rPr>
        <w:t>0,504),</w:t>
      </w:r>
      <w:r>
        <w:rPr>
          <w:spacing w:val="-7"/>
        </w:rPr>
        <w:t> </w:t>
      </w:r>
      <w:r>
        <w:rPr>
          <w:spacing w:val="-4"/>
        </w:rPr>
        <w:t>lo</w:t>
      </w:r>
      <w:r>
        <w:rPr>
          <w:spacing w:val="-7"/>
        </w:rPr>
        <w:t> </w:t>
      </w:r>
      <w:r>
        <w:rPr>
          <w:spacing w:val="-4"/>
        </w:rPr>
        <w:t>que</w:t>
      </w:r>
      <w:r>
        <w:rPr>
          <w:spacing w:val="-7"/>
        </w:rPr>
        <w:t> </w:t>
      </w:r>
      <w:r>
        <w:rPr>
          <w:spacing w:val="-4"/>
        </w:rPr>
        <w:t>indica</w:t>
      </w:r>
      <w:r>
        <w:rPr>
          <w:spacing w:val="-7"/>
        </w:rPr>
        <w:t> </w:t>
      </w:r>
      <w:r>
        <w:rPr>
          <w:spacing w:val="-4"/>
        </w:rPr>
        <w:t>que</w:t>
      </w:r>
      <w:r>
        <w:rPr>
          <w:spacing w:val="-7"/>
        </w:rPr>
        <w:t> </w:t>
      </w:r>
      <w:r>
        <w:rPr>
          <w:spacing w:val="-4"/>
        </w:rPr>
        <w:t>la</w:t>
      </w:r>
      <w:r>
        <w:rPr>
          <w:spacing w:val="-7"/>
        </w:rPr>
        <w:t> </w:t>
      </w:r>
      <w:r>
        <w:rPr>
          <w:spacing w:val="-4"/>
        </w:rPr>
        <w:t>frecuencia</w:t>
      </w:r>
      <w:r>
        <w:rPr>
          <w:spacing w:val="-7"/>
        </w:rPr>
        <w:t> </w:t>
      </w:r>
      <w:r>
        <w:rPr>
          <w:spacing w:val="-4"/>
        </w:rPr>
        <w:t>de</w:t>
      </w:r>
      <w:r>
        <w:rPr>
          <w:spacing w:val="-7"/>
        </w:rPr>
        <w:t> </w:t>
      </w:r>
      <w:r>
        <w:rPr>
          <w:spacing w:val="-4"/>
        </w:rPr>
        <w:t>presentación</w:t>
      </w:r>
      <w:r>
        <w:rPr>
          <w:spacing w:val="-7"/>
        </w:rPr>
        <w:t> </w:t>
      </w:r>
      <w:r>
        <w:rPr>
          <w:spacing w:val="-4"/>
        </w:rPr>
        <w:t>de </w:t>
      </w:r>
      <w:r>
        <w:rPr>
          <w:spacing w:val="-2"/>
        </w:rPr>
        <w:t>otitis</w:t>
      </w:r>
      <w:r>
        <w:rPr>
          <w:spacing w:val="-10"/>
        </w:rPr>
        <w:t> </w:t>
      </w:r>
      <w:r>
        <w:rPr>
          <w:spacing w:val="-2"/>
        </w:rPr>
        <w:t>no</w:t>
      </w:r>
      <w:r>
        <w:rPr>
          <w:spacing w:val="-10"/>
        </w:rPr>
        <w:t> </w:t>
      </w:r>
      <w:r>
        <w:rPr>
          <w:spacing w:val="-2"/>
        </w:rPr>
        <w:t>estuvo</w:t>
      </w:r>
      <w:r>
        <w:rPr>
          <w:spacing w:val="-10"/>
        </w:rPr>
        <w:t> </w:t>
      </w:r>
      <w:r>
        <w:rPr>
          <w:spacing w:val="-2"/>
        </w:rPr>
        <w:t>asociada</w:t>
      </w:r>
      <w:r>
        <w:rPr>
          <w:spacing w:val="-10"/>
        </w:rPr>
        <w:t> </w:t>
      </w:r>
      <w:r>
        <w:rPr>
          <w:spacing w:val="-2"/>
        </w:rPr>
        <w:t>a</w:t>
      </w:r>
      <w:r>
        <w:rPr>
          <w:spacing w:val="-10"/>
        </w:rPr>
        <w:t> </w:t>
      </w:r>
      <w:r>
        <w:rPr>
          <w:spacing w:val="-2"/>
        </w:rPr>
        <w:t>la</w:t>
      </w:r>
      <w:r>
        <w:rPr>
          <w:spacing w:val="-10"/>
        </w:rPr>
        <w:t> </w:t>
      </w:r>
      <w:r>
        <w:rPr>
          <w:spacing w:val="-2"/>
        </w:rPr>
        <w:t>raza,</w:t>
      </w:r>
      <w:r>
        <w:rPr>
          <w:spacing w:val="-10"/>
        </w:rPr>
        <w:t> </w:t>
      </w:r>
      <w:r>
        <w:rPr>
          <w:spacing w:val="-2"/>
        </w:rPr>
        <w:t>sino</w:t>
      </w:r>
      <w:r>
        <w:rPr>
          <w:spacing w:val="-10"/>
        </w:rPr>
        <w:t> </w:t>
      </w:r>
      <w:r>
        <w:rPr>
          <w:spacing w:val="-2"/>
        </w:rPr>
        <w:t>que</w:t>
      </w:r>
      <w:r>
        <w:rPr>
          <w:spacing w:val="-10"/>
        </w:rPr>
        <w:t> </w:t>
      </w:r>
      <w:r>
        <w:rPr>
          <w:spacing w:val="-2"/>
        </w:rPr>
        <w:t>podría</w:t>
      </w:r>
      <w:r>
        <w:rPr>
          <w:spacing w:val="-10"/>
        </w:rPr>
        <w:t> </w:t>
      </w:r>
      <w:r>
        <w:rPr>
          <w:spacing w:val="-2"/>
        </w:rPr>
        <w:t>atribuirse</w:t>
      </w:r>
      <w:r>
        <w:rPr>
          <w:spacing w:val="-10"/>
        </w:rPr>
        <w:t> </w:t>
      </w:r>
      <w:r>
        <w:rPr>
          <w:spacing w:val="-2"/>
        </w:rPr>
        <w:t>a</w:t>
      </w:r>
      <w:r>
        <w:rPr>
          <w:spacing w:val="-10"/>
        </w:rPr>
        <w:t> </w:t>
      </w:r>
      <w:r>
        <w:rPr>
          <w:spacing w:val="-2"/>
        </w:rPr>
        <w:t>una</w:t>
      </w:r>
      <w:r>
        <w:rPr>
          <w:spacing w:val="-10"/>
        </w:rPr>
        <w:t> </w:t>
      </w:r>
      <w:r>
        <w:rPr>
          <w:spacing w:val="-2"/>
        </w:rPr>
        <w:t>variación</w:t>
      </w:r>
      <w:r>
        <w:rPr>
          <w:spacing w:val="-10"/>
        </w:rPr>
        <w:t> </w:t>
      </w:r>
      <w:r>
        <w:rPr>
          <w:spacing w:val="-2"/>
        </w:rPr>
        <w:t>aleatoria </w:t>
      </w:r>
      <w:r>
        <w:rPr/>
        <w:t>dentro de la población analizada. En consecuencia, ninguna de las razas evaluadas evidenció</w:t>
      </w:r>
      <w:r>
        <w:rPr>
          <w:spacing w:val="-15"/>
        </w:rPr>
        <w:t> </w:t>
      </w:r>
      <w:r>
        <w:rPr/>
        <w:t>una</w:t>
      </w:r>
      <w:r>
        <w:rPr>
          <w:spacing w:val="-15"/>
        </w:rPr>
        <w:t> </w:t>
      </w:r>
      <w:r>
        <w:rPr/>
        <w:t>predisposición</w:t>
      </w:r>
      <w:r>
        <w:rPr>
          <w:spacing w:val="-15"/>
        </w:rPr>
        <w:t> </w:t>
      </w:r>
      <w:r>
        <w:rPr/>
        <w:t>particular</w:t>
      </w:r>
      <w:r>
        <w:rPr>
          <w:spacing w:val="-15"/>
        </w:rPr>
        <w:t> </w:t>
      </w:r>
      <w:r>
        <w:rPr/>
        <w:t>hacia</w:t>
      </w:r>
      <w:r>
        <w:rPr>
          <w:spacing w:val="-15"/>
        </w:rPr>
        <w:t> </w:t>
      </w:r>
      <w:r>
        <w:rPr/>
        <w:t>esta</w:t>
      </w:r>
      <w:r>
        <w:rPr>
          <w:spacing w:val="-15"/>
        </w:rPr>
        <w:t> </w:t>
      </w:r>
      <w:r>
        <w:rPr/>
        <w:t>patología.</w:t>
      </w:r>
    </w:p>
    <w:p>
      <w:pPr>
        <w:pStyle w:val="BodyText"/>
        <w:spacing w:line="360" w:lineRule="auto" w:before="241"/>
        <w:ind w:left="565" w:right="135"/>
        <w:jc w:val="both"/>
      </w:pPr>
      <w:r>
        <w:rPr/>
        <w:t>En</w:t>
      </w:r>
      <w:r>
        <w:rPr>
          <w:spacing w:val="-9"/>
        </w:rPr>
        <w:t> </w:t>
      </w:r>
      <w:r>
        <w:rPr/>
        <w:t>el</w:t>
      </w:r>
      <w:r>
        <w:rPr>
          <w:spacing w:val="-9"/>
        </w:rPr>
        <w:t> </w:t>
      </w:r>
      <w:r>
        <w:rPr/>
        <w:t>análisis</w:t>
      </w:r>
      <w:r>
        <w:rPr>
          <w:spacing w:val="-9"/>
        </w:rPr>
        <w:t> </w:t>
      </w:r>
      <w:r>
        <w:rPr/>
        <w:t>de</w:t>
      </w:r>
      <w:r>
        <w:rPr>
          <w:spacing w:val="-9"/>
        </w:rPr>
        <w:t> </w:t>
      </w:r>
      <w:r>
        <w:rPr/>
        <w:t>distribución</w:t>
      </w:r>
      <w:r>
        <w:rPr>
          <w:spacing w:val="-9"/>
        </w:rPr>
        <w:t> </w:t>
      </w:r>
      <w:r>
        <w:rPr/>
        <w:t>racial,</w:t>
      </w:r>
      <w:r>
        <w:rPr>
          <w:spacing w:val="-9"/>
        </w:rPr>
        <w:t> </w:t>
      </w:r>
      <w:r>
        <w:rPr/>
        <w:t>la</w:t>
      </w:r>
      <w:r>
        <w:rPr>
          <w:spacing w:val="-9"/>
        </w:rPr>
        <w:t> </w:t>
      </w:r>
      <w:r>
        <w:rPr/>
        <w:t>mayor</w:t>
      </w:r>
      <w:r>
        <w:rPr>
          <w:spacing w:val="-9"/>
        </w:rPr>
        <w:t> </w:t>
      </w:r>
      <w:r>
        <w:rPr/>
        <w:t>frecuencia</w:t>
      </w:r>
      <w:r>
        <w:rPr>
          <w:spacing w:val="-9"/>
        </w:rPr>
        <w:t> </w:t>
      </w:r>
      <w:r>
        <w:rPr/>
        <w:t>correspondió</w:t>
      </w:r>
      <w:r>
        <w:rPr>
          <w:spacing w:val="-9"/>
        </w:rPr>
        <w:t> </w:t>
      </w:r>
      <w:r>
        <w:rPr/>
        <w:t>a</w:t>
      </w:r>
      <w:r>
        <w:rPr>
          <w:spacing w:val="-9"/>
        </w:rPr>
        <w:t> </w:t>
      </w:r>
      <w:r>
        <w:rPr/>
        <w:t>los</w:t>
      </w:r>
      <w:r>
        <w:rPr>
          <w:spacing w:val="-9"/>
        </w:rPr>
        <w:t> </w:t>
      </w:r>
      <w:r>
        <w:rPr/>
        <w:t>caninos mestizos,</w:t>
      </w:r>
      <w:r>
        <w:rPr>
          <w:spacing w:val="-8"/>
        </w:rPr>
        <w:t> </w:t>
      </w:r>
      <w:r>
        <w:rPr/>
        <w:t>que</w:t>
      </w:r>
      <w:r>
        <w:rPr>
          <w:spacing w:val="-8"/>
        </w:rPr>
        <w:t> </w:t>
      </w:r>
      <w:r>
        <w:rPr/>
        <w:t>representaron</w:t>
      </w:r>
      <w:r>
        <w:rPr>
          <w:spacing w:val="-8"/>
        </w:rPr>
        <w:t> </w:t>
      </w:r>
      <w:r>
        <w:rPr/>
        <w:t>el</w:t>
      </w:r>
      <w:r>
        <w:rPr>
          <w:spacing w:val="-8"/>
        </w:rPr>
        <w:t> </w:t>
      </w:r>
      <w:r>
        <w:rPr/>
        <w:t>33,33%</w:t>
      </w:r>
      <w:r>
        <w:rPr>
          <w:spacing w:val="-8"/>
        </w:rPr>
        <w:t> </w:t>
      </w:r>
      <w:r>
        <w:rPr/>
        <w:t>(n=5)</w:t>
      </w:r>
      <w:r>
        <w:rPr>
          <w:spacing w:val="-8"/>
        </w:rPr>
        <w:t> </w:t>
      </w:r>
      <w:r>
        <w:rPr/>
        <w:t>de</w:t>
      </w:r>
      <w:r>
        <w:rPr>
          <w:spacing w:val="-8"/>
        </w:rPr>
        <w:t> </w:t>
      </w:r>
      <w:r>
        <w:rPr/>
        <w:t>la</w:t>
      </w:r>
      <w:r>
        <w:rPr>
          <w:spacing w:val="-8"/>
        </w:rPr>
        <w:t> </w:t>
      </w:r>
      <w:r>
        <w:rPr/>
        <w:t>población</w:t>
      </w:r>
      <w:r>
        <w:rPr>
          <w:spacing w:val="-8"/>
        </w:rPr>
        <w:t> </w:t>
      </w:r>
      <w:r>
        <w:rPr/>
        <w:t>evaluada.</w:t>
      </w:r>
      <w:r>
        <w:rPr>
          <w:spacing w:val="-8"/>
        </w:rPr>
        <w:t> </w:t>
      </w:r>
      <w:r>
        <w:rPr/>
        <w:t>En</w:t>
      </w:r>
      <w:r>
        <w:rPr>
          <w:spacing w:val="-8"/>
        </w:rPr>
        <w:t> </w:t>
      </w:r>
      <w:r>
        <w:rPr/>
        <w:t>segundo </w:t>
      </w:r>
      <w:r>
        <w:rPr>
          <w:spacing w:val="-2"/>
        </w:rPr>
        <w:t>lugar,</w:t>
      </w:r>
      <w:r>
        <w:rPr>
          <w:spacing w:val="-9"/>
        </w:rPr>
        <w:t> </w:t>
      </w:r>
      <w:r>
        <w:rPr>
          <w:spacing w:val="-2"/>
        </w:rPr>
        <w:t>se</w:t>
      </w:r>
      <w:r>
        <w:rPr>
          <w:spacing w:val="-9"/>
        </w:rPr>
        <w:t> </w:t>
      </w:r>
      <w:r>
        <w:rPr>
          <w:spacing w:val="-2"/>
        </w:rPr>
        <w:t>ubicó</w:t>
      </w:r>
      <w:r>
        <w:rPr>
          <w:spacing w:val="-9"/>
        </w:rPr>
        <w:t> </w:t>
      </w:r>
      <w:r>
        <w:rPr>
          <w:spacing w:val="-2"/>
        </w:rPr>
        <w:t>la</w:t>
      </w:r>
      <w:r>
        <w:rPr>
          <w:spacing w:val="-9"/>
        </w:rPr>
        <w:t> </w:t>
      </w:r>
      <w:r>
        <w:rPr>
          <w:spacing w:val="-2"/>
        </w:rPr>
        <w:t>raza</w:t>
      </w:r>
      <w:r>
        <w:rPr>
          <w:spacing w:val="-9"/>
        </w:rPr>
        <w:t> </w:t>
      </w:r>
      <w:r>
        <w:rPr>
          <w:spacing w:val="-2"/>
        </w:rPr>
        <w:t>Shih</w:t>
      </w:r>
      <w:r>
        <w:rPr>
          <w:spacing w:val="-9"/>
        </w:rPr>
        <w:t> </w:t>
      </w:r>
      <w:r>
        <w:rPr>
          <w:spacing w:val="-2"/>
        </w:rPr>
        <w:t>Tzu</w:t>
      </w:r>
      <w:r>
        <w:rPr>
          <w:spacing w:val="-9"/>
        </w:rPr>
        <w:t> </w:t>
      </w:r>
      <w:r>
        <w:rPr>
          <w:spacing w:val="-2"/>
        </w:rPr>
        <w:t>con</w:t>
      </w:r>
      <w:r>
        <w:rPr>
          <w:spacing w:val="-9"/>
        </w:rPr>
        <w:t> </w:t>
      </w:r>
      <w:r>
        <w:rPr>
          <w:spacing w:val="-2"/>
        </w:rPr>
        <w:t>una</w:t>
      </w:r>
      <w:r>
        <w:rPr>
          <w:spacing w:val="-9"/>
        </w:rPr>
        <w:t> </w:t>
      </w:r>
      <w:r>
        <w:rPr>
          <w:spacing w:val="-2"/>
        </w:rPr>
        <w:t>proporción</w:t>
      </w:r>
      <w:r>
        <w:rPr>
          <w:spacing w:val="-9"/>
        </w:rPr>
        <w:t> </w:t>
      </w:r>
      <w:r>
        <w:rPr>
          <w:spacing w:val="-2"/>
        </w:rPr>
        <w:t>del</w:t>
      </w:r>
      <w:r>
        <w:rPr>
          <w:spacing w:val="-9"/>
        </w:rPr>
        <w:t> </w:t>
      </w:r>
      <w:r>
        <w:rPr>
          <w:spacing w:val="-2"/>
        </w:rPr>
        <w:t>26,67%</w:t>
      </w:r>
      <w:r>
        <w:rPr>
          <w:spacing w:val="-9"/>
        </w:rPr>
        <w:t> </w:t>
      </w:r>
      <w:r>
        <w:rPr>
          <w:spacing w:val="-2"/>
        </w:rPr>
        <w:t>(n=4),</w:t>
      </w:r>
      <w:r>
        <w:rPr>
          <w:spacing w:val="-9"/>
        </w:rPr>
        <w:t> </w:t>
      </w:r>
      <w:r>
        <w:rPr>
          <w:spacing w:val="-2"/>
        </w:rPr>
        <w:t>seguida</w:t>
      </w:r>
      <w:r>
        <w:rPr>
          <w:spacing w:val="-9"/>
        </w:rPr>
        <w:t> </w:t>
      </w:r>
      <w:r>
        <w:rPr>
          <w:spacing w:val="-2"/>
        </w:rPr>
        <w:t>por</w:t>
      </w:r>
      <w:r>
        <w:rPr>
          <w:spacing w:val="-9"/>
        </w:rPr>
        <w:t> </w:t>
      </w:r>
      <w:r>
        <w:rPr>
          <w:spacing w:val="-2"/>
        </w:rPr>
        <w:t>el </w:t>
      </w:r>
      <w:r>
        <w:rPr>
          <w:spacing w:val="-6"/>
        </w:rPr>
        <w:t>Pastor Alemán con 20,00% (n=3). Posteriormente se registró la raza French Poodle </w:t>
      </w:r>
      <w:r>
        <w:rPr>
          <w:spacing w:val="-6"/>
        </w:rPr>
        <w:t>con </w:t>
      </w:r>
      <w:r>
        <w:rPr/>
        <w:t>13,33%</w:t>
      </w:r>
      <w:r>
        <w:rPr>
          <w:spacing w:val="-12"/>
        </w:rPr>
        <w:t> </w:t>
      </w:r>
      <w:r>
        <w:rPr/>
        <w:t>(n=2),</w:t>
      </w:r>
      <w:r>
        <w:rPr>
          <w:spacing w:val="-12"/>
        </w:rPr>
        <w:t> </w:t>
      </w:r>
      <w:r>
        <w:rPr/>
        <w:t>mientras</w:t>
      </w:r>
      <w:r>
        <w:rPr>
          <w:spacing w:val="-12"/>
        </w:rPr>
        <w:t> </w:t>
      </w:r>
      <w:r>
        <w:rPr/>
        <w:t>que</w:t>
      </w:r>
      <w:r>
        <w:rPr>
          <w:spacing w:val="-12"/>
        </w:rPr>
        <w:t> </w:t>
      </w:r>
      <w:r>
        <w:rPr/>
        <w:t>la</w:t>
      </w:r>
      <w:r>
        <w:rPr>
          <w:spacing w:val="-12"/>
        </w:rPr>
        <w:t> </w:t>
      </w:r>
      <w:r>
        <w:rPr/>
        <w:t>menor</w:t>
      </w:r>
      <w:r>
        <w:rPr>
          <w:spacing w:val="-12"/>
        </w:rPr>
        <w:t> </w:t>
      </w:r>
      <w:r>
        <w:rPr/>
        <w:t>representación</w:t>
      </w:r>
      <w:r>
        <w:rPr>
          <w:spacing w:val="-12"/>
        </w:rPr>
        <w:t> </w:t>
      </w:r>
      <w:r>
        <w:rPr/>
        <w:t>correspondió</w:t>
      </w:r>
      <w:r>
        <w:rPr>
          <w:spacing w:val="-12"/>
        </w:rPr>
        <w:t> </w:t>
      </w:r>
      <w:r>
        <w:rPr/>
        <w:t>a</w:t>
      </w:r>
      <w:r>
        <w:rPr>
          <w:spacing w:val="-12"/>
        </w:rPr>
        <w:t> </w:t>
      </w:r>
      <w:r>
        <w:rPr/>
        <w:t>la</w:t>
      </w:r>
      <w:r>
        <w:rPr>
          <w:spacing w:val="-12"/>
        </w:rPr>
        <w:t> </w:t>
      </w:r>
      <w:r>
        <w:rPr/>
        <w:t>raza</w:t>
      </w:r>
      <w:r>
        <w:rPr>
          <w:spacing w:val="-12"/>
        </w:rPr>
        <w:t> </w:t>
      </w:r>
      <w:r>
        <w:rPr/>
        <w:t>Pekinés con 6,67% (n=1).</w:t>
      </w:r>
    </w:p>
    <w:p>
      <w:pPr>
        <w:pStyle w:val="BodyText"/>
        <w:spacing w:line="360" w:lineRule="auto" w:before="243"/>
        <w:ind w:left="565" w:right="127"/>
        <w:jc w:val="both"/>
      </w:pPr>
      <w:r>
        <w:rPr/>
        <w:t>O`Neill </w:t>
      </w:r>
      <w:r>
        <w:rPr>
          <w:i/>
        </w:rPr>
        <w:t>et al</w:t>
      </w:r>
      <w:r>
        <w:rPr/>
        <w:t>. (2021) realizaron un estudio sobre la frecuencia y los factores </w:t>
      </w:r>
      <w:r>
        <w:rPr>
          <w:spacing w:val="-6"/>
        </w:rPr>
        <w:t>predisponentes de la otitis externa en caninos en el Reino Unido, adoptando un enfoque </w:t>
      </w:r>
      <w:r>
        <w:rPr/>
        <w:t>epidemiológico</w:t>
      </w:r>
      <w:r>
        <w:rPr>
          <w:spacing w:val="-5"/>
        </w:rPr>
        <w:t> </w:t>
      </w:r>
      <w:r>
        <w:rPr/>
        <w:t>basado</w:t>
      </w:r>
      <w:r>
        <w:rPr>
          <w:spacing w:val="-5"/>
        </w:rPr>
        <w:t> </w:t>
      </w:r>
      <w:r>
        <w:rPr/>
        <w:t>en</w:t>
      </w:r>
      <w:r>
        <w:rPr>
          <w:spacing w:val="-5"/>
        </w:rPr>
        <w:t> </w:t>
      </w:r>
      <w:r>
        <w:rPr/>
        <w:t>la</w:t>
      </w:r>
      <w:r>
        <w:rPr>
          <w:spacing w:val="-5"/>
        </w:rPr>
        <w:t> </w:t>
      </w:r>
      <w:r>
        <w:rPr/>
        <w:t>atención</w:t>
      </w:r>
      <w:r>
        <w:rPr>
          <w:spacing w:val="-5"/>
        </w:rPr>
        <w:t> </w:t>
      </w:r>
      <w:r>
        <w:rPr/>
        <w:t>veterinaria</w:t>
      </w:r>
      <w:r>
        <w:rPr>
          <w:spacing w:val="-5"/>
        </w:rPr>
        <w:t> </w:t>
      </w:r>
      <w:r>
        <w:rPr/>
        <w:t>primaria.</w:t>
      </w:r>
      <w:r>
        <w:rPr>
          <w:spacing w:val="-5"/>
        </w:rPr>
        <w:t> </w:t>
      </w:r>
      <w:r>
        <w:rPr/>
        <w:t>Durante</w:t>
      </w:r>
      <w:r>
        <w:rPr>
          <w:spacing w:val="-5"/>
        </w:rPr>
        <w:t> </w:t>
      </w:r>
      <w:r>
        <w:rPr/>
        <w:t>el</w:t>
      </w:r>
      <w:r>
        <w:rPr>
          <w:spacing w:val="-5"/>
        </w:rPr>
        <w:t> </w:t>
      </w:r>
      <w:r>
        <w:rPr/>
        <w:t>año</w:t>
      </w:r>
      <w:r>
        <w:rPr>
          <w:spacing w:val="-5"/>
        </w:rPr>
        <w:t> </w:t>
      </w:r>
      <w:r>
        <w:rPr/>
        <w:t>2016,</w:t>
      </w:r>
      <w:r>
        <w:rPr>
          <w:spacing w:val="-5"/>
        </w:rPr>
        <w:t> </w:t>
      </w:r>
      <w:r>
        <w:rPr/>
        <w:t>se registraron 1 631 casos de otitis externa entre un total de 22 333 consultas, lo que corresponde</w:t>
      </w:r>
      <w:r>
        <w:rPr>
          <w:spacing w:val="-14"/>
        </w:rPr>
        <w:t> </w:t>
      </w:r>
      <w:r>
        <w:rPr/>
        <w:t>a</w:t>
      </w:r>
      <w:r>
        <w:rPr>
          <w:spacing w:val="-14"/>
        </w:rPr>
        <w:t> </w:t>
      </w:r>
      <w:r>
        <w:rPr/>
        <w:t>una</w:t>
      </w:r>
      <w:r>
        <w:rPr>
          <w:spacing w:val="-14"/>
        </w:rPr>
        <w:t> </w:t>
      </w:r>
      <w:r>
        <w:rPr/>
        <w:t>prevalencia</w:t>
      </w:r>
      <w:r>
        <w:rPr>
          <w:spacing w:val="-14"/>
        </w:rPr>
        <w:t> </w:t>
      </w:r>
      <w:r>
        <w:rPr/>
        <w:t>anual</w:t>
      </w:r>
      <w:r>
        <w:rPr>
          <w:spacing w:val="-14"/>
        </w:rPr>
        <w:t> </w:t>
      </w:r>
      <w:r>
        <w:rPr/>
        <w:t>del</w:t>
      </w:r>
      <w:r>
        <w:rPr>
          <w:spacing w:val="-14"/>
        </w:rPr>
        <w:t> </w:t>
      </w:r>
      <w:r>
        <w:rPr/>
        <w:t>7,30%.</w:t>
      </w:r>
      <w:r>
        <w:rPr>
          <w:spacing w:val="-14"/>
        </w:rPr>
        <w:t> </w:t>
      </w:r>
      <w:r>
        <w:rPr/>
        <w:t>Las</w:t>
      </w:r>
      <w:r>
        <w:rPr>
          <w:spacing w:val="-14"/>
        </w:rPr>
        <w:t> </w:t>
      </w:r>
      <w:r>
        <w:rPr/>
        <w:t>razas</w:t>
      </w:r>
      <w:r>
        <w:rPr>
          <w:spacing w:val="-14"/>
        </w:rPr>
        <w:t> </w:t>
      </w:r>
      <w:r>
        <w:rPr/>
        <w:t>con</w:t>
      </w:r>
      <w:r>
        <w:rPr>
          <w:spacing w:val="-14"/>
        </w:rPr>
        <w:t> </w:t>
      </w:r>
      <w:r>
        <w:rPr/>
        <w:t>mayor</w:t>
      </w:r>
      <w:r>
        <w:rPr>
          <w:spacing w:val="-14"/>
        </w:rPr>
        <w:t> </w:t>
      </w:r>
      <w:r>
        <w:rPr/>
        <w:t>prevalencia</w:t>
      </w:r>
      <w:r>
        <w:rPr>
          <w:spacing w:val="-14"/>
        </w:rPr>
        <w:t> </w:t>
      </w:r>
      <w:r>
        <w:rPr/>
        <w:t>de </w:t>
      </w:r>
      <w:r>
        <w:rPr>
          <w:spacing w:val="-2"/>
        </w:rPr>
        <w:t>otitis</w:t>
      </w:r>
      <w:r>
        <w:rPr>
          <w:spacing w:val="-15"/>
        </w:rPr>
        <w:t> </w:t>
      </w:r>
      <w:r>
        <w:rPr>
          <w:spacing w:val="-2"/>
        </w:rPr>
        <w:t>externa</w:t>
      </w:r>
      <w:r>
        <w:rPr>
          <w:spacing w:val="-13"/>
        </w:rPr>
        <w:t> </w:t>
      </w:r>
      <w:r>
        <w:rPr>
          <w:spacing w:val="-2"/>
        </w:rPr>
        <w:t>fueron</w:t>
      </w:r>
      <w:r>
        <w:rPr>
          <w:spacing w:val="-13"/>
        </w:rPr>
        <w:t> </w:t>
      </w:r>
      <w:r>
        <w:rPr>
          <w:spacing w:val="-2"/>
        </w:rPr>
        <w:t>el</w:t>
      </w:r>
      <w:r>
        <w:rPr>
          <w:spacing w:val="-13"/>
        </w:rPr>
        <w:t> </w:t>
      </w:r>
      <w:r>
        <w:rPr>
          <w:spacing w:val="-2"/>
        </w:rPr>
        <w:t>basset</w:t>
      </w:r>
      <w:r>
        <w:rPr>
          <w:spacing w:val="-13"/>
        </w:rPr>
        <w:t> </w:t>
      </w:r>
      <w:r>
        <w:rPr>
          <w:spacing w:val="-2"/>
        </w:rPr>
        <w:t>hound</w:t>
      </w:r>
      <w:r>
        <w:rPr>
          <w:spacing w:val="-13"/>
        </w:rPr>
        <w:t> </w:t>
      </w:r>
      <w:r>
        <w:rPr>
          <w:spacing w:val="-2"/>
        </w:rPr>
        <w:t>(28,81%),</w:t>
      </w:r>
      <w:r>
        <w:rPr>
          <w:spacing w:val="-13"/>
        </w:rPr>
        <w:t> </w:t>
      </w:r>
      <w:r>
        <w:rPr>
          <w:spacing w:val="-2"/>
        </w:rPr>
        <w:t>el</w:t>
      </w:r>
      <w:r>
        <w:rPr>
          <w:spacing w:val="-13"/>
        </w:rPr>
        <w:t> </w:t>
      </w:r>
      <w:r>
        <w:rPr>
          <w:spacing w:val="-2"/>
        </w:rPr>
        <w:t>shar</w:t>
      </w:r>
      <w:r>
        <w:rPr>
          <w:spacing w:val="-13"/>
        </w:rPr>
        <w:t> </w:t>
      </w:r>
      <w:r>
        <w:rPr>
          <w:spacing w:val="-2"/>
        </w:rPr>
        <w:t>pei</w:t>
      </w:r>
      <w:r>
        <w:rPr>
          <w:spacing w:val="-13"/>
        </w:rPr>
        <w:t> </w:t>
      </w:r>
      <w:r>
        <w:rPr>
          <w:spacing w:val="-2"/>
        </w:rPr>
        <w:t>chino</w:t>
      </w:r>
      <w:r>
        <w:rPr>
          <w:spacing w:val="-13"/>
        </w:rPr>
        <w:t> </w:t>
      </w:r>
      <w:r>
        <w:rPr>
          <w:spacing w:val="-2"/>
        </w:rPr>
        <w:t>(17,76%),</w:t>
      </w:r>
      <w:r>
        <w:rPr>
          <w:spacing w:val="-13"/>
        </w:rPr>
        <w:t> </w:t>
      </w:r>
      <w:r>
        <w:rPr>
          <w:spacing w:val="-2"/>
        </w:rPr>
        <w:t>el</w:t>
      </w:r>
      <w:r>
        <w:rPr>
          <w:spacing w:val="-13"/>
        </w:rPr>
        <w:t> </w:t>
      </w:r>
      <w:r>
        <w:rPr>
          <w:spacing w:val="-2"/>
        </w:rPr>
        <w:t>labrador retriever</w:t>
      </w:r>
      <w:r>
        <w:rPr>
          <w:spacing w:val="-11"/>
        </w:rPr>
        <w:t> </w:t>
      </w:r>
      <w:r>
        <w:rPr>
          <w:spacing w:val="-2"/>
        </w:rPr>
        <w:t>(17,71%),</w:t>
      </w:r>
      <w:r>
        <w:rPr>
          <w:spacing w:val="-11"/>
        </w:rPr>
        <w:t> </w:t>
      </w:r>
      <w:r>
        <w:rPr>
          <w:spacing w:val="-2"/>
        </w:rPr>
        <w:t>beagle</w:t>
      </w:r>
      <w:r>
        <w:rPr>
          <w:spacing w:val="-11"/>
        </w:rPr>
        <w:t> </w:t>
      </w:r>
      <w:r>
        <w:rPr>
          <w:spacing w:val="-2"/>
        </w:rPr>
        <w:t>(14,72%),</w:t>
      </w:r>
      <w:r>
        <w:rPr>
          <w:spacing w:val="-11"/>
        </w:rPr>
        <w:t> </w:t>
      </w:r>
      <w:r>
        <w:rPr>
          <w:spacing w:val="-2"/>
        </w:rPr>
        <w:t>el</w:t>
      </w:r>
      <w:r>
        <w:rPr>
          <w:spacing w:val="-11"/>
        </w:rPr>
        <w:t> </w:t>
      </w:r>
      <w:r>
        <w:rPr>
          <w:spacing w:val="-2"/>
        </w:rPr>
        <w:t>golden</w:t>
      </w:r>
      <w:r>
        <w:rPr>
          <w:spacing w:val="-11"/>
        </w:rPr>
        <w:t> </w:t>
      </w:r>
      <w:r>
        <w:rPr>
          <w:spacing w:val="-2"/>
        </w:rPr>
        <w:t>retriever</w:t>
      </w:r>
      <w:r>
        <w:rPr>
          <w:spacing w:val="-11"/>
        </w:rPr>
        <w:t> </w:t>
      </w:r>
      <w:r>
        <w:rPr>
          <w:spacing w:val="-2"/>
        </w:rPr>
        <w:t>(14,11%)</w:t>
      </w:r>
      <w:r>
        <w:rPr>
          <w:spacing w:val="-11"/>
        </w:rPr>
        <w:t> </w:t>
      </w:r>
      <w:r>
        <w:rPr>
          <w:spacing w:val="-2"/>
        </w:rPr>
        <w:t>y</w:t>
      </w:r>
      <w:r>
        <w:rPr>
          <w:spacing w:val="-11"/>
        </w:rPr>
        <w:t> </w:t>
      </w:r>
      <w:r>
        <w:rPr>
          <w:spacing w:val="-2"/>
        </w:rPr>
        <w:t>el</w:t>
      </w:r>
      <w:r>
        <w:rPr>
          <w:spacing w:val="-10"/>
        </w:rPr>
        <w:t> </w:t>
      </w:r>
      <w:r>
        <w:rPr>
          <w:spacing w:val="-2"/>
        </w:rPr>
        <w:t>cocker</w:t>
      </w:r>
      <w:r>
        <w:rPr>
          <w:spacing w:val="-11"/>
        </w:rPr>
        <w:t> </w:t>
      </w:r>
      <w:r>
        <w:rPr>
          <w:spacing w:val="-2"/>
        </w:rPr>
        <w:t>spaniel (12,97%).</w:t>
      </w:r>
      <w:r>
        <w:rPr>
          <w:spacing w:val="-10"/>
        </w:rPr>
        <w:t> </w:t>
      </w:r>
      <w:r>
        <w:rPr>
          <w:spacing w:val="-2"/>
        </w:rPr>
        <w:t>Por</w:t>
      </w:r>
      <w:r>
        <w:rPr>
          <w:spacing w:val="-10"/>
        </w:rPr>
        <w:t> </w:t>
      </w:r>
      <w:r>
        <w:rPr>
          <w:spacing w:val="-2"/>
        </w:rPr>
        <w:t>el</w:t>
      </w:r>
      <w:r>
        <w:rPr>
          <w:spacing w:val="-10"/>
        </w:rPr>
        <w:t> </w:t>
      </w:r>
      <w:r>
        <w:rPr>
          <w:spacing w:val="-2"/>
        </w:rPr>
        <w:t>contrario,</w:t>
      </w:r>
      <w:r>
        <w:rPr>
          <w:spacing w:val="-10"/>
        </w:rPr>
        <w:t> </w:t>
      </w:r>
      <w:r>
        <w:rPr>
          <w:spacing w:val="-2"/>
        </w:rPr>
        <w:t>las</w:t>
      </w:r>
      <w:r>
        <w:rPr>
          <w:spacing w:val="-10"/>
        </w:rPr>
        <w:t> </w:t>
      </w:r>
      <w:r>
        <w:rPr>
          <w:spacing w:val="-2"/>
        </w:rPr>
        <w:t>razas</w:t>
      </w:r>
      <w:r>
        <w:rPr>
          <w:spacing w:val="-10"/>
        </w:rPr>
        <w:t> </w:t>
      </w:r>
      <w:r>
        <w:rPr>
          <w:spacing w:val="-2"/>
        </w:rPr>
        <w:t>con</w:t>
      </w:r>
      <w:r>
        <w:rPr>
          <w:spacing w:val="-10"/>
        </w:rPr>
        <w:t> </w:t>
      </w:r>
      <w:r>
        <w:rPr>
          <w:spacing w:val="-2"/>
        </w:rPr>
        <w:t>menor</w:t>
      </w:r>
      <w:r>
        <w:rPr>
          <w:spacing w:val="-10"/>
        </w:rPr>
        <w:t> </w:t>
      </w:r>
      <w:r>
        <w:rPr>
          <w:spacing w:val="-2"/>
        </w:rPr>
        <w:t>frecuencia</w:t>
      </w:r>
      <w:r>
        <w:rPr>
          <w:spacing w:val="-10"/>
        </w:rPr>
        <w:t> </w:t>
      </w:r>
      <w:r>
        <w:rPr>
          <w:spacing w:val="-2"/>
        </w:rPr>
        <w:t>de</w:t>
      </w:r>
      <w:r>
        <w:rPr>
          <w:spacing w:val="-10"/>
        </w:rPr>
        <w:t> </w:t>
      </w:r>
      <w:r>
        <w:rPr>
          <w:spacing w:val="-2"/>
        </w:rPr>
        <w:t>esta</w:t>
      </w:r>
      <w:r>
        <w:rPr>
          <w:spacing w:val="-10"/>
        </w:rPr>
        <w:t> </w:t>
      </w:r>
      <w:r>
        <w:rPr>
          <w:spacing w:val="-2"/>
        </w:rPr>
        <w:t>patología</w:t>
      </w:r>
      <w:r>
        <w:rPr>
          <w:spacing w:val="-10"/>
        </w:rPr>
        <w:t> </w:t>
      </w:r>
      <w:r>
        <w:rPr>
          <w:spacing w:val="-2"/>
        </w:rPr>
        <w:t>fueron</w:t>
      </w:r>
      <w:r>
        <w:rPr>
          <w:spacing w:val="-10"/>
        </w:rPr>
        <w:t> </w:t>
      </w:r>
      <w:r>
        <w:rPr>
          <w:spacing w:val="-2"/>
        </w:rPr>
        <w:t>el </w:t>
      </w:r>
      <w:r>
        <w:rPr>
          <w:spacing w:val="-4"/>
        </w:rPr>
        <w:t>Jack</w:t>
      </w:r>
      <w:r>
        <w:rPr>
          <w:spacing w:val="-10"/>
        </w:rPr>
        <w:t> </w:t>
      </w:r>
      <w:r>
        <w:rPr>
          <w:spacing w:val="-4"/>
        </w:rPr>
        <w:t>Russell</w:t>
      </w:r>
      <w:r>
        <w:rPr>
          <w:spacing w:val="-10"/>
        </w:rPr>
        <w:t> </w:t>
      </w:r>
      <w:r>
        <w:rPr>
          <w:spacing w:val="-4"/>
        </w:rPr>
        <w:t>Terrier</w:t>
      </w:r>
      <w:r>
        <w:rPr>
          <w:spacing w:val="-10"/>
        </w:rPr>
        <w:t> </w:t>
      </w:r>
      <w:r>
        <w:rPr>
          <w:spacing w:val="-4"/>
        </w:rPr>
        <w:t>(3,53%),</w:t>
      </w:r>
      <w:r>
        <w:rPr>
          <w:spacing w:val="-10"/>
        </w:rPr>
        <w:t> </w:t>
      </w:r>
      <w:r>
        <w:rPr>
          <w:spacing w:val="-4"/>
        </w:rPr>
        <w:t>el</w:t>
      </w:r>
      <w:r>
        <w:rPr>
          <w:spacing w:val="-10"/>
        </w:rPr>
        <w:t> </w:t>
      </w:r>
      <w:r>
        <w:rPr>
          <w:spacing w:val="-4"/>
        </w:rPr>
        <w:t>Yorkshire</w:t>
      </w:r>
      <w:r>
        <w:rPr>
          <w:spacing w:val="-10"/>
        </w:rPr>
        <w:t> </w:t>
      </w:r>
      <w:r>
        <w:rPr>
          <w:spacing w:val="-4"/>
        </w:rPr>
        <w:t>Terrier</w:t>
      </w:r>
      <w:r>
        <w:rPr>
          <w:spacing w:val="-10"/>
        </w:rPr>
        <w:t> </w:t>
      </w:r>
      <w:r>
        <w:rPr>
          <w:spacing w:val="-4"/>
        </w:rPr>
        <w:t>(3,27%),</w:t>
      </w:r>
      <w:r>
        <w:rPr>
          <w:spacing w:val="-10"/>
        </w:rPr>
        <w:t> </w:t>
      </w:r>
      <w:r>
        <w:rPr>
          <w:spacing w:val="-4"/>
        </w:rPr>
        <w:t>el</w:t>
      </w:r>
      <w:r>
        <w:rPr>
          <w:spacing w:val="-10"/>
        </w:rPr>
        <w:t> </w:t>
      </w:r>
      <w:r>
        <w:rPr>
          <w:spacing w:val="-4"/>
        </w:rPr>
        <w:t>Border</w:t>
      </w:r>
      <w:r>
        <w:rPr>
          <w:spacing w:val="-10"/>
        </w:rPr>
        <w:t> </w:t>
      </w:r>
      <w:r>
        <w:rPr>
          <w:spacing w:val="-4"/>
        </w:rPr>
        <w:t>Collie</w:t>
      </w:r>
      <w:r>
        <w:rPr>
          <w:spacing w:val="-10"/>
        </w:rPr>
        <w:t> </w:t>
      </w:r>
      <w:r>
        <w:rPr>
          <w:spacing w:val="-4"/>
        </w:rPr>
        <w:t>(2,30%)</w:t>
      </w:r>
      <w:r>
        <w:rPr>
          <w:spacing w:val="-10"/>
        </w:rPr>
        <w:t> </w:t>
      </w:r>
      <w:r>
        <w:rPr>
          <w:spacing w:val="-4"/>
        </w:rPr>
        <w:t>y </w:t>
      </w:r>
      <w:r>
        <w:rPr/>
        <w:t>el Chihuahua (1,26%).</w:t>
      </w:r>
    </w:p>
    <w:p>
      <w:pPr>
        <w:pStyle w:val="BodyText"/>
        <w:spacing w:line="360" w:lineRule="auto" w:before="238"/>
        <w:ind w:left="565" w:right="130"/>
        <w:jc w:val="both"/>
      </w:pPr>
      <w:r>
        <w:rPr/>
        <w:t>En comparación con los hallazgos de O’Neill </w:t>
      </w:r>
      <w:r>
        <w:rPr>
          <w:i/>
        </w:rPr>
        <w:t>et al</w:t>
      </w:r>
      <w:r>
        <w:rPr/>
        <w:t>, y los resultados de esta investigación, se denotan diferencias en la distribución racial y la otitis externa en </w:t>
      </w:r>
      <w:r>
        <w:rPr>
          <w:spacing w:val="-2"/>
        </w:rPr>
        <w:t>relación</w:t>
      </w:r>
      <w:r>
        <w:rPr>
          <w:spacing w:val="-11"/>
        </w:rPr>
        <w:t> </w:t>
      </w:r>
      <w:r>
        <w:rPr>
          <w:spacing w:val="-2"/>
        </w:rPr>
        <w:t>con</w:t>
      </w:r>
      <w:r>
        <w:rPr>
          <w:spacing w:val="-11"/>
        </w:rPr>
        <w:t> </w:t>
      </w:r>
      <w:r>
        <w:rPr>
          <w:spacing w:val="-2"/>
        </w:rPr>
        <w:t>estudios</w:t>
      </w:r>
      <w:r>
        <w:rPr>
          <w:spacing w:val="-11"/>
        </w:rPr>
        <w:t> </w:t>
      </w:r>
      <w:r>
        <w:rPr>
          <w:spacing w:val="-2"/>
        </w:rPr>
        <w:t>del</w:t>
      </w:r>
      <w:r>
        <w:rPr>
          <w:spacing w:val="-11"/>
        </w:rPr>
        <w:t> </w:t>
      </w:r>
      <w:r>
        <w:rPr>
          <w:spacing w:val="-2"/>
        </w:rPr>
        <w:t>Reino</w:t>
      </w:r>
      <w:r>
        <w:rPr>
          <w:spacing w:val="-11"/>
        </w:rPr>
        <w:t> </w:t>
      </w:r>
      <w:r>
        <w:rPr>
          <w:spacing w:val="-2"/>
        </w:rPr>
        <w:t>Unido</w:t>
      </w:r>
      <w:r>
        <w:rPr>
          <w:spacing w:val="-11"/>
        </w:rPr>
        <w:t> </w:t>
      </w:r>
      <w:r>
        <w:rPr>
          <w:spacing w:val="-2"/>
        </w:rPr>
        <w:t>y</w:t>
      </w:r>
      <w:r>
        <w:rPr>
          <w:spacing w:val="-11"/>
        </w:rPr>
        <w:t> </w:t>
      </w:r>
      <w:r>
        <w:rPr>
          <w:spacing w:val="-2"/>
        </w:rPr>
        <w:t>la</w:t>
      </w:r>
      <w:r>
        <w:rPr>
          <w:spacing w:val="-11"/>
        </w:rPr>
        <w:t> </w:t>
      </w:r>
      <w:r>
        <w:rPr>
          <w:spacing w:val="-2"/>
        </w:rPr>
        <w:t>población</w:t>
      </w:r>
      <w:r>
        <w:rPr>
          <w:spacing w:val="-10"/>
        </w:rPr>
        <w:t> </w:t>
      </w:r>
      <w:r>
        <w:rPr>
          <w:spacing w:val="-2"/>
        </w:rPr>
        <w:t>analizada</w:t>
      </w:r>
      <w:r>
        <w:rPr>
          <w:spacing w:val="-11"/>
        </w:rPr>
        <w:t> </w:t>
      </w:r>
      <w:r>
        <w:rPr>
          <w:spacing w:val="-2"/>
        </w:rPr>
        <w:t>en</w:t>
      </w:r>
      <w:r>
        <w:rPr>
          <w:spacing w:val="-11"/>
        </w:rPr>
        <w:t> </w:t>
      </w:r>
      <w:r>
        <w:rPr>
          <w:spacing w:val="-2"/>
        </w:rPr>
        <w:t>esta</w:t>
      </w:r>
      <w:r>
        <w:rPr>
          <w:spacing w:val="-11"/>
        </w:rPr>
        <w:t> </w:t>
      </w:r>
      <w:r>
        <w:rPr>
          <w:spacing w:val="-2"/>
        </w:rPr>
        <w:t>investigación, </w:t>
      </w:r>
      <w:r>
        <w:rPr/>
        <w:t>destacando un predominio de caninos mestizos y razas pequeñas o medianas en nuestros ensayos diagnósticos.</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85" w:val="left" w:leader="none"/>
        </w:tabs>
        <w:spacing w:line="468" w:lineRule="auto" w:before="62" w:after="0"/>
        <w:ind w:left="565" w:right="3059" w:firstLine="0"/>
        <w:jc w:val="left"/>
      </w:pPr>
      <w:bookmarkStart w:name="_bookmark51" w:id="52"/>
      <w:bookmarkEnd w:id="52"/>
      <w:r>
        <w:rPr>
          <w:b w:val="0"/>
        </w:rPr>
      </w:r>
      <w:r>
        <w:rPr/>
        <w:t>Sexo</w:t>
      </w:r>
      <w:r>
        <w:rPr>
          <w:spacing w:val="-6"/>
        </w:rPr>
        <w:t> </w:t>
      </w:r>
      <w:r>
        <w:rPr/>
        <w:t>de</w:t>
      </w:r>
      <w:r>
        <w:rPr>
          <w:spacing w:val="-7"/>
        </w:rPr>
        <w:t> </w:t>
      </w:r>
      <w:r>
        <w:rPr/>
        <w:t>los</w:t>
      </w:r>
      <w:r>
        <w:rPr>
          <w:spacing w:val="-6"/>
        </w:rPr>
        <w:t> </w:t>
      </w:r>
      <w:r>
        <w:rPr/>
        <w:t>pacientes</w:t>
      </w:r>
      <w:r>
        <w:rPr>
          <w:spacing w:val="-6"/>
        </w:rPr>
        <w:t> </w:t>
      </w:r>
      <w:r>
        <w:rPr/>
        <w:t>con</w:t>
      </w:r>
      <w:r>
        <w:rPr>
          <w:spacing w:val="-6"/>
        </w:rPr>
        <w:t> </w:t>
      </w:r>
      <w:r>
        <w:rPr/>
        <w:t>afecciones</w:t>
      </w:r>
      <w:r>
        <w:rPr>
          <w:spacing w:val="-6"/>
        </w:rPr>
        <w:t> </w:t>
      </w:r>
      <w:r>
        <w:rPr/>
        <w:t>óticas </w:t>
      </w:r>
      <w:bookmarkStart w:name="_bookmark52" w:id="53"/>
      <w:bookmarkEnd w:id="53"/>
      <w:r>
        <w:rPr/>
        <w:t>Ta</w:t>
      </w:r>
      <w:r>
        <w:rPr/>
        <w:t>bla 3.</w:t>
      </w:r>
    </w:p>
    <w:p>
      <w:pPr>
        <w:spacing w:line="270" w:lineRule="exact" w:before="0"/>
        <w:ind w:left="565" w:right="0" w:firstLine="0"/>
        <w:jc w:val="left"/>
        <w:rPr>
          <w:i/>
          <w:sz w:val="24"/>
        </w:rPr>
      </w:pPr>
      <w:r>
        <w:rPr>
          <w:i/>
          <w:sz w:val="24"/>
        </w:rPr>
        <w:t>Estudio</w:t>
      </w:r>
      <w:r>
        <w:rPr>
          <w:i/>
          <w:spacing w:val="-4"/>
          <w:sz w:val="24"/>
        </w:rPr>
        <w:t> </w:t>
      </w:r>
      <w:r>
        <w:rPr>
          <w:i/>
          <w:sz w:val="24"/>
        </w:rPr>
        <w:t>del</w:t>
      </w:r>
      <w:r>
        <w:rPr>
          <w:i/>
          <w:spacing w:val="-1"/>
          <w:sz w:val="24"/>
        </w:rPr>
        <w:t> </w:t>
      </w:r>
      <w:r>
        <w:rPr>
          <w:i/>
          <w:sz w:val="24"/>
        </w:rPr>
        <w:t>sexo</w:t>
      </w:r>
      <w:r>
        <w:rPr>
          <w:i/>
          <w:spacing w:val="-2"/>
          <w:sz w:val="24"/>
        </w:rPr>
        <w:t> </w:t>
      </w:r>
      <w:r>
        <w:rPr>
          <w:i/>
          <w:sz w:val="24"/>
        </w:rPr>
        <w:t>de</w:t>
      </w:r>
      <w:r>
        <w:rPr>
          <w:i/>
          <w:spacing w:val="-2"/>
          <w:sz w:val="24"/>
        </w:rPr>
        <w:t> </w:t>
      </w:r>
      <w:r>
        <w:rPr>
          <w:i/>
          <w:sz w:val="24"/>
        </w:rPr>
        <w:t>los</w:t>
      </w:r>
      <w:r>
        <w:rPr>
          <w:i/>
          <w:spacing w:val="-2"/>
          <w:sz w:val="24"/>
        </w:rPr>
        <w:t> </w:t>
      </w:r>
      <w:r>
        <w:rPr>
          <w:i/>
          <w:sz w:val="24"/>
        </w:rPr>
        <w:t>pacientes</w:t>
      </w:r>
      <w:r>
        <w:rPr>
          <w:i/>
          <w:spacing w:val="-1"/>
          <w:sz w:val="24"/>
        </w:rPr>
        <w:t> </w:t>
      </w:r>
      <w:r>
        <w:rPr>
          <w:i/>
          <w:sz w:val="24"/>
        </w:rPr>
        <w:t>con</w:t>
      </w:r>
      <w:r>
        <w:rPr>
          <w:i/>
          <w:spacing w:val="-2"/>
          <w:sz w:val="24"/>
        </w:rPr>
        <w:t> </w:t>
      </w:r>
      <w:r>
        <w:rPr>
          <w:i/>
          <w:sz w:val="24"/>
        </w:rPr>
        <w:t>presencia</w:t>
      </w:r>
      <w:r>
        <w:rPr>
          <w:i/>
          <w:spacing w:val="-1"/>
          <w:sz w:val="24"/>
        </w:rPr>
        <w:t> </w:t>
      </w:r>
      <w:r>
        <w:rPr>
          <w:i/>
          <w:sz w:val="24"/>
        </w:rPr>
        <w:t>de</w:t>
      </w:r>
      <w:r>
        <w:rPr>
          <w:i/>
          <w:spacing w:val="-2"/>
          <w:sz w:val="24"/>
        </w:rPr>
        <w:t> otopatías</w:t>
      </w:r>
    </w:p>
    <w:p>
      <w:pPr>
        <w:pStyle w:val="BodyText"/>
        <w:spacing w:before="30"/>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762"/>
        <w:gridCol w:w="2106"/>
        <w:gridCol w:w="1729"/>
        <w:gridCol w:w="1865"/>
      </w:tblGrid>
      <w:tr>
        <w:trPr>
          <w:trHeight w:val="517" w:hRule="atLeast"/>
        </w:trPr>
        <w:tc>
          <w:tcPr>
            <w:tcW w:w="1762" w:type="dxa"/>
            <w:tcBorders>
              <w:top w:val="single" w:sz="4" w:space="0" w:color="000000"/>
              <w:bottom w:val="single" w:sz="4" w:space="0" w:color="000000"/>
            </w:tcBorders>
          </w:tcPr>
          <w:p>
            <w:pPr>
              <w:pStyle w:val="TableParagraph"/>
              <w:spacing w:before="121"/>
              <w:ind w:left="108"/>
              <w:rPr>
                <w:b/>
                <w:sz w:val="24"/>
              </w:rPr>
            </w:pPr>
            <w:r>
              <w:rPr>
                <w:b/>
                <w:spacing w:val="-4"/>
                <w:sz w:val="24"/>
              </w:rPr>
              <w:t>Sexo</w:t>
            </w:r>
          </w:p>
        </w:tc>
        <w:tc>
          <w:tcPr>
            <w:tcW w:w="5700" w:type="dxa"/>
            <w:gridSpan w:val="3"/>
            <w:tcBorders>
              <w:top w:val="single" w:sz="4" w:space="0" w:color="000000"/>
              <w:bottom w:val="single" w:sz="4" w:space="0" w:color="000000"/>
            </w:tcBorders>
          </w:tcPr>
          <w:p>
            <w:pPr>
              <w:pStyle w:val="TableParagraph"/>
              <w:tabs>
                <w:tab w:pos="2776" w:val="left" w:leader="none"/>
                <w:tab w:pos="4696" w:val="left" w:leader="none"/>
              </w:tabs>
              <w:spacing w:before="121"/>
              <w:ind w:left="540"/>
              <w:jc w:val="left"/>
              <w:rPr>
                <w:b/>
                <w:sz w:val="24"/>
              </w:rPr>
            </w:pPr>
            <w:r>
              <w:rPr>
                <w:b/>
                <w:spacing w:val="-2"/>
                <w:sz w:val="24"/>
              </w:rPr>
              <w:t>Otopatías</w:t>
            </w:r>
            <w:r>
              <w:rPr>
                <w:b/>
                <w:sz w:val="24"/>
              </w:rPr>
              <w:tab/>
            </w:r>
            <w:r>
              <w:rPr>
                <w:b/>
                <w:spacing w:val="-5"/>
                <w:sz w:val="24"/>
              </w:rPr>
              <w:t>X</w:t>
            </w:r>
            <w:r>
              <w:rPr>
                <w:b/>
                <w:spacing w:val="-5"/>
                <w:sz w:val="24"/>
                <w:vertAlign w:val="superscript"/>
              </w:rPr>
              <w:t>2</w:t>
            </w:r>
            <w:r>
              <w:rPr>
                <w:b/>
                <w:sz w:val="24"/>
                <w:vertAlign w:val="baseline"/>
              </w:rPr>
              <w:tab/>
            </w:r>
            <w:r>
              <w:rPr>
                <w:b/>
                <w:spacing w:val="-10"/>
                <w:sz w:val="24"/>
                <w:vertAlign w:val="baseline"/>
              </w:rPr>
              <w:t>P</w:t>
            </w:r>
          </w:p>
        </w:tc>
      </w:tr>
      <w:tr>
        <w:trPr>
          <w:trHeight w:val="521" w:hRule="atLeast"/>
        </w:trPr>
        <w:tc>
          <w:tcPr>
            <w:tcW w:w="1762" w:type="dxa"/>
            <w:tcBorders>
              <w:top w:val="single" w:sz="4" w:space="0" w:color="000000"/>
            </w:tcBorders>
          </w:tcPr>
          <w:p>
            <w:pPr>
              <w:pStyle w:val="TableParagraph"/>
              <w:spacing w:before="121"/>
              <w:ind w:left="108"/>
              <w:rPr>
                <w:sz w:val="24"/>
              </w:rPr>
            </w:pPr>
            <w:r>
              <w:rPr>
                <w:spacing w:val="-2"/>
                <w:sz w:val="24"/>
              </w:rPr>
              <w:t>Macho</w:t>
            </w:r>
          </w:p>
        </w:tc>
        <w:tc>
          <w:tcPr>
            <w:tcW w:w="2106" w:type="dxa"/>
            <w:tcBorders>
              <w:top w:val="single" w:sz="4" w:space="0" w:color="000000"/>
            </w:tcBorders>
          </w:tcPr>
          <w:p>
            <w:pPr>
              <w:pStyle w:val="TableParagraph"/>
              <w:spacing w:before="121"/>
              <w:ind w:right="22"/>
              <w:rPr>
                <w:sz w:val="24"/>
              </w:rPr>
            </w:pPr>
            <w:r>
              <w:rPr>
                <w:sz w:val="24"/>
              </w:rPr>
              <w:t>2 </w:t>
            </w:r>
            <w:r>
              <w:rPr>
                <w:spacing w:val="-2"/>
                <w:sz w:val="24"/>
              </w:rPr>
              <w:t>(13,33%)</w:t>
            </w:r>
          </w:p>
        </w:tc>
        <w:tc>
          <w:tcPr>
            <w:tcW w:w="1729" w:type="dxa"/>
            <w:tcBorders>
              <w:top w:val="single" w:sz="4" w:space="0" w:color="000000"/>
            </w:tcBorders>
          </w:tcPr>
          <w:p>
            <w:pPr>
              <w:pStyle w:val="TableParagraph"/>
              <w:spacing w:before="0"/>
              <w:jc w:val="left"/>
              <w:rPr>
                <w:sz w:val="22"/>
              </w:rPr>
            </w:pPr>
          </w:p>
        </w:tc>
        <w:tc>
          <w:tcPr>
            <w:tcW w:w="1865" w:type="dxa"/>
            <w:tcBorders>
              <w:top w:val="single" w:sz="4" w:space="0" w:color="000000"/>
            </w:tcBorders>
          </w:tcPr>
          <w:p>
            <w:pPr>
              <w:pStyle w:val="TableParagraph"/>
              <w:spacing w:before="0"/>
              <w:jc w:val="left"/>
              <w:rPr>
                <w:sz w:val="22"/>
              </w:rPr>
            </w:pPr>
          </w:p>
        </w:tc>
      </w:tr>
      <w:tr>
        <w:trPr>
          <w:trHeight w:val="515" w:hRule="atLeast"/>
        </w:trPr>
        <w:tc>
          <w:tcPr>
            <w:tcW w:w="1762" w:type="dxa"/>
          </w:tcPr>
          <w:p>
            <w:pPr>
              <w:pStyle w:val="TableParagraph"/>
              <w:spacing w:before="113"/>
              <w:ind w:left="108"/>
              <w:rPr>
                <w:sz w:val="24"/>
              </w:rPr>
            </w:pPr>
            <w:r>
              <w:rPr>
                <w:spacing w:val="-2"/>
                <w:sz w:val="24"/>
              </w:rPr>
              <w:t>Hembra</w:t>
            </w:r>
          </w:p>
        </w:tc>
        <w:tc>
          <w:tcPr>
            <w:tcW w:w="2106" w:type="dxa"/>
          </w:tcPr>
          <w:p>
            <w:pPr>
              <w:pStyle w:val="TableParagraph"/>
              <w:spacing w:before="113"/>
              <w:ind w:right="22"/>
              <w:rPr>
                <w:sz w:val="24"/>
              </w:rPr>
            </w:pPr>
            <w:r>
              <w:rPr>
                <w:sz w:val="24"/>
              </w:rPr>
              <w:t>13 </w:t>
            </w:r>
            <w:r>
              <w:rPr>
                <w:spacing w:val="-2"/>
                <w:sz w:val="24"/>
              </w:rPr>
              <w:t>(86,67%)</w:t>
            </w:r>
          </w:p>
        </w:tc>
        <w:tc>
          <w:tcPr>
            <w:tcW w:w="1729" w:type="dxa"/>
          </w:tcPr>
          <w:p>
            <w:pPr>
              <w:pStyle w:val="TableParagraph"/>
              <w:spacing w:before="113"/>
              <w:ind w:left="466"/>
              <w:jc w:val="left"/>
              <w:rPr>
                <w:sz w:val="24"/>
              </w:rPr>
            </w:pPr>
            <w:r>
              <w:rPr>
                <w:spacing w:val="-2"/>
                <w:sz w:val="24"/>
              </w:rPr>
              <w:t>8,0667</w:t>
            </w:r>
          </w:p>
        </w:tc>
        <w:tc>
          <w:tcPr>
            <w:tcW w:w="1865" w:type="dxa"/>
          </w:tcPr>
          <w:p>
            <w:pPr>
              <w:pStyle w:val="TableParagraph"/>
              <w:spacing w:before="113"/>
              <w:ind w:left="605"/>
              <w:jc w:val="left"/>
              <w:rPr>
                <w:sz w:val="24"/>
              </w:rPr>
            </w:pPr>
            <w:r>
              <w:rPr>
                <w:spacing w:val="-2"/>
                <w:sz w:val="24"/>
              </w:rPr>
              <w:t>0,0045</w:t>
            </w:r>
          </w:p>
        </w:tc>
      </w:tr>
      <w:tr>
        <w:trPr>
          <w:trHeight w:val="507" w:hRule="atLeast"/>
        </w:trPr>
        <w:tc>
          <w:tcPr>
            <w:tcW w:w="1762" w:type="dxa"/>
            <w:tcBorders>
              <w:bottom w:val="single" w:sz="4" w:space="0" w:color="000000"/>
            </w:tcBorders>
          </w:tcPr>
          <w:p>
            <w:pPr>
              <w:pStyle w:val="TableParagraph"/>
              <w:spacing w:before="116"/>
              <w:ind w:left="108"/>
              <w:rPr>
                <w:b/>
                <w:sz w:val="24"/>
              </w:rPr>
            </w:pPr>
            <w:r>
              <w:rPr>
                <w:b/>
                <w:spacing w:val="-2"/>
                <w:sz w:val="24"/>
              </w:rPr>
              <w:t>Total</w:t>
            </w:r>
          </w:p>
        </w:tc>
        <w:tc>
          <w:tcPr>
            <w:tcW w:w="2106" w:type="dxa"/>
            <w:tcBorders>
              <w:bottom w:val="single" w:sz="4" w:space="0" w:color="000000"/>
            </w:tcBorders>
          </w:tcPr>
          <w:p>
            <w:pPr>
              <w:pStyle w:val="TableParagraph"/>
              <w:spacing w:before="116"/>
              <w:ind w:right="22"/>
              <w:rPr>
                <w:sz w:val="24"/>
              </w:rPr>
            </w:pPr>
            <w:r>
              <w:rPr>
                <w:sz w:val="24"/>
              </w:rPr>
              <w:t>15 </w:t>
            </w:r>
            <w:r>
              <w:rPr>
                <w:spacing w:val="-2"/>
                <w:sz w:val="24"/>
              </w:rPr>
              <w:t>(100%)</w:t>
            </w:r>
          </w:p>
        </w:tc>
        <w:tc>
          <w:tcPr>
            <w:tcW w:w="1729" w:type="dxa"/>
            <w:tcBorders>
              <w:bottom w:val="single" w:sz="4" w:space="0" w:color="000000"/>
            </w:tcBorders>
          </w:tcPr>
          <w:p>
            <w:pPr>
              <w:pStyle w:val="TableParagraph"/>
              <w:spacing w:before="0"/>
              <w:jc w:val="left"/>
              <w:rPr>
                <w:sz w:val="22"/>
              </w:rPr>
            </w:pPr>
          </w:p>
        </w:tc>
        <w:tc>
          <w:tcPr>
            <w:tcW w:w="1865" w:type="dxa"/>
            <w:tcBorders>
              <w:bottom w:val="single" w:sz="4" w:space="0" w:color="000000"/>
            </w:tcBorders>
          </w:tcPr>
          <w:p>
            <w:pPr>
              <w:pStyle w:val="TableParagraph"/>
              <w:spacing w:before="0"/>
              <w:jc w:val="left"/>
              <w:rPr>
                <w:sz w:val="22"/>
              </w:rPr>
            </w:pPr>
          </w:p>
        </w:tc>
      </w:tr>
    </w:tbl>
    <w:p>
      <w:pPr>
        <w:pStyle w:val="BodyText"/>
        <w:rPr>
          <w:i/>
        </w:rPr>
      </w:pPr>
    </w:p>
    <w:p>
      <w:pPr>
        <w:pStyle w:val="BodyText"/>
        <w:spacing w:before="105"/>
        <w:rPr>
          <w:i/>
        </w:rPr>
      </w:pPr>
    </w:p>
    <w:p>
      <w:pPr>
        <w:pStyle w:val="Heading4"/>
        <w:spacing w:before="0"/>
      </w:pPr>
      <w:bookmarkStart w:name="_bookmark53" w:id="54"/>
      <w:bookmarkEnd w:id="54"/>
      <w:r>
        <w:rPr>
          <w:b w:val="0"/>
        </w:rPr>
      </w:r>
      <w:r>
        <w:rPr/>
        <w:t>Figura</w:t>
      </w:r>
      <w:r>
        <w:rPr>
          <w:spacing w:val="58"/>
        </w:rPr>
        <w:t> </w:t>
      </w:r>
      <w:r>
        <w:rPr>
          <w:spacing w:val="-5"/>
        </w:rPr>
        <w:t>2.</w:t>
      </w:r>
    </w:p>
    <w:p>
      <w:pPr>
        <w:spacing w:before="257"/>
        <w:ind w:left="565" w:right="0" w:firstLine="0"/>
        <w:jc w:val="left"/>
        <w:rPr>
          <w:i/>
          <w:sz w:val="24"/>
        </w:rPr>
      </w:pPr>
      <w:r>
        <w:rPr>
          <w:i/>
          <w:spacing w:val="-2"/>
          <w:sz w:val="24"/>
        </w:rPr>
        <w:t>Distribución</w:t>
      </w:r>
      <w:r>
        <w:rPr>
          <w:i/>
          <w:spacing w:val="-13"/>
          <w:sz w:val="24"/>
        </w:rPr>
        <w:t> </w:t>
      </w:r>
      <w:r>
        <w:rPr>
          <w:i/>
          <w:spacing w:val="-2"/>
          <w:sz w:val="24"/>
        </w:rPr>
        <w:t>de</w:t>
      </w:r>
      <w:r>
        <w:rPr>
          <w:i/>
          <w:spacing w:val="-13"/>
          <w:sz w:val="24"/>
        </w:rPr>
        <w:t> </w:t>
      </w:r>
      <w:r>
        <w:rPr>
          <w:i/>
          <w:spacing w:val="-2"/>
          <w:sz w:val="24"/>
        </w:rPr>
        <w:t>casos</w:t>
      </w:r>
      <w:r>
        <w:rPr>
          <w:i/>
          <w:spacing w:val="-12"/>
          <w:sz w:val="24"/>
        </w:rPr>
        <w:t> </w:t>
      </w:r>
      <w:r>
        <w:rPr>
          <w:i/>
          <w:spacing w:val="-2"/>
          <w:sz w:val="24"/>
        </w:rPr>
        <w:t>de</w:t>
      </w:r>
      <w:r>
        <w:rPr>
          <w:i/>
          <w:spacing w:val="-13"/>
          <w:sz w:val="24"/>
        </w:rPr>
        <w:t> </w:t>
      </w:r>
      <w:r>
        <w:rPr>
          <w:i/>
          <w:spacing w:val="-2"/>
          <w:sz w:val="24"/>
        </w:rPr>
        <w:t>otitis</w:t>
      </w:r>
      <w:r>
        <w:rPr>
          <w:i/>
          <w:spacing w:val="-13"/>
          <w:sz w:val="24"/>
        </w:rPr>
        <w:t> </w:t>
      </w:r>
      <w:r>
        <w:rPr>
          <w:i/>
          <w:spacing w:val="-2"/>
          <w:sz w:val="24"/>
        </w:rPr>
        <w:t>por</w:t>
      </w:r>
      <w:r>
        <w:rPr>
          <w:i/>
          <w:spacing w:val="-12"/>
          <w:sz w:val="24"/>
        </w:rPr>
        <w:t> </w:t>
      </w:r>
      <w:r>
        <w:rPr>
          <w:i/>
          <w:spacing w:val="-2"/>
          <w:sz w:val="24"/>
        </w:rPr>
        <w:t>sexo</w:t>
      </w:r>
      <w:r>
        <w:rPr>
          <w:i/>
          <w:spacing w:val="-13"/>
          <w:sz w:val="24"/>
        </w:rPr>
        <w:t> </w:t>
      </w:r>
      <w:r>
        <w:rPr>
          <w:i/>
          <w:spacing w:val="-2"/>
          <w:sz w:val="24"/>
        </w:rPr>
        <w:t>de</w:t>
      </w:r>
      <w:r>
        <w:rPr>
          <w:i/>
          <w:spacing w:val="-13"/>
          <w:sz w:val="24"/>
        </w:rPr>
        <w:t> </w:t>
      </w:r>
      <w:r>
        <w:rPr>
          <w:i/>
          <w:spacing w:val="-2"/>
          <w:sz w:val="24"/>
        </w:rPr>
        <w:t>los</w:t>
      </w:r>
      <w:r>
        <w:rPr>
          <w:i/>
          <w:spacing w:val="-12"/>
          <w:sz w:val="24"/>
        </w:rPr>
        <w:t> </w:t>
      </w:r>
      <w:r>
        <w:rPr>
          <w:i/>
          <w:spacing w:val="-2"/>
          <w:sz w:val="24"/>
        </w:rPr>
        <w:t>pacientes</w:t>
      </w:r>
    </w:p>
    <w:p>
      <w:pPr>
        <w:pStyle w:val="BodyText"/>
        <w:spacing w:before="165"/>
        <w:rPr>
          <w:i/>
          <w:sz w:val="20"/>
        </w:rPr>
      </w:pPr>
    </w:p>
    <w:p>
      <w:pPr>
        <w:spacing w:before="0"/>
        <w:ind w:left="426" w:right="0" w:firstLine="0"/>
        <w:jc w:val="center"/>
        <w:rPr>
          <w:b/>
          <w:sz w:val="20"/>
        </w:rPr>
      </w:pPr>
      <w:r>
        <w:rPr>
          <w:b/>
          <w:sz w:val="20"/>
        </w:rPr>
        <w:t>DISTRIBUCIÓN</w:t>
      </w:r>
      <w:r>
        <w:rPr>
          <w:b/>
          <w:spacing w:val="-9"/>
          <w:sz w:val="20"/>
        </w:rPr>
        <w:t> </w:t>
      </w:r>
      <w:r>
        <w:rPr>
          <w:b/>
          <w:sz w:val="20"/>
        </w:rPr>
        <w:t>DE</w:t>
      </w:r>
      <w:r>
        <w:rPr>
          <w:b/>
          <w:spacing w:val="-9"/>
          <w:sz w:val="20"/>
        </w:rPr>
        <w:t> </w:t>
      </w:r>
      <w:r>
        <w:rPr>
          <w:b/>
          <w:sz w:val="20"/>
        </w:rPr>
        <w:t>CASOS</w:t>
      </w:r>
      <w:r>
        <w:rPr>
          <w:b/>
          <w:spacing w:val="-7"/>
          <w:sz w:val="20"/>
        </w:rPr>
        <w:t> </w:t>
      </w:r>
      <w:r>
        <w:rPr>
          <w:b/>
          <w:sz w:val="20"/>
        </w:rPr>
        <w:t>DE</w:t>
      </w:r>
      <w:r>
        <w:rPr>
          <w:b/>
          <w:spacing w:val="-9"/>
          <w:sz w:val="20"/>
        </w:rPr>
        <w:t> </w:t>
      </w:r>
      <w:r>
        <w:rPr>
          <w:b/>
          <w:sz w:val="20"/>
        </w:rPr>
        <w:t>OTITIS</w:t>
      </w:r>
      <w:r>
        <w:rPr>
          <w:b/>
          <w:spacing w:val="-8"/>
          <w:sz w:val="20"/>
        </w:rPr>
        <w:t> </w:t>
      </w:r>
      <w:r>
        <w:rPr>
          <w:b/>
          <w:sz w:val="20"/>
        </w:rPr>
        <w:t>POR</w:t>
      </w:r>
      <w:r>
        <w:rPr>
          <w:b/>
          <w:spacing w:val="-8"/>
          <w:sz w:val="20"/>
        </w:rPr>
        <w:t> </w:t>
      </w:r>
      <w:r>
        <w:rPr>
          <w:b/>
          <w:spacing w:val="-4"/>
          <w:sz w:val="20"/>
        </w:rPr>
        <w:t>SEXO</w:t>
      </w:r>
    </w:p>
    <w:p>
      <w:pPr>
        <w:spacing w:before="62"/>
        <w:ind w:left="1099" w:right="0" w:firstLine="0"/>
        <w:jc w:val="left"/>
        <w:rPr>
          <w:sz w:val="18"/>
        </w:rPr>
      </w:pPr>
      <w:r>
        <w:rPr>
          <w:sz w:val="18"/>
        </w:rPr>
        <mc:AlternateContent>
          <mc:Choice Requires="wps">
            <w:drawing>
              <wp:anchor distT="0" distB="0" distL="0" distR="0" allowOverlap="1" layoutInCell="1" locked="0" behindDoc="0" simplePos="0" relativeHeight="15734272">
                <wp:simplePos x="0" y="0"/>
                <wp:positionH relativeFrom="page">
                  <wp:posOffset>1987626</wp:posOffset>
                </wp:positionH>
                <wp:positionV relativeFrom="paragraph">
                  <wp:posOffset>114854</wp:posOffset>
                </wp:positionV>
                <wp:extent cx="4351020" cy="2371090"/>
                <wp:effectExtent l="0" t="0" r="0" b="0"/>
                <wp:wrapNone/>
                <wp:docPr id="23" name="Group 23"/>
                <wp:cNvGraphicFramePr>
                  <a:graphicFrameLocks/>
                </wp:cNvGraphicFramePr>
                <a:graphic>
                  <a:graphicData uri="http://schemas.microsoft.com/office/word/2010/wordprocessingGroup">
                    <wpg:wgp>
                      <wpg:cNvPr id="23" name="Group 23"/>
                      <wpg:cNvGrpSpPr/>
                      <wpg:grpSpPr>
                        <a:xfrm>
                          <a:off x="0" y="0"/>
                          <a:ext cx="4351020" cy="2371090"/>
                          <a:chExt cx="4351020" cy="2371090"/>
                        </a:xfrm>
                      </wpg:grpSpPr>
                      <wps:wsp>
                        <wps:cNvPr id="24" name="Graphic 24"/>
                        <wps:cNvSpPr/>
                        <wps:spPr>
                          <a:xfrm>
                            <a:off x="1587" y="1587"/>
                            <a:ext cx="4347845" cy="2364740"/>
                          </a:xfrm>
                          <a:custGeom>
                            <a:avLst/>
                            <a:gdLst/>
                            <a:ahLst/>
                            <a:cxnLst/>
                            <a:rect l="l" t="t" r="r" b="b"/>
                            <a:pathLst>
                              <a:path w="4347845" h="2364740">
                                <a:moveTo>
                                  <a:pt x="0" y="0"/>
                                </a:moveTo>
                                <a:lnTo>
                                  <a:pt x="4347452" y="0"/>
                                </a:lnTo>
                                <a:lnTo>
                                  <a:pt x="4347452" y="2364721"/>
                                </a:lnTo>
                                <a:lnTo>
                                  <a:pt x="0" y="236472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25" name="Graphic 25"/>
                        <wps:cNvSpPr/>
                        <wps:spPr>
                          <a:xfrm>
                            <a:off x="747737" y="2028494"/>
                            <a:ext cx="681990" cy="337820"/>
                          </a:xfrm>
                          <a:custGeom>
                            <a:avLst/>
                            <a:gdLst/>
                            <a:ahLst/>
                            <a:cxnLst/>
                            <a:rect l="l" t="t" r="r" b="b"/>
                            <a:pathLst>
                              <a:path w="681990" h="337820">
                                <a:moveTo>
                                  <a:pt x="681418" y="0"/>
                                </a:moveTo>
                                <a:lnTo>
                                  <a:pt x="0" y="0"/>
                                </a:lnTo>
                                <a:lnTo>
                                  <a:pt x="0" y="337807"/>
                                </a:lnTo>
                                <a:lnTo>
                                  <a:pt x="681418" y="337807"/>
                                </a:lnTo>
                                <a:lnTo>
                                  <a:pt x="681418" y="0"/>
                                </a:lnTo>
                                <a:close/>
                              </a:path>
                            </a:pathLst>
                          </a:custGeom>
                          <a:solidFill>
                            <a:srgbClr val="843C0C"/>
                          </a:solidFill>
                        </wps:spPr>
                        <wps:bodyPr wrap="square" lIns="0" tIns="0" rIns="0" bIns="0" rtlCol="0">
                          <a:prstTxWarp prst="textNoShape">
                            <a:avLst/>
                          </a:prstTxWarp>
                          <a:noAutofit/>
                        </wps:bodyPr>
                      </wps:wsp>
                      <wps:wsp>
                        <wps:cNvPr id="26" name="Graphic 26"/>
                        <wps:cNvSpPr/>
                        <wps:spPr>
                          <a:xfrm>
                            <a:off x="2921469" y="170497"/>
                            <a:ext cx="681990" cy="2195830"/>
                          </a:xfrm>
                          <a:custGeom>
                            <a:avLst/>
                            <a:gdLst/>
                            <a:ahLst/>
                            <a:cxnLst/>
                            <a:rect l="l" t="t" r="r" b="b"/>
                            <a:pathLst>
                              <a:path w="681990" h="2195830">
                                <a:moveTo>
                                  <a:pt x="681418" y="0"/>
                                </a:moveTo>
                                <a:lnTo>
                                  <a:pt x="0" y="0"/>
                                </a:lnTo>
                                <a:lnTo>
                                  <a:pt x="0" y="2195804"/>
                                </a:lnTo>
                                <a:lnTo>
                                  <a:pt x="681418" y="2195804"/>
                                </a:lnTo>
                                <a:lnTo>
                                  <a:pt x="681418" y="0"/>
                                </a:lnTo>
                                <a:close/>
                              </a:path>
                            </a:pathLst>
                          </a:custGeom>
                          <a:solidFill>
                            <a:srgbClr val="D9D9D9"/>
                          </a:solidFill>
                        </wps:spPr>
                        <wps:bodyPr wrap="square" lIns="0" tIns="0" rIns="0" bIns="0" rtlCol="0">
                          <a:prstTxWarp prst="textNoShape">
                            <a:avLst/>
                          </a:prstTxWarp>
                          <a:noAutofit/>
                        </wps:bodyPr>
                      </wps:wsp>
                      <wps:wsp>
                        <wps:cNvPr id="27" name="Graphic 27"/>
                        <wps:cNvSpPr/>
                        <wps:spPr>
                          <a:xfrm>
                            <a:off x="1587" y="2366302"/>
                            <a:ext cx="4347845" cy="1270"/>
                          </a:xfrm>
                          <a:custGeom>
                            <a:avLst/>
                            <a:gdLst/>
                            <a:ahLst/>
                            <a:cxnLst/>
                            <a:rect l="l" t="t" r="r" b="b"/>
                            <a:pathLst>
                              <a:path w="4347845" h="0">
                                <a:moveTo>
                                  <a:pt x="0" y="0"/>
                                </a:moveTo>
                                <a:lnTo>
                                  <a:pt x="4347452" y="1"/>
                                </a:lnTo>
                              </a:path>
                            </a:pathLst>
                          </a:custGeom>
                          <a:ln w="9525">
                            <a:solidFill>
                              <a:srgbClr val="000000"/>
                            </a:solidFill>
                            <a:prstDash val="solid"/>
                          </a:ln>
                        </wps:spPr>
                        <wps:bodyPr wrap="square" lIns="0" tIns="0" rIns="0" bIns="0" rtlCol="0">
                          <a:prstTxWarp prst="textNoShape">
                            <a:avLst/>
                          </a:prstTxWarp>
                          <a:noAutofit/>
                        </wps:bodyPr>
                      </wps:wsp>
                      <wps:wsp>
                        <wps:cNvPr id="28" name="Textbox 28"/>
                        <wps:cNvSpPr txBox="1"/>
                        <wps:spPr>
                          <a:xfrm>
                            <a:off x="3175" y="3175"/>
                            <a:ext cx="4344670" cy="2358390"/>
                          </a:xfrm>
                          <a:prstGeom prst="rect">
                            <a:avLst/>
                          </a:prstGeom>
                        </wps:spPr>
                        <wps:txbx>
                          <w:txbxContent>
                            <w:p>
                              <w:pPr>
                                <w:spacing w:before="107"/>
                                <w:ind w:left="0" w:right="1617" w:firstLine="0"/>
                                <w:jc w:val="right"/>
                                <w:rPr>
                                  <w:sz w:val="18"/>
                                </w:rPr>
                              </w:pPr>
                              <w:r>
                                <w:rPr>
                                  <w:spacing w:val="-5"/>
                                  <w:sz w:val="18"/>
                                </w:rPr>
                                <w:t>13</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93"/>
                                <w:rPr>
                                  <w:sz w:val="18"/>
                                </w:rPr>
                              </w:pPr>
                            </w:p>
                            <w:p>
                              <w:pPr>
                                <w:spacing w:before="0"/>
                                <w:ind w:left="1664" w:right="0" w:firstLine="0"/>
                                <w:jc w:val="left"/>
                                <w:rPr>
                                  <w:sz w:val="18"/>
                                </w:rPr>
                              </w:pPr>
                              <w:r>
                                <w:rPr>
                                  <w:spacing w:val="-10"/>
                                  <w:sz w:val="18"/>
                                </w:rPr>
                                <w:t>2</w:t>
                              </w:r>
                            </w:p>
                          </w:txbxContent>
                        </wps:txbx>
                        <wps:bodyPr wrap="square" lIns="0" tIns="0" rIns="0" bIns="0" rtlCol="0">
                          <a:noAutofit/>
                        </wps:bodyPr>
                      </wps:wsp>
                    </wpg:wgp>
                  </a:graphicData>
                </a:graphic>
              </wp:anchor>
            </w:drawing>
          </mc:Choice>
          <mc:Fallback>
            <w:pict>
              <v:group style="position:absolute;margin-left:156.505997pt;margin-top:9.04364pt;width:342.6pt;height:186.7pt;mso-position-horizontal-relative:page;mso-position-vertical-relative:paragraph;z-index:15734272" id="docshapegroup16" coordorigin="3130,181" coordsize="6852,3734">
                <v:rect style="position:absolute;left:3132;top:183;width:6847;height:3724" id="docshape17" filled="false" stroked="true" strokeweight=".25pt" strokecolor="#000000">
                  <v:stroke dashstyle="solid"/>
                </v:rect>
                <v:rect style="position:absolute;left:4307;top:3375;width:1074;height:532" id="docshape18" filled="true" fillcolor="#843c0c" stroked="false">
                  <v:fill type="solid"/>
                </v:rect>
                <v:rect style="position:absolute;left:7730;top:449;width:1074;height:3458" id="docshape19" filled="true" fillcolor="#d9d9d9" stroked="false">
                  <v:fill type="solid"/>
                </v:rect>
                <v:line style="position:absolute" from="3133,3907" to="9979,3907" stroked="true" strokeweight=".75pt" strokecolor="#000000">
                  <v:stroke dashstyle="solid"/>
                </v:line>
                <v:shape style="position:absolute;left:3135;top:185;width:6842;height:3714" type="#_x0000_t202" id="docshape20" filled="false" stroked="false">
                  <v:textbox inset="0,0,0,0">
                    <w:txbxContent>
                      <w:p>
                        <w:pPr>
                          <w:spacing w:before="107"/>
                          <w:ind w:left="0" w:right="1617" w:firstLine="0"/>
                          <w:jc w:val="right"/>
                          <w:rPr>
                            <w:sz w:val="18"/>
                          </w:rPr>
                        </w:pPr>
                        <w:r>
                          <w:rPr>
                            <w:spacing w:val="-5"/>
                            <w:sz w:val="18"/>
                          </w:rPr>
                          <w:t>13</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93"/>
                          <w:rPr>
                            <w:sz w:val="18"/>
                          </w:rPr>
                        </w:pPr>
                      </w:p>
                      <w:p>
                        <w:pPr>
                          <w:spacing w:before="0"/>
                          <w:ind w:left="1664" w:right="0" w:firstLine="0"/>
                          <w:jc w:val="left"/>
                          <w:rPr>
                            <w:sz w:val="18"/>
                          </w:rPr>
                        </w:pPr>
                        <w:r>
                          <w:rPr>
                            <w:spacing w:val="-10"/>
                            <w:sz w:val="18"/>
                          </w:rPr>
                          <w:t>2</w:t>
                        </w:r>
                      </w:p>
                    </w:txbxContent>
                  </v:textbox>
                  <w10:wrap type="none"/>
                </v:shape>
                <w10:wrap type="none"/>
              </v:group>
            </w:pict>
          </mc:Fallback>
        </mc:AlternateContent>
      </w:r>
      <w:r>
        <w:rPr>
          <w:spacing w:val="-5"/>
          <w:sz w:val="18"/>
        </w:rPr>
        <w:t>14</w:t>
      </w:r>
    </w:p>
    <w:p>
      <w:pPr>
        <w:pStyle w:val="BodyText"/>
        <w:spacing w:before="119"/>
        <w:rPr>
          <w:sz w:val="18"/>
        </w:rPr>
      </w:pPr>
    </w:p>
    <w:p>
      <w:pPr>
        <w:spacing w:before="0"/>
        <w:ind w:left="1099" w:right="0" w:firstLine="0"/>
        <w:jc w:val="left"/>
        <w:rPr>
          <w:sz w:val="18"/>
        </w:rPr>
      </w:pPr>
      <w:r>
        <w:rPr>
          <w:spacing w:val="-5"/>
          <w:sz w:val="18"/>
        </w:rPr>
        <w:t>12</w:t>
      </w:r>
    </w:p>
    <w:p>
      <w:pPr>
        <w:pStyle w:val="BodyText"/>
        <w:spacing w:before="118"/>
        <w:rPr>
          <w:sz w:val="18"/>
        </w:rPr>
      </w:pPr>
    </w:p>
    <w:p>
      <w:pPr>
        <w:spacing w:before="1"/>
        <w:ind w:left="1099" w:right="0" w:firstLine="0"/>
        <w:jc w:val="left"/>
        <w:rPr>
          <w:sz w:val="18"/>
        </w:rPr>
      </w:pPr>
      <w:r>
        <w:rPr>
          <w:sz w:val="18"/>
        </w:rPr>
        <mc:AlternateContent>
          <mc:Choice Requires="wps">
            <w:drawing>
              <wp:anchor distT="0" distB="0" distL="0" distR="0" allowOverlap="1" layoutInCell="1" locked="0" behindDoc="0" simplePos="0" relativeHeight="15734784">
                <wp:simplePos x="0" y="0"/>
                <wp:positionH relativeFrom="page">
                  <wp:posOffset>1584929</wp:posOffset>
                </wp:positionH>
                <wp:positionV relativeFrom="paragraph">
                  <wp:posOffset>-117395</wp:posOffset>
                </wp:positionV>
                <wp:extent cx="167640" cy="1402080"/>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9.243717pt;width:13.2pt;height:110.4pt;mso-position-horizontal-relative:page;mso-position-vertical-relative:paragraph;z-index:15734784" type="#_x0000_t202" id="docshape21"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5"/>
          <w:sz w:val="18"/>
        </w:rPr>
        <w:t>10</w:t>
      </w:r>
    </w:p>
    <w:p>
      <w:pPr>
        <w:pStyle w:val="BodyText"/>
        <w:spacing w:before="118"/>
        <w:rPr>
          <w:sz w:val="18"/>
        </w:rPr>
      </w:pPr>
    </w:p>
    <w:p>
      <w:pPr>
        <w:spacing w:before="0"/>
        <w:ind w:left="1189" w:right="0" w:firstLine="0"/>
        <w:jc w:val="left"/>
        <w:rPr>
          <w:sz w:val="18"/>
        </w:rPr>
      </w:pPr>
      <w:r>
        <w:rPr>
          <w:spacing w:val="-10"/>
          <w:sz w:val="18"/>
        </w:rPr>
        <w:t>8</w:t>
      </w:r>
    </w:p>
    <w:p>
      <w:pPr>
        <w:pStyle w:val="BodyText"/>
        <w:spacing w:before="119"/>
        <w:rPr>
          <w:sz w:val="18"/>
        </w:rPr>
      </w:pPr>
    </w:p>
    <w:p>
      <w:pPr>
        <w:spacing w:before="0"/>
        <w:ind w:left="1189" w:right="0" w:firstLine="0"/>
        <w:jc w:val="left"/>
        <w:rPr>
          <w:sz w:val="18"/>
        </w:rPr>
      </w:pPr>
      <w:r>
        <w:rPr>
          <w:spacing w:val="-10"/>
          <w:sz w:val="18"/>
        </w:rPr>
        <w:t>6</w:t>
      </w:r>
    </w:p>
    <w:p>
      <w:pPr>
        <w:pStyle w:val="BodyText"/>
        <w:spacing w:before="114"/>
        <w:rPr>
          <w:sz w:val="18"/>
        </w:rPr>
      </w:pPr>
    </w:p>
    <w:p>
      <w:pPr>
        <w:spacing w:before="0"/>
        <w:ind w:left="1189" w:right="0" w:firstLine="0"/>
        <w:jc w:val="left"/>
        <w:rPr>
          <w:sz w:val="18"/>
        </w:rPr>
      </w:pPr>
      <w:r>
        <w:rPr>
          <w:spacing w:val="-10"/>
          <w:sz w:val="18"/>
        </w:rPr>
        <w:t>4</w:t>
      </w:r>
    </w:p>
    <w:p>
      <w:pPr>
        <w:pStyle w:val="BodyText"/>
        <w:spacing w:before="119"/>
        <w:rPr>
          <w:sz w:val="18"/>
        </w:rPr>
      </w:pPr>
    </w:p>
    <w:p>
      <w:pPr>
        <w:spacing w:before="0"/>
        <w:ind w:left="1189" w:right="0" w:firstLine="0"/>
        <w:jc w:val="left"/>
        <w:rPr>
          <w:sz w:val="18"/>
        </w:rPr>
      </w:pPr>
      <w:r>
        <w:rPr>
          <w:spacing w:val="-10"/>
          <w:sz w:val="18"/>
        </w:rPr>
        <w:t>2</w:t>
      </w:r>
    </w:p>
    <w:p>
      <w:pPr>
        <w:pStyle w:val="BodyText"/>
        <w:spacing w:before="119"/>
        <w:rPr>
          <w:sz w:val="18"/>
        </w:rPr>
      </w:pPr>
    </w:p>
    <w:p>
      <w:pPr>
        <w:spacing w:before="0"/>
        <w:ind w:left="1189" w:right="0" w:firstLine="0"/>
        <w:jc w:val="left"/>
        <w:rPr>
          <w:sz w:val="18"/>
        </w:rPr>
      </w:pPr>
      <w:r>
        <w:rPr>
          <w:spacing w:val="-10"/>
          <w:sz w:val="18"/>
        </w:rPr>
        <w:t>0</w:t>
      </w:r>
    </w:p>
    <w:p>
      <w:pPr>
        <w:tabs>
          <w:tab w:pos="6277" w:val="left" w:leader="none"/>
        </w:tabs>
        <w:spacing w:before="9"/>
        <w:ind w:left="2894" w:right="0" w:firstLine="0"/>
        <w:jc w:val="left"/>
        <w:rPr>
          <w:sz w:val="18"/>
        </w:rPr>
      </w:pPr>
      <w:r>
        <w:rPr>
          <w:spacing w:val="-2"/>
          <w:sz w:val="18"/>
        </w:rPr>
        <w:t>Macho</w:t>
      </w:r>
      <w:r>
        <w:rPr>
          <w:sz w:val="18"/>
        </w:rPr>
        <w:tab/>
      </w:r>
      <w:r>
        <w:rPr>
          <w:spacing w:val="-2"/>
          <w:sz w:val="18"/>
        </w:rPr>
        <w:t>Hembra</w:t>
      </w:r>
    </w:p>
    <w:p>
      <w:pPr>
        <w:pStyle w:val="BodyText"/>
        <w:spacing w:before="248"/>
      </w:pPr>
    </w:p>
    <w:p>
      <w:pPr>
        <w:pStyle w:val="BodyText"/>
        <w:spacing w:line="360" w:lineRule="auto"/>
        <w:ind w:left="565" w:right="130"/>
        <w:jc w:val="both"/>
      </w:pPr>
      <w:r>
        <w:rPr/>
        <w:t>La distribución del sexo en los pacientes diagnosticados con otitis fue evaluada </w:t>
      </w:r>
      <w:r>
        <w:rPr>
          <w:spacing w:val="-2"/>
        </w:rPr>
        <w:t>mediante</w:t>
      </w:r>
      <w:r>
        <w:rPr>
          <w:spacing w:val="-13"/>
        </w:rPr>
        <w:t> </w:t>
      </w:r>
      <w:r>
        <w:rPr>
          <w:spacing w:val="-2"/>
        </w:rPr>
        <w:t>una</w:t>
      </w:r>
      <w:r>
        <w:rPr>
          <w:spacing w:val="-13"/>
        </w:rPr>
        <w:t> </w:t>
      </w:r>
      <w:r>
        <w:rPr>
          <w:spacing w:val="-2"/>
        </w:rPr>
        <w:t>prueba</w:t>
      </w:r>
      <w:r>
        <w:rPr>
          <w:spacing w:val="-13"/>
        </w:rPr>
        <w:t> </w:t>
      </w:r>
      <w:r>
        <w:rPr>
          <w:spacing w:val="-2"/>
        </w:rPr>
        <w:t>de</w:t>
      </w:r>
      <w:r>
        <w:rPr>
          <w:spacing w:val="-13"/>
        </w:rPr>
        <w:t> </w:t>
      </w:r>
      <w:r>
        <w:rPr>
          <w:spacing w:val="-2"/>
        </w:rPr>
        <w:t>Chi-cuadrado.</w:t>
      </w:r>
      <w:r>
        <w:rPr>
          <w:spacing w:val="-13"/>
        </w:rPr>
        <w:t> </w:t>
      </w:r>
      <w:r>
        <w:rPr>
          <w:spacing w:val="-2"/>
        </w:rPr>
        <w:t>El</w:t>
      </w:r>
      <w:r>
        <w:rPr>
          <w:spacing w:val="-13"/>
        </w:rPr>
        <w:t> </w:t>
      </w:r>
      <w:r>
        <w:rPr>
          <w:spacing w:val="-2"/>
        </w:rPr>
        <w:t>análisis</w:t>
      </w:r>
      <w:r>
        <w:rPr>
          <w:spacing w:val="-13"/>
        </w:rPr>
        <w:t> </w:t>
      </w:r>
      <w:r>
        <w:rPr>
          <w:spacing w:val="-2"/>
        </w:rPr>
        <w:t>reveló</w:t>
      </w:r>
      <w:r>
        <w:rPr>
          <w:spacing w:val="-13"/>
        </w:rPr>
        <w:t> </w:t>
      </w:r>
      <w:r>
        <w:rPr>
          <w:spacing w:val="-2"/>
        </w:rPr>
        <w:t>diferencias</w:t>
      </w:r>
      <w:r>
        <w:rPr>
          <w:spacing w:val="-13"/>
        </w:rPr>
        <w:t> </w:t>
      </w:r>
      <w:r>
        <w:rPr>
          <w:spacing w:val="-2"/>
        </w:rPr>
        <w:t>estadísticamente </w:t>
      </w:r>
      <w:r>
        <w:rPr>
          <w:spacing w:val="-4"/>
        </w:rPr>
        <w:t>significativas</w:t>
      </w:r>
      <w:r>
        <w:rPr>
          <w:spacing w:val="-11"/>
        </w:rPr>
        <w:t> </w:t>
      </w:r>
      <w:r>
        <w:rPr>
          <w:spacing w:val="-4"/>
        </w:rPr>
        <w:t>en</w:t>
      </w:r>
      <w:r>
        <w:rPr>
          <w:spacing w:val="-11"/>
        </w:rPr>
        <w:t> </w:t>
      </w:r>
      <w:r>
        <w:rPr>
          <w:spacing w:val="-4"/>
        </w:rPr>
        <w:t>la</w:t>
      </w:r>
      <w:r>
        <w:rPr>
          <w:spacing w:val="-11"/>
        </w:rPr>
        <w:t> </w:t>
      </w:r>
      <w:r>
        <w:rPr>
          <w:spacing w:val="-4"/>
        </w:rPr>
        <w:t>proporción</w:t>
      </w:r>
      <w:r>
        <w:rPr>
          <w:spacing w:val="-11"/>
        </w:rPr>
        <w:t> </w:t>
      </w:r>
      <w:r>
        <w:rPr>
          <w:spacing w:val="-4"/>
        </w:rPr>
        <w:t>observada</w:t>
      </w:r>
      <w:r>
        <w:rPr>
          <w:spacing w:val="-11"/>
        </w:rPr>
        <w:t> </w:t>
      </w:r>
      <w:r>
        <w:rPr>
          <w:spacing w:val="-4"/>
        </w:rPr>
        <w:t>(χ²</w:t>
      </w:r>
      <w:r>
        <w:rPr>
          <w:spacing w:val="-11"/>
        </w:rPr>
        <w:t> </w:t>
      </w:r>
      <w:r>
        <w:rPr>
          <w:spacing w:val="-4"/>
        </w:rPr>
        <w:t>=</w:t>
      </w:r>
      <w:r>
        <w:rPr>
          <w:spacing w:val="-11"/>
        </w:rPr>
        <w:t> </w:t>
      </w:r>
      <w:r>
        <w:rPr>
          <w:spacing w:val="-4"/>
        </w:rPr>
        <w:t>8,07;</w:t>
      </w:r>
      <w:r>
        <w:rPr>
          <w:spacing w:val="-11"/>
        </w:rPr>
        <w:t> </w:t>
      </w:r>
      <w:r>
        <w:rPr>
          <w:spacing w:val="-4"/>
        </w:rPr>
        <w:t>p</w:t>
      </w:r>
      <w:r>
        <w:rPr>
          <w:spacing w:val="-11"/>
        </w:rPr>
        <w:t> </w:t>
      </w:r>
      <w:r>
        <w:rPr>
          <w:spacing w:val="-4"/>
        </w:rPr>
        <w:t>=</w:t>
      </w:r>
      <w:r>
        <w:rPr>
          <w:spacing w:val="-11"/>
        </w:rPr>
        <w:t> </w:t>
      </w:r>
      <w:r>
        <w:rPr>
          <w:spacing w:val="-4"/>
        </w:rPr>
        <w:t>0,0045),</w:t>
      </w:r>
      <w:r>
        <w:rPr>
          <w:spacing w:val="-11"/>
        </w:rPr>
        <w:t> </w:t>
      </w:r>
      <w:r>
        <w:rPr>
          <w:spacing w:val="-4"/>
        </w:rPr>
        <w:t>lo</w:t>
      </w:r>
      <w:r>
        <w:rPr>
          <w:spacing w:val="-11"/>
        </w:rPr>
        <w:t> </w:t>
      </w:r>
      <w:r>
        <w:rPr>
          <w:spacing w:val="-4"/>
        </w:rPr>
        <w:t>que</w:t>
      </w:r>
      <w:r>
        <w:rPr>
          <w:spacing w:val="-11"/>
        </w:rPr>
        <w:t> </w:t>
      </w:r>
      <w:r>
        <w:rPr>
          <w:spacing w:val="-4"/>
        </w:rPr>
        <w:t>indica</w:t>
      </w:r>
      <w:r>
        <w:rPr>
          <w:spacing w:val="-11"/>
        </w:rPr>
        <w:t> </w:t>
      </w:r>
      <w:r>
        <w:rPr>
          <w:spacing w:val="-4"/>
        </w:rPr>
        <w:t>un</w:t>
      </w:r>
      <w:r>
        <w:rPr>
          <w:spacing w:val="-11"/>
        </w:rPr>
        <w:t> </w:t>
      </w:r>
      <w:r>
        <w:rPr>
          <w:spacing w:val="-4"/>
        </w:rPr>
        <w:t>claro </w:t>
      </w:r>
      <w:r>
        <w:rPr>
          <w:spacing w:val="-2"/>
        </w:rPr>
        <w:t>sesgo</w:t>
      </w:r>
      <w:r>
        <w:rPr>
          <w:spacing w:val="-13"/>
        </w:rPr>
        <w:t> </w:t>
      </w:r>
      <w:r>
        <w:rPr>
          <w:spacing w:val="-2"/>
        </w:rPr>
        <w:t>en</w:t>
      </w:r>
      <w:r>
        <w:rPr>
          <w:spacing w:val="-13"/>
        </w:rPr>
        <w:t> </w:t>
      </w:r>
      <w:r>
        <w:rPr>
          <w:spacing w:val="-2"/>
        </w:rPr>
        <w:t>la</w:t>
      </w:r>
      <w:r>
        <w:rPr>
          <w:spacing w:val="-13"/>
        </w:rPr>
        <w:t> </w:t>
      </w:r>
      <w:r>
        <w:rPr>
          <w:spacing w:val="-2"/>
        </w:rPr>
        <w:t>presentación</w:t>
      </w:r>
      <w:r>
        <w:rPr>
          <w:spacing w:val="-13"/>
        </w:rPr>
        <w:t> </w:t>
      </w:r>
      <w:r>
        <w:rPr>
          <w:spacing w:val="-2"/>
        </w:rPr>
        <w:t>de</w:t>
      </w:r>
      <w:r>
        <w:rPr>
          <w:spacing w:val="-13"/>
        </w:rPr>
        <w:t> </w:t>
      </w:r>
      <w:r>
        <w:rPr>
          <w:spacing w:val="-2"/>
        </w:rPr>
        <w:t>la</w:t>
      </w:r>
      <w:r>
        <w:rPr>
          <w:spacing w:val="-13"/>
        </w:rPr>
        <w:t> </w:t>
      </w:r>
      <w:r>
        <w:rPr>
          <w:spacing w:val="-2"/>
        </w:rPr>
        <w:t>enfermedad</w:t>
      </w:r>
      <w:r>
        <w:rPr>
          <w:spacing w:val="-13"/>
        </w:rPr>
        <w:t> </w:t>
      </w:r>
      <w:r>
        <w:rPr>
          <w:spacing w:val="-2"/>
        </w:rPr>
        <w:t>según</w:t>
      </w:r>
      <w:r>
        <w:rPr>
          <w:spacing w:val="-13"/>
        </w:rPr>
        <w:t> </w:t>
      </w:r>
      <w:r>
        <w:rPr>
          <w:spacing w:val="-2"/>
        </w:rPr>
        <w:t>el</w:t>
      </w:r>
      <w:r>
        <w:rPr>
          <w:spacing w:val="-13"/>
        </w:rPr>
        <w:t> </w:t>
      </w:r>
      <w:r>
        <w:rPr>
          <w:spacing w:val="-2"/>
        </w:rPr>
        <w:t>sexo.</w:t>
      </w:r>
      <w:r>
        <w:rPr>
          <w:spacing w:val="-13"/>
        </w:rPr>
        <w:t> </w:t>
      </w:r>
      <w:r>
        <w:rPr>
          <w:spacing w:val="-2"/>
        </w:rPr>
        <w:t>En</w:t>
      </w:r>
      <w:r>
        <w:rPr>
          <w:spacing w:val="-13"/>
        </w:rPr>
        <w:t> </w:t>
      </w:r>
      <w:r>
        <w:rPr>
          <w:spacing w:val="-2"/>
        </w:rPr>
        <w:t>términos</w:t>
      </w:r>
      <w:r>
        <w:rPr>
          <w:spacing w:val="-13"/>
        </w:rPr>
        <w:t> </w:t>
      </w:r>
      <w:r>
        <w:rPr>
          <w:spacing w:val="-2"/>
        </w:rPr>
        <w:t>descriptivos,</w:t>
      </w:r>
      <w:r>
        <w:rPr>
          <w:spacing w:val="-13"/>
        </w:rPr>
        <w:t> </w:t>
      </w:r>
      <w:r>
        <w:rPr>
          <w:spacing w:val="-2"/>
        </w:rPr>
        <w:t>se </w:t>
      </w:r>
      <w:r>
        <w:rPr>
          <w:spacing w:val="-6"/>
        </w:rPr>
        <w:t>evidenció un marcado predominio de las hembras, que representaron el 86,67% (n=13) </w:t>
      </w:r>
      <w:r>
        <w:rPr/>
        <w:t>de</w:t>
      </w:r>
      <w:r>
        <w:rPr>
          <w:spacing w:val="-10"/>
        </w:rPr>
        <w:t> </w:t>
      </w:r>
      <w:r>
        <w:rPr/>
        <w:t>los</w:t>
      </w:r>
      <w:r>
        <w:rPr>
          <w:spacing w:val="-10"/>
        </w:rPr>
        <w:t> </w:t>
      </w:r>
      <w:r>
        <w:rPr/>
        <w:t>casos,</w:t>
      </w:r>
      <w:r>
        <w:rPr>
          <w:spacing w:val="-10"/>
        </w:rPr>
        <w:t> </w:t>
      </w:r>
      <w:r>
        <w:rPr/>
        <w:t>frente</w:t>
      </w:r>
      <w:r>
        <w:rPr>
          <w:spacing w:val="-10"/>
        </w:rPr>
        <w:t> </w:t>
      </w:r>
      <w:r>
        <w:rPr/>
        <w:t>al</w:t>
      </w:r>
      <w:r>
        <w:rPr>
          <w:spacing w:val="-10"/>
        </w:rPr>
        <w:t> </w:t>
      </w:r>
      <w:r>
        <w:rPr/>
        <w:t>13,33%</w:t>
      </w:r>
      <w:r>
        <w:rPr>
          <w:spacing w:val="-10"/>
        </w:rPr>
        <w:t> </w:t>
      </w:r>
      <w:r>
        <w:rPr/>
        <w:t>(n=2)</w:t>
      </w:r>
      <w:r>
        <w:rPr>
          <w:spacing w:val="-10"/>
        </w:rPr>
        <w:t> </w:t>
      </w:r>
      <w:r>
        <w:rPr/>
        <w:t>correspondiente</w:t>
      </w:r>
      <w:r>
        <w:rPr>
          <w:spacing w:val="-10"/>
        </w:rPr>
        <w:t> </w:t>
      </w:r>
      <w:r>
        <w:rPr/>
        <w:t>a</w:t>
      </w:r>
      <w:r>
        <w:rPr>
          <w:spacing w:val="-10"/>
        </w:rPr>
        <w:t> </w:t>
      </w:r>
      <w:r>
        <w:rPr/>
        <w:t>los</w:t>
      </w:r>
      <w:r>
        <w:rPr>
          <w:spacing w:val="-10"/>
        </w:rPr>
        <w:t> </w:t>
      </w:r>
      <w:r>
        <w:rPr/>
        <w:t>machos.</w:t>
      </w:r>
      <w:r>
        <w:rPr>
          <w:spacing w:val="-10"/>
        </w:rPr>
        <w:t> </w:t>
      </w:r>
      <w:r>
        <w:rPr/>
        <w:t>Estos</w:t>
      </w:r>
      <w:r>
        <w:rPr>
          <w:spacing w:val="-10"/>
        </w:rPr>
        <w:t> </w:t>
      </w:r>
      <w:r>
        <w:rPr/>
        <w:t>resultados sugieren</w:t>
      </w:r>
      <w:r>
        <w:rPr>
          <w:spacing w:val="-15"/>
        </w:rPr>
        <w:t> </w:t>
      </w:r>
      <w:r>
        <w:rPr/>
        <w:t>que</w:t>
      </w:r>
      <w:r>
        <w:rPr>
          <w:spacing w:val="-15"/>
        </w:rPr>
        <w:t> </w:t>
      </w:r>
      <w:r>
        <w:rPr/>
        <w:t>las</w:t>
      </w:r>
      <w:r>
        <w:rPr>
          <w:spacing w:val="-15"/>
        </w:rPr>
        <w:t> </w:t>
      </w:r>
      <w:r>
        <w:rPr/>
        <w:t>hembras</w:t>
      </w:r>
      <w:r>
        <w:rPr>
          <w:spacing w:val="-15"/>
        </w:rPr>
        <w:t> </w:t>
      </w:r>
      <w:r>
        <w:rPr/>
        <w:t>presentaron</w:t>
      </w:r>
      <w:r>
        <w:rPr>
          <w:spacing w:val="-15"/>
        </w:rPr>
        <w:t> </w:t>
      </w:r>
      <w:r>
        <w:rPr/>
        <w:t>una</w:t>
      </w:r>
      <w:r>
        <w:rPr>
          <w:spacing w:val="-15"/>
        </w:rPr>
        <w:t> </w:t>
      </w:r>
      <w:r>
        <w:rPr/>
        <w:t>mayor</w:t>
      </w:r>
      <w:r>
        <w:rPr>
          <w:spacing w:val="-15"/>
        </w:rPr>
        <w:t> </w:t>
      </w:r>
      <w:r>
        <w:rPr/>
        <w:t>incurrencia</w:t>
      </w:r>
      <w:r>
        <w:rPr>
          <w:spacing w:val="-15"/>
        </w:rPr>
        <w:t> </w:t>
      </w:r>
      <w:r>
        <w:rPr/>
        <w:t>a</w:t>
      </w:r>
      <w:r>
        <w:rPr>
          <w:spacing w:val="-15"/>
        </w:rPr>
        <w:t> </w:t>
      </w:r>
      <w:r>
        <w:rPr/>
        <w:t>la</w:t>
      </w:r>
      <w:r>
        <w:rPr>
          <w:spacing w:val="-15"/>
        </w:rPr>
        <w:t> </w:t>
      </w:r>
      <w:r>
        <w:rPr/>
        <w:t>otitis.</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41"/>
        <w:jc w:val="both"/>
      </w:pPr>
      <w:r>
        <w:rPr/>
        <w:t>Pérez (2025), en su trabajo de investigación de la evaluación de otitis externa en caninos atendidos en una clínica veterinaria del cantón Daule, en la provincia del Guayas, logró identificar que, de 64 caninos evaluados el 61% (n=39) fueron machos</w:t>
      </w:r>
      <w:r>
        <w:rPr>
          <w:spacing w:val="-2"/>
        </w:rPr>
        <w:t> </w:t>
      </w:r>
      <w:r>
        <w:rPr/>
        <w:t>y</w:t>
      </w:r>
      <w:r>
        <w:rPr>
          <w:spacing w:val="-2"/>
        </w:rPr>
        <w:t> </w:t>
      </w:r>
      <w:r>
        <w:rPr/>
        <w:t>el</w:t>
      </w:r>
      <w:r>
        <w:rPr>
          <w:spacing w:val="-2"/>
        </w:rPr>
        <w:t> </w:t>
      </w:r>
      <w:r>
        <w:rPr/>
        <w:t>39%</w:t>
      </w:r>
      <w:r>
        <w:rPr>
          <w:spacing w:val="-2"/>
        </w:rPr>
        <w:t> </w:t>
      </w:r>
      <w:r>
        <w:rPr/>
        <w:t>(n=25)</w:t>
      </w:r>
      <w:r>
        <w:rPr>
          <w:spacing w:val="-2"/>
        </w:rPr>
        <w:t> </w:t>
      </w:r>
      <w:r>
        <w:rPr/>
        <w:t>fueron</w:t>
      </w:r>
      <w:r>
        <w:rPr>
          <w:spacing w:val="-2"/>
        </w:rPr>
        <w:t> </w:t>
      </w:r>
      <w:r>
        <w:rPr/>
        <w:t>hembras,</w:t>
      </w:r>
      <w:r>
        <w:rPr>
          <w:spacing w:val="-2"/>
        </w:rPr>
        <w:t> </w:t>
      </w:r>
      <w:r>
        <w:rPr/>
        <w:t>además</w:t>
      </w:r>
      <w:r>
        <w:rPr>
          <w:spacing w:val="-2"/>
        </w:rPr>
        <w:t> </w:t>
      </w:r>
      <w:r>
        <w:rPr/>
        <w:t>según</w:t>
      </w:r>
      <w:r>
        <w:rPr>
          <w:spacing w:val="-2"/>
        </w:rPr>
        <w:t> </w:t>
      </w:r>
      <w:r>
        <w:rPr/>
        <w:t>sus</w:t>
      </w:r>
      <w:r>
        <w:rPr>
          <w:spacing w:val="-2"/>
        </w:rPr>
        <w:t> </w:t>
      </w:r>
      <w:r>
        <w:rPr/>
        <w:t>hallazgos</w:t>
      </w:r>
      <w:r>
        <w:rPr>
          <w:spacing w:val="-2"/>
        </w:rPr>
        <w:t> </w:t>
      </w:r>
      <w:r>
        <w:rPr/>
        <w:t>no</w:t>
      </w:r>
      <w:r>
        <w:rPr>
          <w:spacing w:val="-2"/>
        </w:rPr>
        <w:t> </w:t>
      </w:r>
      <w:r>
        <w:rPr/>
        <w:t>encontró asociación o predisponencia de la otitis externa con el sexo en caninos.</w:t>
      </w:r>
    </w:p>
    <w:p>
      <w:pPr>
        <w:pStyle w:val="BodyText"/>
        <w:spacing w:line="360" w:lineRule="auto" w:before="124"/>
        <w:ind w:left="565" w:right="141"/>
        <w:jc w:val="both"/>
      </w:pPr>
      <w:r>
        <w:rPr/>
        <w:t>En comparación con los hallazgos de Pérez (2025) y los resultados de la presente </w:t>
      </w:r>
      <w:r>
        <w:rPr>
          <w:spacing w:val="-6"/>
        </w:rPr>
        <w:t>investigación, se evidencian diferencias en la distribución por sexo de los</w:t>
      </w:r>
      <w:r>
        <w:rPr>
          <w:spacing w:val="-1"/>
        </w:rPr>
        <w:t> </w:t>
      </w:r>
      <w:r>
        <w:rPr>
          <w:spacing w:val="-6"/>
        </w:rPr>
        <w:t>pacientes con </w:t>
      </w:r>
      <w:r>
        <w:rPr/>
        <w:t>otitis externa. Mientras que Pérez (2025) reportó un predominio de machos y no </w:t>
      </w:r>
      <w:r>
        <w:rPr>
          <w:spacing w:val="-4"/>
        </w:rPr>
        <w:t>identificó</w:t>
      </w:r>
      <w:r>
        <w:rPr>
          <w:spacing w:val="-11"/>
        </w:rPr>
        <w:t> </w:t>
      </w:r>
      <w:r>
        <w:rPr>
          <w:spacing w:val="-4"/>
        </w:rPr>
        <w:t>asociación</w:t>
      </w:r>
      <w:r>
        <w:rPr>
          <w:spacing w:val="-11"/>
        </w:rPr>
        <w:t> </w:t>
      </w:r>
      <w:r>
        <w:rPr>
          <w:spacing w:val="-4"/>
        </w:rPr>
        <w:t>significativa</w:t>
      </w:r>
      <w:r>
        <w:rPr>
          <w:spacing w:val="-11"/>
        </w:rPr>
        <w:t> </w:t>
      </w:r>
      <w:r>
        <w:rPr>
          <w:spacing w:val="-4"/>
        </w:rPr>
        <w:t>entre</w:t>
      </w:r>
      <w:r>
        <w:rPr>
          <w:spacing w:val="-11"/>
        </w:rPr>
        <w:t> </w:t>
      </w:r>
      <w:r>
        <w:rPr>
          <w:spacing w:val="-4"/>
        </w:rPr>
        <w:t>el</w:t>
      </w:r>
      <w:r>
        <w:rPr>
          <w:spacing w:val="-11"/>
        </w:rPr>
        <w:t> </w:t>
      </w:r>
      <w:r>
        <w:rPr>
          <w:spacing w:val="-4"/>
        </w:rPr>
        <w:t>sexo</w:t>
      </w:r>
      <w:r>
        <w:rPr>
          <w:spacing w:val="-11"/>
        </w:rPr>
        <w:t> </w:t>
      </w:r>
      <w:r>
        <w:rPr>
          <w:spacing w:val="-4"/>
        </w:rPr>
        <w:t>y</w:t>
      </w:r>
      <w:r>
        <w:rPr>
          <w:spacing w:val="-11"/>
        </w:rPr>
        <w:t> </w:t>
      </w:r>
      <w:r>
        <w:rPr>
          <w:spacing w:val="-4"/>
        </w:rPr>
        <w:t>la</w:t>
      </w:r>
      <w:r>
        <w:rPr>
          <w:spacing w:val="-11"/>
        </w:rPr>
        <w:t> </w:t>
      </w:r>
      <w:r>
        <w:rPr>
          <w:spacing w:val="-4"/>
        </w:rPr>
        <w:t>predisposición</w:t>
      </w:r>
      <w:r>
        <w:rPr>
          <w:spacing w:val="-11"/>
        </w:rPr>
        <w:t> </w:t>
      </w:r>
      <w:r>
        <w:rPr>
          <w:spacing w:val="-4"/>
        </w:rPr>
        <w:t>a</w:t>
      </w:r>
      <w:r>
        <w:rPr>
          <w:spacing w:val="-11"/>
        </w:rPr>
        <w:t> </w:t>
      </w:r>
      <w:r>
        <w:rPr>
          <w:spacing w:val="-4"/>
        </w:rPr>
        <w:t>la</w:t>
      </w:r>
      <w:r>
        <w:rPr>
          <w:spacing w:val="-11"/>
        </w:rPr>
        <w:t> </w:t>
      </w:r>
      <w:r>
        <w:rPr>
          <w:spacing w:val="-4"/>
        </w:rPr>
        <w:t>enfermedad,</w:t>
      </w:r>
      <w:r>
        <w:rPr>
          <w:spacing w:val="-11"/>
        </w:rPr>
        <w:t> </w:t>
      </w:r>
      <w:r>
        <w:rPr>
          <w:spacing w:val="-4"/>
        </w:rPr>
        <w:t>en nuestro</w:t>
      </w:r>
      <w:r>
        <w:rPr>
          <w:spacing w:val="-6"/>
        </w:rPr>
        <w:t> </w:t>
      </w:r>
      <w:r>
        <w:rPr>
          <w:spacing w:val="-4"/>
        </w:rPr>
        <w:t>estudio</w:t>
      </w:r>
      <w:r>
        <w:rPr>
          <w:spacing w:val="-6"/>
        </w:rPr>
        <w:t> </w:t>
      </w:r>
      <w:r>
        <w:rPr>
          <w:spacing w:val="-4"/>
        </w:rPr>
        <w:t>se</w:t>
      </w:r>
      <w:r>
        <w:rPr>
          <w:spacing w:val="-6"/>
        </w:rPr>
        <w:t> </w:t>
      </w:r>
      <w:r>
        <w:rPr>
          <w:spacing w:val="-4"/>
        </w:rPr>
        <w:t>observó</w:t>
      </w:r>
      <w:r>
        <w:rPr>
          <w:spacing w:val="-6"/>
        </w:rPr>
        <w:t> </w:t>
      </w:r>
      <w:r>
        <w:rPr>
          <w:spacing w:val="-4"/>
        </w:rPr>
        <w:t>un</w:t>
      </w:r>
      <w:r>
        <w:rPr>
          <w:spacing w:val="-6"/>
        </w:rPr>
        <w:t> </w:t>
      </w:r>
      <w:r>
        <w:rPr>
          <w:spacing w:val="-4"/>
        </w:rPr>
        <w:t>claro</w:t>
      </w:r>
      <w:r>
        <w:rPr>
          <w:spacing w:val="-6"/>
        </w:rPr>
        <w:t> </w:t>
      </w:r>
      <w:r>
        <w:rPr>
          <w:spacing w:val="-4"/>
        </w:rPr>
        <w:t>predominio</w:t>
      </w:r>
      <w:r>
        <w:rPr>
          <w:spacing w:val="-6"/>
        </w:rPr>
        <w:t> </w:t>
      </w:r>
      <w:r>
        <w:rPr>
          <w:spacing w:val="-4"/>
        </w:rPr>
        <w:t>de</w:t>
      </w:r>
      <w:r>
        <w:rPr>
          <w:spacing w:val="-6"/>
        </w:rPr>
        <w:t> </w:t>
      </w:r>
      <w:r>
        <w:rPr>
          <w:spacing w:val="-4"/>
        </w:rPr>
        <w:t>hembras,</w:t>
      </w:r>
      <w:r>
        <w:rPr>
          <w:spacing w:val="-6"/>
        </w:rPr>
        <w:t> </w:t>
      </w:r>
      <w:r>
        <w:rPr>
          <w:spacing w:val="-4"/>
        </w:rPr>
        <w:t>lo</w:t>
      </w:r>
      <w:r>
        <w:rPr>
          <w:spacing w:val="-6"/>
        </w:rPr>
        <w:t> </w:t>
      </w:r>
      <w:r>
        <w:rPr>
          <w:spacing w:val="-4"/>
        </w:rPr>
        <w:t>que</w:t>
      </w:r>
      <w:r>
        <w:rPr>
          <w:spacing w:val="-6"/>
        </w:rPr>
        <w:t> </w:t>
      </w:r>
      <w:r>
        <w:rPr>
          <w:spacing w:val="-4"/>
        </w:rPr>
        <w:t>sugiere</w:t>
      </w:r>
      <w:r>
        <w:rPr>
          <w:spacing w:val="-6"/>
        </w:rPr>
        <w:t> </w:t>
      </w:r>
      <w:r>
        <w:rPr>
          <w:spacing w:val="-4"/>
        </w:rPr>
        <w:t>una</w:t>
      </w:r>
      <w:r>
        <w:rPr>
          <w:spacing w:val="-6"/>
        </w:rPr>
        <w:t> </w:t>
      </w:r>
      <w:r>
        <w:rPr>
          <w:spacing w:val="-4"/>
        </w:rPr>
        <w:t>mayor </w:t>
      </w:r>
      <w:r>
        <w:rPr/>
        <w:t>incidencia</w:t>
      </w:r>
      <w:r>
        <w:rPr>
          <w:spacing w:val="-15"/>
        </w:rPr>
        <w:t> </w:t>
      </w:r>
      <w:r>
        <w:rPr/>
        <w:t>de</w:t>
      </w:r>
      <w:r>
        <w:rPr>
          <w:spacing w:val="-15"/>
        </w:rPr>
        <w:t> </w:t>
      </w:r>
      <w:r>
        <w:rPr/>
        <w:t>otitis</w:t>
      </w:r>
      <w:r>
        <w:rPr>
          <w:spacing w:val="-15"/>
        </w:rPr>
        <w:t> </w:t>
      </w:r>
      <w:r>
        <w:rPr/>
        <w:t>externa</w:t>
      </w:r>
      <w:r>
        <w:rPr>
          <w:spacing w:val="-15"/>
        </w:rPr>
        <w:t> </w:t>
      </w:r>
      <w:r>
        <w:rPr/>
        <w:t>en</w:t>
      </w:r>
      <w:r>
        <w:rPr>
          <w:spacing w:val="-15"/>
        </w:rPr>
        <w:t> </w:t>
      </w:r>
      <w:r>
        <w:rPr/>
        <w:t>este</w:t>
      </w:r>
      <w:r>
        <w:rPr>
          <w:spacing w:val="-15"/>
        </w:rPr>
        <w:t> </w:t>
      </w:r>
      <w:r>
        <w:rPr/>
        <w:t>sexo</w:t>
      </w:r>
      <w:r>
        <w:rPr>
          <w:spacing w:val="-15"/>
        </w:rPr>
        <w:t> </w:t>
      </w:r>
      <w:r>
        <w:rPr/>
        <w:t>dentro</w:t>
      </w:r>
      <w:r>
        <w:rPr>
          <w:spacing w:val="-15"/>
        </w:rPr>
        <w:t> </w:t>
      </w:r>
      <w:r>
        <w:rPr/>
        <w:t>de</w:t>
      </w:r>
      <w:r>
        <w:rPr>
          <w:spacing w:val="-15"/>
        </w:rPr>
        <w:t> </w:t>
      </w:r>
      <w:r>
        <w:rPr/>
        <w:t>la</w:t>
      </w:r>
      <w:r>
        <w:rPr>
          <w:spacing w:val="-15"/>
        </w:rPr>
        <w:t> </w:t>
      </w:r>
      <w:r>
        <w:rPr/>
        <w:t>población</w:t>
      </w:r>
      <w:r>
        <w:rPr>
          <w:spacing w:val="-15"/>
        </w:rPr>
        <w:t> </w:t>
      </w:r>
      <w:r>
        <w:rPr/>
        <w:t>evaluada.</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85" w:val="left" w:leader="none"/>
        </w:tabs>
        <w:spacing w:line="468" w:lineRule="auto" w:before="62" w:after="0"/>
        <w:ind w:left="565" w:right="2992" w:firstLine="0"/>
        <w:jc w:val="left"/>
      </w:pPr>
      <w:bookmarkStart w:name="_bookmark54" w:id="55"/>
      <w:bookmarkEnd w:id="55"/>
      <w:r>
        <w:rPr>
          <w:b w:val="0"/>
        </w:rPr>
      </w:r>
      <w:r>
        <w:rPr/>
        <w:t>Edad</w:t>
      </w:r>
      <w:r>
        <w:rPr>
          <w:spacing w:val="-6"/>
        </w:rPr>
        <w:t> </w:t>
      </w:r>
      <w:r>
        <w:rPr/>
        <w:t>de</w:t>
      </w:r>
      <w:r>
        <w:rPr>
          <w:spacing w:val="-7"/>
        </w:rPr>
        <w:t> </w:t>
      </w:r>
      <w:r>
        <w:rPr/>
        <w:t>los</w:t>
      </w:r>
      <w:r>
        <w:rPr>
          <w:spacing w:val="-6"/>
        </w:rPr>
        <w:t> </w:t>
      </w:r>
      <w:r>
        <w:rPr/>
        <w:t>pacientes</w:t>
      </w:r>
      <w:r>
        <w:rPr>
          <w:spacing w:val="-6"/>
        </w:rPr>
        <w:t> </w:t>
      </w:r>
      <w:r>
        <w:rPr/>
        <w:t>con</w:t>
      </w:r>
      <w:r>
        <w:rPr>
          <w:spacing w:val="-6"/>
        </w:rPr>
        <w:t> </w:t>
      </w:r>
      <w:r>
        <w:rPr/>
        <w:t>afecciones</w:t>
      </w:r>
      <w:r>
        <w:rPr>
          <w:spacing w:val="-6"/>
        </w:rPr>
        <w:t> </w:t>
      </w:r>
      <w:r>
        <w:rPr/>
        <w:t>óticas </w:t>
      </w:r>
      <w:bookmarkStart w:name="_bookmark55" w:id="56"/>
      <w:bookmarkEnd w:id="56"/>
      <w:r>
        <w:rPr/>
        <w:t>Ta</w:t>
      </w:r>
      <w:r>
        <w:rPr/>
        <w:t>bla 4.</w:t>
      </w:r>
    </w:p>
    <w:p>
      <w:pPr>
        <w:spacing w:line="270" w:lineRule="exact" w:before="0"/>
        <w:ind w:left="565" w:right="0" w:firstLine="0"/>
        <w:jc w:val="left"/>
        <w:rPr>
          <w:i/>
          <w:sz w:val="24"/>
        </w:rPr>
      </w:pPr>
      <w:r>
        <w:rPr>
          <w:i/>
          <w:sz w:val="24"/>
        </w:rPr>
        <w:t>Estudio</w:t>
      </w:r>
      <w:r>
        <w:rPr>
          <w:i/>
          <w:spacing w:val="-3"/>
          <w:sz w:val="24"/>
        </w:rPr>
        <w:t> </w:t>
      </w:r>
      <w:r>
        <w:rPr>
          <w:i/>
          <w:sz w:val="24"/>
        </w:rPr>
        <w:t>de</w:t>
      </w:r>
      <w:r>
        <w:rPr>
          <w:i/>
          <w:spacing w:val="-2"/>
          <w:sz w:val="24"/>
        </w:rPr>
        <w:t> </w:t>
      </w:r>
      <w:r>
        <w:rPr>
          <w:i/>
          <w:sz w:val="24"/>
        </w:rPr>
        <w:t>la</w:t>
      </w:r>
      <w:r>
        <w:rPr>
          <w:i/>
          <w:spacing w:val="-1"/>
          <w:sz w:val="24"/>
        </w:rPr>
        <w:t> </w:t>
      </w:r>
      <w:r>
        <w:rPr>
          <w:i/>
          <w:sz w:val="24"/>
        </w:rPr>
        <w:t>edad</w:t>
      </w:r>
      <w:r>
        <w:rPr>
          <w:i/>
          <w:spacing w:val="-1"/>
          <w:sz w:val="24"/>
        </w:rPr>
        <w:t> </w:t>
      </w:r>
      <w:r>
        <w:rPr>
          <w:i/>
          <w:sz w:val="24"/>
        </w:rPr>
        <w:t>de</w:t>
      </w:r>
      <w:r>
        <w:rPr>
          <w:i/>
          <w:spacing w:val="-2"/>
          <w:sz w:val="24"/>
        </w:rPr>
        <w:t> </w:t>
      </w:r>
      <w:r>
        <w:rPr>
          <w:i/>
          <w:sz w:val="24"/>
        </w:rPr>
        <w:t>los</w:t>
      </w:r>
      <w:r>
        <w:rPr>
          <w:i/>
          <w:spacing w:val="-1"/>
          <w:sz w:val="24"/>
        </w:rPr>
        <w:t> </w:t>
      </w:r>
      <w:r>
        <w:rPr>
          <w:i/>
          <w:sz w:val="24"/>
        </w:rPr>
        <w:t>pacientes</w:t>
      </w:r>
      <w:r>
        <w:rPr>
          <w:i/>
          <w:spacing w:val="-1"/>
          <w:sz w:val="24"/>
        </w:rPr>
        <w:t> </w:t>
      </w:r>
      <w:r>
        <w:rPr>
          <w:i/>
          <w:sz w:val="24"/>
        </w:rPr>
        <w:t>con</w:t>
      </w:r>
      <w:r>
        <w:rPr>
          <w:i/>
          <w:spacing w:val="-1"/>
          <w:sz w:val="24"/>
        </w:rPr>
        <w:t> </w:t>
      </w:r>
      <w:r>
        <w:rPr>
          <w:i/>
          <w:sz w:val="24"/>
        </w:rPr>
        <w:t>presencia</w:t>
      </w:r>
      <w:r>
        <w:rPr>
          <w:i/>
          <w:spacing w:val="-2"/>
          <w:sz w:val="24"/>
        </w:rPr>
        <w:t> </w:t>
      </w:r>
      <w:r>
        <w:rPr>
          <w:i/>
          <w:sz w:val="24"/>
        </w:rPr>
        <w:t>de</w:t>
      </w:r>
      <w:r>
        <w:rPr>
          <w:i/>
          <w:spacing w:val="-1"/>
          <w:sz w:val="24"/>
        </w:rPr>
        <w:t> </w:t>
      </w:r>
      <w:r>
        <w:rPr>
          <w:i/>
          <w:spacing w:val="-2"/>
          <w:sz w:val="24"/>
        </w:rPr>
        <w:t>otopatías</w:t>
      </w:r>
    </w:p>
    <w:p>
      <w:pPr>
        <w:pStyle w:val="BodyText"/>
        <w:spacing w:before="30"/>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60"/>
        <w:gridCol w:w="2190"/>
        <w:gridCol w:w="1794"/>
        <w:gridCol w:w="2017"/>
      </w:tblGrid>
      <w:tr>
        <w:trPr>
          <w:trHeight w:val="426" w:hRule="atLeast"/>
        </w:trPr>
        <w:tc>
          <w:tcPr>
            <w:tcW w:w="1960" w:type="dxa"/>
            <w:tcBorders>
              <w:top w:val="single" w:sz="4" w:space="0" w:color="000000"/>
              <w:bottom w:val="single" w:sz="4" w:space="0" w:color="000000"/>
            </w:tcBorders>
          </w:tcPr>
          <w:p>
            <w:pPr>
              <w:pStyle w:val="TableParagraph"/>
              <w:spacing w:before="73"/>
              <w:ind w:left="36" w:right="1"/>
              <w:rPr>
                <w:b/>
                <w:sz w:val="24"/>
              </w:rPr>
            </w:pPr>
            <w:r>
              <w:rPr>
                <w:b/>
                <w:spacing w:val="-4"/>
                <w:sz w:val="24"/>
              </w:rPr>
              <w:t>Edad</w:t>
            </w:r>
          </w:p>
        </w:tc>
        <w:tc>
          <w:tcPr>
            <w:tcW w:w="6001" w:type="dxa"/>
            <w:gridSpan w:val="3"/>
            <w:tcBorders>
              <w:top w:val="single" w:sz="4" w:space="0" w:color="000000"/>
              <w:bottom w:val="single" w:sz="4" w:space="0" w:color="000000"/>
            </w:tcBorders>
          </w:tcPr>
          <w:p>
            <w:pPr>
              <w:pStyle w:val="TableParagraph"/>
              <w:tabs>
                <w:tab w:pos="2895" w:val="left" w:leader="none"/>
                <w:tab w:pos="4935" w:val="left" w:leader="none"/>
              </w:tabs>
              <w:spacing w:before="63"/>
              <w:ind w:left="529"/>
              <w:jc w:val="left"/>
              <w:rPr>
                <w:b/>
                <w:position w:val="1"/>
                <w:sz w:val="24"/>
              </w:rPr>
            </w:pPr>
            <w:r>
              <w:rPr>
                <w:b/>
                <w:spacing w:val="-2"/>
                <w:sz w:val="24"/>
              </w:rPr>
              <w:t>Otopatías</w:t>
            </w:r>
            <w:r>
              <w:rPr>
                <w:b/>
                <w:sz w:val="24"/>
              </w:rPr>
              <w:tab/>
            </w:r>
            <w:r>
              <w:rPr>
                <w:b/>
                <w:spacing w:val="-5"/>
                <w:position w:val="1"/>
                <w:sz w:val="24"/>
              </w:rPr>
              <w:t>X</w:t>
            </w:r>
            <w:r>
              <w:rPr>
                <w:b/>
                <w:spacing w:val="-5"/>
                <w:position w:val="1"/>
                <w:sz w:val="24"/>
                <w:vertAlign w:val="superscript"/>
              </w:rPr>
              <w:t>2</w:t>
            </w:r>
            <w:r>
              <w:rPr>
                <w:b/>
                <w:position w:val="1"/>
                <w:sz w:val="24"/>
                <w:vertAlign w:val="baseline"/>
              </w:rPr>
              <w:tab/>
            </w:r>
            <w:r>
              <w:rPr>
                <w:b/>
                <w:spacing w:val="-10"/>
                <w:position w:val="1"/>
                <w:sz w:val="24"/>
                <w:vertAlign w:val="baseline"/>
              </w:rPr>
              <w:t>P</w:t>
            </w:r>
          </w:p>
        </w:tc>
      </w:tr>
      <w:tr>
        <w:trPr>
          <w:trHeight w:val="430" w:hRule="atLeast"/>
        </w:trPr>
        <w:tc>
          <w:tcPr>
            <w:tcW w:w="1960" w:type="dxa"/>
            <w:tcBorders>
              <w:top w:val="single" w:sz="4" w:space="0" w:color="000000"/>
            </w:tcBorders>
          </w:tcPr>
          <w:p>
            <w:pPr>
              <w:pStyle w:val="TableParagraph"/>
              <w:spacing w:before="73"/>
              <w:ind w:left="36" w:right="1"/>
              <w:rPr>
                <w:sz w:val="24"/>
              </w:rPr>
            </w:pPr>
            <w:r>
              <w:rPr>
                <w:spacing w:val="-2"/>
                <w:sz w:val="24"/>
              </w:rPr>
              <w:t>Cachorros</w:t>
            </w:r>
          </w:p>
        </w:tc>
        <w:tc>
          <w:tcPr>
            <w:tcW w:w="2190" w:type="dxa"/>
            <w:tcBorders>
              <w:top w:val="single" w:sz="4" w:space="0" w:color="000000"/>
            </w:tcBorders>
          </w:tcPr>
          <w:p>
            <w:pPr>
              <w:pStyle w:val="TableParagraph"/>
              <w:spacing w:before="73"/>
              <w:ind w:right="128"/>
              <w:rPr>
                <w:sz w:val="24"/>
              </w:rPr>
            </w:pPr>
            <w:r>
              <w:rPr>
                <w:sz w:val="24"/>
              </w:rPr>
              <w:t>1 </w:t>
            </w:r>
            <w:r>
              <w:rPr>
                <w:spacing w:val="-2"/>
                <w:sz w:val="24"/>
              </w:rPr>
              <w:t>(6,67%)</w:t>
            </w:r>
          </w:p>
        </w:tc>
        <w:tc>
          <w:tcPr>
            <w:tcW w:w="1794" w:type="dxa"/>
            <w:tcBorders>
              <w:top w:val="single" w:sz="4" w:space="0" w:color="000000"/>
            </w:tcBorders>
          </w:tcPr>
          <w:p>
            <w:pPr>
              <w:pStyle w:val="TableParagraph"/>
              <w:spacing w:before="0"/>
              <w:jc w:val="left"/>
              <w:rPr>
                <w:sz w:val="22"/>
              </w:rPr>
            </w:pPr>
          </w:p>
        </w:tc>
        <w:tc>
          <w:tcPr>
            <w:tcW w:w="2017" w:type="dxa"/>
            <w:tcBorders>
              <w:top w:val="single" w:sz="4" w:space="0" w:color="000000"/>
            </w:tcBorders>
          </w:tcPr>
          <w:p>
            <w:pPr>
              <w:pStyle w:val="TableParagraph"/>
              <w:spacing w:before="0"/>
              <w:jc w:val="left"/>
              <w:rPr>
                <w:sz w:val="22"/>
              </w:rPr>
            </w:pPr>
          </w:p>
        </w:tc>
      </w:tr>
      <w:tr>
        <w:trPr>
          <w:trHeight w:val="427" w:hRule="atLeast"/>
        </w:trPr>
        <w:tc>
          <w:tcPr>
            <w:tcW w:w="1960" w:type="dxa"/>
          </w:tcPr>
          <w:p>
            <w:pPr>
              <w:pStyle w:val="TableParagraph"/>
              <w:spacing w:before="70"/>
              <w:ind w:left="36" w:right="1"/>
              <w:rPr>
                <w:sz w:val="24"/>
              </w:rPr>
            </w:pPr>
            <w:r>
              <w:rPr>
                <w:spacing w:val="-2"/>
                <w:sz w:val="24"/>
              </w:rPr>
              <w:t>Jóvenes</w:t>
            </w:r>
          </w:p>
        </w:tc>
        <w:tc>
          <w:tcPr>
            <w:tcW w:w="2190" w:type="dxa"/>
          </w:tcPr>
          <w:p>
            <w:pPr>
              <w:pStyle w:val="TableParagraph"/>
              <w:spacing w:before="70"/>
              <w:ind w:right="128"/>
              <w:rPr>
                <w:sz w:val="24"/>
              </w:rPr>
            </w:pPr>
            <w:r>
              <w:rPr>
                <w:sz w:val="24"/>
              </w:rPr>
              <w:t>1 </w:t>
            </w:r>
            <w:r>
              <w:rPr>
                <w:spacing w:val="-2"/>
                <w:sz w:val="24"/>
              </w:rPr>
              <w:t>(6,67%)</w:t>
            </w:r>
          </w:p>
        </w:tc>
        <w:tc>
          <w:tcPr>
            <w:tcW w:w="1794" w:type="dxa"/>
          </w:tcPr>
          <w:p>
            <w:pPr>
              <w:pStyle w:val="TableParagraph"/>
              <w:spacing w:before="0"/>
              <w:jc w:val="left"/>
              <w:rPr>
                <w:sz w:val="22"/>
              </w:rPr>
            </w:pPr>
          </w:p>
        </w:tc>
        <w:tc>
          <w:tcPr>
            <w:tcW w:w="2017" w:type="dxa"/>
          </w:tcPr>
          <w:p>
            <w:pPr>
              <w:pStyle w:val="TableParagraph"/>
              <w:spacing w:before="0"/>
              <w:jc w:val="left"/>
              <w:rPr>
                <w:sz w:val="22"/>
              </w:rPr>
            </w:pPr>
          </w:p>
        </w:tc>
      </w:tr>
      <w:tr>
        <w:trPr>
          <w:trHeight w:val="427" w:hRule="atLeast"/>
        </w:trPr>
        <w:tc>
          <w:tcPr>
            <w:tcW w:w="1960" w:type="dxa"/>
          </w:tcPr>
          <w:p>
            <w:pPr>
              <w:pStyle w:val="TableParagraph"/>
              <w:spacing w:before="70"/>
              <w:ind w:left="36" w:right="1"/>
              <w:rPr>
                <w:sz w:val="24"/>
              </w:rPr>
            </w:pPr>
            <w:r>
              <w:rPr>
                <w:spacing w:val="-2"/>
                <w:sz w:val="24"/>
              </w:rPr>
              <w:t>Adultos</w:t>
            </w:r>
          </w:p>
        </w:tc>
        <w:tc>
          <w:tcPr>
            <w:tcW w:w="2190" w:type="dxa"/>
          </w:tcPr>
          <w:p>
            <w:pPr>
              <w:pStyle w:val="TableParagraph"/>
              <w:spacing w:before="70"/>
              <w:ind w:right="128"/>
              <w:rPr>
                <w:sz w:val="24"/>
              </w:rPr>
            </w:pPr>
            <w:r>
              <w:rPr>
                <w:sz w:val="24"/>
              </w:rPr>
              <w:t>3 </w:t>
            </w:r>
            <w:r>
              <w:rPr>
                <w:spacing w:val="-2"/>
                <w:sz w:val="24"/>
              </w:rPr>
              <w:t>(20%)</w:t>
            </w:r>
          </w:p>
        </w:tc>
        <w:tc>
          <w:tcPr>
            <w:tcW w:w="1794" w:type="dxa"/>
          </w:tcPr>
          <w:p>
            <w:pPr>
              <w:pStyle w:val="TableParagraph"/>
              <w:spacing w:before="70"/>
              <w:ind w:left="561"/>
              <w:jc w:val="left"/>
              <w:rPr>
                <w:sz w:val="24"/>
              </w:rPr>
            </w:pPr>
            <w:r>
              <w:rPr>
                <w:spacing w:val="-2"/>
                <w:sz w:val="24"/>
              </w:rPr>
              <w:t>14,60</w:t>
            </w:r>
          </w:p>
        </w:tc>
        <w:tc>
          <w:tcPr>
            <w:tcW w:w="2017" w:type="dxa"/>
          </w:tcPr>
          <w:p>
            <w:pPr>
              <w:pStyle w:val="TableParagraph"/>
              <w:spacing w:before="70"/>
              <w:ind w:left="695"/>
              <w:jc w:val="left"/>
              <w:rPr>
                <w:sz w:val="24"/>
              </w:rPr>
            </w:pPr>
            <w:r>
              <w:rPr>
                <w:spacing w:val="-2"/>
                <w:sz w:val="24"/>
              </w:rPr>
              <w:t>0,0022</w:t>
            </w:r>
          </w:p>
        </w:tc>
      </w:tr>
      <w:tr>
        <w:trPr>
          <w:trHeight w:val="427" w:hRule="atLeast"/>
        </w:trPr>
        <w:tc>
          <w:tcPr>
            <w:tcW w:w="1960" w:type="dxa"/>
          </w:tcPr>
          <w:p>
            <w:pPr>
              <w:pStyle w:val="TableParagraph"/>
              <w:spacing w:before="70"/>
              <w:ind w:left="36" w:right="1"/>
              <w:rPr>
                <w:sz w:val="24"/>
              </w:rPr>
            </w:pPr>
            <w:r>
              <w:rPr>
                <w:spacing w:val="-2"/>
                <w:sz w:val="24"/>
              </w:rPr>
              <w:t>Geriátricos</w:t>
            </w:r>
          </w:p>
        </w:tc>
        <w:tc>
          <w:tcPr>
            <w:tcW w:w="2190" w:type="dxa"/>
          </w:tcPr>
          <w:p>
            <w:pPr>
              <w:pStyle w:val="TableParagraph"/>
              <w:spacing w:before="70"/>
              <w:ind w:right="128"/>
              <w:rPr>
                <w:sz w:val="24"/>
              </w:rPr>
            </w:pPr>
            <w:r>
              <w:rPr>
                <w:sz w:val="24"/>
              </w:rPr>
              <w:t>10 </w:t>
            </w:r>
            <w:r>
              <w:rPr>
                <w:spacing w:val="-2"/>
                <w:sz w:val="24"/>
              </w:rPr>
              <w:t>(66,67%)</w:t>
            </w:r>
          </w:p>
        </w:tc>
        <w:tc>
          <w:tcPr>
            <w:tcW w:w="1794" w:type="dxa"/>
          </w:tcPr>
          <w:p>
            <w:pPr>
              <w:pStyle w:val="TableParagraph"/>
              <w:spacing w:before="0"/>
              <w:jc w:val="left"/>
              <w:rPr>
                <w:sz w:val="22"/>
              </w:rPr>
            </w:pPr>
          </w:p>
        </w:tc>
        <w:tc>
          <w:tcPr>
            <w:tcW w:w="2017" w:type="dxa"/>
          </w:tcPr>
          <w:p>
            <w:pPr>
              <w:pStyle w:val="TableParagraph"/>
              <w:spacing w:before="0"/>
              <w:jc w:val="left"/>
              <w:rPr>
                <w:sz w:val="22"/>
              </w:rPr>
            </w:pPr>
          </w:p>
        </w:tc>
      </w:tr>
      <w:tr>
        <w:trPr>
          <w:trHeight w:val="423" w:hRule="atLeast"/>
        </w:trPr>
        <w:tc>
          <w:tcPr>
            <w:tcW w:w="1960" w:type="dxa"/>
            <w:tcBorders>
              <w:bottom w:val="single" w:sz="4" w:space="0" w:color="000000"/>
            </w:tcBorders>
          </w:tcPr>
          <w:p>
            <w:pPr>
              <w:pStyle w:val="TableParagraph"/>
              <w:spacing w:before="70"/>
              <w:ind w:left="36"/>
              <w:rPr>
                <w:b/>
                <w:sz w:val="24"/>
              </w:rPr>
            </w:pPr>
            <w:r>
              <w:rPr>
                <w:b/>
                <w:spacing w:val="-2"/>
                <w:sz w:val="24"/>
              </w:rPr>
              <w:t>Total</w:t>
            </w:r>
          </w:p>
        </w:tc>
        <w:tc>
          <w:tcPr>
            <w:tcW w:w="2190" w:type="dxa"/>
            <w:tcBorders>
              <w:bottom w:val="single" w:sz="4" w:space="0" w:color="000000"/>
            </w:tcBorders>
          </w:tcPr>
          <w:p>
            <w:pPr>
              <w:pStyle w:val="TableParagraph"/>
              <w:spacing w:before="70"/>
              <w:ind w:right="128"/>
              <w:rPr>
                <w:sz w:val="24"/>
              </w:rPr>
            </w:pPr>
            <w:r>
              <w:rPr>
                <w:sz w:val="24"/>
              </w:rPr>
              <w:t>15 </w:t>
            </w:r>
            <w:r>
              <w:rPr>
                <w:spacing w:val="-2"/>
                <w:sz w:val="24"/>
              </w:rPr>
              <w:t>(100%)</w:t>
            </w:r>
          </w:p>
        </w:tc>
        <w:tc>
          <w:tcPr>
            <w:tcW w:w="1794" w:type="dxa"/>
            <w:tcBorders>
              <w:bottom w:val="single" w:sz="4" w:space="0" w:color="000000"/>
            </w:tcBorders>
          </w:tcPr>
          <w:p>
            <w:pPr>
              <w:pStyle w:val="TableParagraph"/>
              <w:spacing w:before="0"/>
              <w:jc w:val="left"/>
              <w:rPr>
                <w:sz w:val="22"/>
              </w:rPr>
            </w:pPr>
          </w:p>
        </w:tc>
        <w:tc>
          <w:tcPr>
            <w:tcW w:w="2017" w:type="dxa"/>
            <w:tcBorders>
              <w:bottom w:val="single" w:sz="4" w:space="0" w:color="000000"/>
            </w:tcBorders>
          </w:tcPr>
          <w:p>
            <w:pPr>
              <w:pStyle w:val="TableParagraph"/>
              <w:spacing w:before="0"/>
              <w:jc w:val="left"/>
              <w:rPr>
                <w:sz w:val="22"/>
              </w:rPr>
            </w:pPr>
          </w:p>
        </w:tc>
      </w:tr>
    </w:tbl>
    <w:p>
      <w:pPr>
        <w:spacing w:before="117"/>
        <w:ind w:left="565" w:right="0" w:firstLine="0"/>
        <w:jc w:val="left"/>
        <w:rPr>
          <w:sz w:val="20"/>
        </w:rPr>
      </w:pPr>
      <w:r>
        <w:rPr>
          <w:i/>
          <w:spacing w:val="-4"/>
          <w:sz w:val="20"/>
        </w:rPr>
        <w:t>Nota.</w:t>
      </w:r>
      <w:r>
        <w:rPr>
          <w:i/>
          <w:spacing w:val="-11"/>
          <w:sz w:val="20"/>
        </w:rPr>
        <w:t> </w:t>
      </w:r>
      <w:r>
        <w:rPr>
          <w:spacing w:val="-4"/>
          <w:sz w:val="20"/>
        </w:rPr>
        <w:t>Cachorros:</w:t>
      </w:r>
      <w:r>
        <w:rPr>
          <w:spacing w:val="-8"/>
          <w:sz w:val="20"/>
        </w:rPr>
        <w:t> </w:t>
      </w:r>
      <w:r>
        <w:rPr>
          <w:spacing w:val="-4"/>
          <w:sz w:val="20"/>
        </w:rPr>
        <w:t>0</w:t>
      </w:r>
      <w:r>
        <w:rPr>
          <w:spacing w:val="-10"/>
          <w:sz w:val="20"/>
        </w:rPr>
        <w:t> </w:t>
      </w:r>
      <w:r>
        <w:rPr>
          <w:spacing w:val="-4"/>
          <w:sz w:val="20"/>
        </w:rPr>
        <w:t>–</w:t>
      </w:r>
      <w:r>
        <w:rPr>
          <w:spacing w:val="-9"/>
          <w:sz w:val="20"/>
        </w:rPr>
        <w:t> </w:t>
      </w:r>
      <w:r>
        <w:rPr>
          <w:spacing w:val="-4"/>
          <w:sz w:val="20"/>
        </w:rPr>
        <w:t>6</w:t>
      </w:r>
      <w:r>
        <w:rPr>
          <w:spacing w:val="-10"/>
          <w:sz w:val="20"/>
        </w:rPr>
        <w:t> </w:t>
      </w:r>
      <w:r>
        <w:rPr>
          <w:spacing w:val="-4"/>
          <w:sz w:val="20"/>
        </w:rPr>
        <w:t>meses,</w:t>
      </w:r>
      <w:r>
        <w:rPr>
          <w:spacing w:val="-8"/>
          <w:sz w:val="20"/>
        </w:rPr>
        <w:t> </w:t>
      </w:r>
      <w:r>
        <w:rPr>
          <w:spacing w:val="-4"/>
          <w:sz w:val="20"/>
        </w:rPr>
        <w:t>Jóvenes:</w:t>
      </w:r>
      <w:r>
        <w:rPr>
          <w:spacing w:val="-9"/>
          <w:sz w:val="20"/>
        </w:rPr>
        <w:t> </w:t>
      </w:r>
      <w:r>
        <w:rPr>
          <w:spacing w:val="-4"/>
          <w:sz w:val="20"/>
        </w:rPr>
        <w:t>6,1</w:t>
      </w:r>
      <w:r>
        <w:rPr>
          <w:spacing w:val="-8"/>
          <w:sz w:val="20"/>
        </w:rPr>
        <w:t> </w:t>
      </w:r>
      <w:r>
        <w:rPr>
          <w:spacing w:val="-4"/>
          <w:sz w:val="20"/>
        </w:rPr>
        <w:t>–</w:t>
      </w:r>
      <w:r>
        <w:rPr>
          <w:spacing w:val="-10"/>
          <w:sz w:val="20"/>
        </w:rPr>
        <w:t> </w:t>
      </w:r>
      <w:r>
        <w:rPr>
          <w:spacing w:val="-4"/>
          <w:sz w:val="20"/>
        </w:rPr>
        <w:t>12</w:t>
      </w:r>
      <w:r>
        <w:rPr>
          <w:spacing w:val="-9"/>
          <w:sz w:val="20"/>
        </w:rPr>
        <w:t> </w:t>
      </w:r>
      <w:r>
        <w:rPr>
          <w:spacing w:val="-4"/>
          <w:sz w:val="20"/>
        </w:rPr>
        <w:t>meses.</w:t>
      </w:r>
      <w:r>
        <w:rPr>
          <w:spacing w:val="-9"/>
          <w:sz w:val="20"/>
        </w:rPr>
        <w:t> </w:t>
      </w:r>
      <w:r>
        <w:rPr>
          <w:spacing w:val="-4"/>
          <w:sz w:val="20"/>
        </w:rPr>
        <w:t>Adultos:</w:t>
      </w:r>
      <w:r>
        <w:rPr>
          <w:spacing w:val="-8"/>
          <w:sz w:val="20"/>
        </w:rPr>
        <w:t> </w:t>
      </w:r>
      <w:r>
        <w:rPr>
          <w:spacing w:val="-4"/>
          <w:sz w:val="20"/>
        </w:rPr>
        <w:t>13</w:t>
      </w:r>
      <w:r>
        <w:rPr>
          <w:spacing w:val="-10"/>
          <w:sz w:val="20"/>
        </w:rPr>
        <w:t> </w:t>
      </w:r>
      <w:r>
        <w:rPr>
          <w:spacing w:val="-4"/>
          <w:sz w:val="20"/>
        </w:rPr>
        <w:t>–</w:t>
      </w:r>
      <w:r>
        <w:rPr>
          <w:spacing w:val="-9"/>
          <w:sz w:val="20"/>
        </w:rPr>
        <w:t> </w:t>
      </w:r>
      <w:r>
        <w:rPr>
          <w:spacing w:val="-4"/>
          <w:sz w:val="20"/>
        </w:rPr>
        <w:t>60</w:t>
      </w:r>
      <w:r>
        <w:rPr>
          <w:spacing w:val="-10"/>
          <w:sz w:val="20"/>
        </w:rPr>
        <w:t> </w:t>
      </w:r>
      <w:r>
        <w:rPr>
          <w:spacing w:val="-4"/>
          <w:sz w:val="20"/>
        </w:rPr>
        <w:t>meses.</w:t>
      </w:r>
      <w:r>
        <w:rPr>
          <w:spacing w:val="-8"/>
          <w:sz w:val="20"/>
        </w:rPr>
        <w:t> </w:t>
      </w:r>
      <w:r>
        <w:rPr>
          <w:spacing w:val="-4"/>
          <w:sz w:val="20"/>
        </w:rPr>
        <w:t>Geriátricos:</w:t>
      </w:r>
      <w:r>
        <w:rPr>
          <w:spacing w:val="-9"/>
          <w:sz w:val="20"/>
        </w:rPr>
        <w:t> </w:t>
      </w:r>
      <w:r>
        <w:rPr>
          <w:spacing w:val="-4"/>
          <w:sz w:val="20"/>
        </w:rPr>
        <w:t>&gt;</w:t>
      </w:r>
      <w:r>
        <w:rPr>
          <w:spacing w:val="-9"/>
          <w:sz w:val="20"/>
        </w:rPr>
        <w:t> </w:t>
      </w:r>
      <w:r>
        <w:rPr>
          <w:spacing w:val="-4"/>
          <w:sz w:val="20"/>
        </w:rPr>
        <w:t>60</w:t>
      </w:r>
      <w:r>
        <w:rPr>
          <w:spacing w:val="-9"/>
          <w:sz w:val="20"/>
        </w:rPr>
        <w:t> </w:t>
      </w:r>
      <w:r>
        <w:rPr>
          <w:spacing w:val="-4"/>
          <w:sz w:val="20"/>
        </w:rPr>
        <w:t>meses</w:t>
      </w:r>
    </w:p>
    <w:p>
      <w:pPr>
        <w:pStyle w:val="BodyText"/>
        <w:rPr>
          <w:sz w:val="20"/>
        </w:rPr>
      </w:pPr>
    </w:p>
    <w:p>
      <w:pPr>
        <w:pStyle w:val="BodyText"/>
        <w:rPr>
          <w:sz w:val="20"/>
        </w:rPr>
      </w:pPr>
    </w:p>
    <w:p>
      <w:pPr>
        <w:pStyle w:val="BodyText"/>
        <w:spacing w:before="200"/>
        <w:rPr>
          <w:sz w:val="20"/>
        </w:rPr>
      </w:pPr>
    </w:p>
    <w:p>
      <w:pPr>
        <w:pStyle w:val="Heading4"/>
        <w:spacing w:before="0"/>
      </w:pPr>
      <w:bookmarkStart w:name="_bookmark56" w:id="57"/>
      <w:bookmarkEnd w:id="57"/>
      <w:r>
        <w:rPr>
          <w:b w:val="0"/>
        </w:rPr>
      </w:r>
      <w:r>
        <w:rPr/>
        <w:t>Figura</w:t>
      </w:r>
      <w:r>
        <w:rPr>
          <w:spacing w:val="58"/>
        </w:rPr>
        <w:t> </w:t>
      </w:r>
      <w:r>
        <w:rPr>
          <w:spacing w:val="-5"/>
        </w:rPr>
        <w:t>3.</w:t>
      </w:r>
    </w:p>
    <w:p>
      <w:pPr>
        <w:spacing w:before="257"/>
        <w:ind w:left="565" w:right="0" w:firstLine="0"/>
        <w:jc w:val="left"/>
        <w:rPr>
          <w:i/>
          <w:sz w:val="24"/>
        </w:rPr>
      </w:pPr>
      <w:r>
        <w:rPr>
          <w:i/>
          <w:spacing w:val="-2"/>
          <w:sz w:val="24"/>
        </w:rPr>
        <w:t>Distribución</w:t>
      </w:r>
      <w:r>
        <w:rPr>
          <w:i/>
          <w:spacing w:val="-13"/>
          <w:sz w:val="24"/>
        </w:rPr>
        <w:t> </w:t>
      </w:r>
      <w:r>
        <w:rPr>
          <w:i/>
          <w:spacing w:val="-2"/>
          <w:sz w:val="24"/>
        </w:rPr>
        <w:t>de</w:t>
      </w:r>
      <w:r>
        <w:rPr>
          <w:i/>
          <w:spacing w:val="-13"/>
          <w:sz w:val="24"/>
        </w:rPr>
        <w:t> </w:t>
      </w:r>
      <w:r>
        <w:rPr>
          <w:i/>
          <w:spacing w:val="-2"/>
          <w:sz w:val="24"/>
        </w:rPr>
        <w:t>casos</w:t>
      </w:r>
      <w:r>
        <w:rPr>
          <w:i/>
          <w:spacing w:val="-12"/>
          <w:sz w:val="24"/>
        </w:rPr>
        <w:t> </w:t>
      </w:r>
      <w:r>
        <w:rPr>
          <w:i/>
          <w:spacing w:val="-2"/>
          <w:sz w:val="24"/>
        </w:rPr>
        <w:t>de</w:t>
      </w:r>
      <w:r>
        <w:rPr>
          <w:i/>
          <w:spacing w:val="-13"/>
          <w:sz w:val="24"/>
        </w:rPr>
        <w:t> </w:t>
      </w:r>
      <w:r>
        <w:rPr>
          <w:i/>
          <w:spacing w:val="-2"/>
          <w:sz w:val="24"/>
        </w:rPr>
        <w:t>otitis</w:t>
      </w:r>
      <w:r>
        <w:rPr>
          <w:i/>
          <w:spacing w:val="-13"/>
          <w:sz w:val="24"/>
        </w:rPr>
        <w:t> </w:t>
      </w:r>
      <w:r>
        <w:rPr>
          <w:i/>
          <w:spacing w:val="-2"/>
          <w:sz w:val="24"/>
        </w:rPr>
        <w:t>por</w:t>
      </w:r>
      <w:r>
        <w:rPr>
          <w:i/>
          <w:spacing w:val="-12"/>
          <w:sz w:val="24"/>
        </w:rPr>
        <w:t> </w:t>
      </w:r>
      <w:r>
        <w:rPr>
          <w:i/>
          <w:spacing w:val="-2"/>
          <w:sz w:val="24"/>
        </w:rPr>
        <w:t>edad</w:t>
      </w:r>
      <w:r>
        <w:rPr>
          <w:i/>
          <w:spacing w:val="-13"/>
          <w:sz w:val="24"/>
        </w:rPr>
        <w:t> </w:t>
      </w:r>
      <w:r>
        <w:rPr>
          <w:i/>
          <w:spacing w:val="-2"/>
          <w:sz w:val="24"/>
        </w:rPr>
        <w:t>de</w:t>
      </w:r>
      <w:r>
        <w:rPr>
          <w:i/>
          <w:spacing w:val="-13"/>
          <w:sz w:val="24"/>
        </w:rPr>
        <w:t> </w:t>
      </w:r>
      <w:r>
        <w:rPr>
          <w:i/>
          <w:spacing w:val="-2"/>
          <w:sz w:val="24"/>
        </w:rPr>
        <w:t>los</w:t>
      </w:r>
      <w:r>
        <w:rPr>
          <w:i/>
          <w:spacing w:val="-12"/>
          <w:sz w:val="24"/>
        </w:rPr>
        <w:t> </w:t>
      </w:r>
      <w:r>
        <w:rPr>
          <w:i/>
          <w:spacing w:val="-2"/>
          <w:sz w:val="24"/>
        </w:rPr>
        <w:t>pacientes</w:t>
      </w:r>
    </w:p>
    <w:p>
      <w:pPr>
        <w:pStyle w:val="BodyText"/>
        <w:spacing w:before="169"/>
        <w:rPr>
          <w:i/>
          <w:sz w:val="20"/>
        </w:rPr>
      </w:pPr>
    </w:p>
    <w:p>
      <w:pPr>
        <w:spacing w:before="1"/>
        <w:ind w:left="426" w:right="0" w:firstLine="0"/>
        <w:jc w:val="center"/>
        <w:rPr>
          <w:b/>
          <w:sz w:val="20"/>
        </w:rPr>
      </w:pPr>
      <w:r>
        <w:rPr>
          <w:b/>
          <w:sz w:val="20"/>
        </w:rPr>
        <w:t>DISTRIBUCIÓN</w:t>
      </w:r>
      <w:r>
        <w:rPr>
          <w:b/>
          <w:spacing w:val="-9"/>
          <w:sz w:val="20"/>
        </w:rPr>
        <w:t> </w:t>
      </w:r>
      <w:r>
        <w:rPr>
          <w:b/>
          <w:sz w:val="20"/>
        </w:rPr>
        <w:t>DE</w:t>
      </w:r>
      <w:r>
        <w:rPr>
          <w:b/>
          <w:spacing w:val="-9"/>
          <w:sz w:val="20"/>
        </w:rPr>
        <w:t> </w:t>
      </w:r>
      <w:r>
        <w:rPr>
          <w:b/>
          <w:sz w:val="20"/>
        </w:rPr>
        <w:t>CASOS</w:t>
      </w:r>
      <w:r>
        <w:rPr>
          <w:b/>
          <w:spacing w:val="-7"/>
          <w:sz w:val="20"/>
        </w:rPr>
        <w:t> </w:t>
      </w:r>
      <w:r>
        <w:rPr>
          <w:b/>
          <w:sz w:val="20"/>
        </w:rPr>
        <w:t>DE</w:t>
      </w:r>
      <w:r>
        <w:rPr>
          <w:b/>
          <w:spacing w:val="-9"/>
          <w:sz w:val="20"/>
        </w:rPr>
        <w:t> </w:t>
      </w:r>
      <w:r>
        <w:rPr>
          <w:b/>
          <w:sz w:val="20"/>
        </w:rPr>
        <w:t>OTITIS</w:t>
      </w:r>
      <w:r>
        <w:rPr>
          <w:b/>
          <w:spacing w:val="-8"/>
          <w:sz w:val="20"/>
        </w:rPr>
        <w:t> </w:t>
      </w:r>
      <w:r>
        <w:rPr>
          <w:b/>
          <w:sz w:val="20"/>
        </w:rPr>
        <w:t>POR</w:t>
      </w:r>
      <w:r>
        <w:rPr>
          <w:b/>
          <w:spacing w:val="-8"/>
          <w:sz w:val="20"/>
        </w:rPr>
        <w:t> </w:t>
      </w:r>
      <w:r>
        <w:rPr>
          <w:b/>
          <w:spacing w:val="-4"/>
          <w:sz w:val="20"/>
        </w:rPr>
        <w:t>EDAD</w:t>
      </w:r>
    </w:p>
    <w:p>
      <w:pPr>
        <w:spacing w:before="129"/>
        <w:ind w:left="1099" w:right="0" w:firstLine="0"/>
        <w:jc w:val="left"/>
        <w:rPr>
          <w:sz w:val="18"/>
        </w:rPr>
      </w:pPr>
      <w:r>
        <w:rPr>
          <w:sz w:val="18"/>
        </w:rPr>
        <mc:AlternateContent>
          <mc:Choice Requires="wps">
            <w:drawing>
              <wp:anchor distT="0" distB="0" distL="0" distR="0" allowOverlap="1" layoutInCell="1" locked="0" behindDoc="0" simplePos="0" relativeHeight="15735296">
                <wp:simplePos x="0" y="0"/>
                <wp:positionH relativeFrom="page">
                  <wp:posOffset>1987626</wp:posOffset>
                </wp:positionH>
                <wp:positionV relativeFrom="paragraph">
                  <wp:posOffset>157317</wp:posOffset>
                </wp:positionV>
                <wp:extent cx="4351020" cy="2197735"/>
                <wp:effectExtent l="0" t="0" r="0" b="0"/>
                <wp:wrapNone/>
                <wp:docPr id="30" name="Group 30"/>
                <wp:cNvGraphicFramePr>
                  <a:graphicFrameLocks/>
                </wp:cNvGraphicFramePr>
                <a:graphic>
                  <a:graphicData uri="http://schemas.microsoft.com/office/word/2010/wordprocessingGroup">
                    <wpg:wgp>
                      <wpg:cNvPr id="30" name="Group 30"/>
                      <wpg:cNvGrpSpPr/>
                      <wpg:grpSpPr>
                        <a:xfrm>
                          <a:off x="0" y="0"/>
                          <a:ext cx="4351020" cy="2197735"/>
                          <a:chExt cx="4351020" cy="2197735"/>
                        </a:xfrm>
                      </wpg:grpSpPr>
                      <wps:wsp>
                        <wps:cNvPr id="31" name="Graphic 31"/>
                        <wps:cNvSpPr/>
                        <wps:spPr>
                          <a:xfrm>
                            <a:off x="1587" y="1587"/>
                            <a:ext cx="4347845" cy="2191385"/>
                          </a:xfrm>
                          <a:custGeom>
                            <a:avLst/>
                            <a:gdLst/>
                            <a:ahLst/>
                            <a:cxnLst/>
                            <a:rect l="l" t="t" r="r" b="b"/>
                            <a:pathLst>
                              <a:path w="4347845" h="2191385">
                                <a:moveTo>
                                  <a:pt x="0" y="0"/>
                                </a:moveTo>
                                <a:lnTo>
                                  <a:pt x="4347452" y="0"/>
                                </a:lnTo>
                                <a:lnTo>
                                  <a:pt x="4347452" y="2190921"/>
                                </a:lnTo>
                                <a:lnTo>
                                  <a:pt x="0" y="219092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32" name="Graphic 32"/>
                        <wps:cNvSpPr/>
                        <wps:spPr>
                          <a:xfrm>
                            <a:off x="374662" y="2009927"/>
                            <a:ext cx="340995" cy="182880"/>
                          </a:xfrm>
                          <a:custGeom>
                            <a:avLst/>
                            <a:gdLst/>
                            <a:ahLst/>
                            <a:cxnLst/>
                            <a:rect l="l" t="t" r="r" b="b"/>
                            <a:pathLst>
                              <a:path w="340995" h="182880">
                                <a:moveTo>
                                  <a:pt x="340702" y="0"/>
                                </a:moveTo>
                                <a:lnTo>
                                  <a:pt x="0" y="0"/>
                                </a:lnTo>
                                <a:lnTo>
                                  <a:pt x="0" y="182575"/>
                                </a:lnTo>
                                <a:lnTo>
                                  <a:pt x="340702" y="182575"/>
                                </a:lnTo>
                                <a:lnTo>
                                  <a:pt x="340702" y="0"/>
                                </a:lnTo>
                                <a:close/>
                              </a:path>
                            </a:pathLst>
                          </a:custGeom>
                          <a:solidFill>
                            <a:srgbClr val="843C0C"/>
                          </a:solidFill>
                        </wps:spPr>
                        <wps:bodyPr wrap="square" lIns="0" tIns="0" rIns="0" bIns="0" rtlCol="0">
                          <a:prstTxWarp prst="textNoShape">
                            <a:avLst/>
                          </a:prstTxWarp>
                          <a:noAutofit/>
                        </wps:bodyPr>
                      </wps:wsp>
                      <wps:wsp>
                        <wps:cNvPr id="33" name="Graphic 33"/>
                        <wps:cNvSpPr/>
                        <wps:spPr>
                          <a:xfrm>
                            <a:off x="1461528" y="2009927"/>
                            <a:ext cx="340995" cy="182880"/>
                          </a:xfrm>
                          <a:custGeom>
                            <a:avLst/>
                            <a:gdLst/>
                            <a:ahLst/>
                            <a:cxnLst/>
                            <a:rect l="l" t="t" r="r" b="b"/>
                            <a:pathLst>
                              <a:path w="340995" h="182880">
                                <a:moveTo>
                                  <a:pt x="340702" y="0"/>
                                </a:moveTo>
                                <a:lnTo>
                                  <a:pt x="0" y="0"/>
                                </a:lnTo>
                                <a:lnTo>
                                  <a:pt x="0" y="182575"/>
                                </a:lnTo>
                                <a:lnTo>
                                  <a:pt x="340702" y="182575"/>
                                </a:lnTo>
                                <a:lnTo>
                                  <a:pt x="340702" y="0"/>
                                </a:lnTo>
                                <a:close/>
                              </a:path>
                            </a:pathLst>
                          </a:custGeom>
                          <a:solidFill>
                            <a:srgbClr val="D9D9D9"/>
                          </a:solidFill>
                        </wps:spPr>
                        <wps:bodyPr wrap="square" lIns="0" tIns="0" rIns="0" bIns="0" rtlCol="0">
                          <a:prstTxWarp prst="textNoShape">
                            <a:avLst/>
                          </a:prstTxWarp>
                          <a:noAutofit/>
                        </wps:bodyPr>
                      </wps:wsp>
                      <wps:wsp>
                        <wps:cNvPr id="34" name="Graphic 34"/>
                        <wps:cNvSpPr/>
                        <wps:spPr>
                          <a:xfrm>
                            <a:off x="2548382" y="1644776"/>
                            <a:ext cx="340995" cy="548005"/>
                          </a:xfrm>
                          <a:custGeom>
                            <a:avLst/>
                            <a:gdLst/>
                            <a:ahLst/>
                            <a:cxnLst/>
                            <a:rect l="l" t="t" r="r" b="b"/>
                            <a:pathLst>
                              <a:path w="340995" h="548005">
                                <a:moveTo>
                                  <a:pt x="340715" y="0"/>
                                </a:moveTo>
                                <a:lnTo>
                                  <a:pt x="0" y="0"/>
                                </a:lnTo>
                                <a:lnTo>
                                  <a:pt x="0" y="547725"/>
                                </a:lnTo>
                                <a:lnTo>
                                  <a:pt x="340715" y="547725"/>
                                </a:lnTo>
                                <a:lnTo>
                                  <a:pt x="340715" y="0"/>
                                </a:lnTo>
                                <a:close/>
                              </a:path>
                            </a:pathLst>
                          </a:custGeom>
                          <a:solidFill>
                            <a:srgbClr val="548235"/>
                          </a:solidFill>
                        </wps:spPr>
                        <wps:bodyPr wrap="square" lIns="0" tIns="0" rIns="0" bIns="0" rtlCol="0">
                          <a:prstTxWarp prst="textNoShape">
                            <a:avLst/>
                          </a:prstTxWarp>
                          <a:noAutofit/>
                        </wps:bodyPr>
                      </wps:wsp>
                      <wps:wsp>
                        <wps:cNvPr id="35" name="Graphic 35"/>
                        <wps:cNvSpPr/>
                        <wps:spPr>
                          <a:xfrm>
                            <a:off x="3635247" y="366737"/>
                            <a:ext cx="340995" cy="1826260"/>
                          </a:xfrm>
                          <a:custGeom>
                            <a:avLst/>
                            <a:gdLst/>
                            <a:ahLst/>
                            <a:cxnLst/>
                            <a:rect l="l" t="t" r="r" b="b"/>
                            <a:pathLst>
                              <a:path w="340995" h="1826260">
                                <a:moveTo>
                                  <a:pt x="340715" y="0"/>
                                </a:moveTo>
                                <a:lnTo>
                                  <a:pt x="0" y="0"/>
                                </a:lnTo>
                                <a:lnTo>
                                  <a:pt x="0" y="1825764"/>
                                </a:lnTo>
                                <a:lnTo>
                                  <a:pt x="340715" y="1825764"/>
                                </a:lnTo>
                                <a:lnTo>
                                  <a:pt x="340715" y="0"/>
                                </a:lnTo>
                                <a:close/>
                              </a:path>
                            </a:pathLst>
                          </a:custGeom>
                          <a:solidFill>
                            <a:srgbClr val="A44FEF"/>
                          </a:solidFill>
                        </wps:spPr>
                        <wps:bodyPr wrap="square" lIns="0" tIns="0" rIns="0" bIns="0" rtlCol="0">
                          <a:prstTxWarp prst="textNoShape">
                            <a:avLst/>
                          </a:prstTxWarp>
                          <a:noAutofit/>
                        </wps:bodyPr>
                      </wps:wsp>
                      <wps:wsp>
                        <wps:cNvPr id="36" name="Graphic 36"/>
                        <wps:cNvSpPr/>
                        <wps:spPr>
                          <a:xfrm>
                            <a:off x="1587" y="2192502"/>
                            <a:ext cx="4347845" cy="1270"/>
                          </a:xfrm>
                          <a:custGeom>
                            <a:avLst/>
                            <a:gdLst/>
                            <a:ahLst/>
                            <a:cxnLst/>
                            <a:rect l="l" t="t" r="r" b="b"/>
                            <a:pathLst>
                              <a:path w="4347845" h="0">
                                <a:moveTo>
                                  <a:pt x="0" y="0"/>
                                </a:moveTo>
                                <a:lnTo>
                                  <a:pt x="4347452" y="1"/>
                                </a:lnTo>
                              </a:path>
                            </a:pathLst>
                          </a:custGeom>
                          <a:ln w="9525">
                            <a:solidFill>
                              <a:srgbClr val="000000"/>
                            </a:solidFill>
                            <a:prstDash val="solid"/>
                          </a:ln>
                        </wps:spPr>
                        <wps:bodyPr wrap="square" lIns="0" tIns="0" rIns="0" bIns="0" rtlCol="0">
                          <a:prstTxWarp prst="textNoShape">
                            <a:avLst/>
                          </a:prstTxWarp>
                          <a:noAutofit/>
                        </wps:bodyPr>
                      </wps:wsp>
                      <wps:wsp>
                        <wps:cNvPr id="37" name="Textbox 37"/>
                        <wps:cNvSpPr txBox="1"/>
                        <wps:spPr>
                          <a:xfrm>
                            <a:off x="3748455" y="181280"/>
                            <a:ext cx="127000" cy="128270"/>
                          </a:xfrm>
                          <a:prstGeom prst="rect">
                            <a:avLst/>
                          </a:prstGeom>
                        </wps:spPr>
                        <wps:txbx>
                          <w:txbxContent>
                            <w:p>
                              <w:pPr>
                                <w:spacing w:line="201" w:lineRule="exact" w:before="0"/>
                                <w:ind w:left="0" w:right="0" w:firstLine="0"/>
                                <w:jc w:val="left"/>
                                <w:rPr>
                                  <w:sz w:val="18"/>
                                </w:rPr>
                              </w:pPr>
                              <w:r>
                                <w:rPr>
                                  <w:spacing w:val="-5"/>
                                  <w:sz w:val="18"/>
                                </w:rPr>
                                <w:t>10</w:t>
                              </w:r>
                            </w:p>
                          </w:txbxContent>
                        </wps:txbx>
                        <wps:bodyPr wrap="square" lIns="0" tIns="0" rIns="0" bIns="0" rtlCol="0">
                          <a:noAutofit/>
                        </wps:bodyPr>
                      </wps:wsp>
                      <wps:wsp>
                        <wps:cNvPr id="38" name="Textbox 38"/>
                        <wps:cNvSpPr txBox="1"/>
                        <wps:spPr>
                          <a:xfrm>
                            <a:off x="2690164" y="1458392"/>
                            <a:ext cx="71120" cy="128270"/>
                          </a:xfrm>
                          <a:prstGeom prst="rect">
                            <a:avLst/>
                          </a:prstGeom>
                        </wps:spPr>
                        <wps:txbx>
                          <w:txbxContent>
                            <w:p>
                              <w:pPr>
                                <w:spacing w:line="201" w:lineRule="exact" w:before="0"/>
                                <w:ind w:left="0" w:right="0" w:firstLine="0"/>
                                <w:jc w:val="left"/>
                                <w:rPr>
                                  <w:sz w:val="18"/>
                                </w:rPr>
                              </w:pPr>
                              <w:r>
                                <w:rPr>
                                  <w:spacing w:val="-10"/>
                                  <w:sz w:val="18"/>
                                </w:rPr>
                                <w:t>3</w:t>
                              </w:r>
                            </w:p>
                          </w:txbxContent>
                        </wps:txbx>
                        <wps:bodyPr wrap="square" lIns="0" tIns="0" rIns="0" bIns="0" rtlCol="0">
                          <a:noAutofit/>
                        </wps:bodyPr>
                      </wps:wsp>
                      <wps:wsp>
                        <wps:cNvPr id="39" name="Textbox 39"/>
                        <wps:cNvSpPr txBox="1"/>
                        <wps:spPr>
                          <a:xfrm>
                            <a:off x="516445" y="1824152"/>
                            <a:ext cx="71120" cy="128270"/>
                          </a:xfrm>
                          <a:prstGeom prst="rect">
                            <a:avLst/>
                          </a:prstGeom>
                        </wps:spPr>
                        <wps:txbx>
                          <w:txbxContent>
                            <w:p>
                              <w:pPr>
                                <w:spacing w:line="201" w:lineRule="exact" w:before="0"/>
                                <w:ind w:left="0" w:right="0" w:firstLine="0"/>
                                <w:jc w:val="left"/>
                                <w:rPr>
                                  <w:sz w:val="18"/>
                                </w:rPr>
                              </w:pPr>
                              <w:r>
                                <w:rPr>
                                  <w:spacing w:val="-10"/>
                                  <w:sz w:val="18"/>
                                </w:rPr>
                                <w:t>1</w:t>
                              </w:r>
                            </w:p>
                          </w:txbxContent>
                        </wps:txbx>
                        <wps:bodyPr wrap="square" lIns="0" tIns="0" rIns="0" bIns="0" rtlCol="0">
                          <a:noAutofit/>
                        </wps:bodyPr>
                      </wps:wsp>
                      <wps:wsp>
                        <wps:cNvPr id="40" name="Textbox 40"/>
                        <wps:cNvSpPr txBox="1"/>
                        <wps:spPr>
                          <a:xfrm>
                            <a:off x="1603298" y="1824152"/>
                            <a:ext cx="71120" cy="128270"/>
                          </a:xfrm>
                          <a:prstGeom prst="rect">
                            <a:avLst/>
                          </a:prstGeom>
                        </wps:spPr>
                        <wps:txbx>
                          <w:txbxContent>
                            <w:p>
                              <w:pPr>
                                <w:spacing w:line="201" w:lineRule="exact" w:before="0"/>
                                <w:ind w:left="0" w:right="0" w:firstLine="0"/>
                                <w:jc w:val="left"/>
                                <w:rPr>
                                  <w:sz w:val="18"/>
                                </w:rPr>
                              </w:pPr>
                              <w:r>
                                <w:rPr>
                                  <w:spacing w:val="-10"/>
                                  <w:sz w:val="18"/>
                                </w:rPr>
                                <w:t>1</w:t>
                              </w:r>
                            </w:p>
                          </w:txbxContent>
                        </wps:txbx>
                        <wps:bodyPr wrap="square" lIns="0" tIns="0" rIns="0" bIns="0" rtlCol="0">
                          <a:noAutofit/>
                        </wps:bodyPr>
                      </wps:wsp>
                    </wpg:wgp>
                  </a:graphicData>
                </a:graphic>
              </wp:anchor>
            </w:drawing>
          </mc:Choice>
          <mc:Fallback>
            <w:pict>
              <v:group style="position:absolute;margin-left:156.505997pt;margin-top:12.387203pt;width:342.6pt;height:173.05pt;mso-position-horizontal-relative:page;mso-position-vertical-relative:paragraph;z-index:15735296" id="docshapegroup22" coordorigin="3130,248" coordsize="6852,3461">
                <v:rect style="position:absolute;left:3132;top:250;width:6847;height:3451" id="docshape23" filled="false" stroked="true" strokeweight=".25pt" strokecolor="#000000">
                  <v:stroke dashstyle="solid"/>
                </v:rect>
                <v:rect style="position:absolute;left:3720;top:3412;width:537;height:288" id="docshape24" filled="true" fillcolor="#843c0c" stroked="false">
                  <v:fill type="solid"/>
                </v:rect>
                <v:rect style="position:absolute;left:5431;top:3412;width:537;height:288" id="docshape25" filled="true" fillcolor="#d9d9d9" stroked="false">
                  <v:fill type="solid"/>
                </v:rect>
                <v:rect style="position:absolute;left:7143;top:2837;width:537;height:863" id="docshape26" filled="true" fillcolor="#548235" stroked="false">
                  <v:fill type="solid"/>
                </v:rect>
                <v:rect style="position:absolute;left:8854;top:825;width:537;height:2876" id="docshape27" filled="true" fillcolor="#a44fef" stroked="false">
                  <v:fill type="solid"/>
                </v:rect>
                <v:line style="position:absolute" from="3133,3701" to="9979,3701" stroked="true" strokeweight=".75pt" strokecolor="#000000">
                  <v:stroke dashstyle="solid"/>
                </v:line>
                <v:shape style="position:absolute;left:9033;top:533;width:200;height:202" type="#_x0000_t202" id="docshape28" filled="false" stroked="false">
                  <v:textbox inset="0,0,0,0">
                    <w:txbxContent>
                      <w:p>
                        <w:pPr>
                          <w:spacing w:line="201" w:lineRule="exact" w:before="0"/>
                          <w:ind w:left="0" w:right="0" w:firstLine="0"/>
                          <w:jc w:val="left"/>
                          <w:rPr>
                            <w:sz w:val="18"/>
                          </w:rPr>
                        </w:pPr>
                        <w:r>
                          <w:rPr>
                            <w:spacing w:val="-5"/>
                            <w:sz w:val="18"/>
                          </w:rPr>
                          <w:t>10</w:t>
                        </w:r>
                      </w:p>
                    </w:txbxContent>
                  </v:textbox>
                  <w10:wrap type="none"/>
                </v:shape>
                <v:shape style="position:absolute;left:7366;top:2544;width:112;height:202" type="#_x0000_t202" id="docshape29" filled="false" stroked="false">
                  <v:textbox inset="0,0,0,0">
                    <w:txbxContent>
                      <w:p>
                        <w:pPr>
                          <w:spacing w:line="201" w:lineRule="exact" w:before="0"/>
                          <w:ind w:left="0" w:right="0" w:firstLine="0"/>
                          <w:jc w:val="left"/>
                          <w:rPr>
                            <w:sz w:val="18"/>
                          </w:rPr>
                        </w:pPr>
                        <w:r>
                          <w:rPr>
                            <w:spacing w:val="-10"/>
                            <w:sz w:val="18"/>
                          </w:rPr>
                          <w:t>3</w:t>
                        </w:r>
                      </w:p>
                    </w:txbxContent>
                  </v:textbox>
                  <w10:wrap type="none"/>
                </v:shape>
                <v:shape style="position:absolute;left:3943;top:3120;width:112;height:202" type="#_x0000_t202" id="docshape30" filled="false" stroked="false">
                  <v:textbox inset="0,0,0,0">
                    <w:txbxContent>
                      <w:p>
                        <w:pPr>
                          <w:spacing w:line="201" w:lineRule="exact" w:before="0"/>
                          <w:ind w:left="0" w:right="0" w:firstLine="0"/>
                          <w:jc w:val="left"/>
                          <w:rPr>
                            <w:sz w:val="18"/>
                          </w:rPr>
                        </w:pPr>
                        <w:r>
                          <w:rPr>
                            <w:spacing w:val="-10"/>
                            <w:sz w:val="18"/>
                          </w:rPr>
                          <w:t>1</w:t>
                        </w:r>
                      </w:p>
                    </w:txbxContent>
                  </v:textbox>
                  <w10:wrap type="none"/>
                </v:shape>
                <v:shape style="position:absolute;left:5655;top:3120;width:112;height:202" type="#_x0000_t202" id="docshape31" filled="false" stroked="false">
                  <v:textbox inset="0,0,0,0">
                    <w:txbxContent>
                      <w:p>
                        <w:pPr>
                          <w:spacing w:line="201" w:lineRule="exact" w:before="0"/>
                          <w:ind w:left="0" w:right="0" w:firstLine="0"/>
                          <w:jc w:val="left"/>
                          <w:rPr>
                            <w:sz w:val="18"/>
                          </w:rPr>
                        </w:pPr>
                        <w:r>
                          <w:rPr>
                            <w:spacing w:val="-10"/>
                            <w:sz w:val="18"/>
                          </w:rPr>
                          <w:t>1</w:t>
                        </w:r>
                      </w:p>
                    </w:txbxContent>
                  </v:textbox>
                  <w10:wrap type="none"/>
                </v:shape>
                <w10:wrap type="none"/>
              </v:group>
            </w:pict>
          </mc:Fallback>
        </mc:AlternateContent>
      </w:r>
      <w:r>
        <w:rPr>
          <w:spacing w:val="-5"/>
          <w:sz w:val="18"/>
        </w:rPr>
        <w:t>12</w:t>
      </w:r>
    </w:p>
    <w:p>
      <w:pPr>
        <w:pStyle w:val="BodyText"/>
        <w:spacing w:before="162"/>
        <w:rPr>
          <w:sz w:val="18"/>
        </w:rPr>
      </w:pPr>
    </w:p>
    <w:p>
      <w:pPr>
        <w:spacing w:before="0"/>
        <w:ind w:left="1099" w:right="0" w:firstLine="0"/>
        <w:jc w:val="left"/>
        <w:rPr>
          <w:sz w:val="18"/>
        </w:rPr>
      </w:pPr>
      <w:r>
        <w:rPr>
          <w:sz w:val="18"/>
        </w:rPr>
        <mc:AlternateContent>
          <mc:Choice Requires="wps">
            <w:drawing>
              <wp:anchor distT="0" distB="0" distL="0" distR="0" allowOverlap="1" layoutInCell="1" locked="0" behindDoc="0" simplePos="0" relativeHeight="15735808">
                <wp:simplePos x="0" y="0"/>
                <wp:positionH relativeFrom="page">
                  <wp:posOffset>1584929</wp:posOffset>
                </wp:positionH>
                <wp:positionV relativeFrom="paragraph">
                  <wp:posOffset>104725</wp:posOffset>
                </wp:positionV>
                <wp:extent cx="167640" cy="1402080"/>
                <wp:effectExtent l="0" t="0" r="0" b="0"/>
                <wp:wrapNone/>
                <wp:docPr id="41" name="Textbox 41"/>
                <wp:cNvGraphicFramePr>
                  <a:graphicFrameLocks/>
                </wp:cNvGraphicFramePr>
                <a:graphic>
                  <a:graphicData uri="http://schemas.microsoft.com/office/word/2010/wordprocessingShape">
                    <wps:wsp>
                      <wps:cNvPr id="41" name="Textbox 41"/>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8.246088pt;width:13.2pt;height:110.4pt;mso-position-horizontal-relative:page;mso-position-vertical-relative:paragraph;z-index:15735808" type="#_x0000_t202" id="docshape32"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5"/>
          <w:sz w:val="18"/>
        </w:rPr>
        <w:t>10</w:t>
      </w:r>
    </w:p>
    <w:p>
      <w:pPr>
        <w:pStyle w:val="BodyText"/>
        <w:spacing w:before="162"/>
        <w:rPr>
          <w:sz w:val="18"/>
        </w:rPr>
      </w:pPr>
    </w:p>
    <w:p>
      <w:pPr>
        <w:spacing w:before="0"/>
        <w:ind w:left="1189" w:right="0" w:firstLine="0"/>
        <w:jc w:val="left"/>
        <w:rPr>
          <w:sz w:val="18"/>
        </w:rPr>
      </w:pPr>
      <w:r>
        <w:rPr>
          <w:spacing w:val="-10"/>
          <w:sz w:val="18"/>
        </w:rPr>
        <w:t>8</w:t>
      </w:r>
    </w:p>
    <w:p>
      <w:pPr>
        <w:pStyle w:val="BodyText"/>
        <w:spacing w:before="162"/>
        <w:rPr>
          <w:sz w:val="18"/>
        </w:rPr>
      </w:pPr>
    </w:p>
    <w:p>
      <w:pPr>
        <w:spacing w:before="0"/>
        <w:ind w:left="1189" w:right="0" w:firstLine="0"/>
        <w:jc w:val="left"/>
        <w:rPr>
          <w:sz w:val="18"/>
        </w:rPr>
      </w:pPr>
      <w:r>
        <w:rPr>
          <w:spacing w:val="-10"/>
          <w:sz w:val="18"/>
        </w:rPr>
        <w:t>6</w:t>
      </w:r>
    </w:p>
    <w:p>
      <w:pPr>
        <w:pStyle w:val="BodyText"/>
        <w:spacing w:before="157"/>
        <w:rPr>
          <w:sz w:val="18"/>
        </w:rPr>
      </w:pPr>
    </w:p>
    <w:p>
      <w:pPr>
        <w:spacing w:before="0"/>
        <w:ind w:left="1189" w:right="0" w:firstLine="0"/>
        <w:jc w:val="left"/>
        <w:rPr>
          <w:sz w:val="18"/>
        </w:rPr>
      </w:pPr>
      <w:r>
        <w:rPr>
          <w:spacing w:val="-10"/>
          <w:sz w:val="18"/>
        </w:rPr>
        <w:t>4</w:t>
      </w:r>
    </w:p>
    <w:p>
      <w:pPr>
        <w:pStyle w:val="BodyText"/>
        <w:spacing w:before="162"/>
        <w:rPr>
          <w:sz w:val="18"/>
        </w:rPr>
      </w:pPr>
    </w:p>
    <w:p>
      <w:pPr>
        <w:spacing w:before="0"/>
        <w:ind w:left="1189" w:right="0" w:firstLine="0"/>
        <w:jc w:val="left"/>
        <w:rPr>
          <w:sz w:val="18"/>
        </w:rPr>
      </w:pPr>
      <w:r>
        <w:rPr>
          <w:spacing w:val="-10"/>
          <w:sz w:val="18"/>
        </w:rPr>
        <w:t>2</w:t>
      </w:r>
    </w:p>
    <w:p>
      <w:pPr>
        <w:pStyle w:val="BodyText"/>
        <w:spacing w:before="162"/>
        <w:rPr>
          <w:sz w:val="18"/>
        </w:rPr>
      </w:pPr>
    </w:p>
    <w:p>
      <w:pPr>
        <w:spacing w:before="0"/>
        <w:ind w:left="1189" w:right="0" w:firstLine="0"/>
        <w:jc w:val="left"/>
        <w:rPr>
          <w:sz w:val="18"/>
        </w:rPr>
      </w:pPr>
      <w:r>
        <w:rPr>
          <w:spacing w:val="-10"/>
          <w:sz w:val="18"/>
        </w:rPr>
        <w:t>0</w:t>
      </w:r>
    </w:p>
    <w:p>
      <w:pPr>
        <w:tabs>
          <w:tab w:pos="3715" w:val="left" w:leader="none"/>
          <w:tab w:pos="5426" w:val="left" w:leader="none"/>
          <w:tab w:pos="7058" w:val="left" w:leader="none"/>
        </w:tabs>
        <w:spacing w:before="9"/>
        <w:ind w:left="1953" w:right="0" w:firstLine="0"/>
        <w:jc w:val="left"/>
        <w:rPr>
          <w:sz w:val="18"/>
        </w:rPr>
      </w:pPr>
      <w:r>
        <w:rPr>
          <w:spacing w:val="-2"/>
          <w:sz w:val="18"/>
        </w:rPr>
        <w:t>Cachorro</w:t>
      </w:r>
      <w:r>
        <w:rPr>
          <w:sz w:val="18"/>
        </w:rPr>
        <w:tab/>
      </w:r>
      <w:r>
        <w:rPr>
          <w:spacing w:val="-2"/>
          <w:sz w:val="18"/>
        </w:rPr>
        <w:t>Jóvenes</w:t>
      </w:r>
      <w:r>
        <w:rPr>
          <w:sz w:val="18"/>
        </w:rPr>
        <w:tab/>
      </w:r>
      <w:r>
        <w:rPr>
          <w:spacing w:val="-2"/>
          <w:sz w:val="18"/>
        </w:rPr>
        <w:t>Adultos</w:t>
      </w:r>
      <w:r>
        <w:rPr>
          <w:sz w:val="18"/>
        </w:rPr>
        <w:tab/>
      </w:r>
      <w:r>
        <w:rPr>
          <w:spacing w:val="-2"/>
          <w:sz w:val="18"/>
        </w:rPr>
        <w:t>Geriátrico</w:t>
      </w:r>
    </w:p>
    <w:p>
      <w:pPr>
        <w:pStyle w:val="BodyText"/>
      </w:pPr>
    </w:p>
    <w:p>
      <w:pPr>
        <w:pStyle w:val="BodyText"/>
      </w:pPr>
    </w:p>
    <w:p>
      <w:pPr>
        <w:pStyle w:val="BodyText"/>
        <w:spacing w:before="162"/>
      </w:pPr>
    </w:p>
    <w:p>
      <w:pPr>
        <w:pStyle w:val="BodyText"/>
        <w:spacing w:line="360" w:lineRule="auto"/>
        <w:ind w:left="565" w:right="135"/>
        <w:jc w:val="both"/>
      </w:pPr>
      <w:r>
        <w:rPr>
          <w:spacing w:val="-6"/>
        </w:rPr>
        <w:t>La</w:t>
      </w:r>
      <w:r>
        <w:rPr>
          <w:spacing w:val="-11"/>
        </w:rPr>
        <w:t> </w:t>
      </w:r>
      <w:r>
        <w:rPr>
          <w:spacing w:val="-6"/>
        </w:rPr>
        <w:t>distribución</w:t>
      </w:r>
      <w:r>
        <w:rPr>
          <w:spacing w:val="-9"/>
        </w:rPr>
        <w:t> </w:t>
      </w:r>
      <w:r>
        <w:rPr>
          <w:spacing w:val="-6"/>
        </w:rPr>
        <w:t>de</w:t>
      </w:r>
      <w:r>
        <w:rPr>
          <w:spacing w:val="-9"/>
        </w:rPr>
        <w:t> </w:t>
      </w:r>
      <w:r>
        <w:rPr>
          <w:spacing w:val="-6"/>
        </w:rPr>
        <w:t>las</w:t>
      </w:r>
      <w:r>
        <w:rPr>
          <w:spacing w:val="-9"/>
        </w:rPr>
        <w:t> </w:t>
      </w:r>
      <w:r>
        <w:rPr>
          <w:spacing w:val="-6"/>
        </w:rPr>
        <w:t>otopatías</w:t>
      </w:r>
      <w:r>
        <w:rPr>
          <w:spacing w:val="-9"/>
        </w:rPr>
        <w:t> </w:t>
      </w:r>
      <w:r>
        <w:rPr>
          <w:spacing w:val="-6"/>
        </w:rPr>
        <w:t>según</w:t>
      </w:r>
      <w:r>
        <w:rPr>
          <w:spacing w:val="-9"/>
        </w:rPr>
        <w:t> </w:t>
      </w:r>
      <w:r>
        <w:rPr>
          <w:spacing w:val="-6"/>
        </w:rPr>
        <w:t>el</w:t>
      </w:r>
      <w:r>
        <w:rPr>
          <w:spacing w:val="-9"/>
        </w:rPr>
        <w:t> </w:t>
      </w:r>
      <w:r>
        <w:rPr>
          <w:spacing w:val="-6"/>
        </w:rPr>
        <w:t>grupo</w:t>
      </w:r>
      <w:r>
        <w:rPr>
          <w:spacing w:val="-9"/>
        </w:rPr>
        <w:t> </w:t>
      </w:r>
      <w:r>
        <w:rPr>
          <w:spacing w:val="-6"/>
        </w:rPr>
        <w:t>etario</w:t>
      </w:r>
      <w:r>
        <w:rPr>
          <w:spacing w:val="-9"/>
        </w:rPr>
        <w:t> </w:t>
      </w:r>
      <w:r>
        <w:rPr>
          <w:spacing w:val="-6"/>
        </w:rPr>
        <w:t>fue</w:t>
      </w:r>
      <w:r>
        <w:rPr>
          <w:spacing w:val="-9"/>
        </w:rPr>
        <w:t> </w:t>
      </w:r>
      <w:r>
        <w:rPr>
          <w:spacing w:val="-6"/>
        </w:rPr>
        <w:t>analizada</w:t>
      </w:r>
      <w:r>
        <w:rPr>
          <w:spacing w:val="-9"/>
        </w:rPr>
        <w:t> </w:t>
      </w:r>
      <w:r>
        <w:rPr>
          <w:spacing w:val="-6"/>
        </w:rPr>
        <w:t>mediante</w:t>
      </w:r>
      <w:r>
        <w:rPr>
          <w:spacing w:val="-9"/>
        </w:rPr>
        <w:t> </w:t>
      </w:r>
      <w:r>
        <w:rPr>
          <w:spacing w:val="-6"/>
        </w:rPr>
        <w:t>una</w:t>
      </w:r>
      <w:r>
        <w:rPr>
          <w:spacing w:val="-9"/>
        </w:rPr>
        <w:t> </w:t>
      </w:r>
      <w:r>
        <w:rPr>
          <w:spacing w:val="-6"/>
        </w:rPr>
        <w:t>prueba </w:t>
      </w:r>
      <w:r>
        <w:rPr/>
        <w:t>de</w:t>
      </w:r>
      <w:r>
        <w:rPr>
          <w:spacing w:val="-13"/>
        </w:rPr>
        <w:t> </w:t>
      </w:r>
      <w:r>
        <w:rPr/>
        <w:t>Chi-cuadrado</w:t>
      </w:r>
      <w:r>
        <w:rPr>
          <w:spacing w:val="-13"/>
        </w:rPr>
        <w:t> </w:t>
      </w:r>
      <w:r>
        <w:rPr/>
        <w:t>de</w:t>
      </w:r>
      <w:r>
        <w:rPr>
          <w:spacing w:val="-13"/>
        </w:rPr>
        <w:t> </w:t>
      </w:r>
      <w:r>
        <w:rPr/>
        <w:t>bondad</w:t>
      </w:r>
      <w:r>
        <w:rPr>
          <w:spacing w:val="-13"/>
        </w:rPr>
        <w:t> </w:t>
      </w:r>
      <w:r>
        <w:rPr/>
        <w:t>de</w:t>
      </w:r>
      <w:r>
        <w:rPr>
          <w:spacing w:val="-13"/>
        </w:rPr>
        <w:t> </w:t>
      </w:r>
      <w:r>
        <w:rPr/>
        <w:t>ajuste.</w:t>
      </w:r>
      <w:r>
        <w:rPr>
          <w:spacing w:val="-13"/>
        </w:rPr>
        <w:t> </w:t>
      </w:r>
      <w:r>
        <w:rPr/>
        <w:t>El</w:t>
      </w:r>
      <w:r>
        <w:rPr>
          <w:spacing w:val="-13"/>
        </w:rPr>
        <w:t> </w:t>
      </w:r>
      <w:r>
        <w:rPr/>
        <w:t>resultado</w:t>
      </w:r>
      <w:r>
        <w:rPr>
          <w:spacing w:val="-13"/>
        </w:rPr>
        <w:t> </w:t>
      </w:r>
      <w:r>
        <w:rPr/>
        <w:t>obtenido</w:t>
      </w:r>
      <w:r>
        <w:rPr>
          <w:spacing w:val="-13"/>
        </w:rPr>
        <w:t> </w:t>
      </w:r>
      <w:r>
        <w:rPr/>
        <w:t>(χ²</w:t>
      </w:r>
      <w:r>
        <w:rPr>
          <w:spacing w:val="-13"/>
        </w:rPr>
        <w:t> </w:t>
      </w:r>
      <w:r>
        <w:rPr/>
        <w:t>=</w:t>
      </w:r>
      <w:r>
        <w:rPr>
          <w:spacing w:val="-13"/>
        </w:rPr>
        <w:t> </w:t>
      </w:r>
      <w:r>
        <w:rPr/>
        <w:t>14,60;</w:t>
      </w:r>
      <w:r>
        <w:rPr>
          <w:spacing w:val="-13"/>
        </w:rPr>
        <w:t> </w:t>
      </w:r>
      <w:r>
        <w:rPr/>
        <w:t>p</w:t>
      </w:r>
      <w:r>
        <w:rPr>
          <w:spacing w:val="-13"/>
        </w:rPr>
        <w:t> </w:t>
      </w:r>
      <w:r>
        <w:rPr/>
        <w:t>=</w:t>
      </w:r>
      <w:r>
        <w:rPr>
          <w:spacing w:val="-13"/>
        </w:rPr>
        <w:t> </w:t>
      </w:r>
      <w:r>
        <w:rPr/>
        <w:t>0,0022) </w:t>
      </w:r>
      <w:r>
        <w:rPr>
          <w:spacing w:val="-6"/>
        </w:rPr>
        <w:t>evidenció diferencias estadísticamente significativas, lo que indica que la frecuencia de </w:t>
      </w:r>
      <w:r>
        <w:rPr/>
        <w:t>presentación</w:t>
      </w:r>
      <w:r>
        <w:rPr>
          <w:spacing w:val="-15"/>
        </w:rPr>
        <w:t> </w:t>
      </w:r>
      <w:r>
        <w:rPr/>
        <w:t>de</w:t>
      </w:r>
      <w:r>
        <w:rPr>
          <w:spacing w:val="-15"/>
        </w:rPr>
        <w:t> </w:t>
      </w:r>
      <w:r>
        <w:rPr/>
        <w:t>otitis</w:t>
      </w:r>
      <w:r>
        <w:rPr>
          <w:spacing w:val="-15"/>
        </w:rPr>
        <w:t> </w:t>
      </w:r>
      <w:r>
        <w:rPr/>
        <w:t>no</w:t>
      </w:r>
      <w:r>
        <w:rPr>
          <w:spacing w:val="-15"/>
        </w:rPr>
        <w:t> </w:t>
      </w:r>
      <w:r>
        <w:rPr/>
        <w:t>fue</w:t>
      </w:r>
      <w:r>
        <w:rPr>
          <w:spacing w:val="-15"/>
        </w:rPr>
        <w:t> </w:t>
      </w:r>
      <w:r>
        <w:rPr/>
        <w:t>homogénea</w:t>
      </w:r>
      <w:r>
        <w:rPr>
          <w:spacing w:val="-15"/>
        </w:rPr>
        <w:t> </w:t>
      </w:r>
      <w:r>
        <w:rPr/>
        <w:t>entre</w:t>
      </w:r>
      <w:r>
        <w:rPr>
          <w:spacing w:val="-15"/>
        </w:rPr>
        <w:t> </w:t>
      </w:r>
      <w:r>
        <w:rPr/>
        <w:t>las</w:t>
      </w:r>
      <w:r>
        <w:rPr>
          <w:spacing w:val="-15"/>
        </w:rPr>
        <w:t> </w:t>
      </w:r>
      <w:r>
        <w:rPr/>
        <w:t>diferentes</w:t>
      </w:r>
      <w:r>
        <w:rPr>
          <w:spacing w:val="-15"/>
        </w:rPr>
        <w:t> </w:t>
      </w:r>
      <w:r>
        <w:rPr/>
        <w:t>categorías</w:t>
      </w:r>
      <w:r>
        <w:rPr>
          <w:spacing w:val="-15"/>
        </w:rPr>
        <w:t> </w:t>
      </w:r>
      <w:r>
        <w:rPr/>
        <w:t>de</w:t>
      </w:r>
      <w:r>
        <w:rPr>
          <w:spacing w:val="-15"/>
        </w:rPr>
        <w:t> </w:t>
      </w:r>
      <w:r>
        <w:rPr/>
        <w:t>edad.</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34"/>
        <w:jc w:val="both"/>
      </w:pPr>
      <w:r>
        <w:rPr>
          <w:spacing w:val="-4"/>
        </w:rPr>
        <w:t>En</w:t>
      </w:r>
      <w:r>
        <w:rPr>
          <w:spacing w:val="-8"/>
        </w:rPr>
        <w:t> </w:t>
      </w:r>
      <w:r>
        <w:rPr>
          <w:spacing w:val="-4"/>
        </w:rPr>
        <w:t>el</w:t>
      </w:r>
      <w:r>
        <w:rPr>
          <w:spacing w:val="-8"/>
        </w:rPr>
        <w:t> </w:t>
      </w:r>
      <w:r>
        <w:rPr>
          <w:spacing w:val="-4"/>
        </w:rPr>
        <w:t>análisis</w:t>
      </w:r>
      <w:r>
        <w:rPr>
          <w:spacing w:val="-8"/>
        </w:rPr>
        <w:t> </w:t>
      </w:r>
      <w:r>
        <w:rPr>
          <w:spacing w:val="-4"/>
        </w:rPr>
        <w:t>descriptivo,</w:t>
      </w:r>
      <w:r>
        <w:rPr>
          <w:spacing w:val="-8"/>
        </w:rPr>
        <w:t> </w:t>
      </w:r>
      <w:r>
        <w:rPr>
          <w:spacing w:val="-4"/>
        </w:rPr>
        <w:t>los</w:t>
      </w:r>
      <w:r>
        <w:rPr>
          <w:spacing w:val="-8"/>
        </w:rPr>
        <w:t> </w:t>
      </w:r>
      <w:r>
        <w:rPr>
          <w:spacing w:val="-4"/>
        </w:rPr>
        <w:t>caninos</w:t>
      </w:r>
      <w:r>
        <w:rPr>
          <w:spacing w:val="-8"/>
        </w:rPr>
        <w:t> </w:t>
      </w:r>
      <w:r>
        <w:rPr>
          <w:spacing w:val="-4"/>
        </w:rPr>
        <w:t>geriátricos</w:t>
      </w:r>
      <w:r>
        <w:rPr>
          <w:spacing w:val="-8"/>
        </w:rPr>
        <w:t> </w:t>
      </w:r>
      <w:r>
        <w:rPr>
          <w:spacing w:val="-4"/>
        </w:rPr>
        <w:t>concentraron</w:t>
      </w:r>
      <w:r>
        <w:rPr>
          <w:spacing w:val="-8"/>
        </w:rPr>
        <w:t> </w:t>
      </w:r>
      <w:r>
        <w:rPr>
          <w:spacing w:val="-4"/>
        </w:rPr>
        <w:t>la</w:t>
      </w:r>
      <w:r>
        <w:rPr>
          <w:spacing w:val="-8"/>
        </w:rPr>
        <w:t> </w:t>
      </w:r>
      <w:r>
        <w:rPr>
          <w:spacing w:val="-4"/>
        </w:rPr>
        <w:t>mayor</w:t>
      </w:r>
      <w:r>
        <w:rPr>
          <w:spacing w:val="-8"/>
        </w:rPr>
        <w:t> </w:t>
      </w:r>
      <w:r>
        <w:rPr>
          <w:spacing w:val="-4"/>
        </w:rPr>
        <w:t>proporción</w:t>
      </w:r>
      <w:r>
        <w:rPr>
          <w:spacing w:val="-8"/>
        </w:rPr>
        <w:t> </w:t>
      </w:r>
      <w:r>
        <w:rPr>
          <w:spacing w:val="-4"/>
        </w:rPr>
        <w:t>de </w:t>
      </w:r>
      <w:r>
        <w:rPr/>
        <w:t>casos,</w:t>
      </w:r>
      <w:r>
        <w:rPr>
          <w:spacing w:val="-1"/>
        </w:rPr>
        <w:t> </w:t>
      </w:r>
      <w:r>
        <w:rPr/>
        <w:t>con</w:t>
      </w:r>
      <w:r>
        <w:rPr>
          <w:spacing w:val="-1"/>
        </w:rPr>
        <w:t> </w:t>
      </w:r>
      <w:r>
        <w:rPr/>
        <w:t>un</w:t>
      </w:r>
      <w:r>
        <w:rPr>
          <w:spacing w:val="-1"/>
        </w:rPr>
        <w:t> </w:t>
      </w:r>
      <w:r>
        <w:rPr/>
        <w:t>66,67%</w:t>
      </w:r>
      <w:r>
        <w:rPr>
          <w:spacing w:val="-1"/>
        </w:rPr>
        <w:t> </w:t>
      </w:r>
      <w:r>
        <w:rPr/>
        <w:t>(n=10),</w:t>
      </w:r>
      <w:r>
        <w:rPr>
          <w:spacing w:val="-1"/>
        </w:rPr>
        <w:t> </w:t>
      </w:r>
      <w:r>
        <w:rPr/>
        <w:t>constituyéndose</w:t>
      </w:r>
      <w:r>
        <w:rPr>
          <w:spacing w:val="-1"/>
        </w:rPr>
        <w:t> </w:t>
      </w:r>
      <w:r>
        <w:rPr/>
        <w:t>como</w:t>
      </w:r>
      <w:r>
        <w:rPr>
          <w:spacing w:val="-1"/>
        </w:rPr>
        <w:t> </w:t>
      </w:r>
      <w:r>
        <w:rPr/>
        <w:t>el</w:t>
      </w:r>
      <w:r>
        <w:rPr>
          <w:spacing w:val="-1"/>
        </w:rPr>
        <w:t> </w:t>
      </w:r>
      <w:r>
        <w:rPr/>
        <w:t>grupo</w:t>
      </w:r>
      <w:r>
        <w:rPr>
          <w:spacing w:val="-1"/>
        </w:rPr>
        <w:t> </w:t>
      </w:r>
      <w:r>
        <w:rPr/>
        <w:t>de</w:t>
      </w:r>
      <w:r>
        <w:rPr>
          <w:spacing w:val="-1"/>
        </w:rPr>
        <w:t> </w:t>
      </w:r>
      <w:r>
        <w:rPr/>
        <w:t>mayor</w:t>
      </w:r>
      <w:r>
        <w:rPr>
          <w:spacing w:val="-1"/>
        </w:rPr>
        <w:t> </w:t>
      </w:r>
      <w:r>
        <w:rPr/>
        <w:t>riesgo.</w:t>
      </w:r>
      <w:r>
        <w:rPr>
          <w:spacing w:val="-1"/>
        </w:rPr>
        <w:t> </w:t>
      </w:r>
      <w:r>
        <w:rPr/>
        <w:t>En segundo</w:t>
      </w:r>
      <w:r>
        <w:rPr>
          <w:spacing w:val="-14"/>
        </w:rPr>
        <w:t> </w:t>
      </w:r>
      <w:r>
        <w:rPr/>
        <w:t>lugar,</w:t>
      </w:r>
      <w:r>
        <w:rPr>
          <w:spacing w:val="-14"/>
        </w:rPr>
        <w:t> </w:t>
      </w:r>
      <w:r>
        <w:rPr/>
        <w:t>los</w:t>
      </w:r>
      <w:r>
        <w:rPr>
          <w:spacing w:val="-14"/>
        </w:rPr>
        <w:t> </w:t>
      </w:r>
      <w:r>
        <w:rPr/>
        <w:t>adultos</w:t>
      </w:r>
      <w:r>
        <w:rPr>
          <w:spacing w:val="-14"/>
        </w:rPr>
        <w:t> </w:t>
      </w:r>
      <w:r>
        <w:rPr/>
        <w:t>representaron</w:t>
      </w:r>
      <w:r>
        <w:rPr>
          <w:spacing w:val="-14"/>
        </w:rPr>
        <w:t> </w:t>
      </w:r>
      <w:r>
        <w:rPr/>
        <w:t>el</w:t>
      </w:r>
      <w:r>
        <w:rPr>
          <w:spacing w:val="-14"/>
        </w:rPr>
        <w:t> </w:t>
      </w:r>
      <w:r>
        <w:rPr/>
        <w:t>20,00%</w:t>
      </w:r>
      <w:r>
        <w:rPr>
          <w:spacing w:val="-14"/>
        </w:rPr>
        <w:t> </w:t>
      </w:r>
      <w:r>
        <w:rPr/>
        <w:t>(n=3)</w:t>
      </w:r>
      <w:r>
        <w:rPr>
          <w:spacing w:val="-14"/>
        </w:rPr>
        <w:t> </w:t>
      </w:r>
      <w:r>
        <w:rPr/>
        <w:t>de</w:t>
      </w:r>
      <w:r>
        <w:rPr>
          <w:spacing w:val="-14"/>
        </w:rPr>
        <w:t> </w:t>
      </w:r>
      <w:r>
        <w:rPr/>
        <w:t>los</w:t>
      </w:r>
      <w:r>
        <w:rPr>
          <w:spacing w:val="-14"/>
        </w:rPr>
        <w:t> </w:t>
      </w:r>
      <w:r>
        <w:rPr/>
        <w:t>casos,</w:t>
      </w:r>
      <w:r>
        <w:rPr>
          <w:spacing w:val="-14"/>
        </w:rPr>
        <w:t> </w:t>
      </w:r>
      <w:r>
        <w:rPr/>
        <w:t>mientras</w:t>
      </w:r>
      <w:r>
        <w:rPr>
          <w:spacing w:val="-14"/>
        </w:rPr>
        <w:t> </w:t>
      </w:r>
      <w:r>
        <w:rPr/>
        <w:t>que los jóvenes y cachorros presentaron la menor frecuencia, ambos con 6,67% (n=1) respectivamente. Estos hallazgos sugieren que la edad avanzada es un factor predisponente</w:t>
      </w:r>
      <w:r>
        <w:rPr>
          <w:spacing w:val="-11"/>
        </w:rPr>
        <w:t> </w:t>
      </w:r>
      <w:r>
        <w:rPr/>
        <w:t>relevante</w:t>
      </w:r>
      <w:r>
        <w:rPr>
          <w:spacing w:val="-11"/>
        </w:rPr>
        <w:t> </w:t>
      </w:r>
      <w:r>
        <w:rPr/>
        <w:t>para</w:t>
      </w:r>
      <w:r>
        <w:rPr>
          <w:spacing w:val="-11"/>
        </w:rPr>
        <w:t> </w:t>
      </w:r>
      <w:r>
        <w:rPr/>
        <w:t>el</w:t>
      </w:r>
      <w:r>
        <w:rPr>
          <w:spacing w:val="-11"/>
        </w:rPr>
        <w:t> </w:t>
      </w:r>
      <w:r>
        <w:rPr/>
        <w:t>desarrollo</w:t>
      </w:r>
      <w:r>
        <w:rPr>
          <w:spacing w:val="-11"/>
        </w:rPr>
        <w:t> </w:t>
      </w:r>
      <w:r>
        <w:rPr/>
        <w:t>de</w:t>
      </w:r>
      <w:r>
        <w:rPr>
          <w:spacing w:val="-11"/>
        </w:rPr>
        <w:t> </w:t>
      </w:r>
      <w:r>
        <w:rPr/>
        <w:t>otopatías</w:t>
      </w:r>
      <w:r>
        <w:rPr>
          <w:spacing w:val="-12"/>
        </w:rPr>
        <w:t> </w:t>
      </w:r>
      <w:r>
        <w:rPr/>
        <w:t>en</w:t>
      </w:r>
      <w:r>
        <w:rPr>
          <w:spacing w:val="-11"/>
        </w:rPr>
        <w:t> </w:t>
      </w:r>
      <w:r>
        <w:rPr/>
        <w:t>la</w:t>
      </w:r>
      <w:r>
        <w:rPr>
          <w:spacing w:val="-11"/>
        </w:rPr>
        <w:t> </w:t>
      </w:r>
      <w:r>
        <w:rPr/>
        <w:t>población</w:t>
      </w:r>
      <w:r>
        <w:rPr>
          <w:spacing w:val="-11"/>
        </w:rPr>
        <w:t> </w:t>
      </w:r>
      <w:r>
        <w:rPr/>
        <w:t>analizada,</w:t>
      </w:r>
      <w:r>
        <w:rPr>
          <w:spacing w:val="-11"/>
        </w:rPr>
        <w:t> </w:t>
      </w:r>
      <w:r>
        <w:rPr/>
        <w:t>lo </w:t>
      </w:r>
      <w:r>
        <w:rPr>
          <w:spacing w:val="-4"/>
        </w:rPr>
        <w:t>cual</w:t>
      </w:r>
      <w:r>
        <w:rPr>
          <w:spacing w:val="-10"/>
        </w:rPr>
        <w:t> </w:t>
      </w:r>
      <w:r>
        <w:rPr>
          <w:spacing w:val="-4"/>
        </w:rPr>
        <w:t>podría</w:t>
      </w:r>
      <w:r>
        <w:rPr>
          <w:spacing w:val="-10"/>
        </w:rPr>
        <w:t> </w:t>
      </w:r>
      <w:r>
        <w:rPr>
          <w:spacing w:val="-4"/>
        </w:rPr>
        <w:t>relacionarse</w:t>
      </w:r>
      <w:r>
        <w:rPr>
          <w:spacing w:val="-10"/>
        </w:rPr>
        <w:t> </w:t>
      </w:r>
      <w:r>
        <w:rPr>
          <w:spacing w:val="-4"/>
        </w:rPr>
        <w:t>con</w:t>
      </w:r>
      <w:r>
        <w:rPr>
          <w:spacing w:val="-10"/>
        </w:rPr>
        <w:t> </w:t>
      </w:r>
      <w:r>
        <w:rPr>
          <w:spacing w:val="-4"/>
        </w:rPr>
        <w:t>procesos</w:t>
      </w:r>
      <w:r>
        <w:rPr>
          <w:spacing w:val="-11"/>
        </w:rPr>
        <w:t> </w:t>
      </w:r>
      <w:r>
        <w:rPr>
          <w:spacing w:val="-4"/>
        </w:rPr>
        <w:t>de</w:t>
      </w:r>
      <w:r>
        <w:rPr>
          <w:spacing w:val="-10"/>
        </w:rPr>
        <w:t> </w:t>
      </w:r>
      <w:r>
        <w:rPr>
          <w:spacing w:val="-4"/>
        </w:rPr>
        <w:t>inmunosenescencia,</w:t>
      </w:r>
      <w:r>
        <w:rPr>
          <w:spacing w:val="-10"/>
        </w:rPr>
        <w:t> </w:t>
      </w:r>
      <w:r>
        <w:rPr>
          <w:spacing w:val="-4"/>
        </w:rPr>
        <w:t>cambios</w:t>
      </w:r>
      <w:r>
        <w:rPr>
          <w:spacing w:val="-11"/>
        </w:rPr>
        <w:t> </w:t>
      </w:r>
      <w:r>
        <w:rPr>
          <w:spacing w:val="-4"/>
        </w:rPr>
        <w:t>estructurales</w:t>
      </w:r>
      <w:r>
        <w:rPr>
          <w:spacing w:val="-11"/>
        </w:rPr>
        <w:t> </w:t>
      </w:r>
      <w:r>
        <w:rPr>
          <w:spacing w:val="-4"/>
        </w:rPr>
        <w:t>en </w:t>
      </w:r>
      <w:r>
        <w:rPr/>
        <w:t>el</w:t>
      </w:r>
      <w:r>
        <w:rPr>
          <w:spacing w:val="-15"/>
        </w:rPr>
        <w:t> </w:t>
      </w:r>
      <w:r>
        <w:rPr/>
        <w:t>canal</w:t>
      </w:r>
      <w:r>
        <w:rPr>
          <w:spacing w:val="-15"/>
        </w:rPr>
        <w:t> </w:t>
      </w:r>
      <w:r>
        <w:rPr/>
        <w:t>auditivo</w:t>
      </w:r>
      <w:r>
        <w:rPr>
          <w:spacing w:val="-15"/>
        </w:rPr>
        <w:t> </w:t>
      </w:r>
      <w:r>
        <w:rPr/>
        <w:t>y</w:t>
      </w:r>
      <w:r>
        <w:rPr>
          <w:spacing w:val="-15"/>
        </w:rPr>
        <w:t> </w:t>
      </w:r>
      <w:r>
        <w:rPr/>
        <w:t>mayor</w:t>
      </w:r>
      <w:r>
        <w:rPr>
          <w:spacing w:val="-15"/>
        </w:rPr>
        <w:t> </w:t>
      </w:r>
      <w:r>
        <w:rPr/>
        <w:t>exposición</w:t>
      </w:r>
      <w:r>
        <w:rPr>
          <w:spacing w:val="-15"/>
        </w:rPr>
        <w:t> </w:t>
      </w:r>
      <w:r>
        <w:rPr/>
        <w:t>acumulada</w:t>
      </w:r>
      <w:r>
        <w:rPr>
          <w:spacing w:val="-15"/>
        </w:rPr>
        <w:t> </w:t>
      </w:r>
      <w:r>
        <w:rPr/>
        <w:t>a</w:t>
      </w:r>
      <w:r>
        <w:rPr>
          <w:spacing w:val="-15"/>
        </w:rPr>
        <w:t> </w:t>
      </w:r>
      <w:r>
        <w:rPr/>
        <w:t>factores</w:t>
      </w:r>
      <w:r>
        <w:rPr>
          <w:spacing w:val="-15"/>
        </w:rPr>
        <w:t> </w:t>
      </w:r>
      <w:r>
        <w:rPr/>
        <w:t>de</w:t>
      </w:r>
      <w:r>
        <w:rPr>
          <w:spacing w:val="-15"/>
        </w:rPr>
        <w:t> </w:t>
      </w:r>
      <w:r>
        <w:rPr/>
        <w:t>riesgo.</w:t>
      </w:r>
    </w:p>
    <w:p>
      <w:pPr>
        <w:pStyle w:val="BodyText"/>
        <w:spacing w:line="360" w:lineRule="auto" w:before="120"/>
        <w:ind w:left="565" w:right="134"/>
        <w:jc w:val="both"/>
      </w:pPr>
      <w:r>
        <w:rPr>
          <w:spacing w:val="-6"/>
        </w:rPr>
        <w:t>Singh </w:t>
      </w:r>
      <w:r>
        <w:rPr>
          <w:i/>
          <w:spacing w:val="-6"/>
        </w:rPr>
        <w:t>et al</w:t>
      </w:r>
      <w:r>
        <w:rPr>
          <w:spacing w:val="-6"/>
        </w:rPr>
        <w:t>., (2024) en su investigación de estudios epidemiológicos sobre otitis externa </w:t>
      </w:r>
      <w:r>
        <w:rPr>
          <w:spacing w:val="-4"/>
        </w:rPr>
        <w:t>en</w:t>
      </w:r>
      <w:r>
        <w:rPr>
          <w:spacing w:val="-11"/>
        </w:rPr>
        <w:t> </w:t>
      </w:r>
      <w:r>
        <w:rPr>
          <w:spacing w:val="-4"/>
        </w:rPr>
        <w:t>perros</w:t>
      </w:r>
      <w:r>
        <w:rPr>
          <w:spacing w:val="-11"/>
        </w:rPr>
        <w:t> </w:t>
      </w:r>
      <w:r>
        <w:rPr>
          <w:spacing w:val="-4"/>
        </w:rPr>
        <w:t>determinaron</w:t>
      </w:r>
      <w:r>
        <w:rPr>
          <w:spacing w:val="-11"/>
        </w:rPr>
        <w:t> </w:t>
      </w:r>
      <w:r>
        <w:rPr>
          <w:spacing w:val="-4"/>
        </w:rPr>
        <w:t>que</w:t>
      </w:r>
      <w:r>
        <w:rPr>
          <w:spacing w:val="-11"/>
        </w:rPr>
        <w:t> </w:t>
      </w:r>
      <w:r>
        <w:rPr>
          <w:spacing w:val="-4"/>
        </w:rPr>
        <w:t>de</w:t>
      </w:r>
      <w:r>
        <w:rPr>
          <w:spacing w:val="-11"/>
        </w:rPr>
        <w:t> </w:t>
      </w:r>
      <w:r>
        <w:rPr>
          <w:spacing w:val="-4"/>
        </w:rPr>
        <w:t>un</w:t>
      </w:r>
      <w:r>
        <w:rPr>
          <w:spacing w:val="-11"/>
        </w:rPr>
        <w:t> </w:t>
      </w:r>
      <w:r>
        <w:rPr>
          <w:spacing w:val="-4"/>
        </w:rPr>
        <w:t>total</w:t>
      </w:r>
      <w:r>
        <w:rPr>
          <w:spacing w:val="-11"/>
        </w:rPr>
        <w:t> </w:t>
      </w:r>
      <w:r>
        <w:rPr>
          <w:spacing w:val="-4"/>
        </w:rPr>
        <w:t>de</w:t>
      </w:r>
      <w:r>
        <w:rPr>
          <w:spacing w:val="-11"/>
        </w:rPr>
        <w:t> </w:t>
      </w:r>
      <w:r>
        <w:rPr>
          <w:spacing w:val="-4"/>
        </w:rPr>
        <w:t>651</w:t>
      </w:r>
      <w:r>
        <w:rPr>
          <w:spacing w:val="-11"/>
        </w:rPr>
        <w:t> </w:t>
      </w:r>
      <w:r>
        <w:rPr>
          <w:spacing w:val="-4"/>
        </w:rPr>
        <w:t>caninos</w:t>
      </w:r>
      <w:r>
        <w:rPr>
          <w:spacing w:val="-11"/>
        </w:rPr>
        <w:t> </w:t>
      </w:r>
      <w:r>
        <w:rPr>
          <w:spacing w:val="-4"/>
        </w:rPr>
        <w:t>evaluados</w:t>
      </w:r>
      <w:r>
        <w:rPr>
          <w:spacing w:val="-11"/>
        </w:rPr>
        <w:t> </w:t>
      </w:r>
      <w:r>
        <w:rPr>
          <w:spacing w:val="-4"/>
        </w:rPr>
        <w:t>la</w:t>
      </w:r>
      <w:r>
        <w:rPr>
          <w:spacing w:val="-11"/>
        </w:rPr>
        <w:t> </w:t>
      </w:r>
      <w:r>
        <w:rPr>
          <w:spacing w:val="-4"/>
        </w:rPr>
        <w:t>ocurrencia</w:t>
      </w:r>
      <w:r>
        <w:rPr>
          <w:spacing w:val="-11"/>
        </w:rPr>
        <w:t> </w:t>
      </w:r>
      <w:r>
        <w:rPr>
          <w:spacing w:val="-4"/>
        </w:rPr>
        <w:t>de</w:t>
      </w:r>
      <w:r>
        <w:rPr>
          <w:spacing w:val="-11"/>
        </w:rPr>
        <w:t> </w:t>
      </w:r>
      <w:r>
        <w:rPr>
          <w:spacing w:val="-4"/>
        </w:rPr>
        <w:t>otitis </w:t>
      </w:r>
      <w:r>
        <w:rPr/>
        <w:t>externa fue más alta en el grupo etario de 3 a 6 años, con un 21,91% , es decir, 39 </w:t>
      </w:r>
      <w:r>
        <w:rPr>
          <w:spacing w:val="-2"/>
        </w:rPr>
        <w:t>caninos</w:t>
      </w:r>
      <w:r>
        <w:rPr>
          <w:spacing w:val="-15"/>
        </w:rPr>
        <w:t> </w:t>
      </w:r>
      <w:r>
        <w:rPr>
          <w:spacing w:val="-2"/>
        </w:rPr>
        <w:t>con</w:t>
      </w:r>
      <w:r>
        <w:rPr>
          <w:spacing w:val="-13"/>
        </w:rPr>
        <w:t> </w:t>
      </w:r>
      <w:r>
        <w:rPr>
          <w:spacing w:val="-2"/>
        </w:rPr>
        <w:t>otitis</w:t>
      </w:r>
      <w:r>
        <w:rPr>
          <w:spacing w:val="-13"/>
        </w:rPr>
        <w:t> </w:t>
      </w:r>
      <w:r>
        <w:rPr>
          <w:spacing w:val="-2"/>
        </w:rPr>
        <w:t>de</w:t>
      </w:r>
      <w:r>
        <w:rPr>
          <w:spacing w:val="-13"/>
        </w:rPr>
        <w:t> </w:t>
      </w:r>
      <w:r>
        <w:rPr>
          <w:spacing w:val="-2"/>
        </w:rPr>
        <w:t>178</w:t>
      </w:r>
      <w:r>
        <w:rPr>
          <w:spacing w:val="-13"/>
        </w:rPr>
        <w:t> </w:t>
      </w:r>
      <w:r>
        <w:rPr>
          <w:spacing w:val="-2"/>
        </w:rPr>
        <w:t>animales</w:t>
      </w:r>
      <w:r>
        <w:rPr>
          <w:spacing w:val="-13"/>
        </w:rPr>
        <w:t> </w:t>
      </w:r>
      <w:r>
        <w:rPr>
          <w:spacing w:val="-2"/>
        </w:rPr>
        <w:t>correspondientes</w:t>
      </w:r>
      <w:r>
        <w:rPr>
          <w:spacing w:val="-13"/>
        </w:rPr>
        <w:t> </w:t>
      </w:r>
      <w:r>
        <w:rPr>
          <w:spacing w:val="-2"/>
        </w:rPr>
        <w:t>a</w:t>
      </w:r>
      <w:r>
        <w:rPr>
          <w:spacing w:val="-13"/>
        </w:rPr>
        <w:t> </w:t>
      </w:r>
      <w:r>
        <w:rPr>
          <w:spacing w:val="-2"/>
        </w:rPr>
        <w:t>este</w:t>
      </w:r>
      <w:r>
        <w:rPr>
          <w:spacing w:val="-13"/>
        </w:rPr>
        <w:t> </w:t>
      </w:r>
      <w:r>
        <w:rPr>
          <w:spacing w:val="-2"/>
        </w:rPr>
        <w:t>rango</w:t>
      </w:r>
      <w:r>
        <w:rPr>
          <w:spacing w:val="-13"/>
        </w:rPr>
        <w:t> </w:t>
      </w:r>
      <w:r>
        <w:rPr>
          <w:spacing w:val="-2"/>
        </w:rPr>
        <w:t>de</w:t>
      </w:r>
      <w:r>
        <w:rPr>
          <w:spacing w:val="-13"/>
        </w:rPr>
        <w:t> </w:t>
      </w:r>
      <w:r>
        <w:rPr>
          <w:spacing w:val="-2"/>
        </w:rPr>
        <w:t>edad,</w:t>
      </w:r>
      <w:r>
        <w:rPr>
          <w:spacing w:val="-13"/>
        </w:rPr>
        <w:t> </w:t>
      </w:r>
      <w:r>
        <w:rPr>
          <w:spacing w:val="-2"/>
        </w:rPr>
        <w:t>seguido</w:t>
      </w:r>
      <w:r>
        <w:rPr>
          <w:spacing w:val="-13"/>
        </w:rPr>
        <w:t> </w:t>
      </w:r>
      <w:r>
        <w:rPr>
          <w:spacing w:val="-2"/>
        </w:rPr>
        <w:t>por </w:t>
      </w:r>
      <w:r>
        <w:rPr/>
        <w:t>perros</w:t>
      </w:r>
      <w:r>
        <w:rPr>
          <w:spacing w:val="-3"/>
        </w:rPr>
        <w:t> </w:t>
      </w:r>
      <w:r>
        <w:rPr/>
        <w:t>mayores</w:t>
      </w:r>
      <w:r>
        <w:rPr>
          <w:spacing w:val="-3"/>
        </w:rPr>
        <w:t> </w:t>
      </w:r>
      <w:r>
        <w:rPr/>
        <w:t>de</w:t>
      </w:r>
      <w:r>
        <w:rPr>
          <w:spacing w:val="-2"/>
        </w:rPr>
        <w:t> </w:t>
      </w:r>
      <w:r>
        <w:rPr/>
        <w:t>6</w:t>
      </w:r>
      <w:r>
        <w:rPr>
          <w:spacing w:val="-2"/>
        </w:rPr>
        <w:t> </w:t>
      </w:r>
      <w:r>
        <w:rPr/>
        <w:t>años</w:t>
      </w:r>
      <w:r>
        <w:rPr>
          <w:spacing w:val="-3"/>
        </w:rPr>
        <w:t> </w:t>
      </w:r>
      <w:r>
        <w:rPr/>
        <w:t>con</w:t>
      </w:r>
      <w:r>
        <w:rPr>
          <w:spacing w:val="-2"/>
        </w:rPr>
        <w:t> </w:t>
      </w:r>
      <w:r>
        <w:rPr/>
        <w:t>un</w:t>
      </w:r>
      <w:r>
        <w:rPr>
          <w:spacing w:val="-2"/>
        </w:rPr>
        <w:t> </w:t>
      </w:r>
      <w:r>
        <w:rPr/>
        <w:t>15,70%,</w:t>
      </w:r>
      <w:r>
        <w:rPr>
          <w:spacing w:val="-2"/>
        </w:rPr>
        <w:t> </w:t>
      </w:r>
      <w:r>
        <w:rPr/>
        <w:t>con</w:t>
      </w:r>
      <w:r>
        <w:rPr>
          <w:spacing w:val="-2"/>
        </w:rPr>
        <w:t> </w:t>
      </w:r>
      <w:r>
        <w:rPr/>
        <w:t>una</w:t>
      </w:r>
      <w:r>
        <w:rPr>
          <w:spacing w:val="-2"/>
        </w:rPr>
        <w:t> </w:t>
      </w:r>
      <w:r>
        <w:rPr/>
        <w:t>representación</w:t>
      </w:r>
      <w:r>
        <w:rPr>
          <w:spacing w:val="-2"/>
        </w:rPr>
        <w:t> </w:t>
      </w:r>
      <w:r>
        <w:rPr/>
        <w:t>de</w:t>
      </w:r>
      <w:r>
        <w:rPr>
          <w:spacing w:val="-3"/>
        </w:rPr>
        <w:t> </w:t>
      </w:r>
      <w:r>
        <w:rPr/>
        <w:t>19</w:t>
      </w:r>
      <w:r>
        <w:rPr>
          <w:spacing w:val="-2"/>
        </w:rPr>
        <w:t> </w:t>
      </w:r>
      <w:r>
        <w:rPr/>
        <w:t>perros</w:t>
      </w:r>
      <w:r>
        <w:rPr>
          <w:spacing w:val="-3"/>
        </w:rPr>
        <w:t> </w:t>
      </w:r>
      <w:r>
        <w:rPr/>
        <w:t>con </w:t>
      </w:r>
      <w:r>
        <w:rPr>
          <w:spacing w:val="-6"/>
        </w:rPr>
        <w:t>otopatías de</w:t>
      </w:r>
      <w:r>
        <w:rPr>
          <w:spacing w:val="-7"/>
        </w:rPr>
        <w:t> </w:t>
      </w:r>
      <w:r>
        <w:rPr>
          <w:spacing w:val="-6"/>
        </w:rPr>
        <w:t>un</w:t>
      </w:r>
      <w:r>
        <w:rPr>
          <w:spacing w:val="-7"/>
        </w:rPr>
        <w:t> </w:t>
      </w:r>
      <w:r>
        <w:rPr>
          <w:spacing w:val="-6"/>
        </w:rPr>
        <w:t>total</w:t>
      </w:r>
      <w:r>
        <w:rPr>
          <w:spacing w:val="-7"/>
        </w:rPr>
        <w:t> </w:t>
      </w:r>
      <w:r>
        <w:rPr>
          <w:spacing w:val="-6"/>
        </w:rPr>
        <w:t>de</w:t>
      </w:r>
      <w:r>
        <w:rPr>
          <w:spacing w:val="-7"/>
        </w:rPr>
        <w:t> </w:t>
      </w:r>
      <w:r>
        <w:rPr>
          <w:spacing w:val="-6"/>
        </w:rPr>
        <w:t>121</w:t>
      </w:r>
      <w:r>
        <w:rPr>
          <w:spacing w:val="-7"/>
        </w:rPr>
        <w:t> </w:t>
      </w:r>
      <w:r>
        <w:rPr>
          <w:spacing w:val="-6"/>
        </w:rPr>
        <w:t>identificados</w:t>
      </w:r>
      <w:r>
        <w:rPr>
          <w:spacing w:val="-7"/>
        </w:rPr>
        <w:t> </w:t>
      </w:r>
      <w:r>
        <w:rPr>
          <w:spacing w:val="-6"/>
        </w:rPr>
        <w:t>con</w:t>
      </w:r>
      <w:r>
        <w:rPr>
          <w:spacing w:val="-7"/>
        </w:rPr>
        <w:t> </w:t>
      </w:r>
      <w:r>
        <w:rPr>
          <w:spacing w:val="-6"/>
        </w:rPr>
        <w:t>este rango</w:t>
      </w:r>
      <w:r>
        <w:rPr>
          <w:spacing w:val="-7"/>
        </w:rPr>
        <w:t> </w:t>
      </w:r>
      <w:r>
        <w:rPr>
          <w:spacing w:val="-6"/>
        </w:rPr>
        <w:t>etario.</w:t>
      </w:r>
      <w:r>
        <w:rPr>
          <w:spacing w:val="-7"/>
        </w:rPr>
        <w:t> </w:t>
      </w:r>
      <w:r>
        <w:rPr>
          <w:spacing w:val="-6"/>
        </w:rPr>
        <w:t>Los</w:t>
      </w:r>
      <w:r>
        <w:rPr>
          <w:spacing w:val="-7"/>
        </w:rPr>
        <w:t> </w:t>
      </w:r>
      <w:r>
        <w:rPr>
          <w:spacing w:val="-6"/>
        </w:rPr>
        <w:t>perros</w:t>
      </w:r>
      <w:r>
        <w:rPr>
          <w:spacing w:val="-7"/>
        </w:rPr>
        <w:t> </w:t>
      </w:r>
      <w:r>
        <w:rPr>
          <w:spacing w:val="-6"/>
        </w:rPr>
        <w:t>de</w:t>
      </w:r>
      <w:r>
        <w:rPr>
          <w:spacing w:val="-7"/>
        </w:rPr>
        <w:t> </w:t>
      </w:r>
      <w:r>
        <w:rPr>
          <w:spacing w:val="-6"/>
        </w:rPr>
        <w:t>1</w:t>
      </w:r>
      <w:r>
        <w:rPr>
          <w:spacing w:val="-7"/>
        </w:rPr>
        <w:t> </w:t>
      </w:r>
      <w:r>
        <w:rPr>
          <w:spacing w:val="-6"/>
        </w:rPr>
        <w:t>a</w:t>
      </w:r>
      <w:r>
        <w:rPr>
          <w:spacing w:val="-7"/>
        </w:rPr>
        <w:t> </w:t>
      </w:r>
      <w:r>
        <w:rPr>
          <w:spacing w:val="-6"/>
        </w:rPr>
        <w:t>3</w:t>
      </w:r>
      <w:r>
        <w:rPr>
          <w:spacing w:val="-7"/>
        </w:rPr>
        <w:t> </w:t>
      </w:r>
      <w:r>
        <w:rPr>
          <w:spacing w:val="-6"/>
        </w:rPr>
        <w:t>años </w:t>
      </w:r>
      <w:r>
        <w:rPr/>
        <w:t>presentaron un 10,52% logrando identificar 22 individuos de 209 con esta edad en </w:t>
      </w:r>
      <w:r>
        <w:rPr>
          <w:spacing w:val="-4"/>
        </w:rPr>
        <w:t>cuestión,</w:t>
      </w:r>
      <w:r>
        <w:rPr>
          <w:spacing w:val="-6"/>
        </w:rPr>
        <w:t> </w:t>
      </w:r>
      <w:r>
        <w:rPr>
          <w:spacing w:val="-4"/>
        </w:rPr>
        <w:t>mientras</w:t>
      </w:r>
      <w:r>
        <w:rPr>
          <w:spacing w:val="-6"/>
        </w:rPr>
        <w:t> </w:t>
      </w:r>
      <w:r>
        <w:rPr>
          <w:spacing w:val="-4"/>
        </w:rPr>
        <w:t>que</w:t>
      </w:r>
      <w:r>
        <w:rPr>
          <w:spacing w:val="-6"/>
        </w:rPr>
        <w:t> </w:t>
      </w:r>
      <w:r>
        <w:rPr>
          <w:spacing w:val="-4"/>
        </w:rPr>
        <w:t>la</w:t>
      </w:r>
      <w:r>
        <w:rPr>
          <w:spacing w:val="-6"/>
        </w:rPr>
        <w:t> </w:t>
      </w:r>
      <w:r>
        <w:rPr>
          <w:spacing w:val="-4"/>
        </w:rPr>
        <w:t>menor</w:t>
      </w:r>
      <w:r>
        <w:rPr>
          <w:spacing w:val="-6"/>
        </w:rPr>
        <w:t> </w:t>
      </w:r>
      <w:r>
        <w:rPr>
          <w:spacing w:val="-4"/>
        </w:rPr>
        <w:t>frecuencia</w:t>
      </w:r>
      <w:r>
        <w:rPr>
          <w:spacing w:val="-6"/>
        </w:rPr>
        <w:t> </w:t>
      </w:r>
      <w:r>
        <w:rPr>
          <w:spacing w:val="-4"/>
        </w:rPr>
        <w:t>se</w:t>
      </w:r>
      <w:r>
        <w:rPr>
          <w:spacing w:val="-6"/>
        </w:rPr>
        <w:t> </w:t>
      </w:r>
      <w:r>
        <w:rPr>
          <w:spacing w:val="-4"/>
        </w:rPr>
        <w:t>registró</w:t>
      </w:r>
      <w:r>
        <w:rPr>
          <w:spacing w:val="-6"/>
        </w:rPr>
        <w:t> </w:t>
      </w:r>
      <w:r>
        <w:rPr>
          <w:spacing w:val="-4"/>
        </w:rPr>
        <w:t>en</w:t>
      </w:r>
      <w:r>
        <w:rPr>
          <w:spacing w:val="-6"/>
        </w:rPr>
        <w:t> </w:t>
      </w:r>
      <w:r>
        <w:rPr>
          <w:spacing w:val="-4"/>
        </w:rPr>
        <w:t>cachorros</w:t>
      </w:r>
      <w:r>
        <w:rPr>
          <w:spacing w:val="-6"/>
        </w:rPr>
        <w:t> </w:t>
      </w:r>
      <w:r>
        <w:rPr>
          <w:spacing w:val="-4"/>
        </w:rPr>
        <w:t>menores</w:t>
      </w:r>
      <w:r>
        <w:rPr>
          <w:spacing w:val="-6"/>
        </w:rPr>
        <w:t> </w:t>
      </w:r>
      <w:r>
        <w:rPr>
          <w:spacing w:val="-4"/>
        </w:rPr>
        <w:t>de</w:t>
      </w:r>
      <w:r>
        <w:rPr>
          <w:spacing w:val="-6"/>
        </w:rPr>
        <w:t> </w:t>
      </w:r>
      <w:r>
        <w:rPr>
          <w:spacing w:val="-4"/>
        </w:rPr>
        <w:t>1</w:t>
      </w:r>
      <w:r>
        <w:rPr>
          <w:spacing w:val="-6"/>
        </w:rPr>
        <w:t> </w:t>
      </w:r>
      <w:r>
        <w:rPr>
          <w:spacing w:val="-4"/>
        </w:rPr>
        <w:t>año, </w:t>
      </w:r>
      <w:r>
        <w:rPr>
          <w:spacing w:val="-2"/>
        </w:rPr>
        <w:t>con</w:t>
      </w:r>
      <w:r>
        <w:rPr>
          <w:spacing w:val="-11"/>
        </w:rPr>
        <w:t> </w:t>
      </w:r>
      <w:r>
        <w:rPr>
          <w:spacing w:val="-2"/>
        </w:rPr>
        <w:t>un</w:t>
      </w:r>
      <w:r>
        <w:rPr>
          <w:spacing w:val="-11"/>
        </w:rPr>
        <w:t> </w:t>
      </w:r>
      <w:r>
        <w:rPr>
          <w:spacing w:val="-2"/>
        </w:rPr>
        <w:t>8,39%,</w:t>
      </w:r>
      <w:r>
        <w:rPr>
          <w:spacing w:val="-10"/>
        </w:rPr>
        <w:t> </w:t>
      </w:r>
      <w:r>
        <w:rPr>
          <w:spacing w:val="-2"/>
        </w:rPr>
        <w:t>es</w:t>
      </w:r>
      <w:r>
        <w:rPr>
          <w:spacing w:val="-11"/>
        </w:rPr>
        <w:t> </w:t>
      </w:r>
      <w:r>
        <w:rPr>
          <w:spacing w:val="-2"/>
        </w:rPr>
        <w:t>decir,</w:t>
      </w:r>
      <w:r>
        <w:rPr>
          <w:spacing w:val="-10"/>
        </w:rPr>
        <w:t> </w:t>
      </w:r>
      <w:r>
        <w:rPr>
          <w:spacing w:val="-2"/>
        </w:rPr>
        <w:t>12</w:t>
      </w:r>
      <w:r>
        <w:rPr>
          <w:spacing w:val="-10"/>
        </w:rPr>
        <w:t> </w:t>
      </w:r>
      <w:r>
        <w:rPr>
          <w:spacing w:val="-2"/>
        </w:rPr>
        <w:t>caninos</w:t>
      </w:r>
      <w:r>
        <w:rPr>
          <w:spacing w:val="-11"/>
        </w:rPr>
        <w:t> </w:t>
      </w:r>
      <w:r>
        <w:rPr>
          <w:spacing w:val="-2"/>
        </w:rPr>
        <w:t>con</w:t>
      </w:r>
      <w:r>
        <w:rPr>
          <w:spacing w:val="-11"/>
        </w:rPr>
        <w:t> </w:t>
      </w:r>
      <w:r>
        <w:rPr>
          <w:spacing w:val="-2"/>
        </w:rPr>
        <w:t>otitis</w:t>
      </w:r>
      <w:r>
        <w:rPr>
          <w:spacing w:val="-10"/>
        </w:rPr>
        <w:t> </w:t>
      </w:r>
      <w:r>
        <w:rPr>
          <w:spacing w:val="-2"/>
        </w:rPr>
        <w:t>de</w:t>
      </w:r>
      <w:r>
        <w:rPr>
          <w:spacing w:val="-10"/>
        </w:rPr>
        <w:t> </w:t>
      </w:r>
      <w:r>
        <w:rPr>
          <w:spacing w:val="-2"/>
        </w:rPr>
        <w:t>un</w:t>
      </w:r>
      <w:r>
        <w:rPr>
          <w:spacing w:val="-10"/>
        </w:rPr>
        <w:t> </w:t>
      </w:r>
      <w:r>
        <w:rPr>
          <w:spacing w:val="-2"/>
        </w:rPr>
        <w:t>total</w:t>
      </w:r>
      <w:r>
        <w:rPr>
          <w:spacing w:val="-10"/>
        </w:rPr>
        <w:t> </w:t>
      </w:r>
      <w:r>
        <w:rPr>
          <w:spacing w:val="-2"/>
        </w:rPr>
        <w:t>de</w:t>
      </w:r>
      <w:r>
        <w:rPr>
          <w:spacing w:val="-11"/>
        </w:rPr>
        <w:t> </w:t>
      </w:r>
      <w:r>
        <w:rPr>
          <w:spacing w:val="-2"/>
        </w:rPr>
        <w:t>143</w:t>
      </w:r>
      <w:r>
        <w:rPr>
          <w:spacing w:val="-10"/>
        </w:rPr>
        <w:t> </w:t>
      </w:r>
      <w:r>
        <w:rPr>
          <w:spacing w:val="-2"/>
        </w:rPr>
        <w:t>identificados</w:t>
      </w:r>
      <w:r>
        <w:rPr>
          <w:spacing w:val="-11"/>
        </w:rPr>
        <w:t> </w:t>
      </w:r>
      <w:r>
        <w:rPr>
          <w:spacing w:val="-2"/>
        </w:rPr>
        <w:t>con</w:t>
      </w:r>
      <w:r>
        <w:rPr>
          <w:spacing w:val="-11"/>
        </w:rPr>
        <w:t> </w:t>
      </w:r>
      <w:r>
        <w:rPr>
          <w:spacing w:val="-2"/>
        </w:rPr>
        <w:t>esta edad.</w:t>
      </w:r>
    </w:p>
    <w:p>
      <w:pPr>
        <w:pStyle w:val="BodyText"/>
        <w:spacing w:line="360" w:lineRule="auto" w:before="123"/>
        <w:ind w:left="565" w:right="130"/>
        <w:jc w:val="both"/>
      </w:pPr>
      <w:r>
        <w:rPr>
          <w:spacing w:val="-4"/>
        </w:rPr>
        <w:t>En</w:t>
      </w:r>
      <w:r>
        <w:rPr>
          <w:spacing w:val="-9"/>
        </w:rPr>
        <w:t> </w:t>
      </w:r>
      <w:r>
        <w:rPr>
          <w:spacing w:val="-4"/>
        </w:rPr>
        <w:t>los</w:t>
      </w:r>
      <w:r>
        <w:rPr>
          <w:spacing w:val="-9"/>
        </w:rPr>
        <w:t> </w:t>
      </w:r>
      <w:r>
        <w:rPr>
          <w:spacing w:val="-4"/>
        </w:rPr>
        <w:t>resultados</w:t>
      </w:r>
      <w:r>
        <w:rPr>
          <w:spacing w:val="-9"/>
        </w:rPr>
        <w:t> </w:t>
      </w:r>
      <w:r>
        <w:rPr>
          <w:spacing w:val="-4"/>
        </w:rPr>
        <w:t>de</w:t>
      </w:r>
      <w:r>
        <w:rPr>
          <w:spacing w:val="-9"/>
        </w:rPr>
        <w:t> </w:t>
      </w:r>
      <w:r>
        <w:rPr>
          <w:spacing w:val="-4"/>
        </w:rPr>
        <w:t>Singh</w:t>
      </w:r>
      <w:r>
        <w:rPr>
          <w:spacing w:val="-8"/>
        </w:rPr>
        <w:t> </w:t>
      </w:r>
      <w:r>
        <w:rPr>
          <w:i/>
          <w:spacing w:val="-4"/>
        </w:rPr>
        <w:t>et</w:t>
      </w:r>
      <w:r>
        <w:rPr>
          <w:i/>
          <w:spacing w:val="-9"/>
        </w:rPr>
        <w:t> </w:t>
      </w:r>
      <w:r>
        <w:rPr>
          <w:i/>
          <w:spacing w:val="-4"/>
        </w:rPr>
        <w:t>al</w:t>
      </w:r>
      <w:r>
        <w:rPr>
          <w:spacing w:val="-4"/>
        </w:rPr>
        <w:t>,</w:t>
      </w:r>
      <w:r>
        <w:rPr>
          <w:spacing w:val="-9"/>
        </w:rPr>
        <w:t> </w:t>
      </w:r>
      <w:r>
        <w:rPr>
          <w:spacing w:val="-4"/>
        </w:rPr>
        <w:t>se</w:t>
      </w:r>
      <w:r>
        <w:rPr>
          <w:spacing w:val="-9"/>
        </w:rPr>
        <w:t> </w:t>
      </w:r>
      <w:r>
        <w:rPr>
          <w:spacing w:val="-4"/>
        </w:rPr>
        <w:t>observan</w:t>
      </w:r>
      <w:r>
        <w:rPr>
          <w:spacing w:val="-9"/>
        </w:rPr>
        <w:t> </w:t>
      </w:r>
      <w:r>
        <w:rPr>
          <w:spacing w:val="-4"/>
        </w:rPr>
        <w:t>diferencias</w:t>
      </w:r>
      <w:r>
        <w:rPr>
          <w:spacing w:val="-9"/>
        </w:rPr>
        <w:t> </w:t>
      </w:r>
      <w:r>
        <w:rPr>
          <w:spacing w:val="-4"/>
        </w:rPr>
        <w:t>en</w:t>
      </w:r>
      <w:r>
        <w:rPr>
          <w:spacing w:val="-9"/>
        </w:rPr>
        <w:t> </w:t>
      </w:r>
      <w:r>
        <w:rPr>
          <w:spacing w:val="-4"/>
        </w:rPr>
        <w:t>la</w:t>
      </w:r>
      <w:r>
        <w:rPr>
          <w:spacing w:val="-9"/>
        </w:rPr>
        <w:t> </w:t>
      </w:r>
      <w:r>
        <w:rPr>
          <w:spacing w:val="-4"/>
        </w:rPr>
        <w:t>distribución</w:t>
      </w:r>
      <w:r>
        <w:rPr>
          <w:spacing w:val="-9"/>
        </w:rPr>
        <w:t> </w:t>
      </w:r>
      <w:r>
        <w:rPr>
          <w:spacing w:val="-4"/>
        </w:rPr>
        <w:t>etaria</w:t>
      </w:r>
      <w:r>
        <w:rPr>
          <w:spacing w:val="-9"/>
        </w:rPr>
        <w:t> </w:t>
      </w:r>
      <w:r>
        <w:rPr>
          <w:spacing w:val="-4"/>
        </w:rPr>
        <w:t>de</w:t>
      </w:r>
      <w:r>
        <w:rPr>
          <w:spacing w:val="-9"/>
        </w:rPr>
        <w:t> </w:t>
      </w:r>
      <w:r>
        <w:rPr>
          <w:spacing w:val="-4"/>
        </w:rPr>
        <w:t>los </w:t>
      </w:r>
      <w:r>
        <w:rPr/>
        <w:t>caninos con otitis externa. Mientras que en nuestro estudio los perros geriátricos </w:t>
      </w:r>
      <w:r>
        <w:rPr>
          <w:spacing w:val="-2"/>
        </w:rPr>
        <w:t>constituyeron</w:t>
      </w:r>
      <w:r>
        <w:rPr>
          <w:spacing w:val="-11"/>
        </w:rPr>
        <w:t> </w:t>
      </w:r>
      <w:r>
        <w:rPr>
          <w:spacing w:val="-2"/>
        </w:rPr>
        <w:t>el</w:t>
      </w:r>
      <w:r>
        <w:rPr>
          <w:spacing w:val="-11"/>
        </w:rPr>
        <w:t> </w:t>
      </w:r>
      <w:r>
        <w:rPr>
          <w:spacing w:val="-2"/>
        </w:rPr>
        <w:t>grupo</w:t>
      </w:r>
      <w:r>
        <w:rPr>
          <w:spacing w:val="-11"/>
        </w:rPr>
        <w:t> </w:t>
      </w:r>
      <w:r>
        <w:rPr>
          <w:spacing w:val="-2"/>
        </w:rPr>
        <w:t>con</w:t>
      </w:r>
      <w:r>
        <w:rPr>
          <w:spacing w:val="-11"/>
        </w:rPr>
        <w:t> </w:t>
      </w:r>
      <w:r>
        <w:rPr>
          <w:spacing w:val="-2"/>
        </w:rPr>
        <w:t>mayor</w:t>
      </w:r>
      <w:r>
        <w:rPr>
          <w:spacing w:val="-11"/>
        </w:rPr>
        <w:t> </w:t>
      </w:r>
      <w:r>
        <w:rPr>
          <w:spacing w:val="-2"/>
        </w:rPr>
        <w:t>frecuencia</w:t>
      </w:r>
      <w:r>
        <w:rPr>
          <w:spacing w:val="-11"/>
        </w:rPr>
        <w:t> </w:t>
      </w:r>
      <w:r>
        <w:rPr>
          <w:spacing w:val="-2"/>
        </w:rPr>
        <w:t>de</w:t>
      </w:r>
      <w:r>
        <w:rPr>
          <w:spacing w:val="-11"/>
        </w:rPr>
        <w:t> </w:t>
      </w:r>
      <w:r>
        <w:rPr>
          <w:spacing w:val="-2"/>
        </w:rPr>
        <w:t>otopatías</w:t>
      </w:r>
      <w:r>
        <w:rPr>
          <w:spacing w:val="-11"/>
        </w:rPr>
        <w:t> </w:t>
      </w:r>
      <w:r>
        <w:rPr>
          <w:spacing w:val="-2"/>
        </w:rPr>
        <w:t>(66,67%,</w:t>
      </w:r>
      <w:r>
        <w:rPr>
          <w:spacing w:val="-11"/>
        </w:rPr>
        <w:t> </w:t>
      </w:r>
      <w:r>
        <w:rPr>
          <w:spacing w:val="-2"/>
        </w:rPr>
        <w:t>n=10),</w:t>
      </w:r>
      <w:r>
        <w:rPr>
          <w:spacing w:val="-11"/>
        </w:rPr>
        <w:t> </w:t>
      </w:r>
      <w:r>
        <w:rPr>
          <w:spacing w:val="-2"/>
        </w:rPr>
        <w:t>indicando </w:t>
      </w:r>
      <w:r>
        <w:rPr/>
        <w:t>que</w:t>
      </w:r>
      <w:r>
        <w:rPr>
          <w:spacing w:val="-7"/>
        </w:rPr>
        <w:t> </w:t>
      </w:r>
      <w:r>
        <w:rPr/>
        <w:t>la</w:t>
      </w:r>
      <w:r>
        <w:rPr>
          <w:spacing w:val="-7"/>
        </w:rPr>
        <w:t> </w:t>
      </w:r>
      <w:r>
        <w:rPr/>
        <w:t>edad</w:t>
      </w:r>
      <w:r>
        <w:rPr>
          <w:spacing w:val="-7"/>
        </w:rPr>
        <w:t> </w:t>
      </w:r>
      <w:r>
        <w:rPr/>
        <w:t>avanzada</w:t>
      </w:r>
      <w:r>
        <w:rPr>
          <w:spacing w:val="-7"/>
        </w:rPr>
        <w:t> </w:t>
      </w:r>
      <w:r>
        <w:rPr/>
        <w:t>es</w:t>
      </w:r>
      <w:r>
        <w:rPr>
          <w:spacing w:val="-7"/>
        </w:rPr>
        <w:t> </w:t>
      </w:r>
      <w:r>
        <w:rPr/>
        <w:t>un</w:t>
      </w:r>
      <w:r>
        <w:rPr>
          <w:spacing w:val="-7"/>
        </w:rPr>
        <w:t> </w:t>
      </w:r>
      <w:r>
        <w:rPr/>
        <w:t>factor</w:t>
      </w:r>
      <w:r>
        <w:rPr>
          <w:spacing w:val="-7"/>
        </w:rPr>
        <w:t> </w:t>
      </w:r>
      <w:r>
        <w:rPr/>
        <w:t>predisponente</w:t>
      </w:r>
      <w:r>
        <w:rPr>
          <w:spacing w:val="-7"/>
        </w:rPr>
        <w:t> </w:t>
      </w:r>
      <w:r>
        <w:rPr/>
        <w:t>relevante</w:t>
      </w:r>
      <w:r>
        <w:rPr>
          <w:spacing w:val="-7"/>
        </w:rPr>
        <w:t> </w:t>
      </w:r>
      <w:r>
        <w:rPr/>
        <w:t>posiblemente</w:t>
      </w:r>
      <w:r>
        <w:rPr>
          <w:spacing w:val="-7"/>
        </w:rPr>
        <w:t> </w:t>
      </w:r>
      <w:r>
        <w:rPr/>
        <w:t>asociado</w:t>
      </w:r>
      <w:r>
        <w:rPr>
          <w:spacing w:val="-7"/>
        </w:rPr>
        <w:t> </w:t>
      </w:r>
      <w:r>
        <w:rPr/>
        <w:t>a </w:t>
      </w:r>
      <w:r>
        <w:rPr>
          <w:spacing w:val="-2"/>
        </w:rPr>
        <w:t>inmunosenescencia,</w:t>
      </w:r>
      <w:r>
        <w:rPr>
          <w:spacing w:val="-7"/>
        </w:rPr>
        <w:t> </w:t>
      </w:r>
      <w:r>
        <w:rPr>
          <w:spacing w:val="-2"/>
        </w:rPr>
        <w:t>cambios</w:t>
      </w:r>
      <w:r>
        <w:rPr>
          <w:spacing w:val="-7"/>
        </w:rPr>
        <w:t> </w:t>
      </w:r>
      <w:r>
        <w:rPr>
          <w:spacing w:val="-2"/>
        </w:rPr>
        <w:t>estructurales</w:t>
      </w:r>
      <w:r>
        <w:rPr>
          <w:spacing w:val="-7"/>
        </w:rPr>
        <w:t> </w:t>
      </w:r>
      <w:r>
        <w:rPr>
          <w:spacing w:val="-2"/>
        </w:rPr>
        <w:t>en</w:t>
      </w:r>
      <w:r>
        <w:rPr>
          <w:spacing w:val="-7"/>
        </w:rPr>
        <w:t> </w:t>
      </w:r>
      <w:r>
        <w:rPr>
          <w:spacing w:val="-2"/>
        </w:rPr>
        <w:t>el</w:t>
      </w:r>
      <w:r>
        <w:rPr>
          <w:spacing w:val="-7"/>
        </w:rPr>
        <w:t> </w:t>
      </w:r>
      <w:r>
        <w:rPr>
          <w:spacing w:val="-2"/>
        </w:rPr>
        <w:t>canal</w:t>
      </w:r>
      <w:r>
        <w:rPr>
          <w:spacing w:val="-7"/>
        </w:rPr>
        <w:t> </w:t>
      </w:r>
      <w:r>
        <w:rPr>
          <w:spacing w:val="-2"/>
        </w:rPr>
        <w:t>auditivo</w:t>
      </w:r>
      <w:r>
        <w:rPr>
          <w:spacing w:val="-7"/>
        </w:rPr>
        <w:t> </w:t>
      </w:r>
      <w:r>
        <w:rPr>
          <w:spacing w:val="-2"/>
        </w:rPr>
        <w:t>y</w:t>
      </w:r>
      <w:r>
        <w:rPr>
          <w:spacing w:val="-7"/>
        </w:rPr>
        <w:t> </w:t>
      </w:r>
      <w:r>
        <w:rPr>
          <w:spacing w:val="-2"/>
        </w:rPr>
        <w:t>mayor</w:t>
      </w:r>
      <w:r>
        <w:rPr>
          <w:spacing w:val="-7"/>
        </w:rPr>
        <w:t> </w:t>
      </w:r>
      <w:r>
        <w:rPr>
          <w:spacing w:val="-2"/>
        </w:rPr>
        <w:t>exposición</w:t>
      </w:r>
      <w:r>
        <w:rPr>
          <w:spacing w:val="-4"/>
        </w:rPr>
        <w:t> </w:t>
      </w:r>
      <w:r>
        <w:rPr>
          <w:spacing w:val="-2"/>
        </w:rPr>
        <w:t>a los</w:t>
      </w:r>
      <w:r>
        <w:rPr>
          <w:spacing w:val="-15"/>
        </w:rPr>
        <w:t> </w:t>
      </w:r>
      <w:r>
        <w:rPr>
          <w:spacing w:val="-2"/>
        </w:rPr>
        <w:t>agentes</w:t>
      </w:r>
      <w:r>
        <w:rPr>
          <w:spacing w:val="-13"/>
        </w:rPr>
        <w:t> </w:t>
      </w:r>
      <w:r>
        <w:rPr>
          <w:spacing w:val="-2"/>
        </w:rPr>
        <w:t>etiológicos,</w:t>
      </w:r>
      <w:r>
        <w:rPr>
          <w:spacing w:val="-13"/>
        </w:rPr>
        <w:t> </w:t>
      </w:r>
      <w:r>
        <w:rPr>
          <w:spacing w:val="-2"/>
        </w:rPr>
        <w:t>el</w:t>
      </w:r>
      <w:r>
        <w:rPr>
          <w:spacing w:val="-13"/>
        </w:rPr>
        <w:t> </w:t>
      </w:r>
      <w:r>
        <w:rPr>
          <w:spacing w:val="-2"/>
        </w:rPr>
        <w:t>autor</w:t>
      </w:r>
      <w:r>
        <w:rPr>
          <w:spacing w:val="-13"/>
        </w:rPr>
        <w:t> </w:t>
      </w:r>
      <w:r>
        <w:rPr>
          <w:spacing w:val="-2"/>
        </w:rPr>
        <w:t>citado</w:t>
      </w:r>
      <w:r>
        <w:rPr>
          <w:spacing w:val="-13"/>
        </w:rPr>
        <w:t> </w:t>
      </w:r>
      <w:r>
        <w:rPr>
          <w:spacing w:val="-2"/>
        </w:rPr>
        <w:t>reportó</w:t>
      </w:r>
      <w:r>
        <w:rPr>
          <w:spacing w:val="-13"/>
        </w:rPr>
        <w:t> </w:t>
      </w:r>
      <w:r>
        <w:rPr>
          <w:spacing w:val="-2"/>
        </w:rPr>
        <w:t>la</w:t>
      </w:r>
      <w:r>
        <w:rPr>
          <w:spacing w:val="-13"/>
        </w:rPr>
        <w:t> </w:t>
      </w:r>
      <w:r>
        <w:rPr>
          <w:spacing w:val="-2"/>
        </w:rPr>
        <w:t>mayor</w:t>
      </w:r>
      <w:r>
        <w:rPr>
          <w:spacing w:val="-13"/>
        </w:rPr>
        <w:t> </w:t>
      </w:r>
      <w:r>
        <w:rPr>
          <w:spacing w:val="-2"/>
        </w:rPr>
        <w:t>ocurrencia</w:t>
      </w:r>
      <w:r>
        <w:rPr>
          <w:spacing w:val="-13"/>
        </w:rPr>
        <w:t> </w:t>
      </w:r>
      <w:r>
        <w:rPr>
          <w:spacing w:val="-2"/>
        </w:rPr>
        <w:t>en</w:t>
      </w:r>
      <w:r>
        <w:rPr>
          <w:spacing w:val="-13"/>
        </w:rPr>
        <w:t> </w:t>
      </w:r>
      <w:r>
        <w:rPr>
          <w:spacing w:val="-2"/>
        </w:rPr>
        <w:t>perros</w:t>
      </w:r>
      <w:r>
        <w:rPr>
          <w:spacing w:val="-13"/>
        </w:rPr>
        <w:t> </w:t>
      </w:r>
      <w:r>
        <w:rPr>
          <w:spacing w:val="-2"/>
        </w:rPr>
        <w:t>entre</w:t>
      </w:r>
      <w:r>
        <w:rPr>
          <w:spacing w:val="-13"/>
        </w:rPr>
        <w:t> </w:t>
      </w:r>
      <w:r>
        <w:rPr>
          <w:spacing w:val="-2"/>
        </w:rPr>
        <w:t>3</w:t>
      </w:r>
      <w:r>
        <w:rPr>
          <w:spacing w:val="-13"/>
        </w:rPr>
        <w:t> </w:t>
      </w:r>
      <w:r>
        <w:rPr>
          <w:spacing w:val="-2"/>
        </w:rPr>
        <w:t>y </w:t>
      </w:r>
      <w:r>
        <w:rPr>
          <w:spacing w:val="-6"/>
        </w:rPr>
        <w:t>6</w:t>
      </w:r>
      <w:r>
        <w:rPr>
          <w:spacing w:val="-7"/>
        </w:rPr>
        <w:t> </w:t>
      </w:r>
      <w:r>
        <w:rPr>
          <w:spacing w:val="-6"/>
        </w:rPr>
        <w:t>años,</w:t>
      </w:r>
      <w:r>
        <w:rPr>
          <w:spacing w:val="-7"/>
        </w:rPr>
        <w:t> </w:t>
      </w:r>
      <w:r>
        <w:rPr>
          <w:spacing w:val="-6"/>
        </w:rPr>
        <w:t>seguido</w:t>
      </w:r>
      <w:r>
        <w:rPr>
          <w:spacing w:val="-7"/>
        </w:rPr>
        <w:t> </w:t>
      </w:r>
      <w:r>
        <w:rPr>
          <w:spacing w:val="-6"/>
        </w:rPr>
        <w:t>de</w:t>
      </w:r>
      <w:r>
        <w:rPr>
          <w:spacing w:val="-7"/>
        </w:rPr>
        <w:t> </w:t>
      </w:r>
      <w:r>
        <w:rPr>
          <w:spacing w:val="-6"/>
        </w:rPr>
        <w:t>perros</w:t>
      </w:r>
      <w:r>
        <w:rPr>
          <w:spacing w:val="-7"/>
        </w:rPr>
        <w:t> </w:t>
      </w:r>
      <w:r>
        <w:rPr>
          <w:spacing w:val="-6"/>
        </w:rPr>
        <w:t>mayores</w:t>
      </w:r>
      <w:r>
        <w:rPr>
          <w:spacing w:val="-7"/>
        </w:rPr>
        <w:t> </w:t>
      </w:r>
      <w:r>
        <w:rPr>
          <w:spacing w:val="-6"/>
        </w:rPr>
        <w:t>de</w:t>
      </w:r>
      <w:r>
        <w:rPr>
          <w:spacing w:val="-7"/>
        </w:rPr>
        <w:t> </w:t>
      </w:r>
      <w:r>
        <w:rPr>
          <w:spacing w:val="-6"/>
        </w:rPr>
        <w:t>6</w:t>
      </w:r>
      <w:r>
        <w:rPr>
          <w:spacing w:val="-7"/>
        </w:rPr>
        <w:t> </w:t>
      </w:r>
      <w:r>
        <w:rPr>
          <w:spacing w:val="-6"/>
        </w:rPr>
        <w:t>años.</w:t>
      </w:r>
      <w:r>
        <w:rPr>
          <w:spacing w:val="-7"/>
        </w:rPr>
        <w:t> </w:t>
      </w:r>
      <w:r>
        <w:rPr>
          <w:spacing w:val="-6"/>
        </w:rPr>
        <w:t>En</w:t>
      </w:r>
      <w:r>
        <w:rPr>
          <w:spacing w:val="-7"/>
        </w:rPr>
        <w:t> </w:t>
      </w:r>
      <w:r>
        <w:rPr>
          <w:spacing w:val="-6"/>
        </w:rPr>
        <w:t>ambos</w:t>
      </w:r>
      <w:r>
        <w:rPr>
          <w:spacing w:val="-7"/>
        </w:rPr>
        <w:t> </w:t>
      </w:r>
      <w:r>
        <w:rPr>
          <w:spacing w:val="-6"/>
        </w:rPr>
        <w:t>estudios,</w:t>
      </w:r>
      <w:r>
        <w:rPr>
          <w:spacing w:val="-7"/>
        </w:rPr>
        <w:t> </w:t>
      </w:r>
      <w:r>
        <w:rPr>
          <w:spacing w:val="-6"/>
        </w:rPr>
        <w:t>los</w:t>
      </w:r>
      <w:r>
        <w:rPr>
          <w:spacing w:val="-7"/>
        </w:rPr>
        <w:t> </w:t>
      </w:r>
      <w:r>
        <w:rPr>
          <w:spacing w:val="-6"/>
        </w:rPr>
        <w:t>cachorros</w:t>
      </w:r>
      <w:r>
        <w:rPr>
          <w:spacing w:val="-7"/>
        </w:rPr>
        <w:t> </w:t>
      </w:r>
      <w:r>
        <w:rPr>
          <w:spacing w:val="-6"/>
        </w:rPr>
        <w:t>y</w:t>
      </w:r>
      <w:r>
        <w:rPr>
          <w:spacing w:val="-7"/>
        </w:rPr>
        <w:t> </w:t>
      </w:r>
      <w:r>
        <w:rPr>
          <w:spacing w:val="-6"/>
        </w:rPr>
        <w:t>perros </w:t>
      </w:r>
      <w:r>
        <w:rPr/>
        <w:t>jóvenes</w:t>
      </w:r>
      <w:r>
        <w:rPr>
          <w:spacing w:val="-2"/>
        </w:rPr>
        <w:t> </w:t>
      </w:r>
      <w:r>
        <w:rPr/>
        <w:t>presentaron</w:t>
      </w:r>
      <w:r>
        <w:rPr>
          <w:spacing w:val="-2"/>
        </w:rPr>
        <w:t> </w:t>
      </w:r>
      <w:r>
        <w:rPr/>
        <w:t>la</w:t>
      </w:r>
      <w:r>
        <w:rPr>
          <w:spacing w:val="-2"/>
        </w:rPr>
        <w:t> </w:t>
      </w:r>
      <w:r>
        <w:rPr/>
        <w:t>menor</w:t>
      </w:r>
      <w:r>
        <w:rPr>
          <w:spacing w:val="-2"/>
        </w:rPr>
        <w:t> </w:t>
      </w:r>
      <w:r>
        <w:rPr/>
        <w:t>incurrencia</w:t>
      </w:r>
      <w:r>
        <w:rPr>
          <w:spacing w:val="-2"/>
        </w:rPr>
        <w:t> </w:t>
      </w:r>
      <w:r>
        <w:rPr/>
        <w:t>de</w:t>
      </w:r>
      <w:r>
        <w:rPr>
          <w:spacing w:val="-2"/>
        </w:rPr>
        <w:t> </w:t>
      </w:r>
      <w:r>
        <w:rPr/>
        <w:t>otitis,</w:t>
      </w:r>
      <w:r>
        <w:rPr>
          <w:spacing w:val="-2"/>
        </w:rPr>
        <w:t> </w:t>
      </w:r>
      <w:r>
        <w:rPr/>
        <w:t>lo</w:t>
      </w:r>
      <w:r>
        <w:rPr>
          <w:spacing w:val="-2"/>
        </w:rPr>
        <w:t> </w:t>
      </w:r>
      <w:r>
        <w:rPr/>
        <w:t>que</w:t>
      </w:r>
      <w:r>
        <w:rPr>
          <w:spacing w:val="-2"/>
        </w:rPr>
        <w:t> </w:t>
      </w:r>
      <w:r>
        <w:rPr/>
        <w:t>concuerda</w:t>
      </w:r>
      <w:r>
        <w:rPr>
          <w:spacing w:val="-2"/>
        </w:rPr>
        <w:t> </w:t>
      </w:r>
      <w:r>
        <w:rPr/>
        <w:t>en</w:t>
      </w:r>
      <w:r>
        <w:rPr>
          <w:spacing w:val="-2"/>
        </w:rPr>
        <w:t> </w:t>
      </w:r>
      <w:r>
        <w:rPr/>
        <w:t>cuanto</w:t>
      </w:r>
      <w:r>
        <w:rPr>
          <w:spacing w:val="-2"/>
        </w:rPr>
        <w:t> </w:t>
      </w:r>
      <w:r>
        <w:rPr/>
        <w:t>a</w:t>
      </w:r>
      <w:r>
        <w:rPr>
          <w:spacing w:val="-2"/>
        </w:rPr>
        <w:t> </w:t>
      </w:r>
      <w:r>
        <w:rPr/>
        <w:t>la </w:t>
      </w:r>
      <w:r>
        <w:rPr>
          <w:spacing w:val="-4"/>
        </w:rPr>
        <w:t>menor susceptibilidad de los individuos más jóvenes. La discrepancia observada en la </w:t>
      </w:r>
      <w:r>
        <w:rPr>
          <w:spacing w:val="-6"/>
        </w:rPr>
        <w:t>edad de mayor riesgo podría atribuirse a diferencias en la población estudiada, criterios </w:t>
      </w:r>
      <w:r>
        <w:rPr>
          <w:spacing w:val="-2"/>
        </w:rPr>
        <w:t>de</w:t>
      </w:r>
      <w:r>
        <w:rPr>
          <w:spacing w:val="-13"/>
        </w:rPr>
        <w:t> </w:t>
      </w:r>
      <w:r>
        <w:rPr>
          <w:spacing w:val="-2"/>
        </w:rPr>
        <w:t>inclusión,</w:t>
      </w:r>
      <w:r>
        <w:rPr>
          <w:spacing w:val="-13"/>
        </w:rPr>
        <w:t> </w:t>
      </w:r>
      <w:r>
        <w:rPr>
          <w:spacing w:val="-2"/>
        </w:rPr>
        <w:t>hábitos</w:t>
      </w:r>
      <w:r>
        <w:rPr>
          <w:spacing w:val="-13"/>
        </w:rPr>
        <w:t> </w:t>
      </w:r>
      <w:r>
        <w:rPr>
          <w:spacing w:val="-2"/>
        </w:rPr>
        <w:t>de</w:t>
      </w:r>
      <w:r>
        <w:rPr>
          <w:spacing w:val="-13"/>
        </w:rPr>
        <w:t> </w:t>
      </w:r>
      <w:r>
        <w:rPr>
          <w:spacing w:val="-2"/>
        </w:rPr>
        <w:t>manejo,</w:t>
      </w:r>
      <w:r>
        <w:rPr>
          <w:spacing w:val="-13"/>
        </w:rPr>
        <w:t> </w:t>
      </w:r>
      <w:r>
        <w:rPr>
          <w:spacing w:val="-2"/>
        </w:rPr>
        <w:t>exposición</w:t>
      </w:r>
      <w:r>
        <w:rPr>
          <w:spacing w:val="-13"/>
        </w:rPr>
        <w:t> </w:t>
      </w:r>
      <w:r>
        <w:rPr>
          <w:spacing w:val="-2"/>
        </w:rPr>
        <w:t>ambiental</w:t>
      </w:r>
      <w:r>
        <w:rPr>
          <w:spacing w:val="-13"/>
        </w:rPr>
        <w:t> </w:t>
      </w:r>
      <w:r>
        <w:rPr>
          <w:spacing w:val="-2"/>
        </w:rPr>
        <w:t>y</w:t>
      </w:r>
      <w:r>
        <w:rPr>
          <w:spacing w:val="-13"/>
        </w:rPr>
        <w:t> </w:t>
      </w:r>
      <w:r>
        <w:rPr>
          <w:spacing w:val="-2"/>
        </w:rPr>
        <w:t>posibles</w:t>
      </w:r>
      <w:r>
        <w:rPr>
          <w:spacing w:val="-13"/>
        </w:rPr>
        <w:t> </w:t>
      </w:r>
      <w:r>
        <w:rPr>
          <w:spacing w:val="-2"/>
        </w:rPr>
        <w:t>factores</w:t>
      </w:r>
      <w:r>
        <w:rPr>
          <w:spacing w:val="-13"/>
        </w:rPr>
        <w:t> </w:t>
      </w:r>
      <w:r>
        <w:rPr>
          <w:spacing w:val="-2"/>
        </w:rPr>
        <w:t>genéticos</w:t>
      </w:r>
      <w:r>
        <w:rPr>
          <w:spacing w:val="-13"/>
        </w:rPr>
        <w:t> </w:t>
      </w:r>
      <w:r>
        <w:rPr>
          <w:spacing w:val="-2"/>
        </w:rPr>
        <w:t>o </w:t>
      </w:r>
      <w:r>
        <w:rPr/>
        <w:t>fisiológicos</w:t>
      </w:r>
      <w:r>
        <w:rPr>
          <w:spacing w:val="-5"/>
        </w:rPr>
        <w:t> </w:t>
      </w:r>
      <w:r>
        <w:rPr/>
        <w:t>propios</w:t>
      </w:r>
      <w:r>
        <w:rPr>
          <w:spacing w:val="-5"/>
        </w:rPr>
        <w:t> </w:t>
      </w:r>
      <w:r>
        <w:rPr/>
        <w:t>de</w:t>
      </w:r>
      <w:r>
        <w:rPr>
          <w:spacing w:val="-4"/>
        </w:rPr>
        <w:t> </w:t>
      </w:r>
      <w:r>
        <w:rPr/>
        <w:t>cada</w:t>
      </w:r>
      <w:r>
        <w:rPr>
          <w:spacing w:val="-4"/>
        </w:rPr>
        <w:t> </w:t>
      </w:r>
      <w:r>
        <w:rPr/>
        <w:t>población.</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85" w:val="left" w:leader="none"/>
        </w:tabs>
        <w:spacing w:line="240" w:lineRule="auto" w:before="62" w:after="0"/>
        <w:ind w:left="1285" w:right="0" w:hanging="720"/>
        <w:jc w:val="left"/>
      </w:pPr>
      <w:bookmarkStart w:name="_bookmark57" w:id="58"/>
      <w:bookmarkEnd w:id="58"/>
      <w:r>
        <w:rPr>
          <w:b w:val="0"/>
        </w:rPr>
      </w:r>
      <w:r>
        <w:rPr/>
        <w:t>Peso</w:t>
      </w:r>
      <w:r>
        <w:rPr>
          <w:spacing w:val="-4"/>
        </w:rPr>
        <w:t> </w:t>
      </w:r>
      <w:r>
        <w:rPr/>
        <w:t>de</w:t>
      </w:r>
      <w:r>
        <w:rPr>
          <w:spacing w:val="-3"/>
        </w:rPr>
        <w:t> </w:t>
      </w:r>
      <w:r>
        <w:rPr/>
        <w:t>los</w:t>
      </w:r>
      <w:r>
        <w:rPr>
          <w:spacing w:val="-2"/>
        </w:rPr>
        <w:t> </w:t>
      </w:r>
      <w:r>
        <w:rPr/>
        <w:t>pacientes</w:t>
      </w:r>
      <w:r>
        <w:rPr>
          <w:spacing w:val="-2"/>
        </w:rPr>
        <w:t> </w:t>
      </w:r>
      <w:r>
        <w:rPr/>
        <w:t>con</w:t>
      </w:r>
      <w:r>
        <w:rPr>
          <w:spacing w:val="-2"/>
        </w:rPr>
        <w:t> </w:t>
      </w:r>
      <w:r>
        <w:rPr/>
        <w:t>afecciones</w:t>
      </w:r>
      <w:r>
        <w:rPr>
          <w:spacing w:val="-2"/>
        </w:rPr>
        <w:t> óticas</w:t>
      </w:r>
    </w:p>
    <w:p>
      <w:pPr>
        <w:pStyle w:val="BodyText"/>
        <w:spacing w:before="105"/>
        <w:rPr>
          <w:b/>
        </w:rPr>
      </w:pPr>
    </w:p>
    <w:p>
      <w:pPr>
        <w:spacing w:before="1"/>
        <w:ind w:left="565" w:right="0" w:firstLine="0"/>
        <w:jc w:val="left"/>
        <w:rPr>
          <w:b/>
          <w:sz w:val="24"/>
        </w:rPr>
      </w:pPr>
      <w:bookmarkStart w:name="_bookmark58" w:id="59"/>
      <w:bookmarkEnd w:id="59"/>
      <w:r>
        <w:rPr/>
      </w:r>
      <w:r>
        <w:rPr>
          <w:b/>
          <w:sz w:val="24"/>
        </w:rPr>
        <w:t>Tabla</w:t>
      </w:r>
      <w:r>
        <w:rPr>
          <w:b/>
          <w:spacing w:val="-2"/>
          <w:sz w:val="24"/>
        </w:rPr>
        <w:t> </w:t>
      </w:r>
      <w:r>
        <w:rPr>
          <w:b/>
          <w:spacing w:val="-5"/>
          <w:sz w:val="24"/>
        </w:rPr>
        <w:t>5.</w:t>
      </w:r>
    </w:p>
    <w:p>
      <w:pPr>
        <w:spacing w:before="257"/>
        <w:ind w:left="565" w:right="0" w:firstLine="0"/>
        <w:jc w:val="left"/>
        <w:rPr>
          <w:i/>
          <w:sz w:val="24"/>
        </w:rPr>
      </w:pPr>
      <w:r>
        <w:rPr>
          <w:i/>
          <w:sz w:val="24"/>
        </w:rPr>
        <w:t>Estudio</w:t>
      </w:r>
      <w:r>
        <w:rPr>
          <w:i/>
          <w:spacing w:val="-2"/>
          <w:sz w:val="24"/>
        </w:rPr>
        <w:t> </w:t>
      </w:r>
      <w:r>
        <w:rPr>
          <w:i/>
          <w:sz w:val="24"/>
        </w:rPr>
        <w:t>del</w:t>
      </w:r>
      <w:r>
        <w:rPr>
          <w:i/>
          <w:spacing w:val="-1"/>
          <w:sz w:val="24"/>
        </w:rPr>
        <w:t> </w:t>
      </w:r>
      <w:r>
        <w:rPr>
          <w:i/>
          <w:sz w:val="24"/>
        </w:rPr>
        <w:t>peso</w:t>
      </w:r>
      <w:r>
        <w:rPr>
          <w:i/>
          <w:spacing w:val="-2"/>
          <w:sz w:val="24"/>
        </w:rPr>
        <w:t> </w:t>
      </w:r>
      <w:r>
        <w:rPr>
          <w:i/>
          <w:sz w:val="24"/>
        </w:rPr>
        <w:t>de</w:t>
      </w:r>
      <w:r>
        <w:rPr>
          <w:i/>
          <w:spacing w:val="-2"/>
          <w:sz w:val="24"/>
        </w:rPr>
        <w:t> </w:t>
      </w:r>
      <w:r>
        <w:rPr>
          <w:i/>
          <w:sz w:val="24"/>
        </w:rPr>
        <w:t>los</w:t>
      </w:r>
      <w:r>
        <w:rPr>
          <w:i/>
          <w:spacing w:val="-2"/>
          <w:sz w:val="24"/>
        </w:rPr>
        <w:t> </w:t>
      </w:r>
      <w:r>
        <w:rPr>
          <w:i/>
          <w:sz w:val="24"/>
        </w:rPr>
        <w:t>pacientes</w:t>
      </w:r>
      <w:r>
        <w:rPr>
          <w:i/>
          <w:spacing w:val="-1"/>
          <w:sz w:val="24"/>
        </w:rPr>
        <w:t> </w:t>
      </w:r>
      <w:r>
        <w:rPr>
          <w:i/>
          <w:sz w:val="24"/>
        </w:rPr>
        <w:t>con</w:t>
      </w:r>
      <w:r>
        <w:rPr>
          <w:i/>
          <w:spacing w:val="-1"/>
          <w:sz w:val="24"/>
        </w:rPr>
        <w:t> </w:t>
      </w:r>
      <w:r>
        <w:rPr>
          <w:i/>
          <w:sz w:val="24"/>
        </w:rPr>
        <w:t>presencia</w:t>
      </w:r>
      <w:r>
        <w:rPr>
          <w:i/>
          <w:spacing w:val="-1"/>
          <w:sz w:val="24"/>
        </w:rPr>
        <w:t> </w:t>
      </w:r>
      <w:r>
        <w:rPr>
          <w:i/>
          <w:sz w:val="24"/>
        </w:rPr>
        <w:t>de</w:t>
      </w:r>
      <w:r>
        <w:rPr>
          <w:i/>
          <w:spacing w:val="-2"/>
          <w:sz w:val="24"/>
        </w:rPr>
        <w:t> otopatías</w:t>
      </w:r>
    </w:p>
    <w:p>
      <w:pPr>
        <w:pStyle w:val="BodyText"/>
        <w:spacing w:before="29"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94"/>
        <w:gridCol w:w="2157"/>
        <w:gridCol w:w="1765"/>
        <w:gridCol w:w="2048"/>
      </w:tblGrid>
      <w:tr>
        <w:trPr>
          <w:trHeight w:val="426" w:hRule="atLeast"/>
        </w:trPr>
        <w:tc>
          <w:tcPr>
            <w:tcW w:w="1994" w:type="dxa"/>
            <w:tcBorders>
              <w:top w:val="single" w:sz="4" w:space="0" w:color="000000"/>
              <w:bottom w:val="single" w:sz="4" w:space="0" w:color="000000"/>
            </w:tcBorders>
          </w:tcPr>
          <w:p>
            <w:pPr>
              <w:pStyle w:val="TableParagraph"/>
              <w:spacing w:before="73"/>
              <w:ind w:left="2" w:right="1"/>
              <w:rPr>
                <w:b/>
                <w:sz w:val="24"/>
              </w:rPr>
            </w:pPr>
            <w:r>
              <w:rPr>
                <w:b/>
                <w:sz w:val="24"/>
              </w:rPr>
              <w:t>Peso</w:t>
            </w:r>
            <w:r>
              <w:rPr>
                <w:b/>
                <w:spacing w:val="-1"/>
                <w:sz w:val="24"/>
              </w:rPr>
              <w:t> </w:t>
            </w:r>
            <w:r>
              <w:rPr>
                <w:b/>
                <w:spacing w:val="-4"/>
                <w:sz w:val="24"/>
              </w:rPr>
              <w:t>(kg)</w:t>
            </w:r>
          </w:p>
        </w:tc>
        <w:tc>
          <w:tcPr>
            <w:tcW w:w="5970" w:type="dxa"/>
            <w:gridSpan w:val="3"/>
            <w:tcBorders>
              <w:top w:val="single" w:sz="4" w:space="0" w:color="000000"/>
              <w:bottom w:val="single" w:sz="4" w:space="0" w:color="000000"/>
            </w:tcBorders>
          </w:tcPr>
          <w:p>
            <w:pPr>
              <w:pStyle w:val="TableParagraph"/>
              <w:tabs>
                <w:tab w:pos="2861" w:val="left" w:leader="none"/>
                <w:tab w:pos="4901" w:val="left" w:leader="none"/>
              </w:tabs>
              <w:spacing w:before="63"/>
              <w:ind w:left="495"/>
              <w:jc w:val="left"/>
              <w:rPr>
                <w:b/>
                <w:position w:val="1"/>
                <w:sz w:val="24"/>
              </w:rPr>
            </w:pPr>
            <w:r>
              <w:rPr>
                <w:b/>
                <w:spacing w:val="-2"/>
                <w:sz w:val="24"/>
              </w:rPr>
              <w:t>Otopatías</w:t>
            </w:r>
            <w:r>
              <w:rPr>
                <w:b/>
                <w:sz w:val="24"/>
              </w:rPr>
              <w:tab/>
            </w:r>
            <w:r>
              <w:rPr>
                <w:b/>
                <w:spacing w:val="-5"/>
                <w:position w:val="1"/>
                <w:sz w:val="24"/>
              </w:rPr>
              <w:t>X</w:t>
            </w:r>
            <w:r>
              <w:rPr>
                <w:b/>
                <w:spacing w:val="-5"/>
                <w:position w:val="1"/>
                <w:sz w:val="24"/>
                <w:vertAlign w:val="superscript"/>
              </w:rPr>
              <w:t>2</w:t>
            </w:r>
            <w:r>
              <w:rPr>
                <w:b/>
                <w:position w:val="1"/>
                <w:sz w:val="24"/>
                <w:vertAlign w:val="baseline"/>
              </w:rPr>
              <w:tab/>
            </w:r>
            <w:r>
              <w:rPr>
                <w:b/>
                <w:spacing w:val="-10"/>
                <w:position w:val="1"/>
                <w:sz w:val="24"/>
                <w:vertAlign w:val="baseline"/>
              </w:rPr>
              <w:t>P</w:t>
            </w:r>
          </w:p>
        </w:tc>
      </w:tr>
      <w:tr>
        <w:trPr>
          <w:trHeight w:val="430" w:hRule="atLeast"/>
        </w:trPr>
        <w:tc>
          <w:tcPr>
            <w:tcW w:w="1994" w:type="dxa"/>
            <w:tcBorders>
              <w:top w:val="single" w:sz="4" w:space="0" w:color="000000"/>
            </w:tcBorders>
          </w:tcPr>
          <w:p>
            <w:pPr>
              <w:pStyle w:val="TableParagraph"/>
              <w:spacing w:before="73"/>
              <w:ind w:left="2" w:right="1"/>
              <w:rPr>
                <w:sz w:val="24"/>
              </w:rPr>
            </w:pPr>
            <w:r>
              <w:rPr>
                <w:sz w:val="24"/>
              </w:rPr>
              <w:t>1 – </w:t>
            </w:r>
            <w:r>
              <w:rPr>
                <w:spacing w:val="-10"/>
                <w:sz w:val="24"/>
              </w:rPr>
              <w:t>5</w:t>
            </w:r>
          </w:p>
        </w:tc>
        <w:tc>
          <w:tcPr>
            <w:tcW w:w="2157" w:type="dxa"/>
            <w:tcBorders>
              <w:top w:val="single" w:sz="4" w:space="0" w:color="000000"/>
            </w:tcBorders>
          </w:tcPr>
          <w:p>
            <w:pPr>
              <w:pStyle w:val="TableParagraph"/>
              <w:spacing w:before="73"/>
              <w:ind w:right="163"/>
              <w:rPr>
                <w:sz w:val="24"/>
              </w:rPr>
            </w:pPr>
            <w:r>
              <w:rPr>
                <w:sz w:val="24"/>
              </w:rPr>
              <w:t>1 </w:t>
            </w:r>
            <w:r>
              <w:rPr>
                <w:spacing w:val="-2"/>
                <w:sz w:val="24"/>
              </w:rPr>
              <w:t>(6,67%)</w:t>
            </w:r>
          </w:p>
        </w:tc>
        <w:tc>
          <w:tcPr>
            <w:tcW w:w="1765" w:type="dxa"/>
            <w:tcBorders>
              <w:top w:val="single" w:sz="4" w:space="0" w:color="000000"/>
            </w:tcBorders>
          </w:tcPr>
          <w:p>
            <w:pPr>
              <w:pStyle w:val="TableParagraph"/>
              <w:spacing w:before="0"/>
              <w:jc w:val="left"/>
              <w:rPr>
                <w:sz w:val="22"/>
              </w:rPr>
            </w:pPr>
          </w:p>
        </w:tc>
        <w:tc>
          <w:tcPr>
            <w:tcW w:w="2048" w:type="dxa"/>
            <w:tcBorders>
              <w:top w:val="single" w:sz="4" w:space="0" w:color="000000"/>
            </w:tcBorders>
          </w:tcPr>
          <w:p>
            <w:pPr>
              <w:pStyle w:val="TableParagraph"/>
              <w:spacing w:before="0"/>
              <w:jc w:val="left"/>
              <w:rPr>
                <w:sz w:val="22"/>
              </w:rPr>
            </w:pPr>
          </w:p>
        </w:tc>
      </w:tr>
      <w:tr>
        <w:trPr>
          <w:trHeight w:val="427" w:hRule="atLeast"/>
        </w:trPr>
        <w:tc>
          <w:tcPr>
            <w:tcW w:w="1994" w:type="dxa"/>
          </w:tcPr>
          <w:p>
            <w:pPr>
              <w:pStyle w:val="TableParagraph"/>
              <w:spacing w:before="70"/>
              <w:ind w:left="2" w:right="1"/>
              <w:rPr>
                <w:sz w:val="24"/>
              </w:rPr>
            </w:pPr>
            <w:r>
              <w:rPr>
                <w:sz w:val="24"/>
              </w:rPr>
              <w:t>5,1- </w:t>
            </w:r>
            <w:r>
              <w:rPr>
                <w:spacing w:val="-5"/>
                <w:sz w:val="24"/>
              </w:rPr>
              <w:t>10</w:t>
            </w:r>
          </w:p>
        </w:tc>
        <w:tc>
          <w:tcPr>
            <w:tcW w:w="2157" w:type="dxa"/>
          </w:tcPr>
          <w:p>
            <w:pPr>
              <w:pStyle w:val="TableParagraph"/>
              <w:spacing w:before="70"/>
              <w:ind w:right="163"/>
              <w:rPr>
                <w:sz w:val="24"/>
              </w:rPr>
            </w:pPr>
            <w:r>
              <w:rPr>
                <w:sz w:val="24"/>
              </w:rPr>
              <w:t>3 </w:t>
            </w:r>
            <w:r>
              <w:rPr>
                <w:spacing w:val="-2"/>
                <w:sz w:val="24"/>
              </w:rPr>
              <w:t>(20%)</w:t>
            </w:r>
          </w:p>
        </w:tc>
        <w:tc>
          <w:tcPr>
            <w:tcW w:w="1765" w:type="dxa"/>
          </w:tcPr>
          <w:p>
            <w:pPr>
              <w:pStyle w:val="TableParagraph"/>
              <w:spacing w:before="0"/>
              <w:jc w:val="left"/>
              <w:rPr>
                <w:sz w:val="22"/>
              </w:rPr>
            </w:pPr>
          </w:p>
        </w:tc>
        <w:tc>
          <w:tcPr>
            <w:tcW w:w="2048" w:type="dxa"/>
          </w:tcPr>
          <w:p>
            <w:pPr>
              <w:pStyle w:val="TableParagraph"/>
              <w:spacing w:before="0"/>
              <w:jc w:val="left"/>
              <w:rPr>
                <w:sz w:val="22"/>
              </w:rPr>
            </w:pPr>
          </w:p>
        </w:tc>
      </w:tr>
      <w:tr>
        <w:trPr>
          <w:trHeight w:val="427" w:hRule="atLeast"/>
        </w:trPr>
        <w:tc>
          <w:tcPr>
            <w:tcW w:w="1994" w:type="dxa"/>
          </w:tcPr>
          <w:p>
            <w:pPr>
              <w:pStyle w:val="TableParagraph"/>
              <w:spacing w:before="70"/>
              <w:ind w:left="2" w:right="1"/>
              <w:rPr>
                <w:sz w:val="24"/>
              </w:rPr>
            </w:pPr>
            <w:r>
              <w:rPr>
                <w:sz w:val="24"/>
              </w:rPr>
              <w:t>10,1 – </w:t>
            </w:r>
            <w:r>
              <w:rPr>
                <w:spacing w:val="-4"/>
                <w:sz w:val="24"/>
              </w:rPr>
              <w:t>15,0</w:t>
            </w:r>
          </w:p>
        </w:tc>
        <w:tc>
          <w:tcPr>
            <w:tcW w:w="2157" w:type="dxa"/>
          </w:tcPr>
          <w:p>
            <w:pPr>
              <w:pStyle w:val="TableParagraph"/>
              <w:spacing w:before="70"/>
              <w:ind w:right="163"/>
              <w:rPr>
                <w:sz w:val="24"/>
              </w:rPr>
            </w:pPr>
            <w:r>
              <w:rPr>
                <w:sz w:val="24"/>
              </w:rPr>
              <w:t>7 </w:t>
            </w:r>
            <w:r>
              <w:rPr>
                <w:spacing w:val="-2"/>
                <w:sz w:val="24"/>
              </w:rPr>
              <w:t>(46,67%)</w:t>
            </w:r>
          </w:p>
        </w:tc>
        <w:tc>
          <w:tcPr>
            <w:tcW w:w="1765" w:type="dxa"/>
          </w:tcPr>
          <w:p>
            <w:pPr>
              <w:pStyle w:val="TableParagraph"/>
              <w:spacing w:before="70"/>
              <w:ind w:right="101"/>
              <w:rPr>
                <w:sz w:val="24"/>
              </w:rPr>
            </w:pPr>
            <w:r>
              <w:rPr>
                <w:spacing w:val="-4"/>
                <w:sz w:val="24"/>
              </w:rPr>
              <w:t>5,00</w:t>
            </w:r>
          </w:p>
        </w:tc>
        <w:tc>
          <w:tcPr>
            <w:tcW w:w="2048" w:type="dxa"/>
          </w:tcPr>
          <w:p>
            <w:pPr>
              <w:pStyle w:val="TableParagraph"/>
              <w:spacing w:before="70"/>
              <w:ind w:left="723"/>
              <w:jc w:val="left"/>
              <w:rPr>
                <w:sz w:val="24"/>
              </w:rPr>
            </w:pPr>
            <w:r>
              <w:rPr>
                <w:spacing w:val="-2"/>
                <w:sz w:val="24"/>
              </w:rPr>
              <w:t>0,1718</w:t>
            </w:r>
          </w:p>
        </w:tc>
      </w:tr>
      <w:tr>
        <w:trPr>
          <w:trHeight w:val="427" w:hRule="atLeast"/>
        </w:trPr>
        <w:tc>
          <w:tcPr>
            <w:tcW w:w="1994" w:type="dxa"/>
          </w:tcPr>
          <w:p>
            <w:pPr>
              <w:pStyle w:val="TableParagraph"/>
              <w:spacing w:before="70"/>
              <w:ind w:left="2" w:right="1"/>
              <w:rPr>
                <w:sz w:val="24"/>
              </w:rPr>
            </w:pPr>
            <w:r>
              <w:rPr>
                <w:sz w:val="24"/>
              </w:rPr>
              <w:t>&gt; </w:t>
            </w:r>
            <w:r>
              <w:rPr>
                <w:spacing w:val="-5"/>
                <w:sz w:val="24"/>
              </w:rPr>
              <w:t>15</w:t>
            </w:r>
          </w:p>
        </w:tc>
        <w:tc>
          <w:tcPr>
            <w:tcW w:w="2157" w:type="dxa"/>
          </w:tcPr>
          <w:p>
            <w:pPr>
              <w:pStyle w:val="TableParagraph"/>
              <w:spacing w:before="70"/>
              <w:ind w:right="163"/>
              <w:rPr>
                <w:sz w:val="24"/>
              </w:rPr>
            </w:pPr>
            <w:r>
              <w:rPr>
                <w:sz w:val="24"/>
              </w:rPr>
              <w:t>4 </w:t>
            </w:r>
            <w:r>
              <w:rPr>
                <w:spacing w:val="-2"/>
                <w:sz w:val="24"/>
              </w:rPr>
              <w:t>(26,67%)</w:t>
            </w:r>
          </w:p>
        </w:tc>
        <w:tc>
          <w:tcPr>
            <w:tcW w:w="1765" w:type="dxa"/>
          </w:tcPr>
          <w:p>
            <w:pPr>
              <w:pStyle w:val="TableParagraph"/>
              <w:spacing w:before="0"/>
              <w:jc w:val="left"/>
              <w:rPr>
                <w:sz w:val="22"/>
              </w:rPr>
            </w:pPr>
          </w:p>
        </w:tc>
        <w:tc>
          <w:tcPr>
            <w:tcW w:w="2048" w:type="dxa"/>
          </w:tcPr>
          <w:p>
            <w:pPr>
              <w:pStyle w:val="TableParagraph"/>
              <w:spacing w:before="0"/>
              <w:jc w:val="left"/>
              <w:rPr>
                <w:sz w:val="22"/>
              </w:rPr>
            </w:pPr>
          </w:p>
        </w:tc>
      </w:tr>
      <w:tr>
        <w:trPr>
          <w:trHeight w:val="423" w:hRule="atLeast"/>
        </w:trPr>
        <w:tc>
          <w:tcPr>
            <w:tcW w:w="1994" w:type="dxa"/>
            <w:tcBorders>
              <w:bottom w:val="single" w:sz="4" w:space="0" w:color="000000"/>
            </w:tcBorders>
          </w:tcPr>
          <w:p>
            <w:pPr>
              <w:pStyle w:val="TableParagraph"/>
              <w:spacing w:before="70"/>
              <w:ind w:left="2"/>
              <w:rPr>
                <w:b/>
                <w:sz w:val="24"/>
              </w:rPr>
            </w:pPr>
            <w:r>
              <w:rPr>
                <w:b/>
                <w:spacing w:val="-2"/>
                <w:sz w:val="24"/>
              </w:rPr>
              <w:t>Total</w:t>
            </w:r>
          </w:p>
        </w:tc>
        <w:tc>
          <w:tcPr>
            <w:tcW w:w="2157" w:type="dxa"/>
            <w:tcBorders>
              <w:bottom w:val="single" w:sz="4" w:space="0" w:color="000000"/>
            </w:tcBorders>
          </w:tcPr>
          <w:p>
            <w:pPr>
              <w:pStyle w:val="TableParagraph"/>
              <w:spacing w:before="70"/>
              <w:ind w:right="163"/>
              <w:rPr>
                <w:sz w:val="24"/>
              </w:rPr>
            </w:pPr>
            <w:r>
              <w:rPr>
                <w:sz w:val="24"/>
              </w:rPr>
              <w:t>15 </w:t>
            </w:r>
            <w:r>
              <w:rPr>
                <w:spacing w:val="-2"/>
                <w:sz w:val="24"/>
              </w:rPr>
              <w:t>(100%)</w:t>
            </w:r>
          </w:p>
        </w:tc>
        <w:tc>
          <w:tcPr>
            <w:tcW w:w="1765" w:type="dxa"/>
            <w:tcBorders>
              <w:bottom w:val="single" w:sz="4" w:space="0" w:color="000000"/>
            </w:tcBorders>
          </w:tcPr>
          <w:p>
            <w:pPr>
              <w:pStyle w:val="TableParagraph"/>
              <w:spacing w:before="0"/>
              <w:jc w:val="left"/>
              <w:rPr>
                <w:sz w:val="22"/>
              </w:rPr>
            </w:pPr>
          </w:p>
        </w:tc>
        <w:tc>
          <w:tcPr>
            <w:tcW w:w="2048" w:type="dxa"/>
            <w:tcBorders>
              <w:bottom w:val="single" w:sz="4" w:space="0" w:color="000000"/>
            </w:tcBorders>
          </w:tcPr>
          <w:p>
            <w:pPr>
              <w:pStyle w:val="TableParagraph"/>
              <w:spacing w:before="0"/>
              <w:jc w:val="left"/>
              <w:rPr>
                <w:sz w:val="22"/>
              </w:rPr>
            </w:pPr>
          </w:p>
        </w:tc>
      </w:tr>
    </w:tbl>
    <w:p>
      <w:pPr>
        <w:pStyle w:val="BodyText"/>
        <w:rPr>
          <w:i/>
        </w:rPr>
      </w:pPr>
    </w:p>
    <w:p>
      <w:pPr>
        <w:pStyle w:val="BodyText"/>
        <w:spacing w:before="99"/>
        <w:rPr>
          <w:i/>
        </w:rPr>
      </w:pPr>
    </w:p>
    <w:p>
      <w:pPr>
        <w:pStyle w:val="Heading4"/>
        <w:spacing w:before="0"/>
      </w:pPr>
      <w:bookmarkStart w:name="_bookmark59" w:id="60"/>
      <w:bookmarkEnd w:id="60"/>
      <w:r>
        <w:rPr>
          <w:b w:val="0"/>
        </w:rPr>
      </w:r>
      <w:r>
        <w:rPr/>
        <w:t>Figura</w:t>
      </w:r>
      <w:r>
        <w:rPr>
          <w:spacing w:val="58"/>
        </w:rPr>
        <w:t> </w:t>
      </w:r>
      <w:r>
        <w:rPr>
          <w:spacing w:val="-5"/>
        </w:rPr>
        <w:t>4.</w:t>
      </w:r>
    </w:p>
    <w:p>
      <w:pPr>
        <w:spacing w:before="262"/>
        <w:ind w:left="565" w:right="0" w:firstLine="0"/>
        <w:jc w:val="left"/>
        <w:rPr>
          <w:i/>
          <w:sz w:val="24"/>
        </w:rPr>
      </w:pPr>
      <w:r>
        <w:rPr>
          <w:i/>
          <w:spacing w:val="-2"/>
          <w:sz w:val="24"/>
        </w:rPr>
        <w:t>Distribución</w:t>
      </w:r>
      <w:r>
        <w:rPr>
          <w:i/>
          <w:spacing w:val="-15"/>
          <w:sz w:val="24"/>
        </w:rPr>
        <w:t> </w:t>
      </w:r>
      <w:r>
        <w:rPr>
          <w:i/>
          <w:spacing w:val="-2"/>
          <w:sz w:val="24"/>
        </w:rPr>
        <w:t>de</w:t>
      </w:r>
      <w:r>
        <w:rPr>
          <w:i/>
          <w:spacing w:val="-12"/>
          <w:sz w:val="24"/>
        </w:rPr>
        <w:t> </w:t>
      </w:r>
      <w:r>
        <w:rPr>
          <w:i/>
          <w:spacing w:val="-2"/>
          <w:sz w:val="24"/>
        </w:rPr>
        <w:t>casos</w:t>
      </w:r>
      <w:r>
        <w:rPr>
          <w:i/>
          <w:spacing w:val="-12"/>
          <w:sz w:val="24"/>
        </w:rPr>
        <w:t> </w:t>
      </w:r>
      <w:r>
        <w:rPr>
          <w:i/>
          <w:spacing w:val="-2"/>
          <w:sz w:val="24"/>
        </w:rPr>
        <w:t>de</w:t>
      </w:r>
      <w:r>
        <w:rPr>
          <w:i/>
          <w:spacing w:val="-12"/>
          <w:sz w:val="24"/>
        </w:rPr>
        <w:t> </w:t>
      </w:r>
      <w:r>
        <w:rPr>
          <w:i/>
          <w:spacing w:val="-2"/>
          <w:sz w:val="24"/>
        </w:rPr>
        <w:t>otitis</w:t>
      </w:r>
      <w:r>
        <w:rPr>
          <w:i/>
          <w:spacing w:val="-12"/>
          <w:sz w:val="24"/>
        </w:rPr>
        <w:t> </w:t>
      </w:r>
      <w:r>
        <w:rPr>
          <w:i/>
          <w:spacing w:val="-2"/>
          <w:sz w:val="24"/>
        </w:rPr>
        <w:t>por</w:t>
      </w:r>
      <w:r>
        <w:rPr>
          <w:i/>
          <w:spacing w:val="-13"/>
          <w:sz w:val="24"/>
        </w:rPr>
        <w:t> </w:t>
      </w:r>
      <w:r>
        <w:rPr>
          <w:i/>
          <w:spacing w:val="-2"/>
          <w:sz w:val="24"/>
        </w:rPr>
        <w:t>el</w:t>
      </w:r>
      <w:r>
        <w:rPr>
          <w:i/>
          <w:spacing w:val="-12"/>
          <w:sz w:val="24"/>
        </w:rPr>
        <w:t> </w:t>
      </w:r>
      <w:r>
        <w:rPr>
          <w:i/>
          <w:spacing w:val="-2"/>
          <w:sz w:val="24"/>
        </w:rPr>
        <w:t>peso</w:t>
      </w:r>
      <w:r>
        <w:rPr>
          <w:i/>
          <w:spacing w:val="-12"/>
          <w:sz w:val="24"/>
        </w:rPr>
        <w:t> </w:t>
      </w:r>
      <w:r>
        <w:rPr>
          <w:i/>
          <w:spacing w:val="-2"/>
          <w:sz w:val="24"/>
        </w:rPr>
        <w:t>de</w:t>
      </w:r>
      <w:r>
        <w:rPr>
          <w:i/>
          <w:spacing w:val="-12"/>
          <w:sz w:val="24"/>
        </w:rPr>
        <w:t> </w:t>
      </w:r>
      <w:r>
        <w:rPr>
          <w:i/>
          <w:spacing w:val="-2"/>
          <w:sz w:val="24"/>
        </w:rPr>
        <w:t>los</w:t>
      </w:r>
      <w:r>
        <w:rPr>
          <w:i/>
          <w:spacing w:val="-12"/>
          <w:sz w:val="24"/>
        </w:rPr>
        <w:t> </w:t>
      </w:r>
      <w:r>
        <w:rPr>
          <w:i/>
          <w:spacing w:val="-2"/>
          <w:sz w:val="24"/>
        </w:rPr>
        <w:t>pacientes</w:t>
      </w:r>
    </w:p>
    <w:p>
      <w:pPr>
        <w:pStyle w:val="BodyText"/>
        <w:spacing w:before="165"/>
        <w:rPr>
          <w:i/>
          <w:sz w:val="20"/>
        </w:rPr>
      </w:pPr>
    </w:p>
    <w:p>
      <w:pPr>
        <w:spacing w:before="0"/>
        <w:ind w:left="427" w:right="0" w:firstLine="0"/>
        <w:jc w:val="center"/>
        <w:rPr>
          <w:b/>
          <w:sz w:val="20"/>
        </w:rPr>
      </w:pPr>
      <w:r>
        <w:rPr>
          <w:b/>
          <w:sz w:val="20"/>
        </w:rPr>
        <w:t>DISTRIBUCIÓN</w:t>
      </w:r>
      <w:r>
        <w:rPr>
          <w:b/>
          <w:spacing w:val="-8"/>
          <w:sz w:val="20"/>
        </w:rPr>
        <w:t> </w:t>
      </w:r>
      <w:r>
        <w:rPr>
          <w:b/>
          <w:sz w:val="20"/>
        </w:rPr>
        <w:t>DE</w:t>
      </w:r>
      <w:r>
        <w:rPr>
          <w:b/>
          <w:spacing w:val="-8"/>
          <w:sz w:val="20"/>
        </w:rPr>
        <w:t> </w:t>
      </w:r>
      <w:r>
        <w:rPr>
          <w:b/>
          <w:sz w:val="20"/>
        </w:rPr>
        <w:t>CASOS</w:t>
      </w:r>
      <w:r>
        <w:rPr>
          <w:b/>
          <w:spacing w:val="-8"/>
          <w:sz w:val="20"/>
        </w:rPr>
        <w:t> </w:t>
      </w:r>
      <w:r>
        <w:rPr>
          <w:b/>
          <w:sz w:val="20"/>
        </w:rPr>
        <w:t>DE</w:t>
      </w:r>
      <w:r>
        <w:rPr>
          <w:b/>
          <w:spacing w:val="-7"/>
          <w:sz w:val="20"/>
        </w:rPr>
        <w:t> </w:t>
      </w:r>
      <w:r>
        <w:rPr>
          <w:b/>
          <w:sz w:val="20"/>
        </w:rPr>
        <w:t>OTITIS</w:t>
      </w:r>
      <w:r>
        <w:rPr>
          <w:b/>
          <w:spacing w:val="-8"/>
          <w:sz w:val="20"/>
        </w:rPr>
        <w:t> </w:t>
      </w:r>
      <w:r>
        <w:rPr>
          <w:b/>
          <w:sz w:val="20"/>
        </w:rPr>
        <w:t>POR</w:t>
      </w:r>
      <w:r>
        <w:rPr>
          <w:b/>
          <w:spacing w:val="-8"/>
          <w:sz w:val="20"/>
        </w:rPr>
        <w:t> </w:t>
      </w:r>
      <w:r>
        <w:rPr>
          <w:b/>
          <w:sz w:val="20"/>
        </w:rPr>
        <w:t>EL</w:t>
      </w:r>
      <w:r>
        <w:rPr>
          <w:b/>
          <w:spacing w:val="-7"/>
          <w:sz w:val="20"/>
        </w:rPr>
        <w:t> </w:t>
      </w:r>
      <w:r>
        <w:rPr>
          <w:b/>
          <w:spacing w:val="-4"/>
          <w:sz w:val="20"/>
        </w:rPr>
        <w:t>PESO</w:t>
      </w:r>
    </w:p>
    <w:p>
      <w:pPr>
        <w:spacing w:before="129"/>
        <w:ind w:left="1099" w:right="0" w:firstLine="0"/>
        <w:jc w:val="left"/>
        <w:rPr>
          <w:sz w:val="18"/>
        </w:rPr>
      </w:pPr>
      <w:r>
        <w:rPr>
          <w:sz w:val="18"/>
        </w:rPr>
        <mc:AlternateContent>
          <mc:Choice Requires="wps">
            <w:drawing>
              <wp:anchor distT="0" distB="0" distL="0" distR="0" allowOverlap="1" layoutInCell="1" locked="0" behindDoc="0" simplePos="0" relativeHeight="15736320">
                <wp:simplePos x="0" y="0"/>
                <wp:positionH relativeFrom="page">
                  <wp:posOffset>1930476</wp:posOffset>
                </wp:positionH>
                <wp:positionV relativeFrom="paragraph">
                  <wp:posOffset>157945</wp:posOffset>
                </wp:positionV>
                <wp:extent cx="4408170" cy="3856990"/>
                <wp:effectExtent l="0" t="0" r="0" b="0"/>
                <wp:wrapNone/>
                <wp:docPr id="42" name="Group 42"/>
                <wp:cNvGraphicFramePr>
                  <a:graphicFrameLocks/>
                </wp:cNvGraphicFramePr>
                <a:graphic>
                  <a:graphicData uri="http://schemas.microsoft.com/office/word/2010/wordprocessingGroup">
                    <wpg:wgp>
                      <wpg:cNvPr id="42" name="Group 42"/>
                      <wpg:cNvGrpSpPr/>
                      <wpg:grpSpPr>
                        <a:xfrm>
                          <a:off x="0" y="0"/>
                          <a:ext cx="4408170" cy="3856990"/>
                          <a:chExt cx="4408170" cy="3856990"/>
                        </a:xfrm>
                      </wpg:grpSpPr>
                      <wps:wsp>
                        <wps:cNvPr id="43" name="Graphic 43"/>
                        <wps:cNvSpPr/>
                        <wps:spPr>
                          <a:xfrm>
                            <a:off x="1587" y="1587"/>
                            <a:ext cx="4404995" cy="3850640"/>
                          </a:xfrm>
                          <a:custGeom>
                            <a:avLst/>
                            <a:gdLst/>
                            <a:ahLst/>
                            <a:cxnLst/>
                            <a:rect l="l" t="t" r="r" b="b"/>
                            <a:pathLst>
                              <a:path w="4404995" h="3850640">
                                <a:moveTo>
                                  <a:pt x="0" y="0"/>
                                </a:moveTo>
                                <a:lnTo>
                                  <a:pt x="4404602" y="0"/>
                                </a:lnTo>
                                <a:lnTo>
                                  <a:pt x="4404602" y="3850172"/>
                                </a:lnTo>
                                <a:lnTo>
                                  <a:pt x="0" y="3850172"/>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44" name="Graphic 44"/>
                        <wps:cNvSpPr/>
                        <wps:spPr>
                          <a:xfrm>
                            <a:off x="379564" y="3370491"/>
                            <a:ext cx="345440" cy="481330"/>
                          </a:xfrm>
                          <a:custGeom>
                            <a:avLst/>
                            <a:gdLst/>
                            <a:ahLst/>
                            <a:cxnLst/>
                            <a:rect l="l" t="t" r="r" b="b"/>
                            <a:pathLst>
                              <a:path w="345440" h="481330">
                                <a:moveTo>
                                  <a:pt x="345186" y="0"/>
                                </a:moveTo>
                                <a:lnTo>
                                  <a:pt x="0" y="0"/>
                                </a:lnTo>
                                <a:lnTo>
                                  <a:pt x="0" y="481266"/>
                                </a:lnTo>
                                <a:lnTo>
                                  <a:pt x="345186" y="481266"/>
                                </a:lnTo>
                                <a:lnTo>
                                  <a:pt x="345186" y="0"/>
                                </a:lnTo>
                                <a:close/>
                              </a:path>
                            </a:pathLst>
                          </a:custGeom>
                          <a:solidFill>
                            <a:srgbClr val="843C0C"/>
                          </a:solidFill>
                        </wps:spPr>
                        <wps:bodyPr wrap="square" lIns="0" tIns="0" rIns="0" bIns="0" rtlCol="0">
                          <a:prstTxWarp prst="textNoShape">
                            <a:avLst/>
                          </a:prstTxWarp>
                          <a:noAutofit/>
                        </wps:bodyPr>
                      </wps:wsp>
                      <wps:wsp>
                        <wps:cNvPr id="45" name="Graphic 45"/>
                        <wps:cNvSpPr/>
                        <wps:spPr>
                          <a:xfrm>
                            <a:off x="1480718" y="2407945"/>
                            <a:ext cx="345440" cy="1443990"/>
                          </a:xfrm>
                          <a:custGeom>
                            <a:avLst/>
                            <a:gdLst/>
                            <a:ahLst/>
                            <a:cxnLst/>
                            <a:rect l="l" t="t" r="r" b="b"/>
                            <a:pathLst>
                              <a:path w="345440" h="1443990">
                                <a:moveTo>
                                  <a:pt x="345186" y="0"/>
                                </a:moveTo>
                                <a:lnTo>
                                  <a:pt x="0" y="0"/>
                                </a:lnTo>
                                <a:lnTo>
                                  <a:pt x="0" y="1443812"/>
                                </a:lnTo>
                                <a:lnTo>
                                  <a:pt x="345186" y="1443812"/>
                                </a:lnTo>
                                <a:lnTo>
                                  <a:pt x="345186" y="0"/>
                                </a:lnTo>
                                <a:close/>
                              </a:path>
                            </a:pathLst>
                          </a:custGeom>
                          <a:solidFill>
                            <a:srgbClr val="D9D9D9"/>
                          </a:solidFill>
                        </wps:spPr>
                        <wps:bodyPr wrap="square" lIns="0" tIns="0" rIns="0" bIns="0" rtlCol="0">
                          <a:prstTxWarp prst="textNoShape">
                            <a:avLst/>
                          </a:prstTxWarp>
                          <a:noAutofit/>
                        </wps:bodyPr>
                      </wps:wsp>
                      <wps:wsp>
                        <wps:cNvPr id="46" name="Graphic 46"/>
                        <wps:cNvSpPr/>
                        <wps:spPr>
                          <a:xfrm>
                            <a:off x="2581871" y="482854"/>
                            <a:ext cx="345440" cy="3369310"/>
                          </a:xfrm>
                          <a:custGeom>
                            <a:avLst/>
                            <a:gdLst/>
                            <a:ahLst/>
                            <a:cxnLst/>
                            <a:rect l="l" t="t" r="r" b="b"/>
                            <a:pathLst>
                              <a:path w="345440" h="3369310">
                                <a:moveTo>
                                  <a:pt x="345186" y="0"/>
                                </a:moveTo>
                                <a:lnTo>
                                  <a:pt x="0" y="0"/>
                                </a:lnTo>
                                <a:lnTo>
                                  <a:pt x="0" y="3368903"/>
                                </a:lnTo>
                                <a:lnTo>
                                  <a:pt x="345186" y="3368903"/>
                                </a:lnTo>
                                <a:lnTo>
                                  <a:pt x="345186" y="0"/>
                                </a:lnTo>
                                <a:close/>
                              </a:path>
                            </a:pathLst>
                          </a:custGeom>
                          <a:solidFill>
                            <a:srgbClr val="548235"/>
                          </a:solidFill>
                        </wps:spPr>
                        <wps:bodyPr wrap="square" lIns="0" tIns="0" rIns="0" bIns="0" rtlCol="0">
                          <a:prstTxWarp prst="textNoShape">
                            <a:avLst/>
                          </a:prstTxWarp>
                          <a:noAutofit/>
                        </wps:bodyPr>
                      </wps:wsp>
                      <wps:wsp>
                        <wps:cNvPr id="47" name="Graphic 47"/>
                        <wps:cNvSpPr/>
                        <wps:spPr>
                          <a:xfrm>
                            <a:off x="3683012" y="1926678"/>
                            <a:ext cx="345440" cy="1925320"/>
                          </a:xfrm>
                          <a:custGeom>
                            <a:avLst/>
                            <a:gdLst/>
                            <a:ahLst/>
                            <a:cxnLst/>
                            <a:rect l="l" t="t" r="r" b="b"/>
                            <a:pathLst>
                              <a:path w="345440" h="1925320">
                                <a:moveTo>
                                  <a:pt x="345198" y="0"/>
                                </a:moveTo>
                                <a:lnTo>
                                  <a:pt x="0" y="0"/>
                                </a:lnTo>
                                <a:lnTo>
                                  <a:pt x="0" y="1925078"/>
                                </a:lnTo>
                                <a:lnTo>
                                  <a:pt x="345198" y="1925078"/>
                                </a:lnTo>
                                <a:lnTo>
                                  <a:pt x="345198" y="0"/>
                                </a:lnTo>
                                <a:close/>
                              </a:path>
                            </a:pathLst>
                          </a:custGeom>
                          <a:solidFill>
                            <a:srgbClr val="A44FEF"/>
                          </a:solidFill>
                        </wps:spPr>
                        <wps:bodyPr wrap="square" lIns="0" tIns="0" rIns="0" bIns="0" rtlCol="0">
                          <a:prstTxWarp prst="textNoShape">
                            <a:avLst/>
                          </a:prstTxWarp>
                          <a:noAutofit/>
                        </wps:bodyPr>
                      </wps:wsp>
                      <wps:wsp>
                        <wps:cNvPr id="48" name="Graphic 48"/>
                        <wps:cNvSpPr/>
                        <wps:spPr>
                          <a:xfrm>
                            <a:off x="1587" y="3851757"/>
                            <a:ext cx="4404995" cy="1270"/>
                          </a:xfrm>
                          <a:custGeom>
                            <a:avLst/>
                            <a:gdLst/>
                            <a:ahLst/>
                            <a:cxnLst/>
                            <a:rect l="l" t="t" r="r" b="b"/>
                            <a:pathLst>
                              <a:path w="4404995" h="0">
                                <a:moveTo>
                                  <a:pt x="0" y="0"/>
                                </a:moveTo>
                                <a:lnTo>
                                  <a:pt x="4404602" y="1"/>
                                </a:lnTo>
                              </a:path>
                            </a:pathLst>
                          </a:custGeom>
                          <a:ln w="9525">
                            <a:solidFill>
                              <a:srgbClr val="000000"/>
                            </a:solidFill>
                            <a:prstDash val="solid"/>
                          </a:ln>
                        </wps:spPr>
                        <wps:bodyPr wrap="square" lIns="0" tIns="0" rIns="0" bIns="0" rtlCol="0">
                          <a:prstTxWarp prst="textNoShape">
                            <a:avLst/>
                          </a:prstTxWarp>
                          <a:noAutofit/>
                        </wps:bodyPr>
                      </wps:wsp>
                      <wps:wsp>
                        <wps:cNvPr id="49" name="Textbox 49"/>
                        <wps:cNvSpPr txBox="1"/>
                        <wps:spPr>
                          <a:xfrm>
                            <a:off x="3175" y="3175"/>
                            <a:ext cx="4401820" cy="3844290"/>
                          </a:xfrm>
                          <a:prstGeom prst="rect">
                            <a:avLst/>
                          </a:prstGeom>
                        </wps:spPr>
                        <wps:txbx>
                          <w:txbxContent>
                            <w:p>
                              <w:pPr>
                                <w:spacing w:line="240" w:lineRule="auto" w:before="0"/>
                                <w:rPr>
                                  <w:sz w:val="18"/>
                                </w:rPr>
                              </w:pPr>
                            </w:p>
                            <w:p>
                              <w:pPr>
                                <w:spacing w:line="240" w:lineRule="auto" w:before="42"/>
                                <w:rPr>
                                  <w:sz w:val="18"/>
                                </w:rPr>
                              </w:pPr>
                            </w:p>
                            <w:p>
                              <w:pPr>
                                <w:spacing w:before="0"/>
                                <w:ind w:left="1735" w:right="0" w:firstLine="0"/>
                                <w:jc w:val="center"/>
                                <w:rPr>
                                  <w:sz w:val="18"/>
                                </w:rPr>
                              </w:pPr>
                              <w:r>
                                <w:rPr>
                                  <w:spacing w:val="-10"/>
                                  <w:sz w:val="18"/>
                                </w:rPr>
                                <w:t>7</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206"/>
                                <w:rPr>
                                  <w:sz w:val="18"/>
                                </w:rPr>
                              </w:pPr>
                            </w:p>
                            <w:p>
                              <w:pPr>
                                <w:spacing w:before="0"/>
                                <w:ind w:left="0" w:right="816" w:firstLine="0"/>
                                <w:jc w:val="right"/>
                                <w:rPr>
                                  <w:sz w:val="18"/>
                                </w:rPr>
                              </w:pPr>
                              <w:r>
                                <w:rPr>
                                  <w:spacing w:val="-10"/>
                                  <w:sz w:val="18"/>
                                </w:rPr>
                                <w:t>4</w:t>
                              </w:r>
                            </w:p>
                            <w:p>
                              <w:pPr>
                                <w:spacing w:line="240" w:lineRule="auto" w:before="0"/>
                                <w:rPr>
                                  <w:sz w:val="18"/>
                                </w:rPr>
                              </w:pPr>
                            </w:p>
                            <w:p>
                              <w:pPr>
                                <w:spacing w:line="240" w:lineRule="auto" w:before="137"/>
                                <w:rPr>
                                  <w:sz w:val="18"/>
                                </w:rPr>
                              </w:pPr>
                            </w:p>
                            <w:p>
                              <w:pPr>
                                <w:spacing w:before="0"/>
                                <w:ind w:left="0" w:right="1730" w:firstLine="0"/>
                                <w:jc w:val="center"/>
                                <w:rPr>
                                  <w:sz w:val="18"/>
                                </w:rPr>
                              </w:pPr>
                              <w:r>
                                <w:rPr>
                                  <w:spacing w:val="-10"/>
                                  <w:sz w:val="18"/>
                                </w:rPr>
                                <w:t>3</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63"/>
                                <w:rPr>
                                  <w:sz w:val="18"/>
                                </w:rPr>
                              </w:pPr>
                            </w:p>
                            <w:p>
                              <w:pPr>
                                <w:spacing w:before="0"/>
                                <w:ind w:left="819" w:right="0" w:firstLine="0"/>
                                <w:jc w:val="left"/>
                                <w:rPr>
                                  <w:sz w:val="18"/>
                                </w:rPr>
                              </w:pPr>
                              <w:r>
                                <w:rPr>
                                  <w:spacing w:val="-10"/>
                                  <w:sz w:val="18"/>
                                </w:rPr>
                                <w:t>1</w:t>
                              </w:r>
                            </w:p>
                          </w:txbxContent>
                        </wps:txbx>
                        <wps:bodyPr wrap="square" lIns="0" tIns="0" rIns="0" bIns="0" rtlCol="0">
                          <a:noAutofit/>
                        </wps:bodyPr>
                      </wps:wsp>
                    </wpg:wgp>
                  </a:graphicData>
                </a:graphic>
              </wp:anchor>
            </w:drawing>
          </mc:Choice>
          <mc:Fallback>
            <w:pict>
              <v:group style="position:absolute;margin-left:152.005997pt;margin-top:12.436641pt;width:347.1pt;height:303.7pt;mso-position-horizontal-relative:page;mso-position-vertical-relative:paragraph;z-index:15736320" id="docshapegroup33" coordorigin="3040,249" coordsize="6942,6074">
                <v:rect style="position:absolute;left:3042;top:251;width:6937;height:6064" id="docshape34" filled="false" stroked="true" strokeweight=".25pt" strokecolor="#000000">
                  <v:stroke dashstyle="solid"/>
                </v:rect>
                <v:rect style="position:absolute;left:3637;top:5556;width:544;height:758" id="docshape35" filled="true" fillcolor="#843c0c" stroked="false">
                  <v:fill type="solid"/>
                </v:rect>
                <v:rect style="position:absolute;left:5371;top:4040;width:544;height:2274" id="docshape36" filled="true" fillcolor="#d9d9d9" stroked="false">
                  <v:fill type="solid"/>
                </v:rect>
                <v:rect style="position:absolute;left:7106;top:1009;width:544;height:5306" id="docshape37" filled="true" fillcolor="#548235" stroked="false">
                  <v:fill type="solid"/>
                </v:rect>
                <v:rect style="position:absolute;left:8840;top:3282;width:544;height:3032" id="docshape38" filled="true" fillcolor="#a44fef" stroked="false">
                  <v:fill type="solid"/>
                </v:rect>
                <v:line style="position:absolute" from="3043,6314" to="9979,6314" stroked="true" strokeweight=".75pt" strokecolor="#000000">
                  <v:stroke dashstyle="solid"/>
                </v:line>
                <v:shape style="position:absolute;left:3045;top:253;width:6932;height:6054" type="#_x0000_t202" id="docshape39" filled="false" stroked="false">
                  <v:textbox inset="0,0,0,0">
                    <w:txbxContent>
                      <w:p>
                        <w:pPr>
                          <w:spacing w:line="240" w:lineRule="auto" w:before="0"/>
                          <w:rPr>
                            <w:sz w:val="18"/>
                          </w:rPr>
                        </w:pPr>
                      </w:p>
                      <w:p>
                        <w:pPr>
                          <w:spacing w:line="240" w:lineRule="auto" w:before="42"/>
                          <w:rPr>
                            <w:sz w:val="18"/>
                          </w:rPr>
                        </w:pPr>
                      </w:p>
                      <w:p>
                        <w:pPr>
                          <w:spacing w:before="0"/>
                          <w:ind w:left="1735" w:right="0" w:firstLine="0"/>
                          <w:jc w:val="center"/>
                          <w:rPr>
                            <w:sz w:val="18"/>
                          </w:rPr>
                        </w:pPr>
                        <w:r>
                          <w:rPr>
                            <w:spacing w:val="-10"/>
                            <w:sz w:val="18"/>
                          </w:rPr>
                          <w:t>7</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206"/>
                          <w:rPr>
                            <w:sz w:val="18"/>
                          </w:rPr>
                        </w:pPr>
                      </w:p>
                      <w:p>
                        <w:pPr>
                          <w:spacing w:before="0"/>
                          <w:ind w:left="0" w:right="816" w:firstLine="0"/>
                          <w:jc w:val="right"/>
                          <w:rPr>
                            <w:sz w:val="18"/>
                          </w:rPr>
                        </w:pPr>
                        <w:r>
                          <w:rPr>
                            <w:spacing w:val="-10"/>
                            <w:sz w:val="18"/>
                          </w:rPr>
                          <w:t>4</w:t>
                        </w:r>
                      </w:p>
                      <w:p>
                        <w:pPr>
                          <w:spacing w:line="240" w:lineRule="auto" w:before="0"/>
                          <w:rPr>
                            <w:sz w:val="18"/>
                          </w:rPr>
                        </w:pPr>
                      </w:p>
                      <w:p>
                        <w:pPr>
                          <w:spacing w:line="240" w:lineRule="auto" w:before="137"/>
                          <w:rPr>
                            <w:sz w:val="18"/>
                          </w:rPr>
                        </w:pPr>
                      </w:p>
                      <w:p>
                        <w:pPr>
                          <w:spacing w:before="0"/>
                          <w:ind w:left="0" w:right="1730" w:firstLine="0"/>
                          <w:jc w:val="center"/>
                          <w:rPr>
                            <w:sz w:val="18"/>
                          </w:rPr>
                        </w:pPr>
                        <w:r>
                          <w:rPr>
                            <w:spacing w:val="-10"/>
                            <w:sz w:val="18"/>
                          </w:rPr>
                          <w:t>3</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63"/>
                          <w:rPr>
                            <w:sz w:val="18"/>
                          </w:rPr>
                        </w:pPr>
                      </w:p>
                      <w:p>
                        <w:pPr>
                          <w:spacing w:before="0"/>
                          <w:ind w:left="819" w:right="0" w:firstLine="0"/>
                          <w:jc w:val="left"/>
                          <w:rPr>
                            <w:sz w:val="18"/>
                          </w:rPr>
                        </w:pPr>
                        <w:r>
                          <w:rPr>
                            <w:spacing w:val="-10"/>
                            <w:sz w:val="18"/>
                          </w:rPr>
                          <w:t>1</w:t>
                        </w:r>
                      </w:p>
                    </w:txbxContent>
                  </v:textbox>
                  <w10:wrap type="none"/>
                </v:shape>
                <w10:wrap type="none"/>
              </v:group>
            </w:pict>
          </mc:Fallback>
        </mc:AlternateContent>
      </w:r>
      <w:r>
        <w:rPr>
          <w:spacing w:val="-10"/>
          <w:sz w:val="18"/>
        </w:rPr>
        <w:t>8</w:t>
      </w:r>
    </w:p>
    <w:p>
      <w:pPr>
        <w:pStyle w:val="BodyText"/>
        <w:rPr>
          <w:sz w:val="18"/>
        </w:rPr>
      </w:pPr>
    </w:p>
    <w:p>
      <w:pPr>
        <w:pStyle w:val="BodyText"/>
        <w:spacing w:before="138"/>
        <w:rPr>
          <w:sz w:val="18"/>
        </w:rPr>
      </w:pPr>
    </w:p>
    <w:p>
      <w:pPr>
        <w:spacing w:before="0"/>
        <w:ind w:left="1099" w:right="0" w:firstLine="0"/>
        <w:jc w:val="left"/>
        <w:rPr>
          <w:sz w:val="18"/>
        </w:rPr>
      </w:pPr>
      <w:r>
        <w:rPr>
          <w:spacing w:val="-10"/>
          <w:sz w:val="18"/>
        </w:rPr>
        <w:t>7</w:t>
      </w:r>
    </w:p>
    <w:p>
      <w:pPr>
        <w:pStyle w:val="BodyText"/>
        <w:rPr>
          <w:sz w:val="18"/>
        </w:rPr>
      </w:pPr>
    </w:p>
    <w:p>
      <w:pPr>
        <w:pStyle w:val="BodyText"/>
        <w:spacing w:before="137"/>
        <w:rPr>
          <w:sz w:val="18"/>
        </w:rPr>
      </w:pPr>
    </w:p>
    <w:p>
      <w:pPr>
        <w:spacing w:before="0"/>
        <w:ind w:left="1099" w:right="0" w:firstLine="0"/>
        <w:jc w:val="left"/>
        <w:rPr>
          <w:sz w:val="18"/>
        </w:rPr>
      </w:pPr>
      <w:r>
        <w:rPr>
          <w:spacing w:val="-10"/>
          <w:sz w:val="18"/>
        </w:rPr>
        <w:t>6</w:t>
      </w:r>
    </w:p>
    <w:p>
      <w:pPr>
        <w:pStyle w:val="BodyText"/>
        <w:rPr>
          <w:sz w:val="18"/>
        </w:rPr>
      </w:pPr>
    </w:p>
    <w:p>
      <w:pPr>
        <w:pStyle w:val="BodyText"/>
        <w:spacing w:before="138"/>
        <w:rPr>
          <w:sz w:val="18"/>
        </w:rPr>
      </w:pPr>
    </w:p>
    <w:p>
      <w:pPr>
        <w:spacing w:before="0"/>
        <w:ind w:left="1099" w:right="0" w:firstLine="0"/>
        <w:jc w:val="left"/>
        <w:rPr>
          <w:sz w:val="18"/>
        </w:rPr>
      </w:pPr>
      <w:r>
        <w:rPr>
          <w:sz w:val="18"/>
        </w:rPr>
        <mc:AlternateContent>
          <mc:Choice Requires="wps">
            <w:drawing>
              <wp:anchor distT="0" distB="0" distL="0" distR="0" allowOverlap="1" layoutInCell="1" locked="0" behindDoc="0" simplePos="0" relativeHeight="15736832">
                <wp:simplePos x="0" y="0"/>
                <wp:positionH relativeFrom="page">
                  <wp:posOffset>1584929</wp:posOffset>
                </wp:positionH>
                <wp:positionV relativeFrom="paragraph">
                  <wp:posOffset>-142358</wp:posOffset>
                </wp:positionV>
                <wp:extent cx="167640" cy="1402080"/>
                <wp:effectExtent l="0" t="0" r="0" b="0"/>
                <wp:wrapNone/>
                <wp:docPr id="50" name="Textbox 50"/>
                <wp:cNvGraphicFramePr>
                  <a:graphicFrameLocks/>
                </wp:cNvGraphicFramePr>
                <a:graphic>
                  <a:graphicData uri="http://schemas.microsoft.com/office/word/2010/wordprocessingShape">
                    <wps:wsp>
                      <wps:cNvPr id="50" name="Textbox 50"/>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11.209323pt;width:13.2pt;height:110.4pt;mso-position-horizontal-relative:page;mso-position-vertical-relative:paragraph;z-index:15736832" type="#_x0000_t202" id="docshape40"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10"/>
          <w:sz w:val="18"/>
        </w:rPr>
        <w:t>5</w:t>
      </w:r>
    </w:p>
    <w:p>
      <w:pPr>
        <w:pStyle w:val="BodyText"/>
        <w:rPr>
          <w:sz w:val="18"/>
        </w:rPr>
      </w:pPr>
    </w:p>
    <w:p>
      <w:pPr>
        <w:pStyle w:val="BodyText"/>
        <w:spacing w:before="137"/>
        <w:rPr>
          <w:sz w:val="18"/>
        </w:rPr>
      </w:pPr>
    </w:p>
    <w:p>
      <w:pPr>
        <w:spacing w:before="0"/>
        <w:ind w:left="1099" w:right="0" w:firstLine="0"/>
        <w:jc w:val="left"/>
        <w:rPr>
          <w:sz w:val="18"/>
        </w:rPr>
      </w:pPr>
      <w:r>
        <w:rPr>
          <w:spacing w:val="-10"/>
          <w:sz w:val="18"/>
        </w:rPr>
        <w:t>4</w:t>
      </w:r>
    </w:p>
    <w:p>
      <w:pPr>
        <w:pStyle w:val="BodyText"/>
        <w:rPr>
          <w:sz w:val="18"/>
        </w:rPr>
      </w:pPr>
    </w:p>
    <w:p>
      <w:pPr>
        <w:pStyle w:val="BodyText"/>
        <w:spacing w:before="137"/>
        <w:rPr>
          <w:sz w:val="18"/>
        </w:rPr>
      </w:pPr>
    </w:p>
    <w:p>
      <w:pPr>
        <w:spacing w:before="1"/>
        <w:ind w:left="1099" w:right="0" w:firstLine="0"/>
        <w:jc w:val="left"/>
        <w:rPr>
          <w:sz w:val="18"/>
        </w:rPr>
      </w:pPr>
      <w:r>
        <w:rPr>
          <w:spacing w:val="-10"/>
          <w:sz w:val="18"/>
        </w:rPr>
        <w:t>3</w:t>
      </w:r>
    </w:p>
    <w:p>
      <w:pPr>
        <w:pStyle w:val="BodyText"/>
        <w:rPr>
          <w:sz w:val="18"/>
        </w:rPr>
      </w:pPr>
    </w:p>
    <w:p>
      <w:pPr>
        <w:pStyle w:val="BodyText"/>
        <w:spacing w:before="137"/>
        <w:rPr>
          <w:sz w:val="18"/>
        </w:rPr>
      </w:pPr>
    </w:p>
    <w:p>
      <w:pPr>
        <w:spacing w:before="0"/>
        <w:ind w:left="1099" w:right="0" w:firstLine="0"/>
        <w:jc w:val="left"/>
        <w:rPr>
          <w:sz w:val="18"/>
        </w:rPr>
      </w:pPr>
      <w:r>
        <w:rPr>
          <w:spacing w:val="-10"/>
          <w:sz w:val="18"/>
        </w:rPr>
        <w:t>2</w:t>
      </w:r>
    </w:p>
    <w:p>
      <w:pPr>
        <w:pStyle w:val="BodyText"/>
        <w:rPr>
          <w:sz w:val="18"/>
        </w:rPr>
      </w:pPr>
    </w:p>
    <w:p>
      <w:pPr>
        <w:pStyle w:val="BodyText"/>
        <w:spacing w:before="137"/>
        <w:rPr>
          <w:sz w:val="18"/>
        </w:rPr>
      </w:pPr>
    </w:p>
    <w:p>
      <w:pPr>
        <w:spacing w:before="1"/>
        <w:ind w:left="1099" w:right="0" w:firstLine="0"/>
        <w:jc w:val="left"/>
        <w:rPr>
          <w:sz w:val="18"/>
        </w:rPr>
      </w:pPr>
      <w:r>
        <w:rPr>
          <w:spacing w:val="-10"/>
          <w:sz w:val="18"/>
        </w:rPr>
        <w:t>1</w:t>
      </w:r>
    </w:p>
    <w:p>
      <w:pPr>
        <w:pStyle w:val="BodyText"/>
        <w:rPr>
          <w:sz w:val="18"/>
        </w:rPr>
      </w:pPr>
    </w:p>
    <w:p>
      <w:pPr>
        <w:pStyle w:val="BodyText"/>
        <w:spacing w:before="137"/>
        <w:rPr>
          <w:sz w:val="18"/>
        </w:rPr>
      </w:pPr>
    </w:p>
    <w:p>
      <w:pPr>
        <w:spacing w:before="0"/>
        <w:ind w:left="1099" w:right="0" w:firstLine="0"/>
        <w:jc w:val="left"/>
        <w:rPr>
          <w:sz w:val="18"/>
        </w:rPr>
      </w:pPr>
      <w:r>
        <w:rPr>
          <w:spacing w:val="-10"/>
          <w:sz w:val="18"/>
        </w:rPr>
        <w:t>0</w:t>
      </w:r>
    </w:p>
    <w:p>
      <w:pPr>
        <w:tabs>
          <w:tab w:pos="3688" w:val="left" w:leader="none"/>
          <w:tab w:pos="5272" w:val="left" w:leader="none"/>
          <w:tab w:pos="7248" w:val="left" w:leader="none"/>
        </w:tabs>
        <w:spacing w:before="9"/>
        <w:ind w:left="2029" w:right="0" w:firstLine="0"/>
        <w:jc w:val="left"/>
        <w:rPr>
          <w:sz w:val="18"/>
        </w:rPr>
      </w:pPr>
      <w:r>
        <w:rPr>
          <w:sz w:val="18"/>
        </w:rPr>
        <w:t>1</w:t>
      </w:r>
      <w:r>
        <w:rPr>
          <w:spacing w:val="-2"/>
          <w:sz w:val="18"/>
        </w:rPr>
        <w:t> </w:t>
      </w:r>
      <w:r>
        <w:rPr>
          <w:sz w:val="18"/>
        </w:rPr>
        <w:t>–</w:t>
      </w:r>
      <w:r>
        <w:rPr>
          <w:spacing w:val="-1"/>
          <w:sz w:val="18"/>
        </w:rPr>
        <w:t> </w:t>
      </w:r>
      <w:r>
        <w:rPr>
          <w:spacing w:val="-10"/>
          <w:sz w:val="18"/>
        </w:rPr>
        <w:t>5</w:t>
      </w:r>
      <w:r>
        <w:rPr>
          <w:sz w:val="18"/>
        </w:rPr>
        <w:tab/>
        <w:t>5,1-</w:t>
      </w:r>
      <w:r>
        <w:rPr>
          <w:spacing w:val="-2"/>
          <w:sz w:val="18"/>
        </w:rPr>
        <w:t> </w:t>
      </w:r>
      <w:r>
        <w:rPr>
          <w:spacing w:val="-5"/>
          <w:sz w:val="18"/>
        </w:rPr>
        <w:t>10</w:t>
      </w:r>
      <w:r>
        <w:rPr>
          <w:sz w:val="18"/>
        </w:rPr>
        <w:tab/>
        <w:t>10,1</w:t>
      </w:r>
      <w:r>
        <w:rPr>
          <w:spacing w:val="-3"/>
          <w:sz w:val="18"/>
        </w:rPr>
        <w:t> </w:t>
      </w:r>
      <w:r>
        <w:rPr>
          <w:sz w:val="18"/>
        </w:rPr>
        <w:t>–</w:t>
      </w:r>
      <w:r>
        <w:rPr>
          <w:spacing w:val="-2"/>
          <w:sz w:val="18"/>
        </w:rPr>
        <w:t> </w:t>
      </w:r>
      <w:r>
        <w:rPr>
          <w:spacing w:val="-4"/>
          <w:sz w:val="18"/>
        </w:rPr>
        <w:t>15,0</w:t>
      </w:r>
      <w:r>
        <w:rPr>
          <w:sz w:val="18"/>
        </w:rPr>
        <w:tab/>
        <w:t>&gt;</w:t>
      </w:r>
      <w:r>
        <w:rPr>
          <w:spacing w:val="2"/>
          <w:sz w:val="18"/>
        </w:rPr>
        <w:t> </w:t>
      </w:r>
      <w:r>
        <w:rPr>
          <w:spacing w:val="-5"/>
          <w:sz w:val="18"/>
        </w:rPr>
        <w:t>15</w:t>
      </w:r>
    </w:p>
    <w:p>
      <w:pPr>
        <w:spacing w:after="0"/>
        <w:jc w:val="left"/>
        <w:rPr>
          <w:sz w:val="18"/>
        </w:rPr>
        <w:sectPr>
          <w:pgSz w:w="11900" w:h="16840"/>
          <w:pgMar w:header="0" w:footer="916" w:top="1620" w:bottom="1100" w:left="1700" w:right="1559"/>
        </w:sectPr>
      </w:pPr>
    </w:p>
    <w:p>
      <w:pPr>
        <w:pStyle w:val="BodyText"/>
        <w:spacing w:line="360" w:lineRule="auto" w:before="60"/>
        <w:ind w:left="565" w:right="135"/>
        <w:jc w:val="both"/>
      </w:pPr>
      <w:r>
        <w:rPr>
          <w:spacing w:val="-2"/>
        </w:rPr>
        <w:t>El</w:t>
      </w:r>
      <w:r>
        <w:rPr>
          <w:spacing w:val="-15"/>
        </w:rPr>
        <w:t> </w:t>
      </w:r>
      <w:r>
        <w:rPr>
          <w:spacing w:val="-2"/>
        </w:rPr>
        <w:t>análisis</w:t>
      </w:r>
      <w:r>
        <w:rPr>
          <w:spacing w:val="-13"/>
        </w:rPr>
        <w:t> </w:t>
      </w:r>
      <w:r>
        <w:rPr>
          <w:spacing w:val="-2"/>
        </w:rPr>
        <w:t>de</w:t>
      </w:r>
      <w:r>
        <w:rPr>
          <w:spacing w:val="-13"/>
        </w:rPr>
        <w:t> </w:t>
      </w:r>
      <w:r>
        <w:rPr>
          <w:spacing w:val="-2"/>
        </w:rPr>
        <w:t>la</w:t>
      </w:r>
      <w:r>
        <w:rPr>
          <w:spacing w:val="-13"/>
        </w:rPr>
        <w:t> </w:t>
      </w:r>
      <w:r>
        <w:rPr>
          <w:spacing w:val="-2"/>
        </w:rPr>
        <w:t>distribución</w:t>
      </w:r>
      <w:r>
        <w:rPr>
          <w:spacing w:val="-13"/>
        </w:rPr>
        <w:t> </w:t>
      </w:r>
      <w:r>
        <w:rPr>
          <w:spacing w:val="-2"/>
        </w:rPr>
        <w:t>de</w:t>
      </w:r>
      <w:r>
        <w:rPr>
          <w:spacing w:val="-13"/>
        </w:rPr>
        <w:t> </w:t>
      </w:r>
      <w:r>
        <w:rPr>
          <w:spacing w:val="-2"/>
        </w:rPr>
        <w:t>otopatías</w:t>
      </w:r>
      <w:r>
        <w:rPr>
          <w:spacing w:val="-13"/>
        </w:rPr>
        <w:t> </w:t>
      </w:r>
      <w:r>
        <w:rPr>
          <w:spacing w:val="-2"/>
        </w:rPr>
        <w:t>según</w:t>
      </w:r>
      <w:r>
        <w:rPr>
          <w:spacing w:val="-13"/>
        </w:rPr>
        <w:t> </w:t>
      </w:r>
      <w:r>
        <w:rPr>
          <w:spacing w:val="-2"/>
        </w:rPr>
        <w:t>categorías</w:t>
      </w:r>
      <w:r>
        <w:rPr>
          <w:spacing w:val="-13"/>
        </w:rPr>
        <w:t> </w:t>
      </w:r>
      <w:r>
        <w:rPr>
          <w:spacing w:val="-2"/>
        </w:rPr>
        <w:t>de</w:t>
      </w:r>
      <w:r>
        <w:rPr>
          <w:spacing w:val="-13"/>
        </w:rPr>
        <w:t> </w:t>
      </w:r>
      <w:r>
        <w:rPr>
          <w:spacing w:val="-2"/>
        </w:rPr>
        <w:t>peso</w:t>
      </w:r>
      <w:r>
        <w:rPr>
          <w:spacing w:val="-13"/>
        </w:rPr>
        <w:t> </w:t>
      </w:r>
      <w:r>
        <w:rPr>
          <w:spacing w:val="-2"/>
        </w:rPr>
        <w:t>corporal,</w:t>
      </w:r>
      <w:r>
        <w:rPr>
          <w:spacing w:val="-13"/>
        </w:rPr>
        <w:t> </w:t>
      </w:r>
      <w:r>
        <w:rPr>
          <w:spacing w:val="-2"/>
        </w:rPr>
        <w:t>mediante la</w:t>
      </w:r>
      <w:r>
        <w:rPr>
          <w:spacing w:val="-13"/>
        </w:rPr>
        <w:t> </w:t>
      </w:r>
      <w:r>
        <w:rPr>
          <w:spacing w:val="-2"/>
        </w:rPr>
        <w:t>prueba</w:t>
      </w:r>
      <w:r>
        <w:rPr>
          <w:spacing w:val="-13"/>
        </w:rPr>
        <w:t> </w:t>
      </w:r>
      <w:r>
        <w:rPr>
          <w:spacing w:val="-2"/>
        </w:rPr>
        <w:t>de</w:t>
      </w:r>
      <w:r>
        <w:rPr>
          <w:spacing w:val="-13"/>
        </w:rPr>
        <w:t> </w:t>
      </w:r>
      <w:r>
        <w:rPr>
          <w:spacing w:val="-2"/>
        </w:rPr>
        <w:t>Chi-cuadrado,</w:t>
      </w:r>
      <w:r>
        <w:rPr>
          <w:spacing w:val="-13"/>
        </w:rPr>
        <w:t> </w:t>
      </w:r>
      <w:r>
        <w:rPr>
          <w:spacing w:val="-2"/>
        </w:rPr>
        <w:t>mostró</w:t>
      </w:r>
      <w:r>
        <w:rPr>
          <w:spacing w:val="-13"/>
        </w:rPr>
        <w:t> </w:t>
      </w:r>
      <w:r>
        <w:rPr>
          <w:spacing w:val="-2"/>
        </w:rPr>
        <w:t>un</w:t>
      </w:r>
      <w:r>
        <w:rPr>
          <w:spacing w:val="-13"/>
        </w:rPr>
        <w:t> </w:t>
      </w:r>
      <w:r>
        <w:rPr>
          <w:spacing w:val="-2"/>
        </w:rPr>
        <w:t>valor</w:t>
      </w:r>
      <w:r>
        <w:rPr>
          <w:spacing w:val="-13"/>
        </w:rPr>
        <w:t> </w:t>
      </w:r>
      <w:r>
        <w:rPr>
          <w:spacing w:val="-2"/>
        </w:rPr>
        <w:t>de</w:t>
      </w:r>
      <w:r>
        <w:rPr>
          <w:spacing w:val="-13"/>
        </w:rPr>
        <w:t> </w:t>
      </w:r>
      <w:r>
        <w:rPr>
          <w:spacing w:val="-2"/>
        </w:rPr>
        <w:t>χ²</w:t>
      </w:r>
      <w:r>
        <w:rPr>
          <w:spacing w:val="-13"/>
        </w:rPr>
        <w:t> </w:t>
      </w:r>
      <w:r>
        <w:rPr>
          <w:spacing w:val="-2"/>
        </w:rPr>
        <w:t>=</w:t>
      </w:r>
      <w:r>
        <w:rPr>
          <w:spacing w:val="-13"/>
        </w:rPr>
        <w:t> </w:t>
      </w:r>
      <w:r>
        <w:rPr>
          <w:spacing w:val="-2"/>
        </w:rPr>
        <w:t>5,00</w:t>
      </w:r>
      <w:r>
        <w:rPr>
          <w:spacing w:val="-13"/>
        </w:rPr>
        <w:t> </w:t>
      </w:r>
      <w:r>
        <w:rPr>
          <w:spacing w:val="-2"/>
        </w:rPr>
        <w:t>con</w:t>
      </w:r>
      <w:r>
        <w:rPr>
          <w:spacing w:val="-13"/>
        </w:rPr>
        <w:t> </w:t>
      </w:r>
      <w:r>
        <w:rPr>
          <w:spacing w:val="-2"/>
        </w:rPr>
        <w:t>p</w:t>
      </w:r>
      <w:r>
        <w:rPr>
          <w:spacing w:val="-13"/>
        </w:rPr>
        <w:t> </w:t>
      </w:r>
      <w:r>
        <w:rPr>
          <w:spacing w:val="-2"/>
        </w:rPr>
        <w:t>=</w:t>
      </w:r>
      <w:r>
        <w:rPr>
          <w:spacing w:val="-12"/>
        </w:rPr>
        <w:t> </w:t>
      </w:r>
      <w:r>
        <w:rPr>
          <w:spacing w:val="-2"/>
        </w:rPr>
        <w:t>0,1718,</w:t>
      </w:r>
      <w:r>
        <w:rPr>
          <w:spacing w:val="-13"/>
        </w:rPr>
        <w:t> </w:t>
      </w:r>
      <w:r>
        <w:rPr>
          <w:spacing w:val="-2"/>
        </w:rPr>
        <w:t>lo</w:t>
      </w:r>
      <w:r>
        <w:rPr>
          <w:spacing w:val="-13"/>
        </w:rPr>
        <w:t> </w:t>
      </w:r>
      <w:r>
        <w:rPr>
          <w:spacing w:val="-2"/>
        </w:rPr>
        <w:t>que</w:t>
      </w:r>
      <w:r>
        <w:rPr>
          <w:spacing w:val="-13"/>
        </w:rPr>
        <w:t> </w:t>
      </w:r>
      <w:r>
        <w:rPr>
          <w:spacing w:val="-2"/>
        </w:rPr>
        <w:t>indica </w:t>
      </w:r>
      <w:r>
        <w:rPr/>
        <w:t>que</w:t>
      </w:r>
      <w:r>
        <w:rPr>
          <w:spacing w:val="-15"/>
        </w:rPr>
        <w:t> </w:t>
      </w:r>
      <w:r>
        <w:rPr/>
        <w:t>no</w:t>
      </w:r>
      <w:r>
        <w:rPr>
          <w:spacing w:val="-15"/>
        </w:rPr>
        <w:t> </w:t>
      </w:r>
      <w:r>
        <w:rPr/>
        <w:t>se</w:t>
      </w:r>
      <w:r>
        <w:rPr>
          <w:spacing w:val="-15"/>
        </w:rPr>
        <w:t> </w:t>
      </w:r>
      <w:r>
        <w:rPr/>
        <w:t>encontraron</w:t>
      </w:r>
      <w:r>
        <w:rPr>
          <w:spacing w:val="-15"/>
        </w:rPr>
        <w:t> </w:t>
      </w:r>
      <w:r>
        <w:rPr/>
        <w:t>diferencias</w:t>
      </w:r>
      <w:r>
        <w:rPr>
          <w:spacing w:val="-15"/>
        </w:rPr>
        <w:t> </w:t>
      </w:r>
      <w:r>
        <w:rPr/>
        <w:t>estadísticamente</w:t>
      </w:r>
      <w:r>
        <w:rPr>
          <w:spacing w:val="-15"/>
        </w:rPr>
        <w:t> </w:t>
      </w:r>
      <w:r>
        <w:rPr/>
        <w:t>significativas</w:t>
      </w:r>
      <w:r>
        <w:rPr>
          <w:spacing w:val="-15"/>
        </w:rPr>
        <w:t> </w:t>
      </w:r>
      <w:r>
        <w:rPr/>
        <w:t>en</w:t>
      </w:r>
      <w:r>
        <w:rPr>
          <w:spacing w:val="-15"/>
        </w:rPr>
        <w:t> </w:t>
      </w:r>
      <w:r>
        <w:rPr/>
        <w:t>la</w:t>
      </w:r>
      <w:r>
        <w:rPr>
          <w:spacing w:val="-15"/>
        </w:rPr>
        <w:t> </w:t>
      </w:r>
      <w:r>
        <w:rPr/>
        <w:t>frecuencia</w:t>
      </w:r>
      <w:r>
        <w:rPr>
          <w:spacing w:val="-15"/>
        </w:rPr>
        <w:t> </w:t>
      </w:r>
      <w:r>
        <w:rPr/>
        <w:t>de presentación</w:t>
      </w:r>
      <w:r>
        <w:rPr>
          <w:spacing w:val="-13"/>
        </w:rPr>
        <w:t> </w:t>
      </w:r>
      <w:r>
        <w:rPr/>
        <w:t>de</w:t>
      </w:r>
      <w:r>
        <w:rPr>
          <w:spacing w:val="-12"/>
        </w:rPr>
        <w:t> </w:t>
      </w:r>
      <w:r>
        <w:rPr/>
        <w:t>otitis</w:t>
      </w:r>
      <w:r>
        <w:rPr>
          <w:spacing w:val="-13"/>
        </w:rPr>
        <w:t> </w:t>
      </w:r>
      <w:r>
        <w:rPr/>
        <w:t>entre</w:t>
      </w:r>
      <w:r>
        <w:rPr>
          <w:spacing w:val="-12"/>
        </w:rPr>
        <w:t> </w:t>
      </w:r>
      <w:r>
        <w:rPr/>
        <w:t>los</w:t>
      </w:r>
      <w:r>
        <w:rPr>
          <w:spacing w:val="-13"/>
        </w:rPr>
        <w:t> </w:t>
      </w:r>
      <w:r>
        <w:rPr/>
        <w:t>distintos</w:t>
      </w:r>
      <w:r>
        <w:rPr>
          <w:spacing w:val="-13"/>
        </w:rPr>
        <w:t> </w:t>
      </w:r>
      <w:r>
        <w:rPr/>
        <w:t>rangos</w:t>
      </w:r>
      <w:r>
        <w:rPr>
          <w:spacing w:val="-13"/>
        </w:rPr>
        <w:t> </w:t>
      </w:r>
      <w:r>
        <w:rPr/>
        <w:t>de</w:t>
      </w:r>
      <w:r>
        <w:rPr>
          <w:spacing w:val="-12"/>
        </w:rPr>
        <w:t> </w:t>
      </w:r>
      <w:r>
        <w:rPr/>
        <w:t>peso.</w:t>
      </w:r>
    </w:p>
    <w:p>
      <w:pPr>
        <w:pStyle w:val="BodyText"/>
        <w:spacing w:line="360" w:lineRule="auto" w:before="241"/>
        <w:ind w:left="565" w:right="131"/>
        <w:jc w:val="both"/>
      </w:pPr>
      <w:r>
        <w:rPr>
          <w:spacing w:val="-2"/>
        </w:rPr>
        <w:t>Desde</w:t>
      </w:r>
      <w:r>
        <w:rPr>
          <w:spacing w:val="-12"/>
        </w:rPr>
        <w:t> </w:t>
      </w:r>
      <w:r>
        <w:rPr>
          <w:spacing w:val="-2"/>
        </w:rPr>
        <w:t>el</w:t>
      </w:r>
      <w:r>
        <w:rPr>
          <w:spacing w:val="-12"/>
        </w:rPr>
        <w:t> </w:t>
      </w:r>
      <w:r>
        <w:rPr>
          <w:spacing w:val="-2"/>
        </w:rPr>
        <w:t>punto</w:t>
      </w:r>
      <w:r>
        <w:rPr>
          <w:spacing w:val="-12"/>
        </w:rPr>
        <w:t> </w:t>
      </w:r>
      <w:r>
        <w:rPr>
          <w:spacing w:val="-2"/>
        </w:rPr>
        <w:t>de</w:t>
      </w:r>
      <w:r>
        <w:rPr>
          <w:spacing w:val="-12"/>
        </w:rPr>
        <w:t> </w:t>
      </w:r>
      <w:r>
        <w:rPr>
          <w:spacing w:val="-2"/>
        </w:rPr>
        <w:t>vista</w:t>
      </w:r>
      <w:r>
        <w:rPr>
          <w:spacing w:val="-12"/>
        </w:rPr>
        <w:t> </w:t>
      </w:r>
      <w:r>
        <w:rPr>
          <w:spacing w:val="-2"/>
        </w:rPr>
        <w:t>descriptivo,</w:t>
      </w:r>
      <w:r>
        <w:rPr>
          <w:spacing w:val="-12"/>
        </w:rPr>
        <w:t> </w:t>
      </w:r>
      <w:r>
        <w:rPr>
          <w:spacing w:val="-2"/>
        </w:rPr>
        <w:t>la</w:t>
      </w:r>
      <w:r>
        <w:rPr>
          <w:spacing w:val="-12"/>
        </w:rPr>
        <w:t> </w:t>
      </w:r>
      <w:r>
        <w:rPr>
          <w:spacing w:val="-2"/>
        </w:rPr>
        <w:t>mayor</w:t>
      </w:r>
      <w:r>
        <w:rPr>
          <w:spacing w:val="-12"/>
        </w:rPr>
        <w:t> </w:t>
      </w:r>
      <w:r>
        <w:rPr>
          <w:spacing w:val="-2"/>
        </w:rPr>
        <w:t>proporción</w:t>
      </w:r>
      <w:r>
        <w:rPr>
          <w:spacing w:val="-12"/>
        </w:rPr>
        <w:t> </w:t>
      </w:r>
      <w:r>
        <w:rPr>
          <w:spacing w:val="-2"/>
        </w:rPr>
        <w:t>de</w:t>
      </w:r>
      <w:r>
        <w:rPr>
          <w:spacing w:val="-12"/>
        </w:rPr>
        <w:t> </w:t>
      </w:r>
      <w:r>
        <w:rPr>
          <w:spacing w:val="-2"/>
        </w:rPr>
        <w:t>casos</w:t>
      </w:r>
      <w:r>
        <w:rPr>
          <w:spacing w:val="-12"/>
        </w:rPr>
        <w:t> </w:t>
      </w:r>
      <w:r>
        <w:rPr>
          <w:spacing w:val="-2"/>
        </w:rPr>
        <w:t>se</w:t>
      </w:r>
      <w:r>
        <w:rPr>
          <w:spacing w:val="-12"/>
        </w:rPr>
        <w:t> </w:t>
      </w:r>
      <w:r>
        <w:rPr>
          <w:spacing w:val="-2"/>
        </w:rPr>
        <w:t>concentró</w:t>
      </w:r>
      <w:r>
        <w:rPr>
          <w:spacing w:val="-12"/>
        </w:rPr>
        <w:t> </w:t>
      </w:r>
      <w:r>
        <w:rPr>
          <w:spacing w:val="-2"/>
        </w:rPr>
        <w:t>en</w:t>
      </w:r>
      <w:r>
        <w:rPr>
          <w:spacing w:val="-12"/>
        </w:rPr>
        <w:t> </w:t>
      </w:r>
      <w:r>
        <w:rPr>
          <w:spacing w:val="-2"/>
        </w:rPr>
        <w:t>los </w:t>
      </w:r>
      <w:r>
        <w:rPr/>
        <w:t>caninos con un peso entre 10,1 y 15,0 kg, que representaron el 46,67% (n=7) de la </w:t>
      </w:r>
      <w:r>
        <w:rPr>
          <w:spacing w:val="-6"/>
        </w:rPr>
        <w:t>población</w:t>
      </w:r>
      <w:r>
        <w:rPr>
          <w:spacing w:val="-11"/>
        </w:rPr>
        <w:t> </w:t>
      </w:r>
      <w:r>
        <w:rPr>
          <w:spacing w:val="-6"/>
        </w:rPr>
        <w:t>afectada.</w:t>
      </w:r>
      <w:r>
        <w:rPr>
          <w:spacing w:val="-9"/>
        </w:rPr>
        <w:t> </w:t>
      </w:r>
      <w:r>
        <w:rPr>
          <w:spacing w:val="-6"/>
        </w:rPr>
        <w:t>En</w:t>
      </w:r>
      <w:r>
        <w:rPr>
          <w:spacing w:val="-9"/>
        </w:rPr>
        <w:t> </w:t>
      </w:r>
      <w:r>
        <w:rPr>
          <w:spacing w:val="-6"/>
        </w:rPr>
        <w:t>segundo</w:t>
      </w:r>
      <w:r>
        <w:rPr>
          <w:spacing w:val="-9"/>
        </w:rPr>
        <w:t> </w:t>
      </w:r>
      <w:r>
        <w:rPr>
          <w:spacing w:val="-6"/>
        </w:rPr>
        <w:t>lugar,</w:t>
      </w:r>
      <w:r>
        <w:rPr>
          <w:spacing w:val="-9"/>
        </w:rPr>
        <w:t> </w:t>
      </w:r>
      <w:r>
        <w:rPr>
          <w:spacing w:val="-6"/>
        </w:rPr>
        <w:t>se</w:t>
      </w:r>
      <w:r>
        <w:rPr>
          <w:spacing w:val="-9"/>
        </w:rPr>
        <w:t> </w:t>
      </w:r>
      <w:r>
        <w:rPr>
          <w:spacing w:val="-6"/>
        </w:rPr>
        <w:t>ubicó</w:t>
      </w:r>
      <w:r>
        <w:rPr>
          <w:spacing w:val="-9"/>
        </w:rPr>
        <w:t> </w:t>
      </w:r>
      <w:r>
        <w:rPr>
          <w:spacing w:val="-6"/>
        </w:rPr>
        <w:t>el</w:t>
      </w:r>
      <w:r>
        <w:rPr>
          <w:spacing w:val="-9"/>
        </w:rPr>
        <w:t> </w:t>
      </w:r>
      <w:r>
        <w:rPr>
          <w:spacing w:val="-6"/>
        </w:rPr>
        <w:t>grupo</w:t>
      </w:r>
      <w:r>
        <w:rPr>
          <w:spacing w:val="-9"/>
        </w:rPr>
        <w:t> </w:t>
      </w:r>
      <w:r>
        <w:rPr>
          <w:spacing w:val="-6"/>
        </w:rPr>
        <w:t>de</w:t>
      </w:r>
      <w:r>
        <w:rPr>
          <w:spacing w:val="-9"/>
        </w:rPr>
        <w:t> </w:t>
      </w:r>
      <w:r>
        <w:rPr>
          <w:spacing w:val="-6"/>
        </w:rPr>
        <w:t>&gt;15</w:t>
      </w:r>
      <w:r>
        <w:rPr>
          <w:spacing w:val="-9"/>
        </w:rPr>
        <w:t> </w:t>
      </w:r>
      <w:r>
        <w:rPr>
          <w:spacing w:val="-6"/>
        </w:rPr>
        <w:t>kg</w:t>
      </w:r>
      <w:r>
        <w:rPr>
          <w:spacing w:val="-9"/>
        </w:rPr>
        <w:t> </w:t>
      </w:r>
      <w:r>
        <w:rPr>
          <w:spacing w:val="-6"/>
        </w:rPr>
        <w:t>con</w:t>
      </w:r>
      <w:r>
        <w:rPr>
          <w:spacing w:val="-9"/>
        </w:rPr>
        <w:t> </w:t>
      </w:r>
      <w:r>
        <w:rPr>
          <w:spacing w:val="-6"/>
        </w:rPr>
        <w:t>el</w:t>
      </w:r>
      <w:r>
        <w:rPr>
          <w:spacing w:val="-9"/>
        </w:rPr>
        <w:t> </w:t>
      </w:r>
      <w:r>
        <w:rPr>
          <w:spacing w:val="-6"/>
        </w:rPr>
        <w:t>26,67%</w:t>
      </w:r>
      <w:r>
        <w:rPr>
          <w:spacing w:val="-9"/>
        </w:rPr>
        <w:t> </w:t>
      </w:r>
      <w:r>
        <w:rPr>
          <w:spacing w:val="-6"/>
        </w:rPr>
        <w:t>(n=4), </w:t>
      </w:r>
      <w:r>
        <w:rPr>
          <w:spacing w:val="-2"/>
        </w:rPr>
        <w:t>seguido</w:t>
      </w:r>
      <w:r>
        <w:rPr>
          <w:spacing w:val="-13"/>
        </w:rPr>
        <w:t> </w:t>
      </w:r>
      <w:r>
        <w:rPr>
          <w:spacing w:val="-2"/>
        </w:rPr>
        <w:t>por</w:t>
      </w:r>
      <w:r>
        <w:rPr>
          <w:spacing w:val="-13"/>
        </w:rPr>
        <w:t> </w:t>
      </w:r>
      <w:r>
        <w:rPr>
          <w:spacing w:val="-2"/>
        </w:rPr>
        <w:t>el</w:t>
      </w:r>
      <w:r>
        <w:rPr>
          <w:spacing w:val="-13"/>
        </w:rPr>
        <w:t> </w:t>
      </w:r>
      <w:r>
        <w:rPr>
          <w:spacing w:val="-2"/>
        </w:rPr>
        <w:t>rango</w:t>
      </w:r>
      <w:r>
        <w:rPr>
          <w:spacing w:val="-13"/>
        </w:rPr>
        <w:t> </w:t>
      </w:r>
      <w:r>
        <w:rPr>
          <w:spacing w:val="-2"/>
        </w:rPr>
        <w:t>de</w:t>
      </w:r>
      <w:r>
        <w:rPr>
          <w:spacing w:val="-13"/>
        </w:rPr>
        <w:t> </w:t>
      </w:r>
      <w:r>
        <w:rPr>
          <w:spacing w:val="-2"/>
        </w:rPr>
        <w:t>5,1</w:t>
      </w:r>
      <w:r>
        <w:rPr>
          <w:spacing w:val="-13"/>
        </w:rPr>
        <w:t> </w:t>
      </w:r>
      <w:r>
        <w:rPr>
          <w:spacing w:val="-2"/>
        </w:rPr>
        <w:t>a</w:t>
      </w:r>
      <w:r>
        <w:rPr>
          <w:spacing w:val="-13"/>
        </w:rPr>
        <w:t> </w:t>
      </w:r>
      <w:r>
        <w:rPr>
          <w:spacing w:val="-2"/>
        </w:rPr>
        <w:t>10</w:t>
      </w:r>
      <w:r>
        <w:rPr>
          <w:spacing w:val="-13"/>
        </w:rPr>
        <w:t> </w:t>
      </w:r>
      <w:r>
        <w:rPr>
          <w:spacing w:val="-2"/>
        </w:rPr>
        <w:t>kg</w:t>
      </w:r>
      <w:r>
        <w:rPr>
          <w:spacing w:val="-13"/>
        </w:rPr>
        <w:t> </w:t>
      </w:r>
      <w:r>
        <w:rPr>
          <w:spacing w:val="-2"/>
        </w:rPr>
        <w:t>con</w:t>
      </w:r>
      <w:r>
        <w:rPr>
          <w:spacing w:val="-13"/>
        </w:rPr>
        <w:t> </w:t>
      </w:r>
      <w:r>
        <w:rPr>
          <w:spacing w:val="-2"/>
        </w:rPr>
        <w:t>el</w:t>
      </w:r>
      <w:r>
        <w:rPr>
          <w:spacing w:val="-13"/>
        </w:rPr>
        <w:t> </w:t>
      </w:r>
      <w:r>
        <w:rPr>
          <w:spacing w:val="-2"/>
        </w:rPr>
        <w:t>20,00%</w:t>
      </w:r>
      <w:r>
        <w:rPr>
          <w:spacing w:val="-13"/>
        </w:rPr>
        <w:t> </w:t>
      </w:r>
      <w:r>
        <w:rPr>
          <w:spacing w:val="-2"/>
        </w:rPr>
        <w:t>(n=3).</w:t>
      </w:r>
      <w:r>
        <w:rPr>
          <w:spacing w:val="-13"/>
        </w:rPr>
        <w:t> </w:t>
      </w:r>
      <w:r>
        <w:rPr>
          <w:spacing w:val="-2"/>
        </w:rPr>
        <w:t>Finalmente,</w:t>
      </w:r>
      <w:r>
        <w:rPr>
          <w:spacing w:val="-13"/>
        </w:rPr>
        <w:t> </w:t>
      </w:r>
      <w:r>
        <w:rPr>
          <w:spacing w:val="-2"/>
        </w:rPr>
        <w:t>los</w:t>
      </w:r>
      <w:r>
        <w:rPr>
          <w:spacing w:val="-13"/>
        </w:rPr>
        <w:t> </w:t>
      </w:r>
      <w:r>
        <w:rPr>
          <w:spacing w:val="-2"/>
        </w:rPr>
        <w:t>pacientes</w:t>
      </w:r>
      <w:r>
        <w:rPr>
          <w:spacing w:val="-13"/>
        </w:rPr>
        <w:t> </w:t>
      </w:r>
      <w:r>
        <w:rPr>
          <w:spacing w:val="-2"/>
        </w:rPr>
        <w:t>de </w:t>
      </w:r>
      <w:r>
        <w:rPr/>
        <w:t>menor peso (1–5 kg) registraron la menor frecuencia con 6,67% (n=1). Aunque se </w:t>
      </w:r>
      <w:r>
        <w:rPr>
          <w:spacing w:val="-2"/>
        </w:rPr>
        <w:t>observó</w:t>
      </w:r>
      <w:r>
        <w:rPr>
          <w:spacing w:val="-8"/>
        </w:rPr>
        <w:t> </w:t>
      </w:r>
      <w:r>
        <w:rPr>
          <w:spacing w:val="-2"/>
        </w:rPr>
        <w:t>una</w:t>
      </w:r>
      <w:r>
        <w:rPr>
          <w:spacing w:val="-8"/>
        </w:rPr>
        <w:t> </w:t>
      </w:r>
      <w:r>
        <w:rPr>
          <w:spacing w:val="-2"/>
        </w:rPr>
        <w:t>mayor</w:t>
      </w:r>
      <w:r>
        <w:rPr>
          <w:spacing w:val="-8"/>
        </w:rPr>
        <w:t> </w:t>
      </w:r>
      <w:r>
        <w:rPr>
          <w:spacing w:val="-2"/>
        </w:rPr>
        <w:t>tendencia</w:t>
      </w:r>
      <w:r>
        <w:rPr>
          <w:spacing w:val="-8"/>
        </w:rPr>
        <w:t> </w:t>
      </w:r>
      <w:r>
        <w:rPr>
          <w:spacing w:val="-2"/>
        </w:rPr>
        <w:t>de</w:t>
      </w:r>
      <w:r>
        <w:rPr>
          <w:spacing w:val="-8"/>
        </w:rPr>
        <w:t> </w:t>
      </w:r>
      <w:r>
        <w:rPr>
          <w:spacing w:val="-2"/>
        </w:rPr>
        <w:t>otopatías</w:t>
      </w:r>
      <w:r>
        <w:rPr>
          <w:spacing w:val="-8"/>
        </w:rPr>
        <w:t> </w:t>
      </w:r>
      <w:r>
        <w:rPr>
          <w:spacing w:val="-2"/>
        </w:rPr>
        <w:t>en</w:t>
      </w:r>
      <w:r>
        <w:rPr>
          <w:spacing w:val="-8"/>
        </w:rPr>
        <w:t> </w:t>
      </w:r>
      <w:r>
        <w:rPr>
          <w:spacing w:val="-2"/>
        </w:rPr>
        <w:t>los</w:t>
      </w:r>
      <w:r>
        <w:rPr>
          <w:spacing w:val="-8"/>
        </w:rPr>
        <w:t> </w:t>
      </w:r>
      <w:r>
        <w:rPr>
          <w:spacing w:val="-2"/>
        </w:rPr>
        <w:t>animales</w:t>
      </w:r>
      <w:r>
        <w:rPr>
          <w:spacing w:val="-8"/>
        </w:rPr>
        <w:t> </w:t>
      </w:r>
      <w:r>
        <w:rPr>
          <w:spacing w:val="-2"/>
        </w:rPr>
        <w:t>de</w:t>
      </w:r>
      <w:r>
        <w:rPr>
          <w:spacing w:val="-8"/>
        </w:rPr>
        <w:t> </w:t>
      </w:r>
      <w:r>
        <w:rPr>
          <w:spacing w:val="-2"/>
        </w:rPr>
        <w:t>peso</w:t>
      </w:r>
      <w:r>
        <w:rPr>
          <w:spacing w:val="-8"/>
        </w:rPr>
        <w:t> </w:t>
      </w:r>
      <w:r>
        <w:rPr>
          <w:spacing w:val="-2"/>
        </w:rPr>
        <w:t>intermedio</w:t>
      </w:r>
      <w:r>
        <w:rPr>
          <w:spacing w:val="-8"/>
        </w:rPr>
        <w:t> </w:t>
      </w:r>
      <w:r>
        <w:rPr>
          <w:spacing w:val="-2"/>
        </w:rPr>
        <w:t>(10,1– </w:t>
      </w:r>
      <w:r>
        <w:rPr>
          <w:spacing w:val="-4"/>
        </w:rPr>
        <w:t>15,0</w:t>
      </w:r>
      <w:r>
        <w:rPr>
          <w:spacing w:val="-8"/>
        </w:rPr>
        <w:t> </w:t>
      </w:r>
      <w:r>
        <w:rPr>
          <w:spacing w:val="-4"/>
        </w:rPr>
        <w:t>kg),</w:t>
      </w:r>
      <w:r>
        <w:rPr>
          <w:spacing w:val="-7"/>
        </w:rPr>
        <w:t> </w:t>
      </w:r>
      <w:r>
        <w:rPr>
          <w:spacing w:val="-4"/>
        </w:rPr>
        <w:t>los</w:t>
      </w:r>
      <w:r>
        <w:rPr>
          <w:spacing w:val="-8"/>
        </w:rPr>
        <w:t> </w:t>
      </w:r>
      <w:r>
        <w:rPr>
          <w:spacing w:val="-4"/>
        </w:rPr>
        <w:t>resultados</w:t>
      </w:r>
      <w:r>
        <w:rPr>
          <w:spacing w:val="-8"/>
        </w:rPr>
        <w:t> </w:t>
      </w:r>
      <w:r>
        <w:rPr>
          <w:spacing w:val="-4"/>
        </w:rPr>
        <w:t>sugieren</w:t>
      </w:r>
      <w:r>
        <w:rPr>
          <w:spacing w:val="-8"/>
        </w:rPr>
        <w:t> </w:t>
      </w:r>
      <w:r>
        <w:rPr>
          <w:spacing w:val="-4"/>
        </w:rPr>
        <w:t>que</w:t>
      </w:r>
      <w:r>
        <w:rPr>
          <w:spacing w:val="-8"/>
        </w:rPr>
        <w:t> </w:t>
      </w:r>
      <w:r>
        <w:rPr>
          <w:spacing w:val="-4"/>
        </w:rPr>
        <w:t>el</w:t>
      </w:r>
      <w:r>
        <w:rPr>
          <w:spacing w:val="-8"/>
        </w:rPr>
        <w:t> </w:t>
      </w:r>
      <w:r>
        <w:rPr>
          <w:spacing w:val="-4"/>
        </w:rPr>
        <w:t>peso</w:t>
      </w:r>
      <w:r>
        <w:rPr>
          <w:spacing w:val="-8"/>
        </w:rPr>
        <w:t> </w:t>
      </w:r>
      <w:r>
        <w:rPr>
          <w:spacing w:val="-4"/>
        </w:rPr>
        <w:t>corporal</w:t>
      </w:r>
      <w:r>
        <w:rPr>
          <w:spacing w:val="-8"/>
        </w:rPr>
        <w:t> </w:t>
      </w:r>
      <w:r>
        <w:rPr>
          <w:spacing w:val="-4"/>
        </w:rPr>
        <w:t>no</w:t>
      </w:r>
      <w:r>
        <w:rPr>
          <w:spacing w:val="-8"/>
        </w:rPr>
        <w:t> </w:t>
      </w:r>
      <w:r>
        <w:rPr>
          <w:spacing w:val="-4"/>
        </w:rPr>
        <w:t>constituye</w:t>
      </w:r>
      <w:r>
        <w:rPr>
          <w:spacing w:val="-8"/>
        </w:rPr>
        <w:t> </w:t>
      </w:r>
      <w:r>
        <w:rPr>
          <w:spacing w:val="-4"/>
        </w:rPr>
        <w:t>un</w:t>
      </w:r>
      <w:r>
        <w:rPr>
          <w:spacing w:val="-8"/>
        </w:rPr>
        <w:t> </w:t>
      </w:r>
      <w:r>
        <w:rPr>
          <w:spacing w:val="-4"/>
        </w:rPr>
        <w:t>factor</w:t>
      </w:r>
      <w:r>
        <w:rPr>
          <w:spacing w:val="-8"/>
        </w:rPr>
        <w:t> </w:t>
      </w:r>
      <w:r>
        <w:rPr>
          <w:spacing w:val="-4"/>
        </w:rPr>
        <w:t>de</w:t>
      </w:r>
      <w:r>
        <w:rPr>
          <w:spacing w:val="-8"/>
        </w:rPr>
        <w:t> </w:t>
      </w:r>
      <w:r>
        <w:rPr>
          <w:spacing w:val="-4"/>
        </w:rPr>
        <w:t>riesgo </w:t>
      </w:r>
      <w:r>
        <w:rPr/>
        <w:t>estadísticamente</w:t>
      </w:r>
      <w:r>
        <w:rPr>
          <w:spacing w:val="-15"/>
        </w:rPr>
        <w:t> </w:t>
      </w:r>
      <w:r>
        <w:rPr/>
        <w:t>significativo</w:t>
      </w:r>
      <w:r>
        <w:rPr>
          <w:spacing w:val="-15"/>
        </w:rPr>
        <w:t> </w:t>
      </w:r>
      <w:r>
        <w:rPr/>
        <w:t>en</w:t>
      </w:r>
      <w:r>
        <w:rPr>
          <w:spacing w:val="-15"/>
        </w:rPr>
        <w:t> </w:t>
      </w:r>
      <w:r>
        <w:rPr/>
        <w:t>esta</w:t>
      </w:r>
      <w:r>
        <w:rPr>
          <w:spacing w:val="-15"/>
        </w:rPr>
        <w:t> </w:t>
      </w:r>
      <w:r>
        <w:rPr/>
        <w:t>población</w:t>
      </w:r>
      <w:r>
        <w:rPr>
          <w:spacing w:val="-15"/>
        </w:rPr>
        <w:t> </w:t>
      </w:r>
      <w:r>
        <w:rPr/>
        <w:t>de</w:t>
      </w:r>
      <w:r>
        <w:rPr>
          <w:spacing w:val="-15"/>
        </w:rPr>
        <w:t> </w:t>
      </w:r>
      <w:r>
        <w:rPr/>
        <w:t>estudio.</w:t>
      </w:r>
    </w:p>
    <w:p>
      <w:pPr>
        <w:pStyle w:val="BodyText"/>
        <w:spacing w:line="360" w:lineRule="auto" w:before="240"/>
        <w:ind w:left="565" w:right="141"/>
        <w:jc w:val="both"/>
      </w:pPr>
      <w:r>
        <w:rPr>
          <w:spacing w:val="-4"/>
        </w:rPr>
        <w:t>Ponn</w:t>
      </w:r>
      <w:r>
        <w:rPr>
          <w:spacing w:val="-7"/>
        </w:rPr>
        <w:t> </w:t>
      </w:r>
      <w:r>
        <w:rPr>
          <w:i/>
          <w:spacing w:val="-4"/>
        </w:rPr>
        <w:t>et</w:t>
      </w:r>
      <w:r>
        <w:rPr>
          <w:i/>
          <w:spacing w:val="-7"/>
        </w:rPr>
        <w:t> </w:t>
      </w:r>
      <w:r>
        <w:rPr>
          <w:i/>
          <w:spacing w:val="-4"/>
        </w:rPr>
        <w:t>al</w:t>
      </w:r>
      <w:r>
        <w:rPr>
          <w:spacing w:val="-4"/>
        </w:rPr>
        <w:t>.</w:t>
      </w:r>
      <w:r>
        <w:rPr>
          <w:spacing w:val="-7"/>
        </w:rPr>
        <w:t> </w:t>
      </w:r>
      <w:r>
        <w:rPr>
          <w:spacing w:val="-4"/>
        </w:rPr>
        <w:t>(2024)</w:t>
      </w:r>
      <w:r>
        <w:rPr>
          <w:spacing w:val="-7"/>
        </w:rPr>
        <w:t> </w:t>
      </w:r>
      <w:r>
        <w:rPr>
          <w:spacing w:val="-4"/>
        </w:rPr>
        <w:t>estudiaron</w:t>
      </w:r>
      <w:r>
        <w:rPr>
          <w:spacing w:val="-7"/>
        </w:rPr>
        <w:t> </w:t>
      </w:r>
      <w:r>
        <w:rPr>
          <w:spacing w:val="-4"/>
        </w:rPr>
        <w:t>los</w:t>
      </w:r>
      <w:r>
        <w:rPr>
          <w:spacing w:val="-7"/>
        </w:rPr>
        <w:t> </w:t>
      </w:r>
      <w:r>
        <w:rPr>
          <w:spacing w:val="-4"/>
        </w:rPr>
        <w:t>factores</w:t>
      </w:r>
      <w:r>
        <w:rPr>
          <w:spacing w:val="-7"/>
        </w:rPr>
        <w:t> </w:t>
      </w:r>
      <w:r>
        <w:rPr>
          <w:spacing w:val="-4"/>
        </w:rPr>
        <w:t>de</w:t>
      </w:r>
      <w:r>
        <w:rPr>
          <w:spacing w:val="-7"/>
        </w:rPr>
        <w:t> </w:t>
      </w:r>
      <w:r>
        <w:rPr>
          <w:spacing w:val="-4"/>
        </w:rPr>
        <w:t>riesgo</w:t>
      </w:r>
      <w:r>
        <w:rPr>
          <w:spacing w:val="-7"/>
        </w:rPr>
        <w:t> </w:t>
      </w:r>
      <w:r>
        <w:rPr>
          <w:spacing w:val="-4"/>
        </w:rPr>
        <w:t>asociados</w:t>
      </w:r>
      <w:r>
        <w:rPr>
          <w:spacing w:val="-7"/>
        </w:rPr>
        <w:t> </w:t>
      </w:r>
      <w:r>
        <w:rPr>
          <w:spacing w:val="-4"/>
        </w:rPr>
        <w:t>a</w:t>
      </w:r>
      <w:r>
        <w:rPr>
          <w:spacing w:val="-7"/>
        </w:rPr>
        <w:t> </w:t>
      </w:r>
      <w:r>
        <w:rPr>
          <w:spacing w:val="-4"/>
        </w:rPr>
        <w:t>la</w:t>
      </w:r>
      <w:r>
        <w:rPr>
          <w:spacing w:val="-7"/>
        </w:rPr>
        <w:t> </w:t>
      </w:r>
      <w:r>
        <w:rPr>
          <w:spacing w:val="-4"/>
        </w:rPr>
        <w:t>otitis</w:t>
      </w:r>
      <w:r>
        <w:rPr>
          <w:spacing w:val="-7"/>
        </w:rPr>
        <w:t> </w:t>
      </w:r>
      <w:r>
        <w:rPr>
          <w:spacing w:val="-4"/>
        </w:rPr>
        <w:t>externa</w:t>
      </w:r>
      <w:r>
        <w:rPr>
          <w:spacing w:val="-7"/>
        </w:rPr>
        <w:t> </w:t>
      </w:r>
      <w:r>
        <w:rPr>
          <w:spacing w:val="-4"/>
        </w:rPr>
        <w:t>en</w:t>
      </w:r>
      <w:r>
        <w:rPr>
          <w:spacing w:val="-7"/>
        </w:rPr>
        <w:t> </w:t>
      </w:r>
      <w:r>
        <w:rPr>
          <w:spacing w:val="-4"/>
        </w:rPr>
        <w:t>321 perros.</w:t>
      </w:r>
      <w:r>
        <w:rPr>
          <w:spacing w:val="-5"/>
        </w:rPr>
        <w:t> </w:t>
      </w:r>
      <w:r>
        <w:rPr>
          <w:spacing w:val="-4"/>
        </w:rPr>
        <w:t>Sus</w:t>
      </w:r>
      <w:r>
        <w:rPr>
          <w:spacing w:val="-5"/>
        </w:rPr>
        <w:t> </w:t>
      </w:r>
      <w:r>
        <w:rPr>
          <w:spacing w:val="-4"/>
        </w:rPr>
        <w:t>resultados</w:t>
      </w:r>
      <w:r>
        <w:rPr>
          <w:spacing w:val="-5"/>
        </w:rPr>
        <w:t> </w:t>
      </w:r>
      <w:r>
        <w:rPr>
          <w:spacing w:val="-4"/>
        </w:rPr>
        <w:t>indican</w:t>
      </w:r>
      <w:r>
        <w:rPr>
          <w:spacing w:val="-5"/>
        </w:rPr>
        <w:t> </w:t>
      </w:r>
      <w:r>
        <w:rPr>
          <w:spacing w:val="-4"/>
        </w:rPr>
        <w:t>que,</w:t>
      </w:r>
      <w:r>
        <w:rPr>
          <w:spacing w:val="-5"/>
        </w:rPr>
        <w:t> </w:t>
      </w:r>
      <w:r>
        <w:rPr>
          <w:spacing w:val="-4"/>
        </w:rPr>
        <w:t>aunque</w:t>
      </w:r>
      <w:r>
        <w:rPr>
          <w:spacing w:val="-5"/>
        </w:rPr>
        <w:t> </w:t>
      </w:r>
      <w:r>
        <w:rPr>
          <w:spacing w:val="-4"/>
        </w:rPr>
        <w:t>se</w:t>
      </w:r>
      <w:r>
        <w:rPr>
          <w:spacing w:val="-5"/>
        </w:rPr>
        <w:t> </w:t>
      </w:r>
      <w:r>
        <w:rPr>
          <w:spacing w:val="-4"/>
        </w:rPr>
        <w:t>evaluó</w:t>
      </w:r>
      <w:r>
        <w:rPr>
          <w:spacing w:val="-5"/>
        </w:rPr>
        <w:t> </w:t>
      </w:r>
      <w:r>
        <w:rPr>
          <w:spacing w:val="-4"/>
        </w:rPr>
        <w:t>la</w:t>
      </w:r>
      <w:r>
        <w:rPr>
          <w:spacing w:val="-5"/>
        </w:rPr>
        <w:t> </w:t>
      </w:r>
      <w:r>
        <w:rPr>
          <w:spacing w:val="-4"/>
        </w:rPr>
        <w:t>relación</w:t>
      </w:r>
      <w:r>
        <w:rPr>
          <w:spacing w:val="-5"/>
        </w:rPr>
        <w:t> </w:t>
      </w:r>
      <w:r>
        <w:rPr>
          <w:spacing w:val="-4"/>
        </w:rPr>
        <w:t>entre</w:t>
      </w:r>
      <w:r>
        <w:rPr>
          <w:spacing w:val="-5"/>
        </w:rPr>
        <w:t> </w:t>
      </w:r>
      <w:r>
        <w:rPr>
          <w:spacing w:val="-4"/>
        </w:rPr>
        <w:t>el</w:t>
      </w:r>
      <w:r>
        <w:rPr>
          <w:spacing w:val="-5"/>
        </w:rPr>
        <w:t> </w:t>
      </w:r>
      <w:r>
        <w:rPr>
          <w:spacing w:val="-4"/>
        </w:rPr>
        <w:t>peso</w:t>
      </w:r>
      <w:r>
        <w:rPr>
          <w:spacing w:val="-5"/>
        </w:rPr>
        <w:t> </w:t>
      </w:r>
      <w:r>
        <w:rPr>
          <w:spacing w:val="-4"/>
        </w:rPr>
        <w:t>corporal </w:t>
      </w:r>
      <w:r>
        <w:rPr/>
        <w:t>y</w:t>
      </w:r>
      <w:r>
        <w:rPr>
          <w:spacing w:val="-15"/>
        </w:rPr>
        <w:t> </w:t>
      </w:r>
      <w:r>
        <w:rPr/>
        <w:t>la</w:t>
      </w:r>
      <w:r>
        <w:rPr>
          <w:spacing w:val="-15"/>
        </w:rPr>
        <w:t> </w:t>
      </w:r>
      <w:r>
        <w:rPr/>
        <w:t>presencia</w:t>
      </w:r>
      <w:r>
        <w:rPr>
          <w:spacing w:val="-15"/>
        </w:rPr>
        <w:t> </w:t>
      </w:r>
      <w:r>
        <w:rPr/>
        <w:t>de</w:t>
      </w:r>
      <w:r>
        <w:rPr>
          <w:spacing w:val="-15"/>
        </w:rPr>
        <w:t> </w:t>
      </w:r>
      <w:r>
        <w:rPr/>
        <w:t>otitis</w:t>
      </w:r>
      <w:r>
        <w:rPr>
          <w:spacing w:val="-15"/>
        </w:rPr>
        <w:t> </w:t>
      </w:r>
      <w:r>
        <w:rPr/>
        <w:t>externa</w:t>
      </w:r>
      <w:r>
        <w:rPr>
          <w:spacing w:val="-15"/>
        </w:rPr>
        <w:t> </w:t>
      </w:r>
      <w:r>
        <w:rPr/>
        <w:t>mediante</w:t>
      </w:r>
      <w:r>
        <w:rPr>
          <w:spacing w:val="-15"/>
        </w:rPr>
        <w:t> </w:t>
      </w:r>
      <w:r>
        <w:rPr/>
        <w:t>la</w:t>
      </w:r>
      <w:r>
        <w:rPr>
          <w:spacing w:val="-15"/>
        </w:rPr>
        <w:t> </w:t>
      </w:r>
      <w:r>
        <w:rPr/>
        <w:t>prueba</w:t>
      </w:r>
      <w:r>
        <w:rPr>
          <w:spacing w:val="-15"/>
        </w:rPr>
        <w:t> </w:t>
      </w:r>
      <w:r>
        <w:rPr/>
        <w:t>Chi²</w:t>
      </w:r>
      <w:r>
        <w:rPr>
          <w:spacing w:val="-15"/>
        </w:rPr>
        <w:t> </w:t>
      </w:r>
      <w:r>
        <w:rPr/>
        <w:t>de</w:t>
      </w:r>
      <w:r>
        <w:rPr>
          <w:spacing w:val="-15"/>
        </w:rPr>
        <w:t> </w:t>
      </w:r>
      <w:r>
        <w:rPr/>
        <w:t>Pearson,</w:t>
      </w:r>
      <w:r>
        <w:rPr>
          <w:spacing w:val="-15"/>
        </w:rPr>
        <w:t> </w:t>
      </w:r>
      <w:r>
        <w:rPr/>
        <w:t>no</w:t>
      </w:r>
      <w:r>
        <w:rPr>
          <w:spacing w:val="-15"/>
        </w:rPr>
        <w:t> </w:t>
      </w:r>
      <w:r>
        <w:rPr/>
        <w:t>se</w:t>
      </w:r>
      <w:r>
        <w:rPr>
          <w:spacing w:val="-15"/>
        </w:rPr>
        <w:t> </w:t>
      </w:r>
      <w:r>
        <w:rPr/>
        <w:t>observaron diferencias estadísticamente significativas entre las distintas categorías de peso, </w:t>
      </w:r>
      <w:r>
        <w:rPr>
          <w:spacing w:val="-2"/>
        </w:rPr>
        <w:t>incluyendo</w:t>
      </w:r>
      <w:r>
        <w:rPr>
          <w:spacing w:val="-13"/>
        </w:rPr>
        <w:t> </w:t>
      </w:r>
      <w:r>
        <w:rPr>
          <w:spacing w:val="-2"/>
        </w:rPr>
        <w:t>perros</w:t>
      </w:r>
      <w:r>
        <w:rPr>
          <w:spacing w:val="-13"/>
        </w:rPr>
        <w:t> </w:t>
      </w:r>
      <w:r>
        <w:rPr>
          <w:spacing w:val="-2"/>
        </w:rPr>
        <w:t>con</w:t>
      </w:r>
      <w:r>
        <w:rPr>
          <w:spacing w:val="-13"/>
        </w:rPr>
        <w:t> </w:t>
      </w:r>
      <w:r>
        <w:rPr>
          <w:spacing w:val="-2"/>
        </w:rPr>
        <w:t>peso</w:t>
      </w:r>
      <w:r>
        <w:rPr>
          <w:spacing w:val="-13"/>
        </w:rPr>
        <w:t> </w:t>
      </w:r>
      <w:r>
        <w:rPr>
          <w:spacing w:val="-2"/>
        </w:rPr>
        <w:t>inferior</w:t>
      </w:r>
      <w:r>
        <w:rPr>
          <w:spacing w:val="-13"/>
        </w:rPr>
        <w:t> </w:t>
      </w:r>
      <w:r>
        <w:rPr>
          <w:spacing w:val="-2"/>
        </w:rPr>
        <w:t>al</w:t>
      </w:r>
      <w:r>
        <w:rPr>
          <w:spacing w:val="-13"/>
        </w:rPr>
        <w:t> </w:t>
      </w:r>
      <w:r>
        <w:rPr>
          <w:spacing w:val="-2"/>
        </w:rPr>
        <w:t>normal</w:t>
      </w:r>
      <w:r>
        <w:rPr>
          <w:spacing w:val="-13"/>
        </w:rPr>
        <w:t> </w:t>
      </w:r>
      <w:r>
        <w:rPr>
          <w:spacing w:val="-2"/>
        </w:rPr>
        <w:t>y</w:t>
      </w:r>
      <w:r>
        <w:rPr>
          <w:spacing w:val="-13"/>
        </w:rPr>
        <w:t> </w:t>
      </w:r>
      <w:r>
        <w:rPr>
          <w:spacing w:val="-2"/>
        </w:rPr>
        <w:t>aquellos</w:t>
      </w:r>
      <w:r>
        <w:rPr>
          <w:spacing w:val="-13"/>
        </w:rPr>
        <w:t> </w:t>
      </w:r>
      <w:r>
        <w:rPr>
          <w:spacing w:val="-2"/>
        </w:rPr>
        <w:t>con</w:t>
      </w:r>
      <w:r>
        <w:rPr>
          <w:spacing w:val="-13"/>
        </w:rPr>
        <w:t> </w:t>
      </w:r>
      <w:r>
        <w:rPr>
          <w:spacing w:val="-2"/>
        </w:rPr>
        <w:t>peso</w:t>
      </w:r>
      <w:r>
        <w:rPr>
          <w:spacing w:val="-13"/>
        </w:rPr>
        <w:t> </w:t>
      </w:r>
      <w:r>
        <w:rPr>
          <w:spacing w:val="-2"/>
        </w:rPr>
        <w:t>superior</w:t>
      </w:r>
      <w:r>
        <w:rPr>
          <w:spacing w:val="-13"/>
        </w:rPr>
        <w:t> </w:t>
      </w:r>
      <w:r>
        <w:rPr>
          <w:spacing w:val="-2"/>
        </w:rPr>
        <w:t>al</w:t>
      </w:r>
      <w:r>
        <w:rPr>
          <w:spacing w:val="-13"/>
        </w:rPr>
        <w:t> </w:t>
      </w:r>
      <w:r>
        <w:rPr>
          <w:spacing w:val="-2"/>
        </w:rPr>
        <w:t>normal.</w:t>
      </w:r>
    </w:p>
    <w:p>
      <w:pPr>
        <w:pStyle w:val="BodyText"/>
        <w:spacing w:line="360" w:lineRule="auto" w:before="119"/>
        <w:ind w:left="565" w:right="135"/>
        <w:jc w:val="both"/>
      </w:pPr>
      <w:r>
        <w:rPr/>
        <w:t>Al comparar los hallazgos de Ponn </w:t>
      </w:r>
      <w:r>
        <w:rPr>
          <w:i/>
        </w:rPr>
        <w:t>et al</w:t>
      </w:r>
      <w:r>
        <w:rPr/>
        <w:t>. (2024) con los resultados de la presente investigación,</w:t>
      </w:r>
      <w:r>
        <w:rPr>
          <w:spacing w:val="-15"/>
        </w:rPr>
        <w:t> </w:t>
      </w:r>
      <w:r>
        <w:rPr/>
        <w:t>se</w:t>
      </w:r>
      <w:r>
        <w:rPr>
          <w:spacing w:val="-15"/>
        </w:rPr>
        <w:t> </w:t>
      </w:r>
      <w:r>
        <w:rPr/>
        <w:t>observa</w:t>
      </w:r>
      <w:r>
        <w:rPr>
          <w:spacing w:val="-15"/>
        </w:rPr>
        <w:t> </w:t>
      </w:r>
      <w:r>
        <w:rPr/>
        <w:t>concordancia,</w:t>
      </w:r>
      <w:r>
        <w:rPr>
          <w:spacing w:val="-15"/>
        </w:rPr>
        <w:t> </w:t>
      </w:r>
      <w:r>
        <w:rPr/>
        <w:t>ya</w:t>
      </w:r>
      <w:r>
        <w:rPr>
          <w:spacing w:val="-15"/>
        </w:rPr>
        <w:t> </w:t>
      </w:r>
      <w:r>
        <w:rPr/>
        <w:t>que</w:t>
      </w:r>
      <w:r>
        <w:rPr>
          <w:spacing w:val="-15"/>
        </w:rPr>
        <w:t> </w:t>
      </w:r>
      <w:r>
        <w:rPr/>
        <w:t>en</w:t>
      </w:r>
      <w:r>
        <w:rPr>
          <w:spacing w:val="-15"/>
        </w:rPr>
        <w:t> </w:t>
      </w:r>
      <w:r>
        <w:rPr/>
        <w:t>ambas</w:t>
      </w:r>
      <w:r>
        <w:rPr>
          <w:spacing w:val="-15"/>
        </w:rPr>
        <w:t> </w:t>
      </w:r>
      <w:r>
        <w:rPr/>
        <w:t>no</w:t>
      </w:r>
      <w:r>
        <w:rPr>
          <w:spacing w:val="-15"/>
        </w:rPr>
        <w:t> </w:t>
      </w:r>
      <w:r>
        <w:rPr/>
        <w:t>se</w:t>
      </w:r>
      <w:r>
        <w:rPr>
          <w:spacing w:val="-15"/>
        </w:rPr>
        <w:t> </w:t>
      </w:r>
      <w:r>
        <w:rPr/>
        <w:t>identificó</w:t>
      </w:r>
      <w:r>
        <w:rPr>
          <w:spacing w:val="-15"/>
        </w:rPr>
        <w:t> </w:t>
      </w:r>
      <w:r>
        <w:rPr/>
        <w:t>relación</w:t>
      </w:r>
      <w:r>
        <w:rPr>
          <w:spacing w:val="-15"/>
        </w:rPr>
        <w:t> </w:t>
      </w:r>
      <w:r>
        <w:rPr/>
        <w:t>ni influencia significativa del peso corporal sobre la incidencia de otitis externa en la población evaluada.</w:t>
      </w:r>
    </w:p>
    <w:p>
      <w:pPr>
        <w:pStyle w:val="BodyText"/>
        <w:spacing w:after="0" w:line="360" w:lineRule="auto"/>
        <w:jc w:val="both"/>
        <w:sectPr>
          <w:pgSz w:w="11900" w:h="16840"/>
          <w:pgMar w:header="0" w:footer="916" w:top="1900" w:bottom="1100" w:left="1700" w:right="1559"/>
        </w:sectPr>
      </w:pPr>
    </w:p>
    <w:p>
      <w:pPr>
        <w:pStyle w:val="Heading4"/>
        <w:numPr>
          <w:ilvl w:val="2"/>
          <w:numId w:val="8"/>
        </w:numPr>
        <w:tabs>
          <w:tab w:pos="1285" w:val="left" w:leader="none"/>
        </w:tabs>
        <w:spacing w:line="240" w:lineRule="auto" w:before="62" w:after="0"/>
        <w:ind w:left="1285" w:right="0" w:hanging="720"/>
        <w:jc w:val="left"/>
      </w:pPr>
      <w:bookmarkStart w:name="_bookmark60" w:id="61"/>
      <w:bookmarkEnd w:id="61"/>
      <w:r>
        <w:rPr>
          <w:b w:val="0"/>
        </w:rPr>
      </w:r>
      <w:r>
        <w:rPr/>
        <w:t>Estado</w:t>
      </w:r>
      <w:r>
        <w:rPr>
          <w:spacing w:val="-5"/>
        </w:rPr>
        <w:t> </w:t>
      </w:r>
      <w:r>
        <w:rPr/>
        <w:t>reproductivo</w:t>
      </w:r>
      <w:r>
        <w:rPr>
          <w:spacing w:val="-3"/>
        </w:rPr>
        <w:t> </w:t>
      </w:r>
      <w:r>
        <w:rPr/>
        <w:t>de</w:t>
      </w:r>
      <w:r>
        <w:rPr>
          <w:spacing w:val="-4"/>
        </w:rPr>
        <w:t> </w:t>
      </w:r>
      <w:r>
        <w:rPr/>
        <w:t>los</w:t>
      </w:r>
      <w:r>
        <w:rPr>
          <w:spacing w:val="-2"/>
        </w:rPr>
        <w:t> </w:t>
      </w:r>
      <w:r>
        <w:rPr/>
        <w:t>pacientes</w:t>
      </w:r>
      <w:r>
        <w:rPr>
          <w:spacing w:val="-3"/>
        </w:rPr>
        <w:t> </w:t>
      </w:r>
      <w:r>
        <w:rPr/>
        <w:t>con</w:t>
      </w:r>
      <w:r>
        <w:rPr>
          <w:spacing w:val="-3"/>
        </w:rPr>
        <w:t> </w:t>
      </w:r>
      <w:r>
        <w:rPr/>
        <w:t>afecciones</w:t>
      </w:r>
      <w:r>
        <w:rPr>
          <w:spacing w:val="-2"/>
        </w:rPr>
        <w:t> óticas</w:t>
      </w:r>
    </w:p>
    <w:p>
      <w:pPr>
        <w:pStyle w:val="BodyText"/>
        <w:spacing w:before="105"/>
        <w:rPr>
          <w:b/>
        </w:rPr>
      </w:pPr>
    </w:p>
    <w:p>
      <w:pPr>
        <w:spacing w:before="1"/>
        <w:ind w:left="565" w:right="0" w:firstLine="0"/>
        <w:jc w:val="left"/>
        <w:rPr>
          <w:b/>
          <w:sz w:val="24"/>
        </w:rPr>
      </w:pPr>
      <w:bookmarkStart w:name="_bookmark61" w:id="62"/>
      <w:bookmarkEnd w:id="62"/>
      <w:r>
        <w:rPr/>
      </w:r>
      <w:r>
        <w:rPr>
          <w:b/>
          <w:sz w:val="24"/>
        </w:rPr>
        <w:t>Tabla</w:t>
      </w:r>
      <w:r>
        <w:rPr>
          <w:b/>
          <w:spacing w:val="-2"/>
          <w:sz w:val="24"/>
        </w:rPr>
        <w:t> </w:t>
      </w:r>
      <w:r>
        <w:rPr>
          <w:b/>
          <w:spacing w:val="-5"/>
          <w:sz w:val="24"/>
        </w:rPr>
        <w:t>6.</w:t>
      </w:r>
    </w:p>
    <w:p>
      <w:pPr>
        <w:spacing w:before="257"/>
        <w:ind w:left="565" w:right="0" w:firstLine="0"/>
        <w:jc w:val="left"/>
        <w:rPr>
          <w:i/>
          <w:sz w:val="24"/>
        </w:rPr>
      </w:pPr>
      <w:r>
        <w:rPr>
          <w:i/>
          <w:sz w:val="24"/>
        </w:rPr>
        <w:t>Estudio</w:t>
      </w:r>
      <w:r>
        <w:rPr>
          <w:i/>
          <w:spacing w:val="-4"/>
          <w:sz w:val="24"/>
        </w:rPr>
        <w:t> </w:t>
      </w:r>
      <w:r>
        <w:rPr>
          <w:i/>
          <w:sz w:val="24"/>
        </w:rPr>
        <w:t>del</w:t>
      </w:r>
      <w:r>
        <w:rPr>
          <w:i/>
          <w:spacing w:val="-2"/>
          <w:sz w:val="24"/>
        </w:rPr>
        <w:t> </w:t>
      </w:r>
      <w:r>
        <w:rPr>
          <w:i/>
          <w:sz w:val="24"/>
        </w:rPr>
        <w:t>estado</w:t>
      </w:r>
      <w:r>
        <w:rPr>
          <w:i/>
          <w:spacing w:val="-1"/>
          <w:sz w:val="24"/>
        </w:rPr>
        <w:t> </w:t>
      </w:r>
      <w:r>
        <w:rPr>
          <w:i/>
          <w:sz w:val="24"/>
        </w:rPr>
        <w:t>reproductivo</w:t>
      </w:r>
      <w:r>
        <w:rPr>
          <w:i/>
          <w:spacing w:val="-2"/>
          <w:sz w:val="24"/>
        </w:rPr>
        <w:t> </w:t>
      </w:r>
      <w:r>
        <w:rPr>
          <w:i/>
          <w:sz w:val="24"/>
        </w:rPr>
        <w:t>de</w:t>
      </w:r>
      <w:r>
        <w:rPr>
          <w:i/>
          <w:spacing w:val="-2"/>
          <w:sz w:val="24"/>
        </w:rPr>
        <w:t> </w:t>
      </w:r>
      <w:r>
        <w:rPr>
          <w:i/>
          <w:sz w:val="24"/>
        </w:rPr>
        <w:t>los</w:t>
      </w:r>
      <w:r>
        <w:rPr>
          <w:i/>
          <w:spacing w:val="-1"/>
          <w:sz w:val="24"/>
        </w:rPr>
        <w:t> </w:t>
      </w:r>
      <w:r>
        <w:rPr>
          <w:i/>
          <w:sz w:val="24"/>
        </w:rPr>
        <w:t>pacientes</w:t>
      </w:r>
      <w:r>
        <w:rPr>
          <w:i/>
          <w:spacing w:val="-2"/>
          <w:sz w:val="24"/>
        </w:rPr>
        <w:t> </w:t>
      </w:r>
      <w:r>
        <w:rPr>
          <w:i/>
          <w:sz w:val="24"/>
        </w:rPr>
        <w:t>con</w:t>
      </w:r>
      <w:r>
        <w:rPr>
          <w:i/>
          <w:spacing w:val="-2"/>
          <w:sz w:val="24"/>
        </w:rPr>
        <w:t> </w:t>
      </w:r>
      <w:r>
        <w:rPr>
          <w:i/>
          <w:sz w:val="24"/>
        </w:rPr>
        <w:t>presencia</w:t>
      </w:r>
      <w:r>
        <w:rPr>
          <w:i/>
          <w:spacing w:val="-1"/>
          <w:sz w:val="24"/>
        </w:rPr>
        <w:t> </w:t>
      </w:r>
      <w:r>
        <w:rPr>
          <w:i/>
          <w:sz w:val="24"/>
        </w:rPr>
        <w:t>de</w:t>
      </w:r>
      <w:r>
        <w:rPr>
          <w:i/>
          <w:spacing w:val="-2"/>
          <w:sz w:val="24"/>
        </w:rPr>
        <w:t> otopatías</w:t>
      </w:r>
    </w:p>
    <w:p>
      <w:pPr>
        <w:pStyle w:val="BodyText"/>
        <w:spacing w:before="29"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15"/>
        <w:gridCol w:w="1828"/>
        <w:gridCol w:w="1761"/>
        <w:gridCol w:w="1867"/>
      </w:tblGrid>
      <w:tr>
        <w:trPr>
          <w:trHeight w:val="791" w:hRule="atLeast"/>
        </w:trPr>
        <w:tc>
          <w:tcPr>
            <w:tcW w:w="2415" w:type="dxa"/>
            <w:tcBorders>
              <w:top w:val="single" w:sz="4" w:space="0" w:color="000000"/>
              <w:bottom w:val="single" w:sz="4" w:space="0" w:color="000000"/>
            </w:tcBorders>
          </w:tcPr>
          <w:p>
            <w:pPr>
              <w:pStyle w:val="TableParagraph"/>
              <w:spacing w:line="247" w:lineRule="auto" w:before="116"/>
              <w:ind w:left="470" w:firstLine="313"/>
              <w:jc w:val="left"/>
              <w:rPr>
                <w:b/>
                <w:sz w:val="24"/>
              </w:rPr>
            </w:pPr>
            <w:r>
              <w:rPr>
                <w:b/>
                <w:spacing w:val="-2"/>
                <w:sz w:val="24"/>
              </w:rPr>
              <w:t>Estado reproductivo</w:t>
            </w:r>
          </w:p>
        </w:tc>
        <w:tc>
          <w:tcPr>
            <w:tcW w:w="1828" w:type="dxa"/>
            <w:tcBorders>
              <w:top w:val="single" w:sz="4" w:space="0" w:color="000000"/>
              <w:bottom w:val="single" w:sz="4" w:space="0" w:color="000000"/>
            </w:tcBorders>
          </w:tcPr>
          <w:p>
            <w:pPr>
              <w:pStyle w:val="TableParagraph"/>
              <w:spacing w:before="260"/>
              <w:ind w:left="290"/>
              <w:jc w:val="left"/>
              <w:rPr>
                <w:b/>
                <w:sz w:val="24"/>
              </w:rPr>
            </w:pPr>
            <w:r>
              <w:rPr>
                <w:b/>
                <w:spacing w:val="-2"/>
                <w:sz w:val="24"/>
              </w:rPr>
              <w:t>Otopatías</w:t>
            </w:r>
          </w:p>
        </w:tc>
        <w:tc>
          <w:tcPr>
            <w:tcW w:w="1761" w:type="dxa"/>
            <w:tcBorders>
              <w:top w:val="single" w:sz="4" w:space="0" w:color="000000"/>
              <w:bottom w:val="single" w:sz="4" w:space="0" w:color="000000"/>
            </w:tcBorders>
          </w:tcPr>
          <w:p>
            <w:pPr>
              <w:pStyle w:val="TableParagraph"/>
              <w:spacing w:before="114"/>
              <w:ind w:right="109"/>
              <w:rPr>
                <w:b/>
                <w:sz w:val="16"/>
              </w:rPr>
            </w:pPr>
            <w:r>
              <w:rPr>
                <w:b/>
                <w:spacing w:val="-5"/>
                <w:position w:val="-7"/>
                <w:sz w:val="24"/>
              </w:rPr>
              <w:t>X</w:t>
            </w:r>
            <w:r>
              <w:rPr>
                <w:b/>
                <w:spacing w:val="-5"/>
                <w:sz w:val="16"/>
              </w:rPr>
              <w:t>2</w:t>
            </w:r>
          </w:p>
        </w:tc>
        <w:tc>
          <w:tcPr>
            <w:tcW w:w="1867" w:type="dxa"/>
            <w:tcBorders>
              <w:top w:val="single" w:sz="4" w:space="0" w:color="000000"/>
              <w:bottom w:val="single" w:sz="4" w:space="0" w:color="000000"/>
            </w:tcBorders>
          </w:tcPr>
          <w:p>
            <w:pPr>
              <w:pStyle w:val="TableParagraph"/>
              <w:spacing w:before="121"/>
              <w:ind w:right="2"/>
              <w:rPr>
                <w:b/>
                <w:sz w:val="24"/>
              </w:rPr>
            </w:pPr>
            <w:r>
              <w:rPr>
                <w:b/>
                <w:spacing w:val="-10"/>
                <w:sz w:val="24"/>
              </w:rPr>
              <w:t>P</w:t>
            </w:r>
          </w:p>
        </w:tc>
      </w:tr>
      <w:tr>
        <w:trPr>
          <w:trHeight w:val="523" w:hRule="atLeast"/>
        </w:trPr>
        <w:tc>
          <w:tcPr>
            <w:tcW w:w="2415" w:type="dxa"/>
            <w:tcBorders>
              <w:top w:val="single" w:sz="4" w:space="0" w:color="000000"/>
            </w:tcBorders>
          </w:tcPr>
          <w:p>
            <w:pPr>
              <w:pStyle w:val="TableParagraph"/>
              <w:spacing w:before="121"/>
              <w:ind w:right="139"/>
              <w:rPr>
                <w:sz w:val="24"/>
              </w:rPr>
            </w:pPr>
            <w:r>
              <w:rPr>
                <w:spacing w:val="-2"/>
                <w:sz w:val="24"/>
              </w:rPr>
              <w:t>Entero</w:t>
            </w:r>
          </w:p>
        </w:tc>
        <w:tc>
          <w:tcPr>
            <w:tcW w:w="1828" w:type="dxa"/>
            <w:tcBorders>
              <w:top w:val="single" w:sz="4" w:space="0" w:color="000000"/>
            </w:tcBorders>
          </w:tcPr>
          <w:p>
            <w:pPr>
              <w:pStyle w:val="TableParagraph"/>
              <w:spacing w:before="121"/>
              <w:ind w:left="250"/>
              <w:jc w:val="left"/>
              <w:rPr>
                <w:sz w:val="24"/>
              </w:rPr>
            </w:pPr>
            <w:r>
              <w:rPr>
                <w:sz w:val="24"/>
              </w:rPr>
              <w:t>8 </w:t>
            </w:r>
            <w:r>
              <w:rPr>
                <w:spacing w:val="-2"/>
                <w:sz w:val="24"/>
              </w:rPr>
              <w:t>(53,33%)</w:t>
            </w:r>
          </w:p>
        </w:tc>
        <w:tc>
          <w:tcPr>
            <w:tcW w:w="1761" w:type="dxa"/>
            <w:tcBorders>
              <w:top w:val="single" w:sz="4" w:space="0" w:color="000000"/>
            </w:tcBorders>
          </w:tcPr>
          <w:p>
            <w:pPr>
              <w:pStyle w:val="TableParagraph"/>
              <w:spacing w:before="0"/>
              <w:jc w:val="left"/>
              <w:rPr>
                <w:sz w:val="22"/>
              </w:rPr>
            </w:pPr>
          </w:p>
        </w:tc>
        <w:tc>
          <w:tcPr>
            <w:tcW w:w="1867" w:type="dxa"/>
            <w:tcBorders>
              <w:top w:val="single" w:sz="4" w:space="0" w:color="000000"/>
            </w:tcBorders>
          </w:tcPr>
          <w:p>
            <w:pPr>
              <w:pStyle w:val="TableParagraph"/>
              <w:spacing w:before="0"/>
              <w:jc w:val="left"/>
              <w:rPr>
                <w:sz w:val="22"/>
              </w:rPr>
            </w:pPr>
          </w:p>
        </w:tc>
      </w:tr>
      <w:tr>
        <w:trPr>
          <w:trHeight w:val="515" w:hRule="atLeast"/>
        </w:trPr>
        <w:tc>
          <w:tcPr>
            <w:tcW w:w="2415" w:type="dxa"/>
          </w:tcPr>
          <w:p>
            <w:pPr>
              <w:pStyle w:val="TableParagraph"/>
              <w:spacing w:before="116"/>
              <w:ind w:right="139"/>
              <w:rPr>
                <w:sz w:val="24"/>
              </w:rPr>
            </w:pPr>
            <w:r>
              <w:rPr>
                <w:spacing w:val="-2"/>
                <w:sz w:val="24"/>
              </w:rPr>
              <w:t>Castrado/Esterilizada</w:t>
            </w:r>
          </w:p>
        </w:tc>
        <w:tc>
          <w:tcPr>
            <w:tcW w:w="1828" w:type="dxa"/>
          </w:tcPr>
          <w:p>
            <w:pPr>
              <w:pStyle w:val="TableParagraph"/>
              <w:spacing w:before="116"/>
              <w:ind w:left="250"/>
              <w:jc w:val="left"/>
              <w:rPr>
                <w:sz w:val="24"/>
              </w:rPr>
            </w:pPr>
            <w:r>
              <w:rPr>
                <w:sz w:val="24"/>
              </w:rPr>
              <w:t>7 </w:t>
            </w:r>
            <w:r>
              <w:rPr>
                <w:spacing w:val="-2"/>
                <w:sz w:val="24"/>
              </w:rPr>
              <w:t>(46,67%)</w:t>
            </w:r>
          </w:p>
        </w:tc>
        <w:tc>
          <w:tcPr>
            <w:tcW w:w="1761" w:type="dxa"/>
          </w:tcPr>
          <w:p>
            <w:pPr>
              <w:pStyle w:val="TableParagraph"/>
              <w:spacing w:before="116"/>
              <w:ind w:left="1" w:right="109"/>
              <w:rPr>
                <w:sz w:val="24"/>
              </w:rPr>
            </w:pPr>
            <w:r>
              <w:rPr>
                <w:spacing w:val="-2"/>
                <w:sz w:val="24"/>
              </w:rPr>
              <w:t>0,0667</w:t>
            </w:r>
          </w:p>
        </w:tc>
        <w:tc>
          <w:tcPr>
            <w:tcW w:w="1867" w:type="dxa"/>
          </w:tcPr>
          <w:p>
            <w:pPr>
              <w:pStyle w:val="TableParagraph"/>
              <w:spacing w:before="116"/>
              <w:ind w:right="2"/>
              <w:rPr>
                <w:sz w:val="24"/>
              </w:rPr>
            </w:pPr>
            <w:r>
              <w:rPr>
                <w:spacing w:val="-2"/>
                <w:sz w:val="24"/>
              </w:rPr>
              <w:t>0,7963</w:t>
            </w:r>
          </w:p>
        </w:tc>
      </w:tr>
      <w:tr>
        <w:trPr>
          <w:trHeight w:val="510" w:hRule="atLeast"/>
        </w:trPr>
        <w:tc>
          <w:tcPr>
            <w:tcW w:w="2415" w:type="dxa"/>
            <w:tcBorders>
              <w:bottom w:val="single" w:sz="4" w:space="0" w:color="000000"/>
            </w:tcBorders>
          </w:tcPr>
          <w:p>
            <w:pPr>
              <w:pStyle w:val="TableParagraph"/>
              <w:spacing w:before="113"/>
              <w:ind w:right="139"/>
              <w:rPr>
                <w:b/>
                <w:sz w:val="24"/>
              </w:rPr>
            </w:pPr>
            <w:r>
              <w:rPr>
                <w:b/>
                <w:spacing w:val="-2"/>
                <w:sz w:val="24"/>
              </w:rPr>
              <w:t>Total</w:t>
            </w:r>
          </w:p>
        </w:tc>
        <w:tc>
          <w:tcPr>
            <w:tcW w:w="1828" w:type="dxa"/>
            <w:tcBorders>
              <w:bottom w:val="single" w:sz="4" w:space="0" w:color="000000"/>
            </w:tcBorders>
          </w:tcPr>
          <w:p>
            <w:pPr>
              <w:pStyle w:val="TableParagraph"/>
              <w:spacing w:before="113"/>
              <w:ind w:left="280"/>
              <w:jc w:val="left"/>
              <w:rPr>
                <w:sz w:val="24"/>
              </w:rPr>
            </w:pPr>
            <w:r>
              <w:rPr>
                <w:sz w:val="24"/>
              </w:rPr>
              <w:t>15 </w:t>
            </w:r>
            <w:r>
              <w:rPr>
                <w:spacing w:val="-2"/>
                <w:sz w:val="24"/>
              </w:rPr>
              <w:t>(100%)</w:t>
            </w:r>
          </w:p>
        </w:tc>
        <w:tc>
          <w:tcPr>
            <w:tcW w:w="1761" w:type="dxa"/>
            <w:tcBorders>
              <w:bottom w:val="single" w:sz="4" w:space="0" w:color="000000"/>
            </w:tcBorders>
          </w:tcPr>
          <w:p>
            <w:pPr>
              <w:pStyle w:val="TableParagraph"/>
              <w:spacing w:before="0"/>
              <w:jc w:val="left"/>
              <w:rPr>
                <w:sz w:val="22"/>
              </w:rPr>
            </w:pPr>
          </w:p>
        </w:tc>
        <w:tc>
          <w:tcPr>
            <w:tcW w:w="1867" w:type="dxa"/>
            <w:tcBorders>
              <w:bottom w:val="single" w:sz="4" w:space="0" w:color="000000"/>
            </w:tcBorders>
          </w:tcPr>
          <w:p>
            <w:pPr>
              <w:pStyle w:val="TableParagraph"/>
              <w:spacing w:before="0"/>
              <w:jc w:val="left"/>
              <w:rPr>
                <w:sz w:val="22"/>
              </w:rPr>
            </w:pPr>
          </w:p>
        </w:tc>
      </w:tr>
    </w:tbl>
    <w:p>
      <w:pPr>
        <w:pStyle w:val="BodyText"/>
        <w:rPr>
          <w:i/>
        </w:rPr>
      </w:pPr>
    </w:p>
    <w:p>
      <w:pPr>
        <w:pStyle w:val="BodyText"/>
        <w:spacing w:before="99"/>
        <w:rPr>
          <w:i/>
        </w:rPr>
      </w:pPr>
    </w:p>
    <w:p>
      <w:pPr>
        <w:pStyle w:val="Heading4"/>
        <w:spacing w:before="0"/>
      </w:pPr>
      <w:bookmarkStart w:name="_bookmark62" w:id="63"/>
      <w:bookmarkEnd w:id="63"/>
      <w:r>
        <w:rPr>
          <w:b w:val="0"/>
        </w:rPr>
      </w:r>
      <w:r>
        <w:rPr/>
        <w:t>Figura</w:t>
      </w:r>
      <w:r>
        <w:rPr>
          <w:spacing w:val="58"/>
        </w:rPr>
        <w:t> </w:t>
      </w:r>
      <w:r>
        <w:rPr>
          <w:spacing w:val="-5"/>
        </w:rPr>
        <w:t>5.</w:t>
      </w:r>
    </w:p>
    <w:p>
      <w:pPr>
        <w:spacing w:before="257"/>
        <w:ind w:left="565" w:right="0" w:firstLine="0"/>
        <w:jc w:val="left"/>
        <w:rPr>
          <w:i/>
          <w:sz w:val="24"/>
        </w:rPr>
      </w:pPr>
      <w:r>
        <w:rPr>
          <w:i/>
          <w:spacing w:val="-4"/>
          <w:sz w:val="24"/>
        </w:rPr>
        <w:t>Distribución de casos de otitis por el estado reproductivo de los pacientes</w:t>
      </w:r>
    </w:p>
    <w:p>
      <w:pPr>
        <w:pStyle w:val="BodyText"/>
        <w:spacing w:before="177"/>
        <w:rPr>
          <w:i/>
          <w:sz w:val="20"/>
        </w:rPr>
      </w:pPr>
    </w:p>
    <w:p>
      <w:pPr>
        <w:spacing w:line="230" w:lineRule="auto" w:before="1"/>
        <w:ind w:left="3711" w:right="69" w:hanging="1809"/>
        <w:jc w:val="left"/>
        <w:rPr>
          <w:b/>
          <w:sz w:val="20"/>
        </w:rPr>
      </w:pPr>
      <w:r>
        <w:rPr>
          <w:b/>
          <w:sz w:val="20"/>
        </w:rPr>
        <w:t>DISTRIBUCIÓN</w:t>
      </w:r>
      <w:r>
        <w:rPr>
          <w:b/>
          <w:spacing w:val="-6"/>
          <w:sz w:val="20"/>
        </w:rPr>
        <w:t> </w:t>
      </w:r>
      <w:r>
        <w:rPr>
          <w:b/>
          <w:sz w:val="20"/>
        </w:rPr>
        <w:t>DE</w:t>
      </w:r>
      <w:r>
        <w:rPr>
          <w:b/>
          <w:spacing w:val="-6"/>
          <w:sz w:val="20"/>
        </w:rPr>
        <w:t> </w:t>
      </w:r>
      <w:r>
        <w:rPr>
          <w:b/>
          <w:sz w:val="20"/>
        </w:rPr>
        <w:t>CASOS</w:t>
      </w:r>
      <w:r>
        <w:rPr>
          <w:b/>
          <w:spacing w:val="-5"/>
          <w:sz w:val="20"/>
        </w:rPr>
        <w:t> </w:t>
      </w:r>
      <w:r>
        <w:rPr>
          <w:b/>
          <w:sz w:val="20"/>
        </w:rPr>
        <w:t>DE</w:t>
      </w:r>
      <w:r>
        <w:rPr>
          <w:b/>
          <w:spacing w:val="-6"/>
          <w:sz w:val="20"/>
        </w:rPr>
        <w:t> </w:t>
      </w:r>
      <w:r>
        <w:rPr>
          <w:b/>
          <w:sz w:val="20"/>
        </w:rPr>
        <w:t>OTITIS</w:t>
      </w:r>
      <w:r>
        <w:rPr>
          <w:b/>
          <w:spacing w:val="-5"/>
          <w:sz w:val="20"/>
        </w:rPr>
        <w:t> </w:t>
      </w:r>
      <w:r>
        <w:rPr>
          <w:b/>
          <w:sz w:val="20"/>
        </w:rPr>
        <w:t>POR</w:t>
      </w:r>
      <w:r>
        <w:rPr>
          <w:b/>
          <w:spacing w:val="-6"/>
          <w:sz w:val="20"/>
        </w:rPr>
        <w:t> </w:t>
      </w:r>
      <w:r>
        <w:rPr>
          <w:b/>
          <w:sz w:val="20"/>
        </w:rPr>
        <w:t>EL</w:t>
      </w:r>
      <w:r>
        <w:rPr>
          <w:b/>
          <w:spacing w:val="-6"/>
          <w:sz w:val="20"/>
        </w:rPr>
        <w:t> </w:t>
      </w:r>
      <w:r>
        <w:rPr>
          <w:b/>
          <w:sz w:val="20"/>
        </w:rPr>
        <w:t>ESTADO </w:t>
      </w:r>
      <w:r>
        <w:rPr>
          <w:b/>
          <w:spacing w:val="-2"/>
          <w:sz w:val="20"/>
        </w:rPr>
        <w:t>REPRODUCTIVO</w:t>
      </w:r>
    </w:p>
    <w:p>
      <w:pPr>
        <w:spacing w:before="131"/>
        <w:ind w:left="1099" w:right="0" w:firstLine="0"/>
        <w:jc w:val="left"/>
        <w:rPr>
          <w:sz w:val="18"/>
        </w:rPr>
      </w:pPr>
      <w:r>
        <w:rPr>
          <w:sz w:val="18"/>
        </w:rPr>
        <mc:AlternateContent>
          <mc:Choice Requires="wps">
            <w:drawing>
              <wp:anchor distT="0" distB="0" distL="0" distR="0" allowOverlap="1" layoutInCell="1" locked="0" behindDoc="0" simplePos="0" relativeHeight="15737344">
                <wp:simplePos x="0" y="0"/>
                <wp:positionH relativeFrom="page">
                  <wp:posOffset>2016201</wp:posOffset>
                </wp:positionH>
                <wp:positionV relativeFrom="paragraph">
                  <wp:posOffset>158452</wp:posOffset>
                </wp:positionV>
                <wp:extent cx="4322445" cy="2958465"/>
                <wp:effectExtent l="0" t="0" r="0" b="0"/>
                <wp:wrapNone/>
                <wp:docPr id="51" name="Group 51"/>
                <wp:cNvGraphicFramePr>
                  <a:graphicFrameLocks/>
                </wp:cNvGraphicFramePr>
                <a:graphic>
                  <a:graphicData uri="http://schemas.microsoft.com/office/word/2010/wordprocessingGroup">
                    <wpg:wgp>
                      <wpg:cNvPr id="51" name="Group 51"/>
                      <wpg:cNvGrpSpPr/>
                      <wpg:grpSpPr>
                        <a:xfrm>
                          <a:off x="0" y="0"/>
                          <a:ext cx="4322445" cy="2958465"/>
                          <a:chExt cx="4322445" cy="2958465"/>
                        </a:xfrm>
                      </wpg:grpSpPr>
                      <wps:wsp>
                        <wps:cNvPr id="52" name="Graphic 52"/>
                        <wps:cNvSpPr/>
                        <wps:spPr>
                          <a:xfrm>
                            <a:off x="1587" y="1587"/>
                            <a:ext cx="4319270" cy="2952115"/>
                          </a:xfrm>
                          <a:custGeom>
                            <a:avLst/>
                            <a:gdLst/>
                            <a:ahLst/>
                            <a:cxnLst/>
                            <a:rect l="l" t="t" r="r" b="b"/>
                            <a:pathLst>
                              <a:path w="4319270" h="2952115">
                                <a:moveTo>
                                  <a:pt x="0" y="0"/>
                                </a:moveTo>
                                <a:lnTo>
                                  <a:pt x="4318882" y="0"/>
                                </a:lnTo>
                                <a:lnTo>
                                  <a:pt x="4318882" y="2951971"/>
                                </a:lnTo>
                                <a:lnTo>
                                  <a:pt x="0" y="295197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53" name="Graphic 53"/>
                        <wps:cNvSpPr/>
                        <wps:spPr>
                          <a:xfrm>
                            <a:off x="742835" y="329577"/>
                            <a:ext cx="677545" cy="2624455"/>
                          </a:xfrm>
                          <a:custGeom>
                            <a:avLst/>
                            <a:gdLst/>
                            <a:ahLst/>
                            <a:cxnLst/>
                            <a:rect l="l" t="t" r="r" b="b"/>
                            <a:pathLst>
                              <a:path w="677545" h="2624455">
                                <a:moveTo>
                                  <a:pt x="676935" y="0"/>
                                </a:moveTo>
                                <a:lnTo>
                                  <a:pt x="0" y="0"/>
                                </a:lnTo>
                                <a:lnTo>
                                  <a:pt x="0" y="2623972"/>
                                </a:lnTo>
                                <a:lnTo>
                                  <a:pt x="676935" y="2623972"/>
                                </a:lnTo>
                                <a:lnTo>
                                  <a:pt x="676935" y="0"/>
                                </a:lnTo>
                                <a:close/>
                              </a:path>
                            </a:pathLst>
                          </a:custGeom>
                          <a:solidFill>
                            <a:srgbClr val="843C0C"/>
                          </a:solidFill>
                        </wps:spPr>
                        <wps:bodyPr wrap="square" lIns="0" tIns="0" rIns="0" bIns="0" rtlCol="0">
                          <a:prstTxWarp prst="textNoShape">
                            <a:avLst/>
                          </a:prstTxWarp>
                          <a:noAutofit/>
                        </wps:bodyPr>
                      </wps:wsp>
                      <wps:wsp>
                        <wps:cNvPr id="54" name="Graphic 54"/>
                        <wps:cNvSpPr/>
                        <wps:spPr>
                          <a:xfrm>
                            <a:off x="2902267" y="1969566"/>
                            <a:ext cx="677545" cy="984250"/>
                          </a:xfrm>
                          <a:custGeom>
                            <a:avLst/>
                            <a:gdLst/>
                            <a:ahLst/>
                            <a:cxnLst/>
                            <a:rect l="l" t="t" r="r" b="b"/>
                            <a:pathLst>
                              <a:path w="677545" h="984250">
                                <a:moveTo>
                                  <a:pt x="676948" y="0"/>
                                </a:moveTo>
                                <a:lnTo>
                                  <a:pt x="0" y="0"/>
                                </a:lnTo>
                                <a:lnTo>
                                  <a:pt x="0" y="983983"/>
                                </a:lnTo>
                                <a:lnTo>
                                  <a:pt x="676948" y="983983"/>
                                </a:lnTo>
                                <a:lnTo>
                                  <a:pt x="676948" y="0"/>
                                </a:lnTo>
                                <a:close/>
                              </a:path>
                            </a:pathLst>
                          </a:custGeom>
                          <a:solidFill>
                            <a:srgbClr val="D9D9D9"/>
                          </a:solidFill>
                        </wps:spPr>
                        <wps:bodyPr wrap="square" lIns="0" tIns="0" rIns="0" bIns="0" rtlCol="0">
                          <a:prstTxWarp prst="textNoShape">
                            <a:avLst/>
                          </a:prstTxWarp>
                          <a:noAutofit/>
                        </wps:bodyPr>
                      </wps:wsp>
                      <wps:wsp>
                        <wps:cNvPr id="55" name="Graphic 55"/>
                        <wps:cNvSpPr/>
                        <wps:spPr>
                          <a:xfrm>
                            <a:off x="1587" y="2953550"/>
                            <a:ext cx="4319270" cy="1270"/>
                          </a:xfrm>
                          <a:custGeom>
                            <a:avLst/>
                            <a:gdLst/>
                            <a:ahLst/>
                            <a:cxnLst/>
                            <a:rect l="l" t="t" r="r" b="b"/>
                            <a:pathLst>
                              <a:path w="4319270" h="0">
                                <a:moveTo>
                                  <a:pt x="0" y="0"/>
                                </a:moveTo>
                                <a:lnTo>
                                  <a:pt x="4318882" y="1"/>
                                </a:lnTo>
                              </a:path>
                            </a:pathLst>
                          </a:custGeom>
                          <a:ln w="9525">
                            <a:solidFill>
                              <a:srgbClr val="000000"/>
                            </a:solidFill>
                            <a:prstDash val="solid"/>
                          </a:ln>
                        </wps:spPr>
                        <wps:bodyPr wrap="square" lIns="0" tIns="0" rIns="0" bIns="0" rtlCol="0">
                          <a:prstTxWarp prst="textNoShape">
                            <a:avLst/>
                          </a:prstTxWarp>
                          <a:noAutofit/>
                        </wps:bodyPr>
                      </wps:wsp>
                      <wps:wsp>
                        <wps:cNvPr id="56" name="Textbox 56"/>
                        <wps:cNvSpPr txBox="1"/>
                        <wps:spPr>
                          <a:xfrm>
                            <a:off x="3175" y="3175"/>
                            <a:ext cx="4316095" cy="2945765"/>
                          </a:xfrm>
                          <a:prstGeom prst="rect">
                            <a:avLst/>
                          </a:prstGeom>
                        </wps:spPr>
                        <wps:txbx>
                          <w:txbxContent>
                            <w:p>
                              <w:pPr>
                                <w:spacing w:line="240" w:lineRule="auto" w:before="10"/>
                                <w:rPr>
                                  <w:sz w:val="18"/>
                                </w:rPr>
                              </w:pPr>
                            </w:p>
                            <w:p>
                              <w:pPr>
                                <w:spacing w:before="0"/>
                                <w:ind w:left="1652" w:right="0" w:firstLine="0"/>
                                <w:jc w:val="left"/>
                                <w:rPr>
                                  <w:sz w:val="18"/>
                                </w:rPr>
                              </w:pPr>
                              <w:r>
                                <w:rPr>
                                  <w:spacing w:val="-10"/>
                                  <w:sz w:val="18"/>
                                </w:rPr>
                                <w:t>8</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99"/>
                                <w:rPr>
                                  <w:sz w:val="18"/>
                                </w:rPr>
                              </w:pPr>
                            </w:p>
                            <w:p>
                              <w:pPr>
                                <w:spacing w:before="0"/>
                                <w:ind w:left="0" w:right="1649" w:firstLine="0"/>
                                <w:jc w:val="right"/>
                                <w:rPr>
                                  <w:sz w:val="18"/>
                                </w:rPr>
                              </w:pPr>
                              <w:r>
                                <w:rPr>
                                  <w:spacing w:val="-10"/>
                                  <w:sz w:val="18"/>
                                </w:rPr>
                                <w:t>7</w:t>
                              </w:r>
                            </w:p>
                          </w:txbxContent>
                        </wps:txbx>
                        <wps:bodyPr wrap="square" lIns="0" tIns="0" rIns="0" bIns="0" rtlCol="0">
                          <a:noAutofit/>
                        </wps:bodyPr>
                      </wps:wsp>
                    </wpg:wgp>
                  </a:graphicData>
                </a:graphic>
              </wp:anchor>
            </w:drawing>
          </mc:Choice>
          <mc:Fallback>
            <w:pict>
              <v:group style="position:absolute;margin-left:158.755997pt;margin-top:12.476539pt;width:340.35pt;height:232.95pt;mso-position-horizontal-relative:page;mso-position-vertical-relative:paragraph;z-index:15737344" id="docshapegroup41" coordorigin="3175,250" coordsize="6807,4659">
                <v:rect style="position:absolute;left:3177;top:252;width:6802;height:4649" id="docshape42" filled="false" stroked="true" strokeweight=".25pt" strokecolor="#000000">
                  <v:stroke dashstyle="solid"/>
                </v:rect>
                <v:rect style="position:absolute;left:4344;top:768;width:1067;height:4133" id="docshape43" filled="true" fillcolor="#843c0c" stroked="false">
                  <v:fill type="solid"/>
                </v:rect>
                <v:rect style="position:absolute;left:7745;top:3351;width:1067;height:1550" id="docshape44" filled="true" fillcolor="#d9d9d9" stroked="false">
                  <v:fill type="solid"/>
                </v:rect>
                <v:line style="position:absolute" from="3178,4901" to="9979,4901" stroked="true" strokeweight=".75pt" strokecolor="#000000">
                  <v:stroke dashstyle="solid"/>
                </v:line>
                <v:shape style="position:absolute;left:3180;top:254;width:6797;height:4639" type="#_x0000_t202" id="docshape45" filled="false" stroked="false">
                  <v:textbox inset="0,0,0,0">
                    <w:txbxContent>
                      <w:p>
                        <w:pPr>
                          <w:spacing w:line="240" w:lineRule="auto" w:before="10"/>
                          <w:rPr>
                            <w:sz w:val="18"/>
                          </w:rPr>
                        </w:pPr>
                      </w:p>
                      <w:p>
                        <w:pPr>
                          <w:spacing w:before="0"/>
                          <w:ind w:left="1652" w:right="0" w:firstLine="0"/>
                          <w:jc w:val="left"/>
                          <w:rPr>
                            <w:sz w:val="18"/>
                          </w:rPr>
                        </w:pPr>
                        <w:r>
                          <w:rPr>
                            <w:spacing w:val="-10"/>
                            <w:sz w:val="18"/>
                          </w:rPr>
                          <w:t>8</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99"/>
                          <w:rPr>
                            <w:sz w:val="18"/>
                          </w:rPr>
                        </w:pPr>
                      </w:p>
                      <w:p>
                        <w:pPr>
                          <w:spacing w:before="0"/>
                          <w:ind w:left="0" w:right="1649" w:firstLine="0"/>
                          <w:jc w:val="right"/>
                          <w:rPr>
                            <w:sz w:val="18"/>
                          </w:rPr>
                        </w:pPr>
                        <w:r>
                          <w:rPr>
                            <w:spacing w:val="-10"/>
                            <w:sz w:val="18"/>
                          </w:rPr>
                          <w:t>7</w:t>
                        </w:r>
                      </w:p>
                    </w:txbxContent>
                  </v:textbox>
                  <w10:wrap type="none"/>
                </v:shape>
                <w10:wrap type="none"/>
              </v:group>
            </w:pict>
          </mc:Fallback>
        </mc:AlternateContent>
      </w:r>
      <w:r>
        <w:rPr>
          <w:spacing w:val="-5"/>
          <w:sz w:val="18"/>
        </w:rPr>
        <w:t>8,2</w:t>
      </w:r>
    </w:p>
    <w:p>
      <w:pPr>
        <w:pStyle w:val="BodyText"/>
        <w:spacing w:before="104"/>
        <w:rPr>
          <w:sz w:val="18"/>
        </w:rPr>
      </w:pPr>
    </w:p>
    <w:p>
      <w:pPr>
        <w:spacing w:before="0"/>
        <w:ind w:left="1234" w:right="0" w:firstLine="0"/>
        <w:jc w:val="left"/>
        <w:rPr>
          <w:sz w:val="18"/>
        </w:rPr>
      </w:pPr>
      <w:r>
        <w:rPr>
          <w:spacing w:val="-10"/>
          <w:sz w:val="18"/>
        </w:rPr>
        <w:t>8</w:t>
      </w:r>
    </w:p>
    <w:p>
      <w:pPr>
        <w:pStyle w:val="BodyText"/>
        <w:spacing w:before="100"/>
        <w:rPr>
          <w:sz w:val="18"/>
        </w:rPr>
      </w:pPr>
    </w:p>
    <w:p>
      <w:pPr>
        <w:spacing w:before="0"/>
        <w:ind w:left="1099" w:right="0" w:firstLine="0"/>
        <w:jc w:val="left"/>
        <w:rPr>
          <w:sz w:val="18"/>
        </w:rPr>
      </w:pPr>
      <w:r>
        <w:rPr>
          <w:spacing w:val="-5"/>
          <w:sz w:val="18"/>
        </w:rPr>
        <w:t>7,8</w:t>
      </w:r>
    </w:p>
    <w:p>
      <w:pPr>
        <w:pStyle w:val="BodyText"/>
        <w:spacing w:before="104"/>
        <w:rPr>
          <w:sz w:val="18"/>
        </w:rPr>
      </w:pPr>
    </w:p>
    <w:p>
      <w:pPr>
        <w:spacing w:before="0"/>
        <w:ind w:left="1099" w:right="0" w:firstLine="0"/>
        <w:jc w:val="left"/>
        <w:rPr>
          <w:sz w:val="18"/>
        </w:rPr>
      </w:pPr>
      <w:r>
        <w:rPr>
          <w:sz w:val="18"/>
        </w:rPr>
        <mc:AlternateContent>
          <mc:Choice Requires="wps">
            <w:drawing>
              <wp:anchor distT="0" distB="0" distL="0" distR="0" allowOverlap="1" layoutInCell="1" locked="0" behindDoc="0" simplePos="0" relativeHeight="15737856">
                <wp:simplePos x="0" y="0"/>
                <wp:positionH relativeFrom="page">
                  <wp:posOffset>1584929</wp:posOffset>
                </wp:positionH>
                <wp:positionV relativeFrom="paragraph">
                  <wp:posOffset>-132855</wp:posOffset>
                </wp:positionV>
                <wp:extent cx="167640" cy="1402080"/>
                <wp:effectExtent l="0" t="0" r="0" b="0"/>
                <wp:wrapNone/>
                <wp:docPr id="57" name="Textbox 57"/>
                <wp:cNvGraphicFramePr>
                  <a:graphicFrameLocks/>
                </wp:cNvGraphicFramePr>
                <a:graphic>
                  <a:graphicData uri="http://schemas.microsoft.com/office/word/2010/wordprocessingShape">
                    <wps:wsp>
                      <wps:cNvPr id="57" name="Textbox 57"/>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10.461061pt;width:13.2pt;height:110.4pt;mso-position-horizontal-relative:page;mso-position-vertical-relative:paragraph;z-index:15737856" type="#_x0000_t202" id="docshape46"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5"/>
          <w:sz w:val="18"/>
        </w:rPr>
        <w:t>7,6</w:t>
      </w:r>
    </w:p>
    <w:p>
      <w:pPr>
        <w:pStyle w:val="BodyText"/>
        <w:spacing w:before="105"/>
        <w:rPr>
          <w:sz w:val="18"/>
        </w:rPr>
      </w:pPr>
    </w:p>
    <w:p>
      <w:pPr>
        <w:spacing w:before="0"/>
        <w:ind w:left="1099" w:right="0" w:firstLine="0"/>
        <w:jc w:val="left"/>
        <w:rPr>
          <w:sz w:val="18"/>
        </w:rPr>
      </w:pPr>
      <w:r>
        <w:rPr>
          <w:spacing w:val="-5"/>
          <w:sz w:val="18"/>
        </w:rPr>
        <w:t>7,4</w:t>
      </w:r>
    </w:p>
    <w:p>
      <w:pPr>
        <w:pStyle w:val="BodyText"/>
        <w:spacing w:before="99"/>
        <w:rPr>
          <w:sz w:val="18"/>
        </w:rPr>
      </w:pPr>
    </w:p>
    <w:p>
      <w:pPr>
        <w:spacing w:before="0"/>
        <w:ind w:left="1099" w:right="0" w:firstLine="0"/>
        <w:jc w:val="left"/>
        <w:rPr>
          <w:sz w:val="18"/>
        </w:rPr>
      </w:pPr>
      <w:r>
        <w:rPr>
          <w:spacing w:val="-5"/>
          <w:sz w:val="18"/>
        </w:rPr>
        <w:t>7,2</w:t>
      </w:r>
    </w:p>
    <w:p>
      <w:pPr>
        <w:pStyle w:val="BodyText"/>
        <w:spacing w:before="105"/>
        <w:rPr>
          <w:sz w:val="18"/>
        </w:rPr>
      </w:pPr>
    </w:p>
    <w:p>
      <w:pPr>
        <w:spacing w:before="0"/>
        <w:ind w:left="1234" w:right="0" w:firstLine="0"/>
        <w:jc w:val="left"/>
        <w:rPr>
          <w:sz w:val="18"/>
        </w:rPr>
      </w:pPr>
      <w:r>
        <w:rPr>
          <w:spacing w:val="-10"/>
          <w:sz w:val="18"/>
        </w:rPr>
        <w:t>7</w:t>
      </w:r>
    </w:p>
    <w:p>
      <w:pPr>
        <w:pStyle w:val="BodyText"/>
        <w:spacing w:before="104"/>
        <w:rPr>
          <w:sz w:val="18"/>
        </w:rPr>
      </w:pPr>
    </w:p>
    <w:p>
      <w:pPr>
        <w:spacing w:before="0"/>
        <w:ind w:left="1099" w:right="0" w:firstLine="0"/>
        <w:jc w:val="left"/>
        <w:rPr>
          <w:sz w:val="18"/>
        </w:rPr>
      </w:pPr>
      <w:r>
        <w:rPr>
          <w:spacing w:val="-5"/>
          <w:sz w:val="18"/>
        </w:rPr>
        <w:t>6,8</w:t>
      </w:r>
    </w:p>
    <w:p>
      <w:pPr>
        <w:pStyle w:val="BodyText"/>
        <w:spacing w:before="100"/>
        <w:rPr>
          <w:sz w:val="18"/>
        </w:rPr>
      </w:pPr>
    </w:p>
    <w:p>
      <w:pPr>
        <w:spacing w:before="0"/>
        <w:ind w:left="1099" w:right="0" w:firstLine="0"/>
        <w:jc w:val="left"/>
        <w:rPr>
          <w:sz w:val="18"/>
        </w:rPr>
      </w:pPr>
      <w:r>
        <w:rPr>
          <w:spacing w:val="-5"/>
          <w:sz w:val="18"/>
        </w:rPr>
        <w:t>6,6</w:t>
      </w:r>
    </w:p>
    <w:p>
      <w:pPr>
        <w:pStyle w:val="BodyText"/>
        <w:spacing w:before="104"/>
        <w:rPr>
          <w:sz w:val="18"/>
        </w:rPr>
      </w:pPr>
    </w:p>
    <w:p>
      <w:pPr>
        <w:spacing w:before="0"/>
        <w:ind w:left="1099" w:right="0" w:firstLine="0"/>
        <w:jc w:val="left"/>
        <w:rPr>
          <w:sz w:val="18"/>
        </w:rPr>
      </w:pPr>
      <w:r>
        <w:rPr>
          <w:spacing w:val="-5"/>
          <w:sz w:val="18"/>
        </w:rPr>
        <w:t>6,4</w:t>
      </w:r>
    </w:p>
    <w:p>
      <w:pPr>
        <w:tabs>
          <w:tab w:pos="5808" w:val="left" w:leader="none"/>
        </w:tabs>
        <w:spacing w:before="9"/>
        <w:ind w:left="2938" w:right="0" w:firstLine="0"/>
        <w:jc w:val="left"/>
        <w:rPr>
          <w:sz w:val="18"/>
        </w:rPr>
      </w:pPr>
      <w:r>
        <w:rPr>
          <w:spacing w:val="-2"/>
          <w:sz w:val="18"/>
        </w:rPr>
        <w:t>Entero</w:t>
      </w:r>
      <w:r>
        <w:rPr>
          <w:sz w:val="18"/>
        </w:rPr>
        <w:tab/>
      </w:r>
      <w:r>
        <w:rPr>
          <w:spacing w:val="-2"/>
          <w:sz w:val="18"/>
        </w:rPr>
        <w:t>Castrado/Esterilizada</w:t>
      </w:r>
    </w:p>
    <w:p>
      <w:pPr>
        <w:pStyle w:val="BodyText"/>
        <w:spacing w:before="100"/>
      </w:pPr>
    </w:p>
    <w:p>
      <w:pPr>
        <w:pStyle w:val="BodyText"/>
        <w:spacing w:line="360" w:lineRule="auto"/>
        <w:ind w:left="565" w:right="130"/>
        <w:jc w:val="both"/>
      </w:pPr>
      <w:r>
        <w:rPr>
          <w:spacing w:val="-4"/>
        </w:rPr>
        <w:t>El</w:t>
      </w:r>
      <w:r>
        <w:rPr>
          <w:spacing w:val="-10"/>
        </w:rPr>
        <w:t> </w:t>
      </w:r>
      <w:r>
        <w:rPr>
          <w:spacing w:val="-4"/>
        </w:rPr>
        <w:t>análisis</w:t>
      </w:r>
      <w:r>
        <w:rPr>
          <w:spacing w:val="-10"/>
        </w:rPr>
        <w:t> </w:t>
      </w:r>
      <w:r>
        <w:rPr>
          <w:spacing w:val="-4"/>
        </w:rPr>
        <w:t>de</w:t>
      </w:r>
      <w:r>
        <w:rPr>
          <w:spacing w:val="-10"/>
        </w:rPr>
        <w:t> </w:t>
      </w:r>
      <w:r>
        <w:rPr>
          <w:spacing w:val="-4"/>
        </w:rPr>
        <w:t>la</w:t>
      </w:r>
      <w:r>
        <w:rPr>
          <w:spacing w:val="-10"/>
        </w:rPr>
        <w:t> </w:t>
      </w:r>
      <w:r>
        <w:rPr>
          <w:spacing w:val="-4"/>
        </w:rPr>
        <w:t>distribución</w:t>
      </w:r>
      <w:r>
        <w:rPr>
          <w:spacing w:val="-10"/>
        </w:rPr>
        <w:t> </w:t>
      </w:r>
      <w:r>
        <w:rPr>
          <w:spacing w:val="-4"/>
        </w:rPr>
        <w:t>de</w:t>
      </w:r>
      <w:r>
        <w:rPr>
          <w:spacing w:val="-10"/>
        </w:rPr>
        <w:t> </w:t>
      </w:r>
      <w:r>
        <w:rPr>
          <w:spacing w:val="-4"/>
        </w:rPr>
        <w:t>otopatías</w:t>
      </w:r>
      <w:r>
        <w:rPr>
          <w:spacing w:val="-10"/>
        </w:rPr>
        <w:t> </w:t>
      </w:r>
      <w:r>
        <w:rPr>
          <w:spacing w:val="-4"/>
        </w:rPr>
        <w:t>en</w:t>
      </w:r>
      <w:r>
        <w:rPr>
          <w:spacing w:val="-10"/>
        </w:rPr>
        <w:t> </w:t>
      </w:r>
      <w:r>
        <w:rPr>
          <w:spacing w:val="-4"/>
        </w:rPr>
        <w:t>función</w:t>
      </w:r>
      <w:r>
        <w:rPr>
          <w:spacing w:val="-10"/>
        </w:rPr>
        <w:t> </w:t>
      </w:r>
      <w:r>
        <w:rPr>
          <w:spacing w:val="-4"/>
        </w:rPr>
        <w:t>del</w:t>
      </w:r>
      <w:r>
        <w:rPr>
          <w:spacing w:val="-10"/>
        </w:rPr>
        <w:t> </w:t>
      </w:r>
      <w:r>
        <w:rPr>
          <w:spacing w:val="-4"/>
        </w:rPr>
        <w:t>estado</w:t>
      </w:r>
      <w:r>
        <w:rPr>
          <w:spacing w:val="-10"/>
        </w:rPr>
        <w:t> </w:t>
      </w:r>
      <w:r>
        <w:rPr>
          <w:spacing w:val="-4"/>
        </w:rPr>
        <w:t>reproductivo,</w:t>
      </w:r>
      <w:r>
        <w:rPr>
          <w:spacing w:val="-10"/>
        </w:rPr>
        <w:t> </w:t>
      </w:r>
      <w:r>
        <w:rPr>
          <w:spacing w:val="-4"/>
        </w:rPr>
        <w:t>mediante la</w:t>
      </w:r>
      <w:r>
        <w:rPr>
          <w:spacing w:val="-11"/>
        </w:rPr>
        <w:t> </w:t>
      </w:r>
      <w:r>
        <w:rPr>
          <w:spacing w:val="-4"/>
        </w:rPr>
        <w:t>prueba</w:t>
      </w:r>
      <w:r>
        <w:rPr>
          <w:spacing w:val="-11"/>
        </w:rPr>
        <w:t> </w:t>
      </w:r>
      <w:r>
        <w:rPr>
          <w:spacing w:val="-4"/>
        </w:rPr>
        <w:t>de</w:t>
      </w:r>
      <w:r>
        <w:rPr>
          <w:spacing w:val="-11"/>
        </w:rPr>
        <w:t> </w:t>
      </w:r>
      <w:r>
        <w:rPr>
          <w:spacing w:val="-4"/>
        </w:rPr>
        <w:t>Chi-cuadrado,</w:t>
      </w:r>
      <w:r>
        <w:rPr>
          <w:spacing w:val="-11"/>
        </w:rPr>
        <w:t> </w:t>
      </w:r>
      <w:r>
        <w:rPr>
          <w:spacing w:val="-4"/>
        </w:rPr>
        <w:t>arrojó</w:t>
      </w:r>
      <w:r>
        <w:rPr>
          <w:spacing w:val="-11"/>
        </w:rPr>
        <w:t> </w:t>
      </w:r>
      <w:r>
        <w:rPr>
          <w:spacing w:val="-4"/>
        </w:rPr>
        <w:t>un</w:t>
      </w:r>
      <w:r>
        <w:rPr>
          <w:spacing w:val="-11"/>
        </w:rPr>
        <w:t> </w:t>
      </w:r>
      <w:r>
        <w:rPr>
          <w:spacing w:val="-4"/>
        </w:rPr>
        <w:t>valor</w:t>
      </w:r>
      <w:r>
        <w:rPr>
          <w:spacing w:val="-11"/>
        </w:rPr>
        <w:t> </w:t>
      </w:r>
      <w:r>
        <w:rPr>
          <w:spacing w:val="-4"/>
        </w:rPr>
        <w:t>de</w:t>
      </w:r>
      <w:r>
        <w:rPr>
          <w:spacing w:val="-11"/>
        </w:rPr>
        <w:t> </w:t>
      </w:r>
      <w:r>
        <w:rPr>
          <w:spacing w:val="-4"/>
        </w:rPr>
        <w:t>χ²</w:t>
      </w:r>
      <w:r>
        <w:rPr>
          <w:spacing w:val="-11"/>
        </w:rPr>
        <w:t> </w:t>
      </w:r>
      <w:r>
        <w:rPr>
          <w:spacing w:val="-4"/>
        </w:rPr>
        <w:t>=</w:t>
      </w:r>
      <w:r>
        <w:rPr>
          <w:spacing w:val="-11"/>
        </w:rPr>
        <w:t> </w:t>
      </w:r>
      <w:r>
        <w:rPr>
          <w:spacing w:val="-4"/>
        </w:rPr>
        <w:t>0,0667</w:t>
      </w:r>
      <w:r>
        <w:rPr>
          <w:spacing w:val="-11"/>
        </w:rPr>
        <w:t> </w:t>
      </w:r>
      <w:r>
        <w:rPr>
          <w:spacing w:val="-4"/>
        </w:rPr>
        <w:t>con</w:t>
      </w:r>
      <w:r>
        <w:rPr>
          <w:spacing w:val="-11"/>
        </w:rPr>
        <w:t> </w:t>
      </w:r>
      <w:r>
        <w:rPr>
          <w:spacing w:val="-4"/>
        </w:rPr>
        <w:t>p</w:t>
      </w:r>
      <w:r>
        <w:rPr>
          <w:spacing w:val="-11"/>
        </w:rPr>
        <w:t> </w:t>
      </w:r>
      <w:r>
        <w:rPr>
          <w:spacing w:val="-4"/>
        </w:rPr>
        <w:t>=</w:t>
      </w:r>
      <w:r>
        <w:rPr>
          <w:spacing w:val="-11"/>
        </w:rPr>
        <w:t> </w:t>
      </w:r>
      <w:r>
        <w:rPr>
          <w:spacing w:val="-4"/>
        </w:rPr>
        <w:t>0,7963,</w:t>
      </w:r>
      <w:r>
        <w:rPr>
          <w:spacing w:val="-11"/>
        </w:rPr>
        <w:t> </w:t>
      </w:r>
      <w:r>
        <w:rPr>
          <w:spacing w:val="-4"/>
        </w:rPr>
        <w:t>lo</w:t>
      </w:r>
      <w:r>
        <w:rPr>
          <w:spacing w:val="-11"/>
        </w:rPr>
        <w:t> </w:t>
      </w:r>
      <w:r>
        <w:rPr>
          <w:spacing w:val="-4"/>
        </w:rPr>
        <w:t>que</w:t>
      </w:r>
      <w:r>
        <w:rPr>
          <w:spacing w:val="-11"/>
        </w:rPr>
        <w:t> </w:t>
      </w:r>
      <w:r>
        <w:rPr>
          <w:spacing w:val="-4"/>
        </w:rPr>
        <w:t>indica </w:t>
      </w:r>
      <w:r>
        <w:rPr/>
        <w:t>que</w:t>
      </w:r>
      <w:r>
        <w:rPr>
          <w:spacing w:val="17"/>
        </w:rPr>
        <w:t> </w:t>
      </w:r>
      <w:r>
        <w:rPr/>
        <w:t>no</w:t>
      </w:r>
      <w:r>
        <w:rPr>
          <w:spacing w:val="18"/>
        </w:rPr>
        <w:t> </w:t>
      </w:r>
      <w:r>
        <w:rPr/>
        <w:t>existen</w:t>
      </w:r>
      <w:r>
        <w:rPr>
          <w:spacing w:val="18"/>
        </w:rPr>
        <w:t> </w:t>
      </w:r>
      <w:r>
        <w:rPr/>
        <w:t>diferencias</w:t>
      </w:r>
      <w:r>
        <w:rPr>
          <w:spacing w:val="18"/>
        </w:rPr>
        <w:t> </w:t>
      </w:r>
      <w:r>
        <w:rPr/>
        <w:t>estadísticamente</w:t>
      </w:r>
      <w:r>
        <w:rPr>
          <w:spacing w:val="17"/>
        </w:rPr>
        <w:t> </w:t>
      </w:r>
      <w:r>
        <w:rPr/>
        <w:t>significativas</w:t>
      </w:r>
      <w:r>
        <w:rPr>
          <w:spacing w:val="18"/>
        </w:rPr>
        <w:t> </w:t>
      </w:r>
      <w:r>
        <w:rPr/>
        <w:t>entre</w:t>
      </w:r>
      <w:r>
        <w:rPr>
          <w:spacing w:val="18"/>
        </w:rPr>
        <w:t> </w:t>
      </w:r>
      <w:r>
        <w:rPr/>
        <w:t>caninos</w:t>
      </w:r>
      <w:r>
        <w:rPr>
          <w:spacing w:val="18"/>
        </w:rPr>
        <w:t> </w:t>
      </w:r>
      <w:r>
        <w:rPr/>
        <w:t>enteros</w:t>
      </w:r>
      <w:r>
        <w:rPr>
          <w:spacing w:val="18"/>
        </w:rPr>
        <w:t> </w:t>
      </w:r>
      <w:r>
        <w:rPr>
          <w:spacing w:val="-10"/>
        </w:rPr>
        <w:t>y</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33"/>
        <w:jc w:val="both"/>
      </w:pPr>
      <w:r>
        <w:rPr>
          <w:spacing w:val="-2"/>
        </w:rPr>
        <w:t>castrados/esterilizados</w:t>
      </w:r>
      <w:r>
        <w:rPr>
          <w:spacing w:val="-15"/>
        </w:rPr>
        <w:t> </w:t>
      </w:r>
      <w:r>
        <w:rPr>
          <w:spacing w:val="-2"/>
        </w:rPr>
        <w:t>respecto</w:t>
      </w:r>
      <w:r>
        <w:rPr>
          <w:spacing w:val="-13"/>
        </w:rPr>
        <w:t> </w:t>
      </w:r>
      <w:r>
        <w:rPr>
          <w:spacing w:val="-2"/>
        </w:rPr>
        <w:t>a</w:t>
      </w:r>
      <w:r>
        <w:rPr>
          <w:spacing w:val="-13"/>
        </w:rPr>
        <w:t> </w:t>
      </w:r>
      <w:r>
        <w:rPr>
          <w:spacing w:val="-2"/>
        </w:rPr>
        <w:t>la</w:t>
      </w:r>
      <w:r>
        <w:rPr>
          <w:spacing w:val="-13"/>
        </w:rPr>
        <w:t> </w:t>
      </w:r>
      <w:r>
        <w:rPr>
          <w:spacing w:val="-2"/>
        </w:rPr>
        <w:t>frecuencia</w:t>
      </w:r>
      <w:r>
        <w:rPr>
          <w:spacing w:val="-13"/>
        </w:rPr>
        <w:t> </w:t>
      </w:r>
      <w:r>
        <w:rPr>
          <w:spacing w:val="-2"/>
        </w:rPr>
        <w:t>de</w:t>
      </w:r>
      <w:r>
        <w:rPr>
          <w:spacing w:val="-13"/>
        </w:rPr>
        <w:t> </w:t>
      </w:r>
      <w:r>
        <w:rPr>
          <w:spacing w:val="-2"/>
        </w:rPr>
        <w:t>otitis.</w:t>
      </w:r>
      <w:r>
        <w:rPr>
          <w:spacing w:val="-13"/>
        </w:rPr>
        <w:t> </w:t>
      </w:r>
      <w:r>
        <w:rPr>
          <w:spacing w:val="-2"/>
        </w:rPr>
        <w:t>En</w:t>
      </w:r>
      <w:r>
        <w:rPr>
          <w:spacing w:val="-13"/>
        </w:rPr>
        <w:t> </w:t>
      </w:r>
      <w:r>
        <w:rPr>
          <w:spacing w:val="-2"/>
        </w:rPr>
        <w:t>términos</w:t>
      </w:r>
      <w:r>
        <w:rPr>
          <w:spacing w:val="-13"/>
        </w:rPr>
        <w:t> </w:t>
      </w:r>
      <w:r>
        <w:rPr>
          <w:spacing w:val="-2"/>
        </w:rPr>
        <w:t>descriptivos,</w:t>
      </w:r>
      <w:r>
        <w:rPr>
          <w:spacing w:val="-13"/>
        </w:rPr>
        <w:t> </w:t>
      </w:r>
      <w:r>
        <w:rPr>
          <w:spacing w:val="-2"/>
        </w:rPr>
        <w:t>los </w:t>
      </w:r>
      <w:r>
        <w:rPr/>
        <w:t>pacientes enteros representaron el 53,33% (n=8) de los casos, mientras que los </w:t>
      </w:r>
      <w:r>
        <w:rPr>
          <w:spacing w:val="-2"/>
        </w:rPr>
        <w:t>castrados/esterilizados</w:t>
      </w:r>
      <w:r>
        <w:rPr>
          <w:spacing w:val="-9"/>
        </w:rPr>
        <w:t> </w:t>
      </w:r>
      <w:r>
        <w:rPr>
          <w:spacing w:val="-2"/>
        </w:rPr>
        <w:t>aportaron</w:t>
      </w:r>
      <w:r>
        <w:rPr>
          <w:spacing w:val="-9"/>
        </w:rPr>
        <w:t> </w:t>
      </w:r>
      <w:r>
        <w:rPr>
          <w:spacing w:val="-2"/>
        </w:rPr>
        <w:t>el</w:t>
      </w:r>
      <w:r>
        <w:rPr>
          <w:spacing w:val="-9"/>
        </w:rPr>
        <w:t> </w:t>
      </w:r>
      <w:r>
        <w:rPr>
          <w:spacing w:val="-2"/>
        </w:rPr>
        <w:t>46,67%</w:t>
      </w:r>
      <w:r>
        <w:rPr>
          <w:spacing w:val="-9"/>
        </w:rPr>
        <w:t> </w:t>
      </w:r>
      <w:r>
        <w:rPr>
          <w:spacing w:val="-2"/>
        </w:rPr>
        <w:t>(n=7).</w:t>
      </w:r>
      <w:r>
        <w:rPr>
          <w:spacing w:val="-9"/>
        </w:rPr>
        <w:t> </w:t>
      </w:r>
      <w:r>
        <w:rPr>
          <w:spacing w:val="-2"/>
        </w:rPr>
        <w:t>La</w:t>
      </w:r>
      <w:r>
        <w:rPr>
          <w:spacing w:val="-9"/>
        </w:rPr>
        <w:t> </w:t>
      </w:r>
      <w:r>
        <w:rPr>
          <w:spacing w:val="-2"/>
        </w:rPr>
        <w:t>distribución</w:t>
      </w:r>
      <w:r>
        <w:rPr>
          <w:spacing w:val="-9"/>
        </w:rPr>
        <w:t> </w:t>
      </w:r>
      <w:r>
        <w:rPr>
          <w:spacing w:val="-2"/>
        </w:rPr>
        <w:t>fue</w:t>
      </w:r>
      <w:r>
        <w:rPr>
          <w:spacing w:val="-9"/>
        </w:rPr>
        <w:t> </w:t>
      </w:r>
      <w:r>
        <w:rPr>
          <w:spacing w:val="-2"/>
        </w:rPr>
        <w:t>prácticamente </w:t>
      </w:r>
      <w:r>
        <w:rPr/>
        <w:t>equitativa, lo que sugiere que el estado reproductivo no constituye un </w:t>
      </w:r>
      <w:r>
        <w:rPr/>
        <w:t>factor </w:t>
      </w:r>
      <w:r>
        <w:rPr>
          <w:spacing w:val="-2"/>
        </w:rPr>
        <w:t>predisponente</w:t>
      </w:r>
      <w:r>
        <w:rPr>
          <w:spacing w:val="-4"/>
        </w:rPr>
        <w:t> </w:t>
      </w:r>
      <w:r>
        <w:rPr>
          <w:spacing w:val="-2"/>
        </w:rPr>
        <w:t>relevante</w:t>
      </w:r>
      <w:r>
        <w:rPr>
          <w:spacing w:val="-4"/>
        </w:rPr>
        <w:t> </w:t>
      </w:r>
      <w:r>
        <w:rPr>
          <w:spacing w:val="-2"/>
        </w:rPr>
        <w:t>para</w:t>
      </w:r>
      <w:r>
        <w:rPr>
          <w:spacing w:val="-4"/>
        </w:rPr>
        <w:t> </w:t>
      </w:r>
      <w:r>
        <w:rPr>
          <w:spacing w:val="-2"/>
        </w:rPr>
        <w:t>la</w:t>
      </w:r>
      <w:r>
        <w:rPr>
          <w:spacing w:val="-4"/>
        </w:rPr>
        <w:t> </w:t>
      </w:r>
      <w:r>
        <w:rPr>
          <w:spacing w:val="-2"/>
        </w:rPr>
        <w:t>presentación</w:t>
      </w:r>
      <w:r>
        <w:rPr>
          <w:spacing w:val="-5"/>
        </w:rPr>
        <w:t> </w:t>
      </w:r>
      <w:r>
        <w:rPr>
          <w:spacing w:val="-2"/>
        </w:rPr>
        <w:t>de</w:t>
      </w:r>
      <w:r>
        <w:rPr>
          <w:spacing w:val="-4"/>
        </w:rPr>
        <w:t> </w:t>
      </w:r>
      <w:r>
        <w:rPr>
          <w:spacing w:val="-2"/>
        </w:rPr>
        <w:t>otopatías</w:t>
      </w:r>
      <w:r>
        <w:rPr>
          <w:spacing w:val="-5"/>
        </w:rPr>
        <w:t> </w:t>
      </w:r>
      <w:r>
        <w:rPr>
          <w:spacing w:val="-2"/>
        </w:rPr>
        <w:t>en</w:t>
      </w:r>
      <w:r>
        <w:rPr>
          <w:spacing w:val="-5"/>
        </w:rPr>
        <w:t> </w:t>
      </w:r>
      <w:r>
        <w:rPr>
          <w:spacing w:val="-2"/>
        </w:rPr>
        <w:t>la</w:t>
      </w:r>
      <w:r>
        <w:rPr>
          <w:spacing w:val="-4"/>
        </w:rPr>
        <w:t> </w:t>
      </w:r>
      <w:r>
        <w:rPr>
          <w:spacing w:val="-2"/>
        </w:rPr>
        <w:t>población</w:t>
      </w:r>
      <w:r>
        <w:rPr>
          <w:spacing w:val="-5"/>
        </w:rPr>
        <w:t> </w:t>
      </w:r>
      <w:r>
        <w:rPr>
          <w:spacing w:val="-2"/>
        </w:rPr>
        <w:t>estudiada.</w:t>
      </w:r>
    </w:p>
    <w:p>
      <w:pPr>
        <w:pStyle w:val="BodyText"/>
        <w:spacing w:line="360" w:lineRule="auto" w:before="244"/>
        <w:ind w:left="565" w:right="131"/>
        <w:jc w:val="both"/>
      </w:pPr>
      <w:r>
        <w:rPr/>
        <w:t>Borda &amp; Isaías (2020), en su estudio sobre la relación entre diversas variables anamnésicas, clínicas, y evolutivas en 25 casos de otitis externa en animales de compañía en Bogotá, Colombia, como resultados se encontró una asociación estadísticamente significativa entre el estado reproductivo (entero o </w:t>
      </w:r>
      <w:r>
        <w:rPr>
          <w:spacing w:val="-2"/>
        </w:rPr>
        <w:t>esterilizado/castrado)</w:t>
      </w:r>
      <w:r>
        <w:rPr>
          <w:spacing w:val="-13"/>
        </w:rPr>
        <w:t> </w:t>
      </w:r>
      <w:r>
        <w:rPr>
          <w:spacing w:val="-2"/>
        </w:rPr>
        <w:t>y</w:t>
      </w:r>
      <w:r>
        <w:rPr>
          <w:spacing w:val="-13"/>
        </w:rPr>
        <w:t> </w:t>
      </w:r>
      <w:r>
        <w:rPr>
          <w:spacing w:val="-2"/>
        </w:rPr>
        <w:t>la</w:t>
      </w:r>
      <w:r>
        <w:rPr>
          <w:spacing w:val="-13"/>
        </w:rPr>
        <w:t> </w:t>
      </w:r>
      <w:r>
        <w:rPr>
          <w:spacing w:val="-2"/>
        </w:rPr>
        <w:t>presencia</w:t>
      </w:r>
      <w:r>
        <w:rPr>
          <w:spacing w:val="-13"/>
        </w:rPr>
        <w:t> </w:t>
      </w:r>
      <w:r>
        <w:rPr>
          <w:spacing w:val="-2"/>
        </w:rPr>
        <w:t>de</w:t>
      </w:r>
      <w:r>
        <w:rPr>
          <w:spacing w:val="-13"/>
        </w:rPr>
        <w:t> </w:t>
      </w:r>
      <w:r>
        <w:rPr>
          <w:spacing w:val="-2"/>
        </w:rPr>
        <w:t>otitis</w:t>
      </w:r>
      <w:r>
        <w:rPr>
          <w:spacing w:val="-13"/>
        </w:rPr>
        <w:t> </w:t>
      </w:r>
      <w:r>
        <w:rPr>
          <w:spacing w:val="-2"/>
        </w:rPr>
        <w:t>externa,</w:t>
      </w:r>
      <w:r>
        <w:rPr>
          <w:spacing w:val="-13"/>
        </w:rPr>
        <w:t> </w:t>
      </w:r>
      <w:r>
        <w:rPr>
          <w:spacing w:val="-2"/>
        </w:rPr>
        <w:t>postulando</w:t>
      </w:r>
      <w:r>
        <w:rPr>
          <w:spacing w:val="-13"/>
        </w:rPr>
        <w:t> </w:t>
      </w:r>
      <w:r>
        <w:rPr>
          <w:spacing w:val="-2"/>
        </w:rPr>
        <w:t>una</w:t>
      </w:r>
      <w:r>
        <w:rPr>
          <w:spacing w:val="-13"/>
        </w:rPr>
        <w:t> </w:t>
      </w:r>
      <w:r>
        <w:rPr>
          <w:spacing w:val="-2"/>
        </w:rPr>
        <w:t>posible</w:t>
      </w:r>
      <w:r>
        <w:rPr>
          <w:spacing w:val="-13"/>
        </w:rPr>
        <w:t> </w:t>
      </w:r>
      <w:r>
        <w:rPr>
          <w:spacing w:val="-2"/>
        </w:rPr>
        <w:t>relación </w:t>
      </w:r>
      <w:r>
        <w:rPr/>
        <w:t>entre el estradiol como estimulante inmune y los andrógenos como </w:t>
      </w:r>
      <w:r>
        <w:rPr>
          <w:spacing w:val="-6"/>
        </w:rPr>
        <w:t>inmunomoduladores, incluyendo que los cambios hormonales significativos</w:t>
      </w:r>
      <w:r>
        <w:rPr/>
        <w:t> </w:t>
      </w:r>
      <w:r>
        <w:rPr>
          <w:spacing w:val="-6"/>
        </w:rPr>
        <w:t>derivan en </w:t>
      </w:r>
      <w:r>
        <w:rPr>
          <w:spacing w:val="-4"/>
        </w:rPr>
        <w:t>alteraciones</w:t>
      </w:r>
      <w:r>
        <w:rPr>
          <w:spacing w:val="-8"/>
        </w:rPr>
        <w:t> </w:t>
      </w:r>
      <w:r>
        <w:rPr>
          <w:spacing w:val="-4"/>
        </w:rPr>
        <w:t>dérmicas</w:t>
      </w:r>
      <w:r>
        <w:rPr>
          <w:spacing w:val="-8"/>
        </w:rPr>
        <w:t> </w:t>
      </w:r>
      <w:r>
        <w:rPr>
          <w:spacing w:val="-4"/>
        </w:rPr>
        <w:t>y</w:t>
      </w:r>
      <w:r>
        <w:rPr>
          <w:spacing w:val="-8"/>
        </w:rPr>
        <w:t> </w:t>
      </w:r>
      <w:r>
        <w:rPr>
          <w:spacing w:val="-4"/>
        </w:rPr>
        <w:t>óticas</w:t>
      </w:r>
      <w:r>
        <w:rPr>
          <w:spacing w:val="-8"/>
        </w:rPr>
        <w:t> </w:t>
      </w:r>
      <w:r>
        <w:rPr>
          <w:spacing w:val="-4"/>
        </w:rPr>
        <w:t>que</w:t>
      </w:r>
      <w:r>
        <w:rPr>
          <w:spacing w:val="-8"/>
        </w:rPr>
        <w:t> </w:t>
      </w:r>
      <w:r>
        <w:rPr>
          <w:spacing w:val="-4"/>
        </w:rPr>
        <w:t>con</w:t>
      </w:r>
      <w:r>
        <w:rPr>
          <w:spacing w:val="-8"/>
        </w:rPr>
        <w:t> </w:t>
      </w:r>
      <w:r>
        <w:rPr>
          <w:spacing w:val="-4"/>
        </w:rPr>
        <w:t>el</w:t>
      </w:r>
      <w:r>
        <w:rPr>
          <w:spacing w:val="-6"/>
        </w:rPr>
        <w:t> </w:t>
      </w:r>
      <w:r>
        <w:rPr>
          <w:spacing w:val="-4"/>
        </w:rPr>
        <w:t>aumento</w:t>
      </w:r>
      <w:r>
        <w:rPr>
          <w:spacing w:val="-8"/>
        </w:rPr>
        <w:t> </w:t>
      </w:r>
      <w:r>
        <w:rPr>
          <w:spacing w:val="-4"/>
        </w:rPr>
        <w:t>en</w:t>
      </w:r>
      <w:r>
        <w:rPr>
          <w:spacing w:val="-8"/>
        </w:rPr>
        <w:t> </w:t>
      </w:r>
      <w:r>
        <w:rPr>
          <w:spacing w:val="-4"/>
        </w:rPr>
        <w:t>la</w:t>
      </w:r>
      <w:r>
        <w:rPr>
          <w:spacing w:val="-8"/>
        </w:rPr>
        <w:t> </w:t>
      </w:r>
      <w:r>
        <w:rPr>
          <w:spacing w:val="-4"/>
        </w:rPr>
        <w:t>cantidad</w:t>
      </w:r>
      <w:r>
        <w:rPr>
          <w:spacing w:val="-8"/>
        </w:rPr>
        <w:t> </w:t>
      </w:r>
      <w:r>
        <w:rPr>
          <w:spacing w:val="-4"/>
        </w:rPr>
        <w:t>de</w:t>
      </w:r>
      <w:r>
        <w:rPr>
          <w:spacing w:val="-8"/>
        </w:rPr>
        <w:t> </w:t>
      </w:r>
      <w:r>
        <w:rPr>
          <w:spacing w:val="-4"/>
        </w:rPr>
        <w:t>cerumen,</w:t>
      </w:r>
      <w:r>
        <w:rPr>
          <w:spacing w:val="-8"/>
        </w:rPr>
        <w:t> </w:t>
      </w:r>
      <w:r>
        <w:rPr>
          <w:spacing w:val="-4"/>
        </w:rPr>
        <w:t>cambios </w:t>
      </w:r>
      <w:r>
        <w:rPr/>
        <w:t>en la humedad y temperatura dentro del conducto auditivo, pueden favorecer la </w:t>
      </w:r>
      <w:r>
        <w:rPr>
          <w:spacing w:val="-2"/>
        </w:rPr>
        <w:t>proliferación de microorganismos patógenos y desencadenar otitis.</w:t>
      </w:r>
    </w:p>
    <w:p>
      <w:pPr>
        <w:pStyle w:val="BodyText"/>
        <w:spacing w:line="360" w:lineRule="auto" w:before="238"/>
        <w:ind w:left="565" w:right="138"/>
        <w:jc w:val="both"/>
      </w:pPr>
      <w:r>
        <w:rPr>
          <w:spacing w:val="-2"/>
        </w:rPr>
        <w:t>Al</w:t>
      </w:r>
      <w:r>
        <w:rPr>
          <w:spacing w:val="-9"/>
        </w:rPr>
        <w:t> </w:t>
      </w:r>
      <w:r>
        <w:rPr>
          <w:spacing w:val="-2"/>
        </w:rPr>
        <w:t>comparar</w:t>
      </w:r>
      <w:r>
        <w:rPr>
          <w:spacing w:val="-9"/>
        </w:rPr>
        <w:t> </w:t>
      </w:r>
      <w:r>
        <w:rPr>
          <w:spacing w:val="-2"/>
        </w:rPr>
        <w:t>los</w:t>
      </w:r>
      <w:r>
        <w:rPr>
          <w:spacing w:val="-10"/>
        </w:rPr>
        <w:t> </w:t>
      </w:r>
      <w:r>
        <w:rPr>
          <w:spacing w:val="-2"/>
        </w:rPr>
        <w:t>resultados</w:t>
      </w:r>
      <w:r>
        <w:rPr>
          <w:spacing w:val="-9"/>
        </w:rPr>
        <w:t> </w:t>
      </w:r>
      <w:r>
        <w:rPr>
          <w:spacing w:val="-2"/>
        </w:rPr>
        <w:t>de</w:t>
      </w:r>
      <w:r>
        <w:rPr>
          <w:spacing w:val="-9"/>
        </w:rPr>
        <w:t> </w:t>
      </w:r>
      <w:r>
        <w:rPr>
          <w:spacing w:val="-2"/>
        </w:rPr>
        <w:t>la</w:t>
      </w:r>
      <w:r>
        <w:rPr>
          <w:spacing w:val="-9"/>
        </w:rPr>
        <w:t> </w:t>
      </w:r>
      <w:r>
        <w:rPr>
          <w:spacing w:val="-2"/>
        </w:rPr>
        <w:t>presente</w:t>
      </w:r>
      <w:r>
        <w:rPr>
          <w:spacing w:val="-9"/>
        </w:rPr>
        <w:t> </w:t>
      </w:r>
      <w:r>
        <w:rPr>
          <w:spacing w:val="-2"/>
        </w:rPr>
        <w:t>investigación</w:t>
      </w:r>
      <w:r>
        <w:rPr>
          <w:spacing w:val="-9"/>
        </w:rPr>
        <w:t> </w:t>
      </w:r>
      <w:r>
        <w:rPr>
          <w:spacing w:val="-2"/>
        </w:rPr>
        <w:t>con</w:t>
      </w:r>
      <w:r>
        <w:rPr>
          <w:spacing w:val="-9"/>
        </w:rPr>
        <w:t> </w:t>
      </w:r>
      <w:r>
        <w:rPr>
          <w:spacing w:val="-2"/>
        </w:rPr>
        <w:t>los</w:t>
      </w:r>
      <w:r>
        <w:rPr>
          <w:spacing w:val="-9"/>
        </w:rPr>
        <w:t> </w:t>
      </w:r>
      <w:r>
        <w:rPr>
          <w:spacing w:val="-2"/>
        </w:rPr>
        <w:t>reportados</w:t>
      </w:r>
      <w:r>
        <w:rPr>
          <w:spacing w:val="-9"/>
        </w:rPr>
        <w:t> </w:t>
      </w:r>
      <w:r>
        <w:rPr>
          <w:spacing w:val="-2"/>
        </w:rPr>
        <w:t>por</w:t>
      </w:r>
      <w:r>
        <w:rPr>
          <w:spacing w:val="-9"/>
        </w:rPr>
        <w:t> </w:t>
      </w:r>
      <w:r>
        <w:rPr>
          <w:spacing w:val="-2"/>
        </w:rPr>
        <w:t>Borda </w:t>
      </w:r>
      <w:r>
        <w:rPr/>
        <w:t>&amp; Isaías (2020), se observa una discrepancia en relación con el efecto del estado reproductivo sobre la incidencia de otitis externa. En nuestro estudio, el análisis </w:t>
      </w:r>
      <w:r>
        <w:rPr>
          <w:spacing w:val="-4"/>
        </w:rPr>
        <w:t>mediante</w:t>
      </w:r>
      <w:r>
        <w:rPr>
          <w:spacing w:val="-7"/>
        </w:rPr>
        <w:t> </w:t>
      </w:r>
      <w:r>
        <w:rPr>
          <w:spacing w:val="-4"/>
        </w:rPr>
        <w:t>Chi-cuadrado</w:t>
      </w:r>
      <w:r>
        <w:rPr>
          <w:spacing w:val="-7"/>
        </w:rPr>
        <w:t> </w:t>
      </w:r>
      <w:r>
        <w:rPr>
          <w:spacing w:val="-4"/>
        </w:rPr>
        <w:t>no</w:t>
      </w:r>
      <w:r>
        <w:rPr>
          <w:spacing w:val="-7"/>
        </w:rPr>
        <w:t> </w:t>
      </w:r>
      <w:r>
        <w:rPr>
          <w:spacing w:val="-4"/>
        </w:rPr>
        <w:t>evidenció</w:t>
      </w:r>
      <w:r>
        <w:rPr>
          <w:spacing w:val="-7"/>
        </w:rPr>
        <w:t> </w:t>
      </w:r>
      <w:r>
        <w:rPr>
          <w:spacing w:val="-4"/>
        </w:rPr>
        <w:t>diferencias</w:t>
      </w:r>
      <w:r>
        <w:rPr>
          <w:spacing w:val="-7"/>
        </w:rPr>
        <w:t> </w:t>
      </w:r>
      <w:r>
        <w:rPr>
          <w:spacing w:val="-4"/>
        </w:rPr>
        <w:t>significativas</w:t>
      </w:r>
      <w:r>
        <w:rPr>
          <w:spacing w:val="-7"/>
        </w:rPr>
        <w:t> </w:t>
      </w:r>
      <w:r>
        <w:rPr>
          <w:spacing w:val="-4"/>
        </w:rPr>
        <w:t>entre</w:t>
      </w:r>
      <w:r>
        <w:rPr>
          <w:spacing w:val="-7"/>
        </w:rPr>
        <w:t> </w:t>
      </w:r>
      <w:r>
        <w:rPr>
          <w:spacing w:val="-4"/>
        </w:rPr>
        <w:t>caninos</w:t>
      </w:r>
      <w:r>
        <w:rPr>
          <w:spacing w:val="-7"/>
        </w:rPr>
        <w:t> </w:t>
      </w:r>
      <w:r>
        <w:rPr>
          <w:spacing w:val="-4"/>
        </w:rPr>
        <w:t>enteros</w:t>
      </w:r>
      <w:r>
        <w:rPr>
          <w:spacing w:val="-7"/>
        </w:rPr>
        <w:t> </w:t>
      </w:r>
      <w:r>
        <w:rPr>
          <w:spacing w:val="-4"/>
        </w:rPr>
        <w:t>y </w:t>
      </w:r>
      <w:r>
        <w:rPr>
          <w:spacing w:val="-2"/>
        </w:rPr>
        <w:t>castrados/esterilizados</w:t>
      </w:r>
      <w:r>
        <w:rPr>
          <w:spacing w:val="-8"/>
        </w:rPr>
        <w:t> </w:t>
      </w:r>
      <w:r>
        <w:rPr>
          <w:spacing w:val="-2"/>
        </w:rPr>
        <w:t>(χ²</w:t>
      </w:r>
      <w:r>
        <w:rPr>
          <w:spacing w:val="-8"/>
        </w:rPr>
        <w:t> </w:t>
      </w:r>
      <w:r>
        <w:rPr>
          <w:spacing w:val="-2"/>
        </w:rPr>
        <w:t>=</w:t>
      </w:r>
      <w:r>
        <w:rPr>
          <w:spacing w:val="-8"/>
        </w:rPr>
        <w:t> </w:t>
      </w:r>
      <w:r>
        <w:rPr>
          <w:spacing w:val="-2"/>
        </w:rPr>
        <w:t>0,0667;</w:t>
      </w:r>
      <w:r>
        <w:rPr>
          <w:spacing w:val="-8"/>
        </w:rPr>
        <w:t> </w:t>
      </w:r>
      <w:r>
        <w:rPr>
          <w:spacing w:val="-2"/>
        </w:rPr>
        <w:t>p</w:t>
      </w:r>
      <w:r>
        <w:rPr>
          <w:spacing w:val="-8"/>
        </w:rPr>
        <w:t> </w:t>
      </w:r>
      <w:r>
        <w:rPr>
          <w:spacing w:val="-2"/>
        </w:rPr>
        <w:t>=</w:t>
      </w:r>
      <w:r>
        <w:rPr>
          <w:spacing w:val="-8"/>
        </w:rPr>
        <w:t> </w:t>
      </w:r>
      <w:r>
        <w:rPr>
          <w:spacing w:val="-2"/>
        </w:rPr>
        <w:t>0,7963),</w:t>
      </w:r>
      <w:r>
        <w:rPr>
          <w:spacing w:val="-8"/>
        </w:rPr>
        <w:t> </w:t>
      </w:r>
      <w:r>
        <w:rPr>
          <w:spacing w:val="-2"/>
        </w:rPr>
        <w:t>con</w:t>
      </w:r>
      <w:r>
        <w:rPr>
          <w:spacing w:val="-8"/>
        </w:rPr>
        <w:t> </w:t>
      </w:r>
      <w:r>
        <w:rPr>
          <w:spacing w:val="-2"/>
        </w:rPr>
        <w:t>una</w:t>
      </w:r>
      <w:r>
        <w:rPr>
          <w:spacing w:val="-8"/>
        </w:rPr>
        <w:t> </w:t>
      </w:r>
      <w:r>
        <w:rPr>
          <w:spacing w:val="-2"/>
        </w:rPr>
        <w:t>distribución</w:t>
      </w:r>
      <w:r>
        <w:rPr>
          <w:spacing w:val="-8"/>
        </w:rPr>
        <w:t> </w:t>
      </w:r>
      <w:r>
        <w:rPr>
          <w:spacing w:val="-2"/>
        </w:rPr>
        <w:t>prácticamente equitativa</w:t>
      </w:r>
      <w:r>
        <w:rPr>
          <w:spacing w:val="-13"/>
        </w:rPr>
        <w:t> </w:t>
      </w:r>
      <w:r>
        <w:rPr>
          <w:spacing w:val="-2"/>
        </w:rPr>
        <w:t>de</w:t>
      </w:r>
      <w:r>
        <w:rPr>
          <w:spacing w:val="-13"/>
        </w:rPr>
        <w:t> </w:t>
      </w:r>
      <w:r>
        <w:rPr>
          <w:spacing w:val="-2"/>
        </w:rPr>
        <w:t>casos</w:t>
      </w:r>
      <w:r>
        <w:rPr>
          <w:spacing w:val="-13"/>
        </w:rPr>
        <w:t> </w:t>
      </w:r>
      <w:r>
        <w:rPr>
          <w:spacing w:val="-2"/>
        </w:rPr>
        <w:t>(53,33%</w:t>
      </w:r>
      <w:r>
        <w:rPr>
          <w:spacing w:val="-13"/>
        </w:rPr>
        <w:t> </w:t>
      </w:r>
      <w:r>
        <w:rPr>
          <w:spacing w:val="-2"/>
        </w:rPr>
        <w:t>enteros</w:t>
      </w:r>
      <w:r>
        <w:rPr>
          <w:spacing w:val="-13"/>
        </w:rPr>
        <w:t> </w:t>
      </w:r>
      <w:r>
        <w:rPr>
          <w:spacing w:val="-2"/>
        </w:rPr>
        <w:t>y</w:t>
      </w:r>
      <w:r>
        <w:rPr>
          <w:spacing w:val="-13"/>
        </w:rPr>
        <w:t> </w:t>
      </w:r>
      <w:r>
        <w:rPr>
          <w:spacing w:val="-2"/>
        </w:rPr>
        <w:t>46,67%</w:t>
      </w:r>
      <w:r>
        <w:rPr>
          <w:spacing w:val="-13"/>
        </w:rPr>
        <w:t> </w:t>
      </w:r>
      <w:r>
        <w:rPr>
          <w:spacing w:val="-2"/>
        </w:rPr>
        <w:t>castrados/esterilizados),</w:t>
      </w:r>
      <w:r>
        <w:rPr>
          <w:spacing w:val="-13"/>
        </w:rPr>
        <w:t> </w:t>
      </w:r>
      <w:r>
        <w:rPr>
          <w:spacing w:val="-2"/>
        </w:rPr>
        <w:t>lo</w:t>
      </w:r>
      <w:r>
        <w:rPr>
          <w:spacing w:val="-13"/>
        </w:rPr>
        <w:t> </w:t>
      </w:r>
      <w:r>
        <w:rPr>
          <w:spacing w:val="-2"/>
        </w:rPr>
        <w:t>que</w:t>
      </w:r>
      <w:r>
        <w:rPr>
          <w:spacing w:val="-13"/>
        </w:rPr>
        <w:t> </w:t>
      </w:r>
      <w:r>
        <w:rPr>
          <w:spacing w:val="-2"/>
        </w:rPr>
        <w:t>sugiere </w:t>
      </w:r>
      <w:r>
        <w:rPr/>
        <w:t>que el estado reproductivo no constituye un factor predisponente relevante en la población evaluada. Por el contrario, Borda &amp; Isaías (2020) identificaron una asociación</w:t>
      </w:r>
      <w:r>
        <w:rPr>
          <w:spacing w:val="-12"/>
        </w:rPr>
        <w:t> </w:t>
      </w:r>
      <w:r>
        <w:rPr/>
        <w:t>significativa</w:t>
      </w:r>
      <w:r>
        <w:rPr>
          <w:spacing w:val="-12"/>
        </w:rPr>
        <w:t> </w:t>
      </w:r>
      <w:r>
        <w:rPr/>
        <w:t>entre</w:t>
      </w:r>
      <w:r>
        <w:rPr>
          <w:spacing w:val="-12"/>
        </w:rPr>
        <w:t> </w:t>
      </w:r>
      <w:r>
        <w:rPr/>
        <w:t>el</w:t>
      </w:r>
      <w:r>
        <w:rPr>
          <w:spacing w:val="-12"/>
        </w:rPr>
        <w:t> </w:t>
      </w:r>
      <w:r>
        <w:rPr/>
        <w:t>estado</w:t>
      </w:r>
      <w:r>
        <w:rPr>
          <w:spacing w:val="-12"/>
        </w:rPr>
        <w:t> </w:t>
      </w:r>
      <w:r>
        <w:rPr/>
        <w:t>reproductivo</w:t>
      </w:r>
      <w:r>
        <w:rPr>
          <w:spacing w:val="-12"/>
        </w:rPr>
        <w:t> </w:t>
      </w:r>
      <w:r>
        <w:rPr/>
        <w:t>y</w:t>
      </w:r>
      <w:r>
        <w:rPr>
          <w:spacing w:val="-12"/>
        </w:rPr>
        <w:t> </w:t>
      </w:r>
      <w:r>
        <w:rPr/>
        <w:t>la</w:t>
      </w:r>
      <w:r>
        <w:rPr>
          <w:spacing w:val="-12"/>
        </w:rPr>
        <w:t> </w:t>
      </w:r>
      <w:r>
        <w:rPr/>
        <w:t>presencia</w:t>
      </w:r>
      <w:r>
        <w:rPr>
          <w:spacing w:val="-12"/>
        </w:rPr>
        <w:t> </w:t>
      </w:r>
      <w:r>
        <w:rPr/>
        <w:t>de</w:t>
      </w:r>
      <w:r>
        <w:rPr>
          <w:spacing w:val="-12"/>
        </w:rPr>
        <w:t> </w:t>
      </w:r>
      <w:r>
        <w:rPr/>
        <w:t>otitis</w:t>
      </w:r>
      <w:r>
        <w:rPr>
          <w:spacing w:val="-12"/>
        </w:rPr>
        <w:t> </w:t>
      </w:r>
      <w:r>
        <w:rPr/>
        <w:t>externa, </w:t>
      </w:r>
      <w:r>
        <w:rPr>
          <w:spacing w:val="-6"/>
        </w:rPr>
        <w:t>proponiendo que los cambios hormonales asociados a estrógenos y andrógenos pueden </w:t>
      </w:r>
      <w:r>
        <w:rPr/>
        <w:t>inducir</w:t>
      </w:r>
      <w:r>
        <w:rPr>
          <w:spacing w:val="-15"/>
        </w:rPr>
        <w:t> </w:t>
      </w:r>
      <w:r>
        <w:rPr/>
        <w:t>alteraciones</w:t>
      </w:r>
      <w:r>
        <w:rPr>
          <w:spacing w:val="-15"/>
        </w:rPr>
        <w:t> </w:t>
      </w:r>
      <w:r>
        <w:rPr/>
        <w:t>dérmicas</w:t>
      </w:r>
      <w:r>
        <w:rPr>
          <w:spacing w:val="-15"/>
        </w:rPr>
        <w:t> </w:t>
      </w:r>
      <w:r>
        <w:rPr/>
        <w:t>y</w:t>
      </w:r>
      <w:r>
        <w:rPr>
          <w:spacing w:val="-15"/>
        </w:rPr>
        <w:t> </w:t>
      </w:r>
      <w:r>
        <w:rPr/>
        <w:t>óticas,</w:t>
      </w:r>
      <w:r>
        <w:rPr>
          <w:spacing w:val="-15"/>
        </w:rPr>
        <w:t> </w:t>
      </w:r>
      <w:r>
        <w:rPr/>
        <w:t>así</w:t>
      </w:r>
      <w:r>
        <w:rPr>
          <w:spacing w:val="-15"/>
        </w:rPr>
        <w:t> </w:t>
      </w:r>
      <w:r>
        <w:rPr/>
        <w:t>como</w:t>
      </w:r>
      <w:r>
        <w:rPr>
          <w:spacing w:val="-15"/>
        </w:rPr>
        <w:t> </w:t>
      </w:r>
      <w:r>
        <w:rPr/>
        <w:t>modificaciones</w:t>
      </w:r>
      <w:r>
        <w:rPr>
          <w:spacing w:val="-15"/>
        </w:rPr>
        <w:t> </w:t>
      </w:r>
      <w:r>
        <w:rPr/>
        <w:t>en</w:t>
      </w:r>
      <w:r>
        <w:rPr>
          <w:spacing w:val="-15"/>
        </w:rPr>
        <w:t> </w:t>
      </w:r>
      <w:r>
        <w:rPr/>
        <w:t>la</w:t>
      </w:r>
      <w:r>
        <w:rPr>
          <w:spacing w:val="-15"/>
        </w:rPr>
        <w:t> </w:t>
      </w:r>
      <w:r>
        <w:rPr/>
        <w:t>producción</w:t>
      </w:r>
      <w:r>
        <w:rPr>
          <w:spacing w:val="-15"/>
        </w:rPr>
        <w:t> </w:t>
      </w:r>
      <w:r>
        <w:rPr/>
        <w:t>de </w:t>
      </w:r>
      <w:r>
        <w:rPr>
          <w:spacing w:val="-6"/>
        </w:rPr>
        <w:t>cerumen, humedad y temperatura del conducto auditivo, que favorecen la proliferación </w:t>
      </w:r>
      <w:r>
        <w:rPr/>
        <w:t>de microorganismos patógenos.</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85" w:val="left" w:leader="none"/>
        </w:tabs>
        <w:spacing w:line="240" w:lineRule="auto" w:before="62" w:after="0"/>
        <w:ind w:left="1285" w:right="0" w:hanging="720"/>
        <w:jc w:val="left"/>
      </w:pPr>
      <w:bookmarkStart w:name="_bookmark63" w:id="64"/>
      <w:bookmarkEnd w:id="64"/>
      <w:r>
        <w:rPr>
          <w:b w:val="0"/>
        </w:rPr>
      </w:r>
      <w:r>
        <w:rPr/>
        <w:t>Hábitat</w:t>
      </w:r>
      <w:r>
        <w:rPr>
          <w:spacing w:val="-5"/>
        </w:rPr>
        <w:t> </w:t>
      </w:r>
      <w:r>
        <w:rPr/>
        <w:t>de</w:t>
      </w:r>
      <w:r>
        <w:rPr>
          <w:spacing w:val="-2"/>
        </w:rPr>
        <w:t> </w:t>
      </w:r>
      <w:r>
        <w:rPr/>
        <w:t>los</w:t>
      </w:r>
      <w:r>
        <w:rPr>
          <w:spacing w:val="-2"/>
        </w:rPr>
        <w:t> </w:t>
      </w:r>
      <w:r>
        <w:rPr/>
        <w:t>pacientes</w:t>
      </w:r>
      <w:r>
        <w:rPr>
          <w:spacing w:val="-3"/>
        </w:rPr>
        <w:t> </w:t>
      </w:r>
      <w:r>
        <w:rPr/>
        <w:t>con</w:t>
      </w:r>
      <w:r>
        <w:rPr>
          <w:spacing w:val="-2"/>
        </w:rPr>
        <w:t> </w:t>
      </w:r>
      <w:r>
        <w:rPr/>
        <w:t>afecciones</w:t>
      </w:r>
      <w:r>
        <w:rPr>
          <w:spacing w:val="-2"/>
        </w:rPr>
        <w:t> óticas</w:t>
      </w:r>
    </w:p>
    <w:p>
      <w:pPr>
        <w:pStyle w:val="BodyText"/>
        <w:spacing w:before="105"/>
        <w:rPr>
          <w:b/>
        </w:rPr>
      </w:pPr>
    </w:p>
    <w:p>
      <w:pPr>
        <w:spacing w:before="1"/>
        <w:ind w:left="565" w:right="0" w:firstLine="0"/>
        <w:jc w:val="left"/>
        <w:rPr>
          <w:b/>
          <w:sz w:val="24"/>
        </w:rPr>
      </w:pPr>
      <w:bookmarkStart w:name="_bookmark64" w:id="65"/>
      <w:bookmarkEnd w:id="65"/>
      <w:r>
        <w:rPr/>
      </w:r>
      <w:r>
        <w:rPr>
          <w:b/>
          <w:sz w:val="24"/>
        </w:rPr>
        <w:t>Tabla</w:t>
      </w:r>
      <w:r>
        <w:rPr>
          <w:b/>
          <w:spacing w:val="-2"/>
          <w:sz w:val="24"/>
        </w:rPr>
        <w:t> </w:t>
      </w:r>
      <w:r>
        <w:rPr>
          <w:b/>
          <w:spacing w:val="-5"/>
          <w:sz w:val="24"/>
        </w:rPr>
        <w:t>7.</w:t>
      </w:r>
    </w:p>
    <w:p>
      <w:pPr>
        <w:spacing w:before="257"/>
        <w:ind w:left="565" w:right="0" w:firstLine="0"/>
        <w:jc w:val="left"/>
        <w:rPr>
          <w:i/>
          <w:sz w:val="24"/>
        </w:rPr>
      </w:pPr>
      <w:r>
        <w:rPr>
          <w:i/>
          <w:sz w:val="24"/>
        </w:rPr>
        <w:t>Estudio</w:t>
      </w:r>
      <w:r>
        <w:rPr>
          <w:i/>
          <w:spacing w:val="-4"/>
          <w:sz w:val="24"/>
        </w:rPr>
        <w:t> </w:t>
      </w:r>
      <w:r>
        <w:rPr>
          <w:i/>
          <w:sz w:val="24"/>
        </w:rPr>
        <w:t>del</w:t>
      </w:r>
      <w:r>
        <w:rPr>
          <w:i/>
          <w:spacing w:val="-1"/>
          <w:sz w:val="24"/>
        </w:rPr>
        <w:t> </w:t>
      </w:r>
      <w:r>
        <w:rPr>
          <w:i/>
          <w:sz w:val="24"/>
        </w:rPr>
        <w:t>hábitat</w:t>
      </w:r>
      <w:r>
        <w:rPr>
          <w:i/>
          <w:spacing w:val="-1"/>
          <w:sz w:val="24"/>
        </w:rPr>
        <w:t> </w:t>
      </w:r>
      <w:r>
        <w:rPr>
          <w:i/>
          <w:sz w:val="24"/>
        </w:rPr>
        <w:t>de</w:t>
      </w:r>
      <w:r>
        <w:rPr>
          <w:i/>
          <w:spacing w:val="-2"/>
          <w:sz w:val="24"/>
        </w:rPr>
        <w:t> </w:t>
      </w:r>
      <w:r>
        <w:rPr>
          <w:i/>
          <w:sz w:val="24"/>
        </w:rPr>
        <w:t>los</w:t>
      </w:r>
      <w:r>
        <w:rPr>
          <w:i/>
          <w:spacing w:val="-1"/>
          <w:sz w:val="24"/>
        </w:rPr>
        <w:t> </w:t>
      </w:r>
      <w:r>
        <w:rPr>
          <w:i/>
          <w:sz w:val="24"/>
        </w:rPr>
        <w:t>pacientes</w:t>
      </w:r>
      <w:r>
        <w:rPr>
          <w:i/>
          <w:spacing w:val="-1"/>
          <w:sz w:val="24"/>
        </w:rPr>
        <w:t> </w:t>
      </w:r>
      <w:r>
        <w:rPr>
          <w:i/>
          <w:sz w:val="24"/>
        </w:rPr>
        <w:t>con</w:t>
      </w:r>
      <w:r>
        <w:rPr>
          <w:i/>
          <w:spacing w:val="-1"/>
          <w:sz w:val="24"/>
        </w:rPr>
        <w:t> </w:t>
      </w:r>
      <w:r>
        <w:rPr>
          <w:i/>
          <w:sz w:val="24"/>
        </w:rPr>
        <w:t>presencia</w:t>
      </w:r>
      <w:r>
        <w:rPr>
          <w:i/>
          <w:spacing w:val="-1"/>
          <w:sz w:val="24"/>
        </w:rPr>
        <w:t> </w:t>
      </w:r>
      <w:r>
        <w:rPr>
          <w:i/>
          <w:sz w:val="24"/>
        </w:rPr>
        <w:t>de</w:t>
      </w:r>
      <w:r>
        <w:rPr>
          <w:i/>
          <w:spacing w:val="-2"/>
          <w:sz w:val="24"/>
        </w:rPr>
        <w:t> otopatías</w:t>
      </w:r>
    </w:p>
    <w:p>
      <w:pPr>
        <w:pStyle w:val="BodyText"/>
        <w:spacing w:before="29"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11"/>
        <w:gridCol w:w="2073"/>
        <w:gridCol w:w="1655"/>
        <w:gridCol w:w="1926"/>
      </w:tblGrid>
      <w:tr>
        <w:trPr>
          <w:trHeight w:val="517" w:hRule="atLeast"/>
        </w:trPr>
        <w:tc>
          <w:tcPr>
            <w:tcW w:w="1811" w:type="dxa"/>
            <w:tcBorders>
              <w:top w:val="single" w:sz="4" w:space="0" w:color="000000"/>
              <w:bottom w:val="single" w:sz="4" w:space="0" w:color="000000"/>
            </w:tcBorders>
          </w:tcPr>
          <w:p>
            <w:pPr>
              <w:pStyle w:val="TableParagraph"/>
              <w:spacing w:before="121"/>
              <w:ind w:left="59"/>
              <w:rPr>
                <w:b/>
                <w:sz w:val="24"/>
              </w:rPr>
            </w:pPr>
            <w:r>
              <w:rPr>
                <w:b/>
                <w:spacing w:val="-2"/>
                <w:sz w:val="24"/>
              </w:rPr>
              <w:t>Hábitat</w:t>
            </w:r>
          </w:p>
        </w:tc>
        <w:tc>
          <w:tcPr>
            <w:tcW w:w="5654" w:type="dxa"/>
            <w:gridSpan w:val="3"/>
            <w:tcBorders>
              <w:top w:val="single" w:sz="4" w:space="0" w:color="000000"/>
              <w:bottom w:val="single" w:sz="4" w:space="0" w:color="000000"/>
            </w:tcBorders>
          </w:tcPr>
          <w:p>
            <w:pPr>
              <w:pStyle w:val="TableParagraph"/>
              <w:tabs>
                <w:tab w:pos="2727" w:val="left" w:leader="none"/>
                <w:tab w:pos="4647" w:val="left" w:leader="none"/>
              </w:tabs>
              <w:spacing w:before="121"/>
              <w:ind w:left="491"/>
              <w:jc w:val="left"/>
              <w:rPr>
                <w:b/>
                <w:sz w:val="24"/>
              </w:rPr>
            </w:pPr>
            <w:r>
              <w:rPr>
                <w:b/>
                <w:spacing w:val="-2"/>
                <w:sz w:val="24"/>
              </w:rPr>
              <w:t>Otopatías</w:t>
            </w:r>
            <w:r>
              <w:rPr>
                <w:b/>
                <w:sz w:val="24"/>
              </w:rPr>
              <w:tab/>
            </w:r>
            <w:r>
              <w:rPr>
                <w:b/>
                <w:spacing w:val="-5"/>
                <w:sz w:val="24"/>
              </w:rPr>
              <w:t>X</w:t>
            </w:r>
            <w:r>
              <w:rPr>
                <w:b/>
                <w:spacing w:val="-5"/>
                <w:sz w:val="24"/>
                <w:vertAlign w:val="superscript"/>
              </w:rPr>
              <w:t>2</w:t>
            </w:r>
            <w:r>
              <w:rPr>
                <w:b/>
                <w:sz w:val="24"/>
                <w:vertAlign w:val="baseline"/>
              </w:rPr>
              <w:tab/>
            </w:r>
            <w:r>
              <w:rPr>
                <w:b/>
                <w:spacing w:val="-10"/>
                <w:sz w:val="24"/>
                <w:vertAlign w:val="baseline"/>
              </w:rPr>
              <w:t>P</w:t>
            </w:r>
          </w:p>
        </w:tc>
      </w:tr>
      <w:tr>
        <w:trPr>
          <w:trHeight w:val="521" w:hRule="atLeast"/>
        </w:trPr>
        <w:tc>
          <w:tcPr>
            <w:tcW w:w="1811" w:type="dxa"/>
            <w:tcBorders>
              <w:top w:val="single" w:sz="4" w:space="0" w:color="000000"/>
            </w:tcBorders>
          </w:tcPr>
          <w:p>
            <w:pPr>
              <w:pStyle w:val="TableParagraph"/>
              <w:spacing w:before="121"/>
              <w:ind w:left="59"/>
              <w:rPr>
                <w:sz w:val="24"/>
              </w:rPr>
            </w:pPr>
            <w:r>
              <w:rPr>
                <w:spacing w:val="-2"/>
                <w:sz w:val="24"/>
              </w:rPr>
              <w:t>Urbano</w:t>
            </w:r>
          </w:p>
        </w:tc>
        <w:tc>
          <w:tcPr>
            <w:tcW w:w="2073" w:type="dxa"/>
            <w:tcBorders>
              <w:top w:val="single" w:sz="4" w:space="0" w:color="000000"/>
            </w:tcBorders>
          </w:tcPr>
          <w:p>
            <w:pPr>
              <w:pStyle w:val="TableParagraph"/>
              <w:spacing w:before="121"/>
              <w:ind w:right="87"/>
              <w:rPr>
                <w:sz w:val="24"/>
              </w:rPr>
            </w:pPr>
            <w:r>
              <w:rPr>
                <w:sz w:val="24"/>
              </w:rPr>
              <w:t>12 </w:t>
            </w:r>
            <w:r>
              <w:rPr>
                <w:spacing w:val="-2"/>
                <w:sz w:val="24"/>
              </w:rPr>
              <w:t>(80%)</w:t>
            </w:r>
          </w:p>
        </w:tc>
        <w:tc>
          <w:tcPr>
            <w:tcW w:w="1655" w:type="dxa"/>
            <w:tcBorders>
              <w:top w:val="single" w:sz="4" w:space="0" w:color="000000"/>
            </w:tcBorders>
          </w:tcPr>
          <w:p>
            <w:pPr>
              <w:pStyle w:val="TableParagraph"/>
              <w:spacing w:before="0"/>
              <w:jc w:val="left"/>
              <w:rPr>
                <w:sz w:val="22"/>
              </w:rPr>
            </w:pPr>
          </w:p>
        </w:tc>
        <w:tc>
          <w:tcPr>
            <w:tcW w:w="1926" w:type="dxa"/>
            <w:tcBorders>
              <w:top w:val="single" w:sz="4" w:space="0" w:color="000000"/>
            </w:tcBorders>
          </w:tcPr>
          <w:p>
            <w:pPr>
              <w:pStyle w:val="TableParagraph"/>
              <w:spacing w:before="0"/>
              <w:jc w:val="left"/>
              <w:rPr>
                <w:sz w:val="22"/>
              </w:rPr>
            </w:pPr>
          </w:p>
        </w:tc>
      </w:tr>
      <w:tr>
        <w:trPr>
          <w:trHeight w:val="515" w:hRule="atLeast"/>
        </w:trPr>
        <w:tc>
          <w:tcPr>
            <w:tcW w:w="1811" w:type="dxa"/>
          </w:tcPr>
          <w:p>
            <w:pPr>
              <w:pStyle w:val="TableParagraph"/>
              <w:spacing w:before="113"/>
              <w:ind w:left="59"/>
              <w:rPr>
                <w:sz w:val="24"/>
              </w:rPr>
            </w:pPr>
            <w:r>
              <w:rPr>
                <w:spacing w:val="-2"/>
                <w:sz w:val="24"/>
              </w:rPr>
              <w:t>Rural</w:t>
            </w:r>
          </w:p>
        </w:tc>
        <w:tc>
          <w:tcPr>
            <w:tcW w:w="2073" w:type="dxa"/>
          </w:tcPr>
          <w:p>
            <w:pPr>
              <w:pStyle w:val="TableParagraph"/>
              <w:spacing w:before="113"/>
              <w:ind w:right="87"/>
              <w:rPr>
                <w:sz w:val="24"/>
              </w:rPr>
            </w:pPr>
            <w:r>
              <w:rPr>
                <w:sz w:val="24"/>
              </w:rPr>
              <w:t>3 </w:t>
            </w:r>
            <w:r>
              <w:rPr>
                <w:spacing w:val="-2"/>
                <w:sz w:val="24"/>
              </w:rPr>
              <w:t>(20%)</w:t>
            </w:r>
          </w:p>
        </w:tc>
        <w:tc>
          <w:tcPr>
            <w:tcW w:w="1655" w:type="dxa"/>
          </w:tcPr>
          <w:p>
            <w:pPr>
              <w:pStyle w:val="TableParagraph"/>
              <w:spacing w:before="113"/>
              <w:ind w:right="90"/>
              <w:rPr>
                <w:sz w:val="24"/>
              </w:rPr>
            </w:pPr>
            <w:r>
              <w:rPr>
                <w:spacing w:val="-4"/>
                <w:sz w:val="24"/>
              </w:rPr>
              <w:t>5,40</w:t>
            </w:r>
          </w:p>
        </w:tc>
        <w:tc>
          <w:tcPr>
            <w:tcW w:w="1926" w:type="dxa"/>
          </w:tcPr>
          <w:p>
            <w:pPr>
              <w:pStyle w:val="TableParagraph"/>
              <w:spacing w:before="113"/>
              <w:ind w:left="663"/>
              <w:jc w:val="left"/>
              <w:rPr>
                <w:sz w:val="24"/>
              </w:rPr>
            </w:pPr>
            <w:r>
              <w:rPr>
                <w:spacing w:val="-2"/>
                <w:sz w:val="24"/>
              </w:rPr>
              <w:t>0,0201</w:t>
            </w:r>
          </w:p>
        </w:tc>
      </w:tr>
      <w:tr>
        <w:trPr>
          <w:trHeight w:val="507" w:hRule="atLeast"/>
        </w:trPr>
        <w:tc>
          <w:tcPr>
            <w:tcW w:w="1811" w:type="dxa"/>
            <w:tcBorders>
              <w:bottom w:val="single" w:sz="4" w:space="0" w:color="000000"/>
            </w:tcBorders>
          </w:tcPr>
          <w:p>
            <w:pPr>
              <w:pStyle w:val="TableParagraph"/>
              <w:spacing w:before="116"/>
              <w:ind w:left="59"/>
              <w:rPr>
                <w:b/>
                <w:sz w:val="24"/>
              </w:rPr>
            </w:pPr>
            <w:r>
              <w:rPr>
                <w:b/>
                <w:spacing w:val="-2"/>
                <w:sz w:val="24"/>
              </w:rPr>
              <w:t>Total</w:t>
            </w:r>
          </w:p>
        </w:tc>
        <w:tc>
          <w:tcPr>
            <w:tcW w:w="2073" w:type="dxa"/>
            <w:tcBorders>
              <w:bottom w:val="single" w:sz="4" w:space="0" w:color="000000"/>
            </w:tcBorders>
          </w:tcPr>
          <w:p>
            <w:pPr>
              <w:pStyle w:val="TableParagraph"/>
              <w:spacing w:before="116"/>
              <w:ind w:right="87"/>
              <w:rPr>
                <w:sz w:val="24"/>
              </w:rPr>
            </w:pPr>
            <w:r>
              <w:rPr>
                <w:sz w:val="24"/>
              </w:rPr>
              <w:t>15 </w:t>
            </w:r>
            <w:r>
              <w:rPr>
                <w:spacing w:val="-2"/>
                <w:sz w:val="24"/>
              </w:rPr>
              <w:t>(100%)</w:t>
            </w:r>
          </w:p>
        </w:tc>
        <w:tc>
          <w:tcPr>
            <w:tcW w:w="1655" w:type="dxa"/>
            <w:tcBorders>
              <w:bottom w:val="single" w:sz="4" w:space="0" w:color="000000"/>
            </w:tcBorders>
          </w:tcPr>
          <w:p>
            <w:pPr>
              <w:pStyle w:val="TableParagraph"/>
              <w:spacing w:before="0"/>
              <w:jc w:val="left"/>
              <w:rPr>
                <w:sz w:val="22"/>
              </w:rPr>
            </w:pPr>
          </w:p>
        </w:tc>
        <w:tc>
          <w:tcPr>
            <w:tcW w:w="1926" w:type="dxa"/>
            <w:tcBorders>
              <w:bottom w:val="single" w:sz="4" w:space="0" w:color="000000"/>
            </w:tcBorders>
          </w:tcPr>
          <w:p>
            <w:pPr>
              <w:pStyle w:val="TableParagraph"/>
              <w:spacing w:before="0"/>
              <w:jc w:val="left"/>
              <w:rPr>
                <w:sz w:val="22"/>
              </w:rPr>
            </w:pPr>
          </w:p>
        </w:tc>
      </w:tr>
    </w:tbl>
    <w:p>
      <w:pPr>
        <w:pStyle w:val="BodyText"/>
        <w:rPr>
          <w:i/>
        </w:rPr>
      </w:pPr>
    </w:p>
    <w:p>
      <w:pPr>
        <w:pStyle w:val="BodyText"/>
        <w:spacing w:before="105"/>
        <w:rPr>
          <w:i/>
        </w:rPr>
      </w:pPr>
    </w:p>
    <w:p>
      <w:pPr>
        <w:pStyle w:val="Heading4"/>
        <w:spacing w:before="0"/>
      </w:pPr>
      <w:bookmarkStart w:name="_bookmark65" w:id="66"/>
      <w:bookmarkEnd w:id="66"/>
      <w:r>
        <w:rPr>
          <w:b w:val="0"/>
        </w:rPr>
      </w:r>
      <w:r>
        <w:rPr/>
        <w:t>Figura</w:t>
      </w:r>
      <w:r>
        <w:rPr>
          <w:spacing w:val="58"/>
        </w:rPr>
        <w:t> </w:t>
      </w:r>
      <w:r>
        <w:rPr>
          <w:spacing w:val="-5"/>
        </w:rPr>
        <w:t>6.</w:t>
      </w:r>
    </w:p>
    <w:p>
      <w:pPr>
        <w:spacing w:before="257"/>
        <w:ind w:left="565" w:right="0" w:firstLine="0"/>
        <w:jc w:val="left"/>
        <w:rPr>
          <w:i/>
          <w:sz w:val="24"/>
        </w:rPr>
      </w:pPr>
      <w:r>
        <w:rPr>
          <w:i/>
          <w:spacing w:val="-4"/>
          <w:sz w:val="24"/>
        </w:rPr>
        <w:t>Distribución</w:t>
      </w:r>
      <w:r>
        <w:rPr>
          <w:i/>
          <w:spacing w:val="-5"/>
          <w:sz w:val="24"/>
        </w:rPr>
        <w:t> </w:t>
      </w:r>
      <w:r>
        <w:rPr>
          <w:i/>
          <w:spacing w:val="-4"/>
          <w:sz w:val="24"/>
        </w:rPr>
        <w:t>de casos de otitis</w:t>
      </w:r>
      <w:r>
        <w:rPr>
          <w:i/>
          <w:spacing w:val="-5"/>
          <w:sz w:val="24"/>
        </w:rPr>
        <w:t> </w:t>
      </w:r>
      <w:r>
        <w:rPr>
          <w:i/>
          <w:spacing w:val="-4"/>
          <w:sz w:val="24"/>
        </w:rPr>
        <w:t>de acuerdo</w:t>
      </w:r>
      <w:r>
        <w:rPr>
          <w:i/>
          <w:spacing w:val="-6"/>
          <w:sz w:val="24"/>
        </w:rPr>
        <w:t> </w:t>
      </w:r>
      <w:r>
        <w:rPr>
          <w:i/>
          <w:spacing w:val="-4"/>
          <w:sz w:val="24"/>
        </w:rPr>
        <w:t>con</w:t>
      </w:r>
      <w:r>
        <w:rPr>
          <w:i/>
          <w:spacing w:val="-5"/>
          <w:sz w:val="24"/>
        </w:rPr>
        <w:t> </w:t>
      </w:r>
      <w:r>
        <w:rPr>
          <w:i/>
          <w:spacing w:val="-4"/>
          <w:sz w:val="24"/>
        </w:rPr>
        <w:t>el hábitat de</w:t>
      </w:r>
      <w:r>
        <w:rPr>
          <w:i/>
          <w:spacing w:val="-5"/>
          <w:sz w:val="24"/>
        </w:rPr>
        <w:t> </w:t>
      </w:r>
      <w:r>
        <w:rPr>
          <w:i/>
          <w:spacing w:val="-4"/>
          <w:sz w:val="24"/>
        </w:rPr>
        <w:t>los</w:t>
      </w:r>
      <w:r>
        <w:rPr>
          <w:i/>
          <w:spacing w:val="-5"/>
          <w:sz w:val="24"/>
        </w:rPr>
        <w:t> </w:t>
      </w:r>
      <w:r>
        <w:rPr>
          <w:i/>
          <w:spacing w:val="-4"/>
          <w:sz w:val="24"/>
        </w:rPr>
        <w:t>pacientes</w:t>
      </w:r>
    </w:p>
    <w:p>
      <w:pPr>
        <w:pStyle w:val="BodyText"/>
        <w:spacing w:before="172"/>
        <w:rPr>
          <w:i/>
          <w:sz w:val="20"/>
        </w:rPr>
      </w:pPr>
    </w:p>
    <w:p>
      <w:pPr>
        <w:spacing w:line="230" w:lineRule="auto" w:before="0"/>
        <w:ind w:left="4072" w:right="1153" w:hanging="2440"/>
        <w:jc w:val="left"/>
        <w:rPr>
          <w:b/>
          <w:sz w:val="20"/>
        </w:rPr>
      </w:pPr>
      <w:r>
        <w:rPr>
          <w:b/>
          <w:sz w:val="20"/>
        </w:rPr>
        <w:t>DISTRIBUCIÓN</w:t>
      </w:r>
      <w:r>
        <w:rPr>
          <w:b/>
          <w:spacing w:val="-5"/>
          <w:sz w:val="20"/>
        </w:rPr>
        <w:t> </w:t>
      </w:r>
      <w:r>
        <w:rPr>
          <w:b/>
          <w:sz w:val="20"/>
        </w:rPr>
        <w:t>DE</w:t>
      </w:r>
      <w:r>
        <w:rPr>
          <w:b/>
          <w:spacing w:val="-5"/>
          <w:sz w:val="20"/>
        </w:rPr>
        <w:t> </w:t>
      </w:r>
      <w:r>
        <w:rPr>
          <w:b/>
          <w:sz w:val="20"/>
        </w:rPr>
        <w:t>CASOS</w:t>
      </w:r>
      <w:r>
        <w:rPr>
          <w:b/>
          <w:spacing w:val="-4"/>
          <w:sz w:val="20"/>
        </w:rPr>
        <w:t> </w:t>
      </w:r>
      <w:r>
        <w:rPr>
          <w:b/>
          <w:sz w:val="20"/>
        </w:rPr>
        <w:t>DE</w:t>
      </w:r>
      <w:r>
        <w:rPr>
          <w:b/>
          <w:spacing w:val="-5"/>
          <w:sz w:val="20"/>
        </w:rPr>
        <w:t> </w:t>
      </w:r>
      <w:r>
        <w:rPr>
          <w:b/>
          <w:sz w:val="20"/>
        </w:rPr>
        <w:t>OTITIS</w:t>
      </w:r>
      <w:r>
        <w:rPr>
          <w:b/>
          <w:spacing w:val="-4"/>
          <w:sz w:val="20"/>
        </w:rPr>
        <w:t> </w:t>
      </w:r>
      <w:r>
        <w:rPr>
          <w:b/>
          <w:sz w:val="20"/>
        </w:rPr>
        <w:t>DE</w:t>
      </w:r>
      <w:r>
        <w:rPr>
          <w:b/>
          <w:spacing w:val="-5"/>
          <w:sz w:val="20"/>
        </w:rPr>
        <w:t> </w:t>
      </w:r>
      <w:r>
        <w:rPr>
          <w:b/>
          <w:sz w:val="20"/>
        </w:rPr>
        <w:t>ACUERDO</w:t>
      </w:r>
      <w:r>
        <w:rPr>
          <w:b/>
          <w:spacing w:val="-5"/>
          <w:sz w:val="20"/>
        </w:rPr>
        <w:t> </w:t>
      </w:r>
      <w:r>
        <w:rPr>
          <w:b/>
          <w:sz w:val="20"/>
        </w:rPr>
        <w:t>CON</w:t>
      </w:r>
      <w:r>
        <w:rPr>
          <w:b/>
          <w:spacing w:val="-5"/>
          <w:sz w:val="20"/>
        </w:rPr>
        <w:t> </w:t>
      </w:r>
      <w:r>
        <w:rPr>
          <w:b/>
          <w:sz w:val="20"/>
        </w:rPr>
        <w:t>EL </w:t>
      </w:r>
      <w:r>
        <w:rPr>
          <w:b/>
          <w:spacing w:val="-2"/>
          <w:sz w:val="20"/>
        </w:rPr>
        <w:t>HÁBITAT</w:t>
      </w:r>
    </w:p>
    <w:p>
      <w:pPr>
        <w:spacing w:before="136"/>
        <w:ind w:left="1099" w:right="0" w:firstLine="0"/>
        <w:jc w:val="left"/>
        <w:rPr>
          <w:sz w:val="18"/>
        </w:rPr>
      </w:pPr>
      <w:r>
        <w:rPr>
          <w:sz w:val="18"/>
        </w:rPr>
        <mc:AlternateContent>
          <mc:Choice Requires="wps">
            <w:drawing>
              <wp:anchor distT="0" distB="0" distL="0" distR="0" allowOverlap="1" layoutInCell="1" locked="0" behindDoc="0" simplePos="0" relativeHeight="15738368">
                <wp:simplePos x="0" y="0"/>
                <wp:positionH relativeFrom="page">
                  <wp:posOffset>1987626</wp:posOffset>
                </wp:positionH>
                <wp:positionV relativeFrom="paragraph">
                  <wp:posOffset>160369</wp:posOffset>
                </wp:positionV>
                <wp:extent cx="4351020" cy="2649855"/>
                <wp:effectExtent l="0" t="0" r="0" b="0"/>
                <wp:wrapNone/>
                <wp:docPr id="58" name="Group 58"/>
                <wp:cNvGraphicFramePr>
                  <a:graphicFrameLocks/>
                </wp:cNvGraphicFramePr>
                <a:graphic>
                  <a:graphicData uri="http://schemas.microsoft.com/office/word/2010/wordprocessingGroup">
                    <wpg:wgp>
                      <wpg:cNvPr id="58" name="Group 58"/>
                      <wpg:cNvGrpSpPr/>
                      <wpg:grpSpPr>
                        <a:xfrm>
                          <a:off x="0" y="0"/>
                          <a:ext cx="4351020" cy="2649855"/>
                          <a:chExt cx="4351020" cy="2649855"/>
                        </a:xfrm>
                      </wpg:grpSpPr>
                      <wps:wsp>
                        <wps:cNvPr id="59" name="Graphic 59"/>
                        <wps:cNvSpPr/>
                        <wps:spPr>
                          <a:xfrm>
                            <a:off x="1587" y="1587"/>
                            <a:ext cx="4347845" cy="2643505"/>
                          </a:xfrm>
                          <a:custGeom>
                            <a:avLst/>
                            <a:gdLst/>
                            <a:ahLst/>
                            <a:cxnLst/>
                            <a:rect l="l" t="t" r="r" b="b"/>
                            <a:pathLst>
                              <a:path w="4347845" h="2643505">
                                <a:moveTo>
                                  <a:pt x="0" y="0"/>
                                </a:moveTo>
                                <a:lnTo>
                                  <a:pt x="4347452" y="0"/>
                                </a:lnTo>
                                <a:lnTo>
                                  <a:pt x="4347452" y="2643361"/>
                                </a:lnTo>
                                <a:lnTo>
                                  <a:pt x="0" y="264336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60" name="Graphic 60"/>
                        <wps:cNvSpPr/>
                        <wps:spPr>
                          <a:xfrm>
                            <a:off x="747737" y="379209"/>
                            <a:ext cx="681990" cy="2266315"/>
                          </a:xfrm>
                          <a:custGeom>
                            <a:avLst/>
                            <a:gdLst/>
                            <a:ahLst/>
                            <a:cxnLst/>
                            <a:rect l="l" t="t" r="r" b="b"/>
                            <a:pathLst>
                              <a:path w="681990" h="2266315">
                                <a:moveTo>
                                  <a:pt x="681418" y="0"/>
                                </a:moveTo>
                                <a:lnTo>
                                  <a:pt x="0" y="0"/>
                                </a:lnTo>
                                <a:lnTo>
                                  <a:pt x="0" y="2265730"/>
                                </a:lnTo>
                                <a:lnTo>
                                  <a:pt x="681418" y="2265730"/>
                                </a:lnTo>
                                <a:lnTo>
                                  <a:pt x="681418" y="0"/>
                                </a:lnTo>
                                <a:close/>
                              </a:path>
                            </a:pathLst>
                          </a:custGeom>
                          <a:solidFill>
                            <a:srgbClr val="843C0C"/>
                          </a:solidFill>
                        </wps:spPr>
                        <wps:bodyPr wrap="square" lIns="0" tIns="0" rIns="0" bIns="0" rtlCol="0">
                          <a:prstTxWarp prst="textNoShape">
                            <a:avLst/>
                          </a:prstTxWarp>
                          <a:noAutofit/>
                        </wps:bodyPr>
                      </wps:wsp>
                      <wps:wsp>
                        <wps:cNvPr id="61" name="Graphic 61"/>
                        <wps:cNvSpPr/>
                        <wps:spPr>
                          <a:xfrm>
                            <a:off x="2921469" y="2078507"/>
                            <a:ext cx="681990" cy="567055"/>
                          </a:xfrm>
                          <a:custGeom>
                            <a:avLst/>
                            <a:gdLst/>
                            <a:ahLst/>
                            <a:cxnLst/>
                            <a:rect l="l" t="t" r="r" b="b"/>
                            <a:pathLst>
                              <a:path w="681990" h="567055">
                                <a:moveTo>
                                  <a:pt x="681418" y="0"/>
                                </a:moveTo>
                                <a:lnTo>
                                  <a:pt x="0" y="0"/>
                                </a:lnTo>
                                <a:lnTo>
                                  <a:pt x="0" y="566432"/>
                                </a:lnTo>
                                <a:lnTo>
                                  <a:pt x="681418" y="566432"/>
                                </a:lnTo>
                                <a:lnTo>
                                  <a:pt x="681418" y="0"/>
                                </a:lnTo>
                                <a:close/>
                              </a:path>
                            </a:pathLst>
                          </a:custGeom>
                          <a:solidFill>
                            <a:srgbClr val="D9D9D9"/>
                          </a:solidFill>
                        </wps:spPr>
                        <wps:bodyPr wrap="square" lIns="0" tIns="0" rIns="0" bIns="0" rtlCol="0">
                          <a:prstTxWarp prst="textNoShape">
                            <a:avLst/>
                          </a:prstTxWarp>
                          <a:noAutofit/>
                        </wps:bodyPr>
                      </wps:wsp>
                      <wps:wsp>
                        <wps:cNvPr id="62" name="Graphic 62"/>
                        <wps:cNvSpPr/>
                        <wps:spPr>
                          <a:xfrm>
                            <a:off x="1587" y="2644940"/>
                            <a:ext cx="4347845" cy="1270"/>
                          </a:xfrm>
                          <a:custGeom>
                            <a:avLst/>
                            <a:gdLst/>
                            <a:ahLst/>
                            <a:cxnLst/>
                            <a:rect l="l" t="t" r="r" b="b"/>
                            <a:pathLst>
                              <a:path w="4347845" h="0">
                                <a:moveTo>
                                  <a:pt x="0" y="0"/>
                                </a:moveTo>
                                <a:lnTo>
                                  <a:pt x="4347452" y="1"/>
                                </a:lnTo>
                              </a:path>
                            </a:pathLst>
                          </a:custGeom>
                          <a:ln w="9525">
                            <a:solidFill>
                              <a:srgbClr val="000000"/>
                            </a:solidFill>
                            <a:prstDash val="solid"/>
                          </a:ln>
                        </wps:spPr>
                        <wps:bodyPr wrap="square" lIns="0" tIns="0" rIns="0" bIns="0" rtlCol="0">
                          <a:prstTxWarp prst="textNoShape">
                            <a:avLst/>
                          </a:prstTxWarp>
                          <a:noAutofit/>
                        </wps:bodyPr>
                      </wps:wsp>
                      <wps:wsp>
                        <wps:cNvPr id="63" name="Textbox 63"/>
                        <wps:cNvSpPr txBox="1"/>
                        <wps:spPr>
                          <a:xfrm>
                            <a:off x="3175" y="3175"/>
                            <a:ext cx="4344670" cy="2637155"/>
                          </a:xfrm>
                          <a:prstGeom prst="rect">
                            <a:avLst/>
                          </a:prstGeom>
                        </wps:spPr>
                        <wps:txbx>
                          <w:txbxContent>
                            <w:p>
                              <w:pPr>
                                <w:spacing w:line="240" w:lineRule="auto" w:before="84"/>
                                <w:rPr>
                                  <w:sz w:val="18"/>
                                </w:rPr>
                              </w:pPr>
                            </w:p>
                            <w:p>
                              <w:pPr>
                                <w:spacing w:before="0"/>
                                <w:ind w:left="1619" w:right="0" w:firstLine="0"/>
                                <w:jc w:val="left"/>
                                <w:rPr>
                                  <w:sz w:val="18"/>
                                </w:rPr>
                              </w:pPr>
                              <w:r>
                                <w:rPr>
                                  <w:spacing w:val="-5"/>
                                  <w:sz w:val="18"/>
                                </w:rPr>
                                <w:t>12</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95"/>
                                <w:rPr>
                                  <w:sz w:val="18"/>
                                </w:rPr>
                              </w:pPr>
                            </w:p>
                            <w:p>
                              <w:pPr>
                                <w:spacing w:before="0"/>
                                <w:ind w:left="0" w:right="1660" w:firstLine="0"/>
                                <w:jc w:val="right"/>
                                <w:rPr>
                                  <w:sz w:val="18"/>
                                </w:rPr>
                              </w:pPr>
                              <w:r>
                                <w:rPr>
                                  <w:spacing w:val="-10"/>
                                  <w:sz w:val="18"/>
                                </w:rPr>
                                <w:t>3</w:t>
                              </w:r>
                            </w:p>
                          </w:txbxContent>
                        </wps:txbx>
                        <wps:bodyPr wrap="square" lIns="0" tIns="0" rIns="0" bIns="0" rtlCol="0">
                          <a:noAutofit/>
                        </wps:bodyPr>
                      </wps:wsp>
                    </wpg:wgp>
                  </a:graphicData>
                </a:graphic>
              </wp:anchor>
            </w:drawing>
          </mc:Choice>
          <mc:Fallback>
            <w:pict>
              <v:group style="position:absolute;margin-left:156.505997pt;margin-top:12.627539pt;width:342.6pt;height:208.65pt;mso-position-horizontal-relative:page;mso-position-vertical-relative:paragraph;z-index:15738368" id="docshapegroup47" coordorigin="3130,253" coordsize="6852,4173">
                <v:rect style="position:absolute;left:3132;top:255;width:6847;height:4163" id="docshape48" filled="false" stroked="true" strokeweight=".25pt" strokecolor="#000000">
                  <v:stroke dashstyle="solid"/>
                </v:rect>
                <v:rect style="position:absolute;left:4307;top:849;width:1074;height:3569" id="docshape49" filled="true" fillcolor="#843c0c" stroked="false">
                  <v:fill type="solid"/>
                </v:rect>
                <v:rect style="position:absolute;left:7730;top:3525;width:1074;height:893" id="docshape50" filled="true" fillcolor="#d9d9d9" stroked="false">
                  <v:fill type="solid"/>
                </v:rect>
                <v:line style="position:absolute" from="3133,4418" to="9979,4418" stroked="true" strokeweight=".75pt" strokecolor="#000000">
                  <v:stroke dashstyle="solid"/>
                </v:line>
                <v:shape style="position:absolute;left:3135;top:257;width:6842;height:4153" type="#_x0000_t202" id="docshape51" filled="false" stroked="false">
                  <v:textbox inset="0,0,0,0">
                    <w:txbxContent>
                      <w:p>
                        <w:pPr>
                          <w:spacing w:line="240" w:lineRule="auto" w:before="84"/>
                          <w:rPr>
                            <w:sz w:val="18"/>
                          </w:rPr>
                        </w:pPr>
                      </w:p>
                      <w:p>
                        <w:pPr>
                          <w:spacing w:before="0"/>
                          <w:ind w:left="1619" w:right="0" w:firstLine="0"/>
                          <w:jc w:val="left"/>
                          <w:rPr>
                            <w:sz w:val="18"/>
                          </w:rPr>
                        </w:pPr>
                        <w:r>
                          <w:rPr>
                            <w:spacing w:val="-5"/>
                            <w:sz w:val="18"/>
                          </w:rPr>
                          <w:t>12</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95"/>
                          <w:rPr>
                            <w:sz w:val="18"/>
                          </w:rPr>
                        </w:pPr>
                      </w:p>
                      <w:p>
                        <w:pPr>
                          <w:spacing w:before="0"/>
                          <w:ind w:left="0" w:right="1660" w:firstLine="0"/>
                          <w:jc w:val="right"/>
                          <w:rPr>
                            <w:sz w:val="18"/>
                          </w:rPr>
                        </w:pPr>
                        <w:r>
                          <w:rPr>
                            <w:spacing w:val="-10"/>
                            <w:sz w:val="18"/>
                          </w:rPr>
                          <w:t>3</w:t>
                        </w:r>
                      </w:p>
                    </w:txbxContent>
                  </v:textbox>
                  <w10:wrap type="none"/>
                </v:shape>
                <w10:wrap type="none"/>
              </v:group>
            </w:pict>
          </mc:Fallback>
        </mc:AlternateContent>
      </w:r>
      <w:r>
        <w:rPr>
          <w:spacing w:val="-5"/>
          <w:sz w:val="18"/>
        </w:rPr>
        <w:t>14</w:t>
      </w:r>
    </w:p>
    <w:p>
      <w:pPr>
        <w:pStyle w:val="BodyText"/>
        <w:spacing w:before="181"/>
        <w:rPr>
          <w:sz w:val="18"/>
        </w:rPr>
      </w:pPr>
    </w:p>
    <w:p>
      <w:pPr>
        <w:spacing w:before="0"/>
        <w:ind w:left="1099" w:right="0" w:firstLine="0"/>
        <w:jc w:val="left"/>
        <w:rPr>
          <w:sz w:val="18"/>
        </w:rPr>
      </w:pPr>
      <w:r>
        <w:rPr>
          <w:spacing w:val="-5"/>
          <w:sz w:val="18"/>
        </w:rPr>
        <w:t>12</w:t>
      </w:r>
    </w:p>
    <w:p>
      <w:pPr>
        <w:pStyle w:val="BodyText"/>
        <w:spacing w:before="181"/>
        <w:rPr>
          <w:sz w:val="18"/>
        </w:rPr>
      </w:pPr>
    </w:p>
    <w:p>
      <w:pPr>
        <w:spacing w:before="1"/>
        <w:ind w:left="1099" w:right="0" w:firstLine="0"/>
        <w:jc w:val="left"/>
        <w:rPr>
          <w:sz w:val="18"/>
        </w:rPr>
      </w:pPr>
      <w:r>
        <w:rPr>
          <w:sz w:val="18"/>
        </w:rPr>
        <mc:AlternateContent>
          <mc:Choice Requires="wps">
            <w:drawing>
              <wp:anchor distT="0" distB="0" distL="0" distR="0" allowOverlap="1" layoutInCell="1" locked="0" behindDoc="0" simplePos="0" relativeHeight="15738880">
                <wp:simplePos x="0" y="0"/>
                <wp:positionH relativeFrom="page">
                  <wp:posOffset>1584929</wp:posOffset>
                </wp:positionH>
                <wp:positionV relativeFrom="paragraph">
                  <wp:posOffset>-59471</wp:posOffset>
                </wp:positionV>
                <wp:extent cx="167640" cy="1402080"/>
                <wp:effectExtent l="0" t="0" r="0" b="0"/>
                <wp:wrapNone/>
                <wp:docPr id="64" name="Textbox 64"/>
                <wp:cNvGraphicFramePr>
                  <a:graphicFrameLocks/>
                </wp:cNvGraphicFramePr>
                <a:graphic>
                  <a:graphicData uri="http://schemas.microsoft.com/office/word/2010/wordprocessingShape">
                    <wps:wsp>
                      <wps:cNvPr id="64" name="Textbox 64"/>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4.682818pt;width:13.2pt;height:110.4pt;mso-position-horizontal-relative:page;mso-position-vertical-relative:paragraph;z-index:15738880" type="#_x0000_t202" id="docshape52"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5"/>
          <w:sz w:val="18"/>
        </w:rPr>
        <w:t>10</w:t>
      </w:r>
    </w:p>
    <w:p>
      <w:pPr>
        <w:pStyle w:val="BodyText"/>
        <w:spacing w:before="176"/>
        <w:rPr>
          <w:sz w:val="18"/>
        </w:rPr>
      </w:pPr>
    </w:p>
    <w:p>
      <w:pPr>
        <w:spacing w:before="0"/>
        <w:ind w:left="1189" w:right="0" w:firstLine="0"/>
        <w:jc w:val="left"/>
        <w:rPr>
          <w:sz w:val="18"/>
        </w:rPr>
      </w:pPr>
      <w:r>
        <w:rPr>
          <w:spacing w:val="-10"/>
          <w:sz w:val="18"/>
        </w:rPr>
        <w:t>8</w:t>
      </w:r>
    </w:p>
    <w:p>
      <w:pPr>
        <w:pStyle w:val="BodyText"/>
        <w:spacing w:before="181"/>
        <w:rPr>
          <w:sz w:val="18"/>
        </w:rPr>
      </w:pPr>
    </w:p>
    <w:p>
      <w:pPr>
        <w:spacing w:before="0"/>
        <w:ind w:left="1189" w:right="0" w:firstLine="0"/>
        <w:jc w:val="left"/>
        <w:rPr>
          <w:sz w:val="18"/>
        </w:rPr>
      </w:pPr>
      <w:r>
        <w:rPr>
          <w:spacing w:val="-10"/>
          <w:sz w:val="18"/>
        </w:rPr>
        <w:t>6</w:t>
      </w:r>
    </w:p>
    <w:p>
      <w:pPr>
        <w:pStyle w:val="BodyText"/>
        <w:spacing w:before="181"/>
        <w:rPr>
          <w:sz w:val="18"/>
        </w:rPr>
      </w:pPr>
    </w:p>
    <w:p>
      <w:pPr>
        <w:spacing w:before="1"/>
        <w:ind w:left="1189" w:right="0" w:firstLine="0"/>
        <w:jc w:val="left"/>
        <w:rPr>
          <w:sz w:val="18"/>
        </w:rPr>
      </w:pPr>
      <w:r>
        <w:rPr>
          <w:spacing w:val="-10"/>
          <w:sz w:val="18"/>
        </w:rPr>
        <w:t>4</w:t>
      </w:r>
    </w:p>
    <w:p>
      <w:pPr>
        <w:pStyle w:val="BodyText"/>
        <w:spacing w:before="181"/>
        <w:rPr>
          <w:sz w:val="18"/>
        </w:rPr>
      </w:pPr>
    </w:p>
    <w:p>
      <w:pPr>
        <w:spacing w:before="0"/>
        <w:ind w:left="1189" w:right="0" w:firstLine="0"/>
        <w:jc w:val="left"/>
        <w:rPr>
          <w:sz w:val="18"/>
        </w:rPr>
      </w:pPr>
      <w:r>
        <w:rPr>
          <w:spacing w:val="-10"/>
          <w:sz w:val="18"/>
        </w:rPr>
        <w:t>2</w:t>
      </w:r>
    </w:p>
    <w:p>
      <w:pPr>
        <w:pStyle w:val="BodyText"/>
        <w:spacing w:before="181"/>
        <w:rPr>
          <w:sz w:val="18"/>
        </w:rPr>
      </w:pPr>
    </w:p>
    <w:p>
      <w:pPr>
        <w:spacing w:before="0"/>
        <w:ind w:left="1189" w:right="0" w:firstLine="0"/>
        <w:jc w:val="left"/>
        <w:rPr>
          <w:sz w:val="18"/>
        </w:rPr>
      </w:pPr>
      <w:r>
        <w:rPr>
          <w:spacing w:val="-10"/>
          <w:sz w:val="18"/>
        </w:rPr>
        <w:t>0</w:t>
      </w:r>
    </w:p>
    <w:p>
      <w:pPr>
        <w:tabs>
          <w:tab w:pos="6367" w:val="left" w:leader="none"/>
        </w:tabs>
        <w:spacing w:before="9"/>
        <w:ind w:left="2874" w:right="0" w:firstLine="0"/>
        <w:jc w:val="left"/>
        <w:rPr>
          <w:sz w:val="18"/>
        </w:rPr>
      </w:pPr>
      <w:r>
        <w:rPr>
          <w:spacing w:val="-2"/>
          <w:sz w:val="18"/>
        </w:rPr>
        <w:t>Urbano</w:t>
      </w:r>
      <w:r>
        <w:rPr>
          <w:sz w:val="18"/>
        </w:rPr>
        <w:tab/>
      </w:r>
      <w:r>
        <w:rPr>
          <w:spacing w:val="-4"/>
          <w:sz w:val="18"/>
        </w:rPr>
        <w:t>Rural</w:t>
      </w:r>
    </w:p>
    <w:p>
      <w:pPr>
        <w:pStyle w:val="BodyText"/>
      </w:pPr>
    </w:p>
    <w:p>
      <w:pPr>
        <w:pStyle w:val="BodyText"/>
        <w:spacing w:before="97"/>
      </w:pPr>
    </w:p>
    <w:p>
      <w:pPr>
        <w:pStyle w:val="BodyText"/>
        <w:spacing w:line="360" w:lineRule="auto"/>
        <w:ind w:left="565" w:right="135"/>
        <w:jc w:val="both"/>
      </w:pPr>
      <w:r>
        <w:rPr>
          <w:spacing w:val="-2"/>
        </w:rPr>
        <w:t>El</w:t>
      </w:r>
      <w:r>
        <w:rPr>
          <w:spacing w:val="-11"/>
        </w:rPr>
        <w:t> </w:t>
      </w:r>
      <w:r>
        <w:rPr>
          <w:spacing w:val="-2"/>
        </w:rPr>
        <w:t>análisis</w:t>
      </w:r>
      <w:r>
        <w:rPr>
          <w:spacing w:val="-11"/>
        </w:rPr>
        <w:t> </w:t>
      </w:r>
      <w:r>
        <w:rPr>
          <w:spacing w:val="-2"/>
        </w:rPr>
        <w:t>de</w:t>
      </w:r>
      <w:r>
        <w:rPr>
          <w:spacing w:val="-11"/>
        </w:rPr>
        <w:t> </w:t>
      </w:r>
      <w:r>
        <w:rPr>
          <w:spacing w:val="-2"/>
        </w:rPr>
        <w:t>la</w:t>
      </w:r>
      <w:r>
        <w:rPr>
          <w:spacing w:val="-11"/>
        </w:rPr>
        <w:t> </w:t>
      </w:r>
      <w:r>
        <w:rPr>
          <w:spacing w:val="-2"/>
        </w:rPr>
        <w:t>variable</w:t>
      </w:r>
      <w:r>
        <w:rPr>
          <w:spacing w:val="-11"/>
        </w:rPr>
        <w:t> </w:t>
      </w:r>
      <w:r>
        <w:rPr>
          <w:spacing w:val="-2"/>
        </w:rPr>
        <w:t>hábitat</w:t>
      </w:r>
      <w:r>
        <w:rPr>
          <w:spacing w:val="-11"/>
        </w:rPr>
        <w:t> </w:t>
      </w:r>
      <w:r>
        <w:rPr>
          <w:spacing w:val="-2"/>
        </w:rPr>
        <w:t>mediante</w:t>
      </w:r>
      <w:r>
        <w:rPr>
          <w:spacing w:val="-11"/>
        </w:rPr>
        <w:t> </w:t>
      </w:r>
      <w:r>
        <w:rPr>
          <w:spacing w:val="-2"/>
        </w:rPr>
        <w:t>la</w:t>
      </w:r>
      <w:r>
        <w:rPr>
          <w:spacing w:val="-11"/>
        </w:rPr>
        <w:t> </w:t>
      </w:r>
      <w:r>
        <w:rPr>
          <w:spacing w:val="-2"/>
        </w:rPr>
        <w:t>prueba</w:t>
      </w:r>
      <w:r>
        <w:rPr>
          <w:spacing w:val="-11"/>
        </w:rPr>
        <w:t> </w:t>
      </w:r>
      <w:r>
        <w:rPr>
          <w:spacing w:val="-2"/>
        </w:rPr>
        <w:t>de</w:t>
      </w:r>
      <w:r>
        <w:rPr>
          <w:spacing w:val="-11"/>
        </w:rPr>
        <w:t> </w:t>
      </w:r>
      <w:r>
        <w:rPr>
          <w:spacing w:val="-2"/>
        </w:rPr>
        <w:t>Chi-cuadrado</w:t>
      </w:r>
      <w:r>
        <w:rPr>
          <w:spacing w:val="-11"/>
        </w:rPr>
        <w:t> </w:t>
      </w:r>
      <w:r>
        <w:rPr>
          <w:spacing w:val="-2"/>
        </w:rPr>
        <w:t>mostró</w:t>
      </w:r>
      <w:r>
        <w:rPr>
          <w:spacing w:val="-11"/>
        </w:rPr>
        <w:t> </w:t>
      </w:r>
      <w:r>
        <w:rPr>
          <w:spacing w:val="-2"/>
        </w:rPr>
        <w:t>un</w:t>
      </w:r>
      <w:r>
        <w:rPr>
          <w:spacing w:val="-11"/>
        </w:rPr>
        <w:t> </w:t>
      </w:r>
      <w:r>
        <w:rPr>
          <w:spacing w:val="-2"/>
        </w:rPr>
        <w:t>valor </w:t>
      </w:r>
      <w:r>
        <w:rPr/>
        <w:t>de χ² = 5,40 con p = 0,0201, lo que evidencia la existencia de diferencias </w:t>
      </w:r>
      <w:r>
        <w:rPr>
          <w:spacing w:val="-2"/>
        </w:rPr>
        <w:t>estadísticamente</w:t>
      </w:r>
      <w:r>
        <w:rPr>
          <w:spacing w:val="-6"/>
        </w:rPr>
        <w:t> </w:t>
      </w:r>
      <w:r>
        <w:rPr>
          <w:spacing w:val="-2"/>
        </w:rPr>
        <w:t>significativas</w:t>
      </w:r>
      <w:r>
        <w:rPr>
          <w:spacing w:val="-6"/>
        </w:rPr>
        <w:t> </w:t>
      </w:r>
      <w:r>
        <w:rPr>
          <w:spacing w:val="-2"/>
        </w:rPr>
        <w:t>en</w:t>
      </w:r>
      <w:r>
        <w:rPr>
          <w:spacing w:val="-6"/>
        </w:rPr>
        <w:t> </w:t>
      </w:r>
      <w:r>
        <w:rPr>
          <w:spacing w:val="-2"/>
        </w:rPr>
        <w:t>la</w:t>
      </w:r>
      <w:r>
        <w:rPr>
          <w:spacing w:val="-6"/>
        </w:rPr>
        <w:t> </w:t>
      </w:r>
      <w:r>
        <w:rPr>
          <w:spacing w:val="-2"/>
        </w:rPr>
        <w:t>distribución</w:t>
      </w:r>
      <w:r>
        <w:rPr>
          <w:spacing w:val="-6"/>
        </w:rPr>
        <w:t> </w:t>
      </w:r>
      <w:r>
        <w:rPr>
          <w:spacing w:val="-2"/>
        </w:rPr>
        <w:t>de</w:t>
      </w:r>
      <w:r>
        <w:rPr>
          <w:spacing w:val="-6"/>
        </w:rPr>
        <w:t> </w:t>
      </w:r>
      <w:r>
        <w:rPr>
          <w:spacing w:val="-2"/>
        </w:rPr>
        <w:t>los</w:t>
      </w:r>
      <w:r>
        <w:rPr>
          <w:spacing w:val="-6"/>
        </w:rPr>
        <w:t> </w:t>
      </w:r>
      <w:r>
        <w:rPr>
          <w:spacing w:val="-2"/>
        </w:rPr>
        <w:t>casos</w:t>
      </w:r>
      <w:r>
        <w:rPr>
          <w:spacing w:val="-6"/>
        </w:rPr>
        <w:t> </w:t>
      </w:r>
      <w:r>
        <w:rPr>
          <w:spacing w:val="-2"/>
        </w:rPr>
        <w:t>de</w:t>
      </w:r>
      <w:r>
        <w:rPr>
          <w:spacing w:val="-6"/>
        </w:rPr>
        <w:t> </w:t>
      </w:r>
      <w:r>
        <w:rPr>
          <w:spacing w:val="-2"/>
        </w:rPr>
        <w:t>otitis</w:t>
      </w:r>
      <w:r>
        <w:rPr>
          <w:spacing w:val="-6"/>
        </w:rPr>
        <w:t> </w:t>
      </w:r>
      <w:r>
        <w:rPr>
          <w:spacing w:val="-2"/>
        </w:rPr>
        <w:t>en</w:t>
      </w:r>
      <w:r>
        <w:rPr>
          <w:spacing w:val="-6"/>
        </w:rPr>
        <w:t> </w:t>
      </w:r>
      <w:r>
        <w:rPr>
          <w:spacing w:val="-2"/>
        </w:rPr>
        <w:t>función</w:t>
      </w:r>
      <w:r>
        <w:rPr>
          <w:spacing w:val="-6"/>
        </w:rPr>
        <w:t> </w:t>
      </w:r>
      <w:r>
        <w:rPr>
          <w:spacing w:val="-2"/>
        </w:rPr>
        <w:t>del </w:t>
      </w:r>
      <w:r>
        <w:rPr/>
        <w:t>entorno de residencia.</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565" w:right="132"/>
        <w:jc w:val="both"/>
      </w:pPr>
      <w:r>
        <w:rPr>
          <w:spacing w:val="-4"/>
        </w:rPr>
        <w:t>Descriptivamente, los caninos de hábitat urbano concentraron la mayor proporción de </w:t>
      </w:r>
      <w:r>
        <w:rPr>
          <w:spacing w:val="-6"/>
        </w:rPr>
        <w:t>otopatías, representando el 80% (n=12) de los casos, mientras que aquellos procedentes </w:t>
      </w:r>
      <w:r>
        <w:rPr/>
        <w:t>de zonas rurales aportaron únicamente el 20% (n=3). Este hallazgo sugiere que el </w:t>
      </w:r>
      <w:r>
        <w:rPr>
          <w:spacing w:val="-4"/>
        </w:rPr>
        <w:t>entorno</w:t>
      </w:r>
      <w:r>
        <w:rPr>
          <w:spacing w:val="-9"/>
        </w:rPr>
        <w:t> </w:t>
      </w:r>
      <w:r>
        <w:rPr>
          <w:spacing w:val="-4"/>
        </w:rPr>
        <w:t>urbano</w:t>
      </w:r>
      <w:r>
        <w:rPr>
          <w:spacing w:val="-9"/>
        </w:rPr>
        <w:t> </w:t>
      </w:r>
      <w:r>
        <w:rPr>
          <w:spacing w:val="-4"/>
        </w:rPr>
        <w:t>podría</w:t>
      </w:r>
      <w:r>
        <w:rPr>
          <w:spacing w:val="-9"/>
        </w:rPr>
        <w:t> </w:t>
      </w:r>
      <w:r>
        <w:rPr>
          <w:spacing w:val="-4"/>
        </w:rPr>
        <w:t>constituir</w:t>
      </w:r>
      <w:r>
        <w:rPr>
          <w:spacing w:val="-9"/>
        </w:rPr>
        <w:t> </w:t>
      </w:r>
      <w:r>
        <w:rPr>
          <w:spacing w:val="-4"/>
        </w:rPr>
        <w:t>un</w:t>
      </w:r>
      <w:r>
        <w:rPr>
          <w:spacing w:val="-9"/>
        </w:rPr>
        <w:t> </w:t>
      </w:r>
      <w:r>
        <w:rPr>
          <w:spacing w:val="-4"/>
        </w:rPr>
        <w:t>factor</w:t>
      </w:r>
      <w:r>
        <w:rPr>
          <w:spacing w:val="-9"/>
        </w:rPr>
        <w:t> </w:t>
      </w:r>
      <w:r>
        <w:rPr>
          <w:spacing w:val="-4"/>
        </w:rPr>
        <w:t>de</w:t>
      </w:r>
      <w:r>
        <w:rPr>
          <w:spacing w:val="-9"/>
        </w:rPr>
        <w:t> </w:t>
      </w:r>
      <w:r>
        <w:rPr>
          <w:spacing w:val="-4"/>
        </w:rPr>
        <w:t>riesgo</w:t>
      </w:r>
      <w:r>
        <w:rPr>
          <w:spacing w:val="-9"/>
        </w:rPr>
        <w:t> </w:t>
      </w:r>
      <w:r>
        <w:rPr>
          <w:spacing w:val="-4"/>
        </w:rPr>
        <w:t>relevante</w:t>
      </w:r>
      <w:r>
        <w:rPr>
          <w:spacing w:val="-9"/>
        </w:rPr>
        <w:t> </w:t>
      </w:r>
      <w:r>
        <w:rPr>
          <w:spacing w:val="-4"/>
        </w:rPr>
        <w:t>en</w:t>
      </w:r>
      <w:r>
        <w:rPr>
          <w:spacing w:val="-9"/>
        </w:rPr>
        <w:t> </w:t>
      </w:r>
      <w:r>
        <w:rPr>
          <w:spacing w:val="-4"/>
        </w:rPr>
        <w:t>el</w:t>
      </w:r>
      <w:r>
        <w:rPr>
          <w:spacing w:val="-9"/>
        </w:rPr>
        <w:t> </w:t>
      </w:r>
      <w:r>
        <w:rPr>
          <w:spacing w:val="-4"/>
        </w:rPr>
        <w:t>desarrollo</w:t>
      </w:r>
      <w:r>
        <w:rPr>
          <w:spacing w:val="-9"/>
        </w:rPr>
        <w:t> </w:t>
      </w:r>
      <w:r>
        <w:rPr>
          <w:spacing w:val="-4"/>
        </w:rPr>
        <w:t>de</w:t>
      </w:r>
      <w:r>
        <w:rPr>
          <w:spacing w:val="-9"/>
        </w:rPr>
        <w:t> </w:t>
      </w:r>
      <w:r>
        <w:rPr>
          <w:spacing w:val="-4"/>
        </w:rPr>
        <w:t>otitis, posiblemente</w:t>
      </w:r>
      <w:r>
        <w:rPr>
          <w:spacing w:val="-11"/>
        </w:rPr>
        <w:t> </w:t>
      </w:r>
      <w:r>
        <w:rPr>
          <w:spacing w:val="-4"/>
        </w:rPr>
        <w:t>asociado</w:t>
      </w:r>
      <w:r>
        <w:rPr>
          <w:spacing w:val="-11"/>
        </w:rPr>
        <w:t> </w:t>
      </w:r>
      <w:r>
        <w:rPr>
          <w:spacing w:val="-4"/>
        </w:rPr>
        <w:t>a</w:t>
      </w:r>
      <w:r>
        <w:rPr>
          <w:spacing w:val="-11"/>
        </w:rPr>
        <w:t> </w:t>
      </w:r>
      <w:r>
        <w:rPr>
          <w:spacing w:val="-4"/>
        </w:rPr>
        <w:t>condiciones</w:t>
      </w:r>
      <w:r>
        <w:rPr>
          <w:spacing w:val="-11"/>
        </w:rPr>
        <w:t> </w:t>
      </w:r>
      <w:r>
        <w:rPr>
          <w:spacing w:val="-4"/>
        </w:rPr>
        <w:t>ambientales</w:t>
      </w:r>
      <w:r>
        <w:rPr>
          <w:spacing w:val="-11"/>
        </w:rPr>
        <w:t> </w:t>
      </w:r>
      <w:r>
        <w:rPr>
          <w:spacing w:val="-4"/>
        </w:rPr>
        <w:t>(mayor</w:t>
      </w:r>
      <w:r>
        <w:rPr>
          <w:spacing w:val="-11"/>
        </w:rPr>
        <w:t> </w:t>
      </w:r>
      <w:r>
        <w:rPr>
          <w:spacing w:val="-4"/>
        </w:rPr>
        <w:t>exposición</w:t>
      </w:r>
      <w:r>
        <w:rPr>
          <w:spacing w:val="-11"/>
        </w:rPr>
        <w:t> </w:t>
      </w:r>
      <w:r>
        <w:rPr>
          <w:spacing w:val="-4"/>
        </w:rPr>
        <w:t>a</w:t>
      </w:r>
      <w:r>
        <w:rPr>
          <w:spacing w:val="-11"/>
        </w:rPr>
        <w:t> </w:t>
      </w:r>
      <w:r>
        <w:rPr>
          <w:spacing w:val="-4"/>
        </w:rPr>
        <w:t>contaminantes, </w:t>
      </w:r>
      <w:r>
        <w:rPr/>
        <w:t>humedad</w:t>
      </w:r>
      <w:r>
        <w:rPr>
          <w:spacing w:val="-3"/>
        </w:rPr>
        <w:t> </w:t>
      </w:r>
      <w:r>
        <w:rPr/>
        <w:t>relativa</w:t>
      </w:r>
      <w:r>
        <w:rPr>
          <w:spacing w:val="-3"/>
        </w:rPr>
        <w:t> </w:t>
      </w:r>
      <w:r>
        <w:rPr/>
        <w:t>en</w:t>
      </w:r>
      <w:r>
        <w:rPr>
          <w:spacing w:val="-3"/>
        </w:rPr>
        <w:t> </w:t>
      </w:r>
      <w:r>
        <w:rPr/>
        <w:t>espacios</w:t>
      </w:r>
      <w:r>
        <w:rPr>
          <w:spacing w:val="-3"/>
        </w:rPr>
        <w:t> </w:t>
      </w:r>
      <w:r>
        <w:rPr/>
        <w:t>cerrados)</w:t>
      </w:r>
      <w:r>
        <w:rPr>
          <w:spacing w:val="-3"/>
        </w:rPr>
        <w:t> </w:t>
      </w:r>
      <w:r>
        <w:rPr/>
        <w:t>o</w:t>
      </w:r>
      <w:r>
        <w:rPr>
          <w:spacing w:val="-3"/>
        </w:rPr>
        <w:t> </w:t>
      </w:r>
      <w:r>
        <w:rPr/>
        <w:t>a</w:t>
      </w:r>
      <w:r>
        <w:rPr>
          <w:spacing w:val="-3"/>
        </w:rPr>
        <w:t> </w:t>
      </w:r>
      <w:r>
        <w:rPr/>
        <w:t>factores</w:t>
      </w:r>
      <w:r>
        <w:rPr>
          <w:spacing w:val="-3"/>
        </w:rPr>
        <w:t> </w:t>
      </w:r>
      <w:r>
        <w:rPr/>
        <w:t>de</w:t>
      </w:r>
      <w:r>
        <w:rPr>
          <w:spacing w:val="-3"/>
        </w:rPr>
        <w:t> </w:t>
      </w:r>
      <w:r>
        <w:rPr/>
        <w:t>manejo</w:t>
      </w:r>
      <w:r>
        <w:rPr>
          <w:spacing w:val="-3"/>
        </w:rPr>
        <w:t> </w:t>
      </w:r>
      <w:r>
        <w:rPr/>
        <w:t>propios</w:t>
      </w:r>
      <w:r>
        <w:rPr>
          <w:spacing w:val="-3"/>
        </w:rPr>
        <w:t> </w:t>
      </w:r>
      <w:r>
        <w:rPr/>
        <w:t>de</w:t>
      </w:r>
      <w:r>
        <w:rPr>
          <w:spacing w:val="-3"/>
        </w:rPr>
        <w:t> </w:t>
      </w:r>
      <w:r>
        <w:rPr/>
        <w:t>las</w:t>
      </w:r>
      <w:r>
        <w:rPr>
          <w:spacing w:val="-3"/>
        </w:rPr>
        <w:t> </w:t>
      </w:r>
      <w:r>
        <w:rPr/>
        <w:t>áreas </w:t>
      </w:r>
      <w:r>
        <w:rPr>
          <w:spacing w:val="-2"/>
        </w:rPr>
        <w:t>urbanas.</w:t>
      </w:r>
    </w:p>
    <w:p>
      <w:pPr>
        <w:pStyle w:val="BodyText"/>
        <w:spacing w:line="360" w:lineRule="auto" w:before="241"/>
        <w:ind w:left="565" w:right="133"/>
        <w:jc w:val="both"/>
      </w:pPr>
      <w:r>
        <w:rPr>
          <w:spacing w:val="-2"/>
        </w:rPr>
        <w:t>Mendoza</w:t>
      </w:r>
      <w:r>
        <w:rPr>
          <w:spacing w:val="-15"/>
        </w:rPr>
        <w:t> </w:t>
      </w:r>
      <w:r>
        <w:rPr>
          <w:spacing w:val="-2"/>
        </w:rPr>
        <w:t>&amp;</w:t>
      </w:r>
      <w:r>
        <w:rPr>
          <w:spacing w:val="-13"/>
        </w:rPr>
        <w:t> </w:t>
      </w:r>
      <w:r>
        <w:rPr>
          <w:spacing w:val="-2"/>
        </w:rPr>
        <w:t>Mena</w:t>
      </w:r>
      <w:r>
        <w:rPr>
          <w:spacing w:val="-13"/>
        </w:rPr>
        <w:t> </w:t>
      </w:r>
      <w:r>
        <w:rPr>
          <w:spacing w:val="-2"/>
        </w:rPr>
        <w:t>(2018)</w:t>
      </w:r>
      <w:r>
        <w:rPr>
          <w:spacing w:val="-13"/>
        </w:rPr>
        <w:t> </w:t>
      </w:r>
      <w:r>
        <w:rPr>
          <w:spacing w:val="-2"/>
        </w:rPr>
        <w:t>realizaron</w:t>
      </w:r>
      <w:r>
        <w:rPr>
          <w:spacing w:val="-13"/>
        </w:rPr>
        <w:t> </w:t>
      </w:r>
      <w:r>
        <w:rPr>
          <w:spacing w:val="-2"/>
        </w:rPr>
        <w:t>la</w:t>
      </w:r>
      <w:r>
        <w:rPr>
          <w:spacing w:val="-13"/>
        </w:rPr>
        <w:t> </w:t>
      </w:r>
      <w:r>
        <w:rPr>
          <w:spacing w:val="-2"/>
        </w:rPr>
        <w:t>determinación</w:t>
      </w:r>
      <w:r>
        <w:rPr>
          <w:spacing w:val="-13"/>
        </w:rPr>
        <w:t> </w:t>
      </w:r>
      <w:r>
        <w:rPr>
          <w:spacing w:val="-2"/>
        </w:rPr>
        <w:t>etiológica</w:t>
      </w:r>
      <w:r>
        <w:rPr>
          <w:spacing w:val="-13"/>
        </w:rPr>
        <w:t> </w:t>
      </w:r>
      <w:r>
        <w:rPr>
          <w:spacing w:val="-2"/>
        </w:rPr>
        <w:t>de</w:t>
      </w:r>
      <w:r>
        <w:rPr>
          <w:spacing w:val="-13"/>
        </w:rPr>
        <w:t> </w:t>
      </w:r>
      <w:r>
        <w:rPr>
          <w:spacing w:val="-2"/>
        </w:rPr>
        <w:t>otitis</w:t>
      </w:r>
      <w:r>
        <w:rPr>
          <w:spacing w:val="-13"/>
        </w:rPr>
        <w:t> </w:t>
      </w:r>
      <w:r>
        <w:rPr>
          <w:spacing w:val="-2"/>
        </w:rPr>
        <w:t>en</w:t>
      </w:r>
      <w:r>
        <w:rPr>
          <w:spacing w:val="-13"/>
        </w:rPr>
        <w:t> </w:t>
      </w:r>
      <w:r>
        <w:rPr>
          <w:spacing w:val="-2"/>
        </w:rPr>
        <w:t>pacientes </w:t>
      </w:r>
      <w:r>
        <w:rPr/>
        <w:t>caninos</w:t>
      </w:r>
      <w:r>
        <w:rPr>
          <w:spacing w:val="-15"/>
        </w:rPr>
        <w:t> </w:t>
      </w:r>
      <w:r>
        <w:rPr/>
        <w:t>del</w:t>
      </w:r>
      <w:r>
        <w:rPr>
          <w:spacing w:val="-15"/>
        </w:rPr>
        <w:t> </w:t>
      </w:r>
      <w:r>
        <w:rPr/>
        <w:t>Distrito</w:t>
      </w:r>
      <w:r>
        <w:rPr>
          <w:spacing w:val="-14"/>
        </w:rPr>
        <w:t> </w:t>
      </w:r>
      <w:r>
        <w:rPr/>
        <w:t>Metropolitano</w:t>
      </w:r>
      <w:r>
        <w:rPr>
          <w:spacing w:val="-15"/>
        </w:rPr>
        <w:t> </w:t>
      </w:r>
      <w:r>
        <w:rPr/>
        <w:t>de</w:t>
      </w:r>
      <w:r>
        <w:rPr>
          <w:spacing w:val="-14"/>
        </w:rPr>
        <w:t> </w:t>
      </w:r>
      <w:r>
        <w:rPr/>
        <w:t>Quito</w:t>
      </w:r>
      <w:r>
        <w:rPr>
          <w:spacing w:val="-14"/>
        </w:rPr>
        <w:t> </w:t>
      </w:r>
      <w:r>
        <w:rPr/>
        <w:t>–</w:t>
      </w:r>
      <w:r>
        <w:rPr>
          <w:spacing w:val="-15"/>
        </w:rPr>
        <w:t> </w:t>
      </w:r>
      <w:r>
        <w:rPr/>
        <w:t>Ecuador.</w:t>
      </w:r>
      <w:r>
        <w:rPr>
          <w:spacing w:val="-14"/>
        </w:rPr>
        <w:t> </w:t>
      </w:r>
      <w:r>
        <w:rPr/>
        <w:t>Sus</w:t>
      </w:r>
      <w:r>
        <w:rPr>
          <w:spacing w:val="-15"/>
        </w:rPr>
        <w:t> </w:t>
      </w:r>
      <w:r>
        <w:rPr/>
        <w:t>resultados</w:t>
      </w:r>
      <w:r>
        <w:rPr>
          <w:spacing w:val="-15"/>
        </w:rPr>
        <w:t> </w:t>
      </w:r>
      <w:r>
        <w:rPr/>
        <w:t>evidenciaron </w:t>
      </w:r>
      <w:r>
        <w:rPr>
          <w:spacing w:val="-2"/>
        </w:rPr>
        <w:t>una</w:t>
      </w:r>
      <w:r>
        <w:rPr>
          <w:spacing w:val="-9"/>
        </w:rPr>
        <w:t> </w:t>
      </w:r>
      <w:r>
        <w:rPr>
          <w:spacing w:val="-2"/>
        </w:rPr>
        <w:t>clara</w:t>
      </w:r>
      <w:r>
        <w:rPr>
          <w:spacing w:val="-9"/>
        </w:rPr>
        <w:t> </w:t>
      </w:r>
      <w:r>
        <w:rPr>
          <w:spacing w:val="-2"/>
        </w:rPr>
        <w:t>relación</w:t>
      </w:r>
      <w:r>
        <w:rPr>
          <w:spacing w:val="-9"/>
        </w:rPr>
        <w:t> </w:t>
      </w:r>
      <w:r>
        <w:rPr>
          <w:spacing w:val="-2"/>
        </w:rPr>
        <w:t>entre</w:t>
      </w:r>
      <w:r>
        <w:rPr>
          <w:spacing w:val="-9"/>
        </w:rPr>
        <w:t> </w:t>
      </w:r>
      <w:r>
        <w:rPr>
          <w:spacing w:val="-2"/>
        </w:rPr>
        <w:t>la</w:t>
      </w:r>
      <w:r>
        <w:rPr>
          <w:spacing w:val="-9"/>
        </w:rPr>
        <w:t> </w:t>
      </w:r>
      <w:r>
        <w:rPr>
          <w:spacing w:val="-2"/>
        </w:rPr>
        <w:t>incidencia</w:t>
      </w:r>
      <w:r>
        <w:rPr>
          <w:spacing w:val="-9"/>
        </w:rPr>
        <w:t> </w:t>
      </w:r>
      <w:r>
        <w:rPr>
          <w:spacing w:val="-2"/>
        </w:rPr>
        <w:t>de</w:t>
      </w:r>
      <w:r>
        <w:rPr>
          <w:spacing w:val="-9"/>
        </w:rPr>
        <w:t> </w:t>
      </w:r>
      <w:r>
        <w:rPr>
          <w:spacing w:val="-2"/>
        </w:rPr>
        <w:t>otitis</w:t>
      </w:r>
      <w:r>
        <w:rPr>
          <w:spacing w:val="-9"/>
        </w:rPr>
        <w:t> </w:t>
      </w:r>
      <w:r>
        <w:rPr>
          <w:spacing w:val="-2"/>
        </w:rPr>
        <w:t>y</w:t>
      </w:r>
      <w:r>
        <w:rPr>
          <w:spacing w:val="-9"/>
        </w:rPr>
        <w:t> </w:t>
      </w:r>
      <w:r>
        <w:rPr>
          <w:spacing w:val="-2"/>
        </w:rPr>
        <w:t>el</w:t>
      </w:r>
      <w:r>
        <w:rPr>
          <w:spacing w:val="-9"/>
        </w:rPr>
        <w:t> </w:t>
      </w:r>
      <w:r>
        <w:rPr>
          <w:spacing w:val="-2"/>
        </w:rPr>
        <w:t>tipo</w:t>
      </w:r>
      <w:r>
        <w:rPr>
          <w:spacing w:val="-9"/>
        </w:rPr>
        <w:t> </w:t>
      </w:r>
      <w:r>
        <w:rPr>
          <w:spacing w:val="-2"/>
        </w:rPr>
        <w:t>de</w:t>
      </w:r>
      <w:r>
        <w:rPr>
          <w:spacing w:val="-9"/>
        </w:rPr>
        <w:t> </w:t>
      </w:r>
      <w:r>
        <w:rPr>
          <w:spacing w:val="-2"/>
        </w:rPr>
        <w:t>hábitat</w:t>
      </w:r>
      <w:r>
        <w:rPr>
          <w:spacing w:val="-9"/>
        </w:rPr>
        <w:t> </w:t>
      </w:r>
      <w:r>
        <w:rPr>
          <w:spacing w:val="-2"/>
        </w:rPr>
        <w:t>de</w:t>
      </w:r>
      <w:r>
        <w:rPr>
          <w:spacing w:val="-9"/>
        </w:rPr>
        <w:t> </w:t>
      </w:r>
      <w:r>
        <w:rPr>
          <w:spacing w:val="-2"/>
        </w:rPr>
        <w:t>los</w:t>
      </w:r>
      <w:r>
        <w:rPr>
          <w:spacing w:val="-9"/>
        </w:rPr>
        <w:t> </w:t>
      </w:r>
      <w:r>
        <w:rPr>
          <w:spacing w:val="-2"/>
        </w:rPr>
        <w:t>pacientes:</w:t>
      </w:r>
      <w:r>
        <w:rPr>
          <w:spacing w:val="-9"/>
        </w:rPr>
        <w:t> </w:t>
      </w:r>
      <w:r>
        <w:rPr>
          <w:spacing w:val="-2"/>
        </w:rPr>
        <w:t>los </w:t>
      </w:r>
      <w:r>
        <w:rPr>
          <w:spacing w:val="-6"/>
        </w:rPr>
        <w:t>caninos que habitan en ambientes externos presentaron una mayor afectación (74,29%, </w:t>
      </w:r>
      <w:r>
        <w:rPr>
          <w:spacing w:val="-2"/>
        </w:rPr>
        <w:t>n=26)</w:t>
      </w:r>
      <w:r>
        <w:rPr>
          <w:spacing w:val="-11"/>
        </w:rPr>
        <w:t> </w:t>
      </w:r>
      <w:r>
        <w:rPr>
          <w:spacing w:val="-2"/>
        </w:rPr>
        <w:t>en</w:t>
      </w:r>
      <w:r>
        <w:rPr>
          <w:spacing w:val="-11"/>
        </w:rPr>
        <w:t> </w:t>
      </w:r>
      <w:r>
        <w:rPr>
          <w:spacing w:val="-2"/>
        </w:rPr>
        <w:t>comparación</w:t>
      </w:r>
      <w:r>
        <w:rPr>
          <w:spacing w:val="-11"/>
        </w:rPr>
        <w:t> </w:t>
      </w:r>
      <w:r>
        <w:rPr>
          <w:spacing w:val="-2"/>
        </w:rPr>
        <w:t>con</w:t>
      </w:r>
      <w:r>
        <w:rPr>
          <w:spacing w:val="-11"/>
        </w:rPr>
        <w:t> </w:t>
      </w:r>
      <w:r>
        <w:rPr>
          <w:spacing w:val="-2"/>
        </w:rPr>
        <w:t>aquellos</w:t>
      </w:r>
      <w:r>
        <w:rPr>
          <w:spacing w:val="-11"/>
        </w:rPr>
        <w:t> </w:t>
      </w:r>
      <w:r>
        <w:rPr>
          <w:spacing w:val="-2"/>
        </w:rPr>
        <w:t>que</w:t>
      </w:r>
      <w:r>
        <w:rPr>
          <w:spacing w:val="-11"/>
        </w:rPr>
        <w:t> </w:t>
      </w:r>
      <w:r>
        <w:rPr>
          <w:spacing w:val="-2"/>
        </w:rPr>
        <w:t>permanecen</w:t>
      </w:r>
      <w:r>
        <w:rPr>
          <w:spacing w:val="-11"/>
        </w:rPr>
        <w:t> </w:t>
      </w:r>
      <w:r>
        <w:rPr>
          <w:spacing w:val="-2"/>
        </w:rPr>
        <w:t>en</w:t>
      </w:r>
      <w:r>
        <w:rPr>
          <w:spacing w:val="-11"/>
        </w:rPr>
        <w:t> </w:t>
      </w:r>
      <w:r>
        <w:rPr>
          <w:spacing w:val="-2"/>
        </w:rPr>
        <w:t>ambientes</w:t>
      </w:r>
      <w:r>
        <w:rPr>
          <w:spacing w:val="-11"/>
        </w:rPr>
        <w:t> </w:t>
      </w:r>
      <w:r>
        <w:rPr>
          <w:spacing w:val="-2"/>
        </w:rPr>
        <w:t>internos</w:t>
      </w:r>
      <w:r>
        <w:rPr>
          <w:spacing w:val="-11"/>
        </w:rPr>
        <w:t> </w:t>
      </w:r>
      <w:r>
        <w:rPr>
          <w:spacing w:val="-2"/>
        </w:rPr>
        <w:t>(25,71%, </w:t>
      </w:r>
      <w:r>
        <w:rPr>
          <w:spacing w:val="-6"/>
        </w:rPr>
        <w:t>n=9). Estos hallazgos sugieren que el hábitat constituye un factor relevante a considerar </w:t>
      </w:r>
      <w:r>
        <w:rPr/>
        <w:t>tanto</w:t>
      </w:r>
      <w:r>
        <w:rPr>
          <w:spacing w:val="-15"/>
        </w:rPr>
        <w:t> </w:t>
      </w:r>
      <w:r>
        <w:rPr/>
        <w:t>en</w:t>
      </w:r>
      <w:r>
        <w:rPr>
          <w:spacing w:val="-15"/>
        </w:rPr>
        <w:t> </w:t>
      </w:r>
      <w:r>
        <w:rPr/>
        <w:t>la</w:t>
      </w:r>
      <w:r>
        <w:rPr>
          <w:spacing w:val="-15"/>
        </w:rPr>
        <w:t> </w:t>
      </w:r>
      <w:r>
        <w:rPr/>
        <w:t>prevención</w:t>
      </w:r>
      <w:r>
        <w:rPr>
          <w:spacing w:val="-15"/>
        </w:rPr>
        <w:t> </w:t>
      </w:r>
      <w:r>
        <w:rPr/>
        <w:t>como</w:t>
      </w:r>
      <w:r>
        <w:rPr>
          <w:spacing w:val="-15"/>
        </w:rPr>
        <w:t> </w:t>
      </w:r>
      <w:r>
        <w:rPr/>
        <w:t>en</w:t>
      </w:r>
      <w:r>
        <w:rPr>
          <w:spacing w:val="-15"/>
        </w:rPr>
        <w:t> </w:t>
      </w:r>
      <w:r>
        <w:rPr/>
        <w:t>el</w:t>
      </w:r>
      <w:r>
        <w:rPr>
          <w:spacing w:val="-14"/>
        </w:rPr>
        <w:t> </w:t>
      </w:r>
      <w:r>
        <w:rPr/>
        <w:t>manejo</w:t>
      </w:r>
      <w:r>
        <w:rPr>
          <w:spacing w:val="-15"/>
        </w:rPr>
        <w:t> </w:t>
      </w:r>
      <w:r>
        <w:rPr/>
        <w:t>terapéutico</w:t>
      </w:r>
      <w:r>
        <w:rPr>
          <w:spacing w:val="-15"/>
        </w:rPr>
        <w:t> </w:t>
      </w:r>
      <w:r>
        <w:rPr/>
        <w:t>de</w:t>
      </w:r>
      <w:r>
        <w:rPr>
          <w:spacing w:val="-14"/>
        </w:rPr>
        <w:t> </w:t>
      </w:r>
      <w:r>
        <w:rPr/>
        <w:t>la</w:t>
      </w:r>
      <w:r>
        <w:rPr>
          <w:spacing w:val="-14"/>
        </w:rPr>
        <w:t> </w:t>
      </w:r>
      <w:r>
        <w:rPr/>
        <w:t>otitis</w:t>
      </w:r>
      <w:r>
        <w:rPr>
          <w:spacing w:val="-15"/>
        </w:rPr>
        <w:t> </w:t>
      </w:r>
      <w:r>
        <w:rPr/>
        <w:t>externa</w:t>
      </w:r>
      <w:r>
        <w:rPr>
          <w:spacing w:val="-14"/>
        </w:rPr>
        <w:t> </w:t>
      </w:r>
      <w:r>
        <w:rPr/>
        <w:t>en</w:t>
      </w:r>
      <w:r>
        <w:rPr>
          <w:spacing w:val="-15"/>
        </w:rPr>
        <w:t> </w:t>
      </w:r>
      <w:r>
        <w:rPr/>
        <w:t>caninos.</w:t>
      </w:r>
    </w:p>
    <w:p>
      <w:pPr>
        <w:pStyle w:val="BodyText"/>
        <w:spacing w:line="360" w:lineRule="auto" w:before="242"/>
        <w:ind w:left="565" w:right="133"/>
        <w:jc w:val="both"/>
      </w:pPr>
      <w:r>
        <w:rPr/>
        <w:t>Además,</w:t>
      </w:r>
      <w:r>
        <w:rPr>
          <w:spacing w:val="-13"/>
        </w:rPr>
        <w:t> </w:t>
      </w:r>
      <w:r>
        <w:rPr/>
        <w:t>Dong</w:t>
      </w:r>
      <w:r>
        <w:rPr>
          <w:spacing w:val="-13"/>
        </w:rPr>
        <w:t> </w:t>
      </w:r>
      <w:r>
        <w:rPr>
          <w:i/>
        </w:rPr>
        <w:t>et</w:t>
      </w:r>
      <w:r>
        <w:rPr>
          <w:i/>
          <w:spacing w:val="-13"/>
        </w:rPr>
        <w:t> </w:t>
      </w:r>
      <w:r>
        <w:rPr>
          <w:i/>
        </w:rPr>
        <w:t>al</w:t>
      </w:r>
      <w:r>
        <w:rPr/>
        <w:t>.</w:t>
      </w:r>
      <w:r>
        <w:rPr>
          <w:spacing w:val="-13"/>
        </w:rPr>
        <w:t> </w:t>
      </w:r>
      <w:r>
        <w:rPr/>
        <w:t>(2024)</w:t>
      </w:r>
      <w:r>
        <w:rPr>
          <w:spacing w:val="-13"/>
        </w:rPr>
        <w:t> </w:t>
      </w:r>
      <w:r>
        <w:rPr/>
        <w:t>señalan</w:t>
      </w:r>
      <w:r>
        <w:rPr>
          <w:spacing w:val="-13"/>
        </w:rPr>
        <w:t> </w:t>
      </w:r>
      <w:r>
        <w:rPr/>
        <w:t>que</w:t>
      </w:r>
      <w:r>
        <w:rPr>
          <w:spacing w:val="-13"/>
        </w:rPr>
        <w:t> </w:t>
      </w:r>
      <w:r>
        <w:rPr/>
        <w:t>los</w:t>
      </w:r>
      <w:r>
        <w:rPr>
          <w:spacing w:val="-13"/>
        </w:rPr>
        <w:t> </w:t>
      </w:r>
      <w:r>
        <w:rPr/>
        <w:t>factores</w:t>
      </w:r>
      <w:r>
        <w:rPr>
          <w:spacing w:val="-13"/>
        </w:rPr>
        <w:t> </w:t>
      </w:r>
      <w:r>
        <w:rPr/>
        <w:t>ambientales</w:t>
      </w:r>
      <w:r>
        <w:rPr>
          <w:spacing w:val="-13"/>
        </w:rPr>
        <w:t> </w:t>
      </w:r>
      <w:r>
        <w:rPr/>
        <w:t>y</w:t>
      </w:r>
      <w:r>
        <w:rPr>
          <w:spacing w:val="-13"/>
        </w:rPr>
        <w:t> </w:t>
      </w:r>
      <w:r>
        <w:rPr/>
        <w:t>el</w:t>
      </w:r>
      <w:r>
        <w:rPr>
          <w:spacing w:val="-13"/>
        </w:rPr>
        <w:t> </w:t>
      </w:r>
      <w:r>
        <w:rPr/>
        <w:t>tipo</w:t>
      </w:r>
      <w:r>
        <w:rPr>
          <w:spacing w:val="-13"/>
        </w:rPr>
        <w:t> </w:t>
      </w:r>
      <w:r>
        <w:rPr/>
        <w:t>de</w:t>
      </w:r>
      <w:r>
        <w:rPr>
          <w:spacing w:val="-13"/>
        </w:rPr>
        <w:t> </w:t>
      </w:r>
      <w:r>
        <w:rPr/>
        <w:t>hábitat pueden influir significativamente en la incidencia de otitis externa, dado que estos determinan</w:t>
      </w:r>
      <w:r>
        <w:rPr>
          <w:spacing w:val="-12"/>
        </w:rPr>
        <w:t> </w:t>
      </w:r>
      <w:r>
        <w:rPr/>
        <w:t>la</w:t>
      </w:r>
      <w:r>
        <w:rPr>
          <w:spacing w:val="-12"/>
        </w:rPr>
        <w:t> </w:t>
      </w:r>
      <w:r>
        <w:rPr/>
        <w:t>exposición</w:t>
      </w:r>
      <w:r>
        <w:rPr>
          <w:spacing w:val="-12"/>
        </w:rPr>
        <w:t> </w:t>
      </w:r>
      <w:r>
        <w:rPr/>
        <w:t>a</w:t>
      </w:r>
      <w:r>
        <w:rPr>
          <w:spacing w:val="-12"/>
        </w:rPr>
        <w:t> </w:t>
      </w:r>
      <w:r>
        <w:rPr/>
        <w:t>alérgenos</w:t>
      </w:r>
      <w:r>
        <w:rPr>
          <w:spacing w:val="-12"/>
        </w:rPr>
        <w:t> </w:t>
      </w:r>
      <w:r>
        <w:rPr/>
        <w:t>y</w:t>
      </w:r>
      <w:r>
        <w:rPr>
          <w:spacing w:val="-12"/>
        </w:rPr>
        <w:t> </w:t>
      </w:r>
      <w:r>
        <w:rPr/>
        <w:t>condiciones</w:t>
      </w:r>
      <w:r>
        <w:rPr>
          <w:spacing w:val="-12"/>
        </w:rPr>
        <w:t> </w:t>
      </w:r>
      <w:r>
        <w:rPr/>
        <w:t>que</w:t>
      </w:r>
      <w:r>
        <w:rPr>
          <w:spacing w:val="-12"/>
        </w:rPr>
        <w:t> </w:t>
      </w:r>
      <w:r>
        <w:rPr/>
        <w:t>afectan</w:t>
      </w:r>
      <w:r>
        <w:rPr>
          <w:spacing w:val="-12"/>
        </w:rPr>
        <w:t> </w:t>
      </w:r>
      <w:r>
        <w:rPr/>
        <w:t>la</w:t>
      </w:r>
      <w:r>
        <w:rPr>
          <w:spacing w:val="-12"/>
        </w:rPr>
        <w:t> </w:t>
      </w:r>
      <w:r>
        <w:rPr/>
        <w:t>salud</w:t>
      </w:r>
      <w:r>
        <w:rPr>
          <w:spacing w:val="-12"/>
        </w:rPr>
        <w:t> </w:t>
      </w:r>
      <w:r>
        <w:rPr/>
        <w:t>dérmica,</w:t>
      </w:r>
      <w:r>
        <w:rPr>
          <w:spacing w:val="-12"/>
        </w:rPr>
        <w:t> </w:t>
      </w:r>
      <w:r>
        <w:rPr/>
        <w:t>lo cual</w:t>
      </w:r>
      <w:r>
        <w:rPr>
          <w:spacing w:val="-15"/>
        </w:rPr>
        <w:t> </w:t>
      </w:r>
      <w:r>
        <w:rPr/>
        <w:t>puede</w:t>
      </w:r>
      <w:r>
        <w:rPr>
          <w:spacing w:val="-15"/>
        </w:rPr>
        <w:t> </w:t>
      </w:r>
      <w:r>
        <w:rPr/>
        <w:t>favorecer</w:t>
      </w:r>
      <w:r>
        <w:rPr>
          <w:spacing w:val="-15"/>
        </w:rPr>
        <w:t> </w:t>
      </w:r>
      <w:r>
        <w:rPr/>
        <w:t>la</w:t>
      </w:r>
      <w:r>
        <w:rPr>
          <w:spacing w:val="-15"/>
        </w:rPr>
        <w:t> </w:t>
      </w:r>
      <w:r>
        <w:rPr/>
        <w:t>aparición</w:t>
      </w:r>
      <w:r>
        <w:rPr>
          <w:spacing w:val="-15"/>
        </w:rPr>
        <w:t> </w:t>
      </w:r>
      <w:r>
        <w:rPr/>
        <w:t>y</w:t>
      </w:r>
      <w:r>
        <w:rPr>
          <w:spacing w:val="-15"/>
        </w:rPr>
        <w:t> </w:t>
      </w:r>
      <w:r>
        <w:rPr/>
        <w:t>evolución</w:t>
      </w:r>
      <w:r>
        <w:rPr>
          <w:spacing w:val="-15"/>
        </w:rPr>
        <w:t> </w:t>
      </w:r>
      <w:r>
        <w:rPr/>
        <w:t>de</w:t>
      </w:r>
      <w:r>
        <w:rPr>
          <w:spacing w:val="-15"/>
        </w:rPr>
        <w:t> </w:t>
      </w:r>
      <w:r>
        <w:rPr/>
        <w:t>esta</w:t>
      </w:r>
      <w:r>
        <w:rPr>
          <w:spacing w:val="-15"/>
        </w:rPr>
        <w:t> </w:t>
      </w:r>
      <w:r>
        <w:rPr/>
        <w:t>enfermedad.</w:t>
      </w:r>
    </w:p>
    <w:p>
      <w:pPr>
        <w:pStyle w:val="BodyText"/>
        <w:spacing w:line="360" w:lineRule="auto" w:before="240"/>
        <w:ind w:left="565" w:right="132"/>
        <w:jc w:val="both"/>
      </w:pPr>
      <w:r>
        <w:rPr>
          <w:spacing w:val="-2"/>
        </w:rPr>
        <w:t>Comparativamente,</w:t>
      </w:r>
      <w:r>
        <w:rPr>
          <w:spacing w:val="-9"/>
        </w:rPr>
        <w:t> </w:t>
      </w:r>
      <w:r>
        <w:rPr>
          <w:spacing w:val="-2"/>
        </w:rPr>
        <w:t>los</w:t>
      </w:r>
      <w:r>
        <w:rPr>
          <w:spacing w:val="-9"/>
        </w:rPr>
        <w:t> </w:t>
      </w:r>
      <w:r>
        <w:rPr>
          <w:spacing w:val="-2"/>
        </w:rPr>
        <w:t>autores</w:t>
      </w:r>
      <w:r>
        <w:rPr>
          <w:spacing w:val="-9"/>
        </w:rPr>
        <w:t> </w:t>
      </w:r>
      <w:r>
        <w:rPr>
          <w:spacing w:val="-2"/>
        </w:rPr>
        <w:t>citados</w:t>
      </w:r>
      <w:r>
        <w:rPr>
          <w:spacing w:val="-9"/>
        </w:rPr>
        <w:t> </w:t>
      </w:r>
      <w:r>
        <w:rPr>
          <w:spacing w:val="-2"/>
        </w:rPr>
        <w:t>concuerdan</w:t>
      </w:r>
      <w:r>
        <w:rPr>
          <w:spacing w:val="-9"/>
        </w:rPr>
        <w:t> </w:t>
      </w:r>
      <w:r>
        <w:rPr>
          <w:spacing w:val="-2"/>
        </w:rPr>
        <w:t>con</w:t>
      </w:r>
      <w:r>
        <w:rPr>
          <w:spacing w:val="-9"/>
        </w:rPr>
        <w:t> </w:t>
      </w:r>
      <w:r>
        <w:rPr>
          <w:spacing w:val="-2"/>
        </w:rPr>
        <w:t>los</w:t>
      </w:r>
      <w:r>
        <w:rPr>
          <w:spacing w:val="-9"/>
        </w:rPr>
        <w:t> </w:t>
      </w:r>
      <w:r>
        <w:rPr>
          <w:spacing w:val="-2"/>
        </w:rPr>
        <w:t>hallazgos</w:t>
      </w:r>
      <w:r>
        <w:rPr>
          <w:spacing w:val="-9"/>
        </w:rPr>
        <w:t> </w:t>
      </w:r>
      <w:r>
        <w:rPr>
          <w:spacing w:val="-2"/>
        </w:rPr>
        <w:t>de</w:t>
      </w:r>
      <w:r>
        <w:rPr>
          <w:spacing w:val="-9"/>
        </w:rPr>
        <w:t> </w:t>
      </w:r>
      <w:r>
        <w:rPr>
          <w:spacing w:val="-2"/>
        </w:rPr>
        <w:t>este</w:t>
      </w:r>
      <w:r>
        <w:rPr>
          <w:spacing w:val="-9"/>
        </w:rPr>
        <w:t> </w:t>
      </w:r>
      <w:r>
        <w:rPr>
          <w:spacing w:val="-2"/>
        </w:rPr>
        <w:t>estudio, </w:t>
      </w:r>
      <w:r>
        <w:rPr/>
        <w:t>ya que la prueba estadística de Chi-cuadrado evidenció que el hábitat del paciente influye significativamente en la aparición de otitis. Este resultado sugiere que el </w:t>
      </w:r>
      <w:r>
        <w:rPr>
          <w:spacing w:val="-2"/>
        </w:rPr>
        <w:t>entorno</w:t>
      </w:r>
      <w:r>
        <w:rPr>
          <w:spacing w:val="-7"/>
        </w:rPr>
        <w:t> </w:t>
      </w:r>
      <w:r>
        <w:rPr>
          <w:spacing w:val="-2"/>
        </w:rPr>
        <w:t>urbano</w:t>
      </w:r>
      <w:r>
        <w:rPr>
          <w:spacing w:val="-7"/>
        </w:rPr>
        <w:t> </w:t>
      </w:r>
      <w:r>
        <w:rPr>
          <w:spacing w:val="-2"/>
        </w:rPr>
        <w:t>podría</w:t>
      </w:r>
      <w:r>
        <w:rPr>
          <w:spacing w:val="-7"/>
        </w:rPr>
        <w:t> </w:t>
      </w:r>
      <w:r>
        <w:rPr>
          <w:spacing w:val="-2"/>
        </w:rPr>
        <w:t>constituir</w:t>
      </w:r>
      <w:r>
        <w:rPr>
          <w:spacing w:val="-7"/>
        </w:rPr>
        <w:t> </w:t>
      </w:r>
      <w:r>
        <w:rPr>
          <w:spacing w:val="-2"/>
        </w:rPr>
        <w:t>un</w:t>
      </w:r>
      <w:r>
        <w:rPr>
          <w:spacing w:val="-7"/>
        </w:rPr>
        <w:t> </w:t>
      </w:r>
      <w:r>
        <w:rPr>
          <w:spacing w:val="-2"/>
        </w:rPr>
        <w:t>factor</w:t>
      </w:r>
      <w:r>
        <w:rPr>
          <w:spacing w:val="-7"/>
        </w:rPr>
        <w:t> </w:t>
      </w:r>
      <w:r>
        <w:rPr>
          <w:spacing w:val="-2"/>
        </w:rPr>
        <w:t>de</w:t>
      </w:r>
      <w:r>
        <w:rPr>
          <w:spacing w:val="-7"/>
        </w:rPr>
        <w:t> </w:t>
      </w:r>
      <w:r>
        <w:rPr>
          <w:spacing w:val="-2"/>
        </w:rPr>
        <w:t>riesgo</w:t>
      </w:r>
      <w:r>
        <w:rPr>
          <w:spacing w:val="-7"/>
        </w:rPr>
        <w:t> </w:t>
      </w:r>
      <w:r>
        <w:rPr>
          <w:spacing w:val="-2"/>
        </w:rPr>
        <w:t>relevante</w:t>
      </w:r>
      <w:r>
        <w:rPr>
          <w:spacing w:val="-7"/>
        </w:rPr>
        <w:t> </w:t>
      </w:r>
      <w:r>
        <w:rPr>
          <w:spacing w:val="-2"/>
        </w:rPr>
        <w:t>para</w:t>
      </w:r>
      <w:r>
        <w:rPr>
          <w:spacing w:val="-7"/>
        </w:rPr>
        <w:t> </w:t>
      </w:r>
      <w:r>
        <w:rPr>
          <w:spacing w:val="-2"/>
        </w:rPr>
        <w:t>el</w:t>
      </w:r>
      <w:r>
        <w:rPr>
          <w:spacing w:val="-7"/>
        </w:rPr>
        <w:t> </w:t>
      </w:r>
      <w:r>
        <w:rPr>
          <w:spacing w:val="-2"/>
        </w:rPr>
        <w:t>desarrollo</w:t>
      </w:r>
      <w:r>
        <w:rPr>
          <w:spacing w:val="-7"/>
        </w:rPr>
        <w:t> </w:t>
      </w:r>
      <w:r>
        <w:rPr>
          <w:spacing w:val="-2"/>
        </w:rPr>
        <w:t>de</w:t>
      </w:r>
      <w:r>
        <w:rPr>
          <w:spacing w:val="-7"/>
        </w:rPr>
        <w:t> </w:t>
      </w:r>
      <w:r>
        <w:rPr>
          <w:spacing w:val="-2"/>
        </w:rPr>
        <w:t>la </w:t>
      </w:r>
      <w:r>
        <w:rPr/>
        <w:t>enfermedad, posiblemente asociado a condiciones ambientales, como mayor exposición a contaminantes y humedad relativa en espacios cerrados, así como a factores</w:t>
      </w:r>
      <w:r>
        <w:rPr>
          <w:spacing w:val="-15"/>
        </w:rPr>
        <w:t> </w:t>
      </w:r>
      <w:r>
        <w:rPr/>
        <w:t>de</w:t>
      </w:r>
      <w:r>
        <w:rPr>
          <w:spacing w:val="-14"/>
        </w:rPr>
        <w:t> </w:t>
      </w:r>
      <w:r>
        <w:rPr/>
        <w:t>manejo</w:t>
      </w:r>
      <w:r>
        <w:rPr>
          <w:spacing w:val="-15"/>
        </w:rPr>
        <w:t> </w:t>
      </w:r>
      <w:r>
        <w:rPr/>
        <w:t>característicos</w:t>
      </w:r>
      <w:r>
        <w:rPr>
          <w:spacing w:val="-15"/>
        </w:rPr>
        <w:t> </w:t>
      </w:r>
      <w:r>
        <w:rPr/>
        <w:t>de</w:t>
      </w:r>
      <w:r>
        <w:rPr>
          <w:spacing w:val="-15"/>
        </w:rPr>
        <w:t> </w:t>
      </w:r>
      <w:r>
        <w:rPr/>
        <w:t>las</w:t>
      </w:r>
      <w:r>
        <w:rPr>
          <w:spacing w:val="-15"/>
        </w:rPr>
        <w:t> </w:t>
      </w:r>
      <w:r>
        <w:rPr/>
        <w:t>áreas</w:t>
      </w:r>
      <w:r>
        <w:rPr>
          <w:spacing w:val="-15"/>
        </w:rPr>
        <w:t> </w:t>
      </w:r>
      <w:r>
        <w:rPr/>
        <w:t>urbanas.</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85" w:val="left" w:leader="none"/>
        </w:tabs>
        <w:spacing w:line="240" w:lineRule="auto" w:before="62" w:after="0"/>
        <w:ind w:left="1285" w:right="0" w:hanging="720"/>
        <w:jc w:val="left"/>
      </w:pPr>
      <w:bookmarkStart w:name="_bookmark66" w:id="67"/>
      <w:bookmarkEnd w:id="67"/>
      <w:r>
        <w:rPr>
          <w:b w:val="0"/>
        </w:rPr>
      </w:r>
      <w:r>
        <w:rPr/>
        <w:t>Lugar</w:t>
      </w:r>
      <w:r>
        <w:rPr>
          <w:spacing w:val="-5"/>
        </w:rPr>
        <w:t> </w:t>
      </w:r>
      <w:r>
        <w:rPr/>
        <w:t>del</w:t>
      </w:r>
      <w:r>
        <w:rPr>
          <w:spacing w:val="-2"/>
        </w:rPr>
        <w:t> </w:t>
      </w:r>
      <w:r>
        <w:rPr/>
        <w:t>oído</w:t>
      </w:r>
      <w:r>
        <w:rPr>
          <w:spacing w:val="-2"/>
        </w:rPr>
        <w:t> </w:t>
      </w:r>
      <w:r>
        <w:rPr/>
        <w:t>de</w:t>
      </w:r>
      <w:r>
        <w:rPr>
          <w:spacing w:val="-3"/>
        </w:rPr>
        <w:t> </w:t>
      </w:r>
      <w:r>
        <w:rPr/>
        <w:t>los</w:t>
      </w:r>
      <w:r>
        <w:rPr>
          <w:spacing w:val="-2"/>
        </w:rPr>
        <w:t> </w:t>
      </w:r>
      <w:r>
        <w:rPr/>
        <w:t>pacientes</w:t>
      </w:r>
      <w:r>
        <w:rPr>
          <w:spacing w:val="-1"/>
        </w:rPr>
        <w:t> </w:t>
      </w:r>
      <w:r>
        <w:rPr/>
        <w:t>con</w:t>
      </w:r>
      <w:r>
        <w:rPr>
          <w:spacing w:val="-2"/>
        </w:rPr>
        <w:t> </w:t>
      </w:r>
      <w:r>
        <w:rPr/>
        <w:t>afectaciones</w:t>
      </w:r>
      <w:r>
        <w:rPr>
          <w:spacing w:val="-2"/>
        </w:rPr>
        <w:t> óticas</w:t>
      </w:r>
    </w:p>
    <w:p>
      <w:pPr>
        <w:pStyle w:val="BodyText"/>
        <w:spacing w:before="105"/>
        <w:rPr>
          <w:b/>
        </w:rPr>
      </w:pPr>
    </w:p>
    <w:p>
      <w:pPr>
        <w:spacing w:before="1"/>
        <w:ind w:left="565" w:right="0" w:firstLine="0"/>
        <w:jc w:val="left"/>
        <w:rPr>
          <w:b/>
          <w:sz w:val="24"/>
        </w:rPr>
      </w:pPr>
      <w:bookmarkStart w:name="_bookmark67" w:id="68"/>
      <w:bookmarkEnd w:id="68"/>
      <w:r>
        <w:rPr/>
      </w:r>
      <w:r>
        <w:rPr>
          <w:b/>
          <w:sz w:val="24"/>
        </w:rPr>
        <w:t>Tabla</w:t>
      </w:r>
      <w:r>
        <w:rPr>
          <w:b/>
          <w:spacing w:val="-2"/>
          <w:sz w:val="24"/>
        </w:rPr>
        <w:t> </w:t>
      </w:r>
      <w:r>
        <w:rPr>
          <w:b/>
          <w:spacing w:val="-5"/>
          <w:sz w:val="24"/>
        </w:rPr>
        <w:t>8.</w:t>
      </w:r>
    </w:p>
    <w:p>
      <w:pPr>
        <w:spacing w:before="257"/>
        <w:ind w:left="565" w:right="0" w:firstLine="0"/>
        <w:jc w:val="left"/>
        <w:rPr>
          <w:i/>
          <w:sz w:val="24"/>
        </w:rPr>
      </w:pPr>
      <w:r>
        <w:rPr>
          <w:i/>
          <w:sz w:val="24"/>
        </w:rPr>
        <w:t>Estudio</w:t>
      </w:r>
      <w:r>
        <w:rPr>
          <w:i/>
          <w:spacing w:val="-4"/>
          <w:sz w:val="24"/>
        </w:rPr>
        <w:t> </w:t>
      </w:r>
      <w:r>
        <w:rPr>
          <w:i/>
          <w:sz w:val="24"/>
        </w:rPr>
        <w:t>del</w:t>
      </w:r>
      <w:r>
        <w:rPr>
          <w:i/>
          <w:spacing w:val="-2"/>
          <w:sz w:val="24"/>
        </w:rPr>
        <w:t> </w:t>
      </w:r>
      <w:r>
        <w:rPr>
          <w:i/>
          <w:sz w:val="24"/>
        </w:rPr>
        <w:t>lugar</w:t>
      </w:r>
      <w:r>
        <w:rPr>
          <w:i/>
          <w:spacing w:val="-1"/>
          <w:sz w:val="24"/>
        </w:rPr>
        <w:t> </w:t>
      </w:r>
      <w:r>
        <w:rPr>
          <w:i/>
          <w:sz w:val="24"/>
        </w:rPr>
        <w:t>del</w:t>
      </w:r>
      <w:r>
        <w:rPr>
          <w:i/>
          <w:spacing w:val="-2"/>
          <w:sz w:val="24"/>
        </w:rPr>
        <w:t> </w:t>
      </w:r>
      <w:r>
        <w:rPr>
          <w:i/>
          <w:sz w:val="24"/>
        </w:rPr>
        <w:t>oído</w:t>
      </w:r>
      <w:r>
        <w:rPr>
          <w:i/>
          <w:spacing w:val="-1"/>
          <w:sz w:val="24"/>
        </w:rPr>
        <w:t> </w:t>
      </w:r>
      <w:r>
        <w:rPr>
          <w:i/>
          <w:sz w:val="24"/>
        </w:rPr>
        <w:t>de</w:t>
      </w:r>
      <w:r>
        <w:rPr>
          <w:i/>
          <w:spacing w:val="-2"/>
          <w:sz w:val="24"/>
        </w:rPr>
        <w:t> </w:t>
      </w:r>
      <w:r>
        <w:rPr>
          <w:i/>
          <w:sz w:val="24"/>
        </w:rPr>
        <w:t>los</w:t>
      </w:r>
      <w:r>
        <w:rPr>
          <w:i/>
          <w:spacing w:val="-1"/>
          <w:sz w:val="24"/>
        </w:rPr>
        <w:t> </w:t>
      </w:r>
      <w:r>
        <w:rPr>
          <w:i/>
          <w:sz w:val="24"/>
        </w:rPr>
        <w:t>pacientes</w:t>
      </w:r>
      <w:r>
        <w:rPr>
          <w:i/>
          <w:spacing w:val="-2"/>
          <w:sz w:val="24"/>
        </w:rPr>
        <w:t> </w:t>
      </w:r>
      <w:r>
        <w:rPr>
          <w:i/>
          <w:sz w:val="24"/>
        </w:rPr>
        <w:t>con</w:t>
      </w:r>
      <w:r>
        <w:rPr>
          <w:i/>
          <w:spacing w:val="-1"/>
          <w:sz w:val="24"/>
        </w:rPr>
        <w:t> </w:t>
      </w:r>
      <w:r>
        <w:rPr>
          <w:i/>
          <w:sz w:val="24"/>
        </w:rPr>
        <w:t>presencia</w:t>
      </w:r>
      <w:r>
        <w:rPr>
          <w:i/>
          <w:spacing w:val="-1"/>
          <w:sz w:val="24"/>
        </w:rPr>
        <w:t> </w:t>
      </w:r>
      <w:r>
        <w:rPr>
          <w:i/>
          <w:sz w:val="24"/>
        </w:rPr>
        <w:t>de</w:t>
      </w:r>
      <w:r>
        <w:rPr>
          <w:i/>
          <w:spacing w:val="-2"/>
          <w:sz w:val="24"/>
        </w:rPr>
        <w:t> otopatías</w:t>
      </w:r>
    </w:p>
    <w:p>
      <w:pPr>
        <w:pStyle w:val="BodyText"/>
        <w:spacing w:before="29"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969"/>
        <w:gridCol w:w="5994"/>
      </w:tblGrid>
      <w:tr>
        <w:trPr>
          <w:trHeight w:val="517" w:hRule="atLeast"/>
        </w:trPr>
        <w:tc>
          <w:tcPr>
            <w:tcW w:w="1969" w:type="dxa"/>
            <w:tcBorders>
              <w:top w:val="single" w:sz="4" w:space="0" w:color="000000"/>
              <w:bottom w:val="single" w:sz="4" w:space="0" w:color="000000"/>
            </w:tcBorders>
          </w:tcPr>
          <w:p>
            <w:pPr>
              <w:pStyle w:val="TableParagraph"/>
              <w:spacing w:before="121"/>
              <w:ind w:left="27" w:right="1"/>
              <w:rPr>
                <w:b/>
                <w:sz w:val="24"/>
              </w:rPr>
            </w:pPr>
            <w:r>
              <w:rPr>
                <w:b/>
                <w:spacing w:val="-4"/>
                <w:sz w:val="24"/>
              </w:rPr>
              <w:t>Oído</w:t>
            </w:r>
          </w:p>
        </w:tc>
        <w:tc>
          <w:tcPr>
            <w:tcW w:w="5994" w:type="dxa"/>
            <w:tcBorders>
              <w:top w:val="single" w:sz="4" w:space="0" w:color="000000"/>
              <w:bottom w:val="single" w:sz="4" w:space="0" w:color="000000"/>
            </w:tcBorders>
          </w:tcPr>
          <w:p>
            <w:pPr>
              <w:pStyle w:val="TableParagraph"/>
              <w:tabs>
                <w:tab w:pos="2886" w:val="left" w:leader="none"/>
                <w:tab w:pos="4926" w:val="left" w:leader="none"/>
              </w:tabs>
              <w:spacing w:before="121"/>
              <w:ind w:left="520"/>
              <w:jc w:val="left"/>
              <w:rPr>
                <w:b/>
                <w:sz w:val="24"/>
              </w:rPr>
            </w:pPr>
            <w:r>
              <w:rPr>
                <w:b/>
                <w:spacing w:val="-2"/>
                <w:sz w:val="24"/>
              </w:rPr>
              <w:t>Otopatías</w:t>
            </w:r>
            <w:r>
              <w:rPr>
                <w:b/>
                <w:sz w:val="24"/>
              </w:rPr>
              <w:tab/>
            </w:r>
            <w:r>
              <w:rPr>
                <w:b/>
                <w:spacing w:val="-5"/>
                <w:sz w:val="24"/>
              </w:rPr>
              <w:t>X</w:t>
            </w:r>
            <w:r>
              <w:rPr>
                <w:b/>
                <w:spacing w:val="-5"/>
                <w:sz w:val="24"/>
                <w:vertAlign w:val="superscript"/>
              </w:rPr>
              <w:t>2</w:t>
            </w:r>
            <w:r>
              <w:rPr>
                <w:b/>
                <w:sz w:val="24"/>
                <w:vertAlign w:val="baseline"/>
              </w:rPr>
              <w:tab/>
            </w:r>
            <w:r>
              <w:rPr>
                <w:b/>
                <w:spacing w:val="-10"/>
                <w:sz w:val="24"/>
                <w:vertAlign w:val="baseline"/>
              </w:rPr>
              <w:t>P</w:t>
            </w:r>
          </w:p>
        </w:tc>
      </w:tr>
      <w:tr>
        <w:trPr>
          <w:trHeight w:val="521" w:hRule="atLeast"/>
        </w:trPr>
        <w:tc>
          <w:tcPr>
            <w:tcW w:w="1969" w:type="dxa"/>
            <w:tcBorders>
              <w:top w:val="single" w:sz="4" w:space="0" w:color="000000"/>
            </w:tcBorders>
          </w:tcPr>
          <w:p>
            <w:pPr>
              <w:pStyle w:val="TableParagraph"/>
              <w:spacing w:before="121"/>
              <w:ind w:left="27" w:right="1"/>
              <w:rPr>
                <w:sz w:val="24"/>
              </w:rPr>
            </w:pPr>
            <w:r>
              <w:rPr>
                <w:spacing w:val="-2"/>
                <w:sz w:val="24"/>
              </w:rPr>
              <w:t>Derecho</w:t>
            </w:r>
          </w:p>
        </w:tc>
        <w:tc>
          <w:tcPr>
            <w:tcW w:w="5994" w:type="dxa"/>
            <w:tcBorders>
              <w:top w:val="single" w:sz="4" w:space="0" w:color="000000"/>
            </w:tcBorders>
          </w:tcPr>
          <w:p>
            <w:pPr>
              <w:pStyle w:val="TableParagraph"/>
              <w:spacing w:before="121"/>
              <w:ind w:left="631"/>
              <w:jc w:val="left"/>
              <w:rPr>
                <w:sz w:val="24"/>
              </w:rPr>
            </w:pPr>
            <w:r>
              <w:rPr>
                <w:sz w:val="24"/>
              </w:rPr>
              <w:t>6 </w:t>
            </w:r>
            <w:r>
              <w:rPr>
                <w:spacing w:val="-2"/>
                <w:sz w:val="24"/>
              </w:rPr>
              <w:t>(40%)</w:t>
            </w:r>
          </w:p>
        </w:tc>
      </w:tr>
      <w:tr>
        <w:trPr>
          <w:trHeight w:val="1031" w:hRule="atLeast"/>
        </w:trPr>
        <w:tc>
          <w:tcPr>
            <w:tcW w:w="1969" w:type="dxa"/>
          </w:tcPr>
          <w:p>
            <w:pPr>
              <w:pStyle w:val="TableParagraph"/>
              <w:spacing w:before="113"/>
              <w:ind w:left="538"/>
              <w:jc w:val="left"/>
              <w:rPr>
                <w:sz w:val="24"/>
              </w:rPr>
            </w:pPr>
            <w:r>
              <w:rPr>
                <w:spacing w:val="-2"/>
                <w:sz w:val="24"/>
              </w:rPr>
              <w:t>Izquierdo</w:t>
            </w:r>
          </w:p>
          <w:p>
            <w:pPr>
              <w:pStyle w:val="TableParagraph"/>
              <w:spacing w:before="243"/>
              <w:ind w:left="584"/>
              <w:jc w:val="left"/>
              <w:rPr>
                <w:sz w:val="24"/>
              </w:rPr>
            </w:pPr>
            <w:r>
              <w:rPr>
                <w:spacing w:val="-2"/>
                <w:sz w:val="24"/>
              </w:rPr>
              <w:t>Bilateral</w:t>
            </w:r>
          </w:p>
        </w:tc>
        <w:tc>
          <w:tcPr>
            <w:tcW w:w="5994" w:type="dxa"/>
          </w:tcPr>
          <w:p>
            <w:pPr>
              <w:pStyle w:val="TableParagraph"/>
              <w:spacing w:line="268" w:lineRule="exact" w:before="113"/>
              <w:ind w:left="631"/>
              <w:jc w:val="left"/>
              <w:rPr>
                <w:sz w:val="24"/>
              </w:rPr>
            </w:pPr>
            <w:r>
              <w:rPr>
                <w:sz w:val="24"/>
              </w:rPr>
              <w:t>6 </w:t>
            </w:r>
            <w:r>
              <w:rPr>
                <w:spacing w:val="-2"/>
                <w:sz w:val="24"/>
              </w:rPr>
              <w:t>(40%)</w:t>
            </w:r>
          </w:p>
          <w:p>
            <w:pPr>
              <w:pStyle w:val="TableParagraph"/>
              <w:tabs>
                <w:tab w:pos="4670" w:val="left" w:leader="none"/>
              </w:tabs>
              <w:spacing w:line="259" w:lineRule="exact" w:before="0"/>
              <w:ind w:left="2682"/>
              <w:jc w:val="left"/>
              <w:rPr>
                <w:sz w:val="24"/>
              </w:rPr>
            </w:pPr>
            <w:r>
              <w:rPr>
                <w:spacing w:val="-2"/>
                <w:sz w:val="24"/>
              </w:rPr>
              <w:t>1,2001</w:t>
            </w:r>
            <w:r>
              <w:rPr>
                <w:sz w:val="24"/>
              </w:rPr>
              <w:tab/>
            </w:r>
            <w:r>
              <w:rPr>
                <w:spacing w:val="-2"/>
                <w:sz w:val="24"/>
              </w:rPr>
              <w:t>0,5488</w:t>
            </w:r>
          </w:p>
          <w:p>
            <w:pPr>
              <w:pStyle w:val="TableParagraph"/>
              <w:spacing w:line="268" w:lineRule="exact" w:before="0"/>
              <w:ind w:left="631"/>
              <w:jc w:val="left"/>
              <w:rPr>
                <w:sz w:val="24"/>
              </w:rPr>
            </w:pPr>
            <w:r>
              <w:rPr>
                <w:sz w:val="24"/>
              </w:rPr>
              <w:t>3 </w:t>
            </w:r>
            <w:r>
              <w:rPr>
                <w:spacing w:val="-2"/>
                <w:sz w:val="24"/>
              </w:rPr>
              <w:t>(20%)</w:t>
            </w:r>
          </w:p>
        </w:tc>
      </w:tr>
      <w:tr>
        <w:trPr>
          <w:trHeight w:val="510" w:hRule="atLeast"/>
        </w:trPr>
        <w:tc>
          <w:tcPr>
            <w:tcW w:w="1969" w:type="dxa"/>
            <w:tcBorders>
              <w:bottom w:val="single" w:sz="4" w:space="0" w:color="000000"/>
            </w:tcBorders>
          </w:tcPr>
          <w:p>
            <w:pPr>
              <w:pStyle w:val="TableParagraph"/>
              <w:spacing w:before="113"/>
              <w:ind w:left="27"/>
              <w:rPr>
                <w:b/>
                <w:sz w:val="24"/>
              </w:rPr>
            </w:pPr>
            <w:r>
              <w:rPr>
                <w:b/>
                <w:spacing w:val="-2"/>
                <w:sz w:val="24"/>
              </w:rPr>
              <w:t>Total</w:t>
            </w:r>
          </w:p>
        </w:tc>
        <w:tc>
          <w:tcPr>
            <w:tcW w:w="5994" w:type="dxa"/>
            <w:tcBorders>
              <w:bottom w:val="single" w:sz="4" w:space="0" w:color="000000"/>
            </w:tcBorders>
          </w:tcPr>
          <w:p>
            <w:pPr>
              <w:pStyle w:val="TableParagraph"/>
              <w:spacing w:before="113"/>
              <w:ind w:left="511"/>
              <w:jc w:val="left"/>
              <w:rPr>
                <w:sz w:val="24"/>
              </w:rPr>
            </w:pPr>
            <w:r>
              <w:rPr>
                <w:sz w:val="24"/>
              </w:rPr>
              <w:t>15 </w:t>
            </w:r>
            <w:r>
              <w:rPr>
                <w:spacing w:val="-2"/>
                <w:sz w:val="24"/>
              </w:rPr>
              <w:t>(100%)</w:t>
            </w:r>
          </w:p>
        </w:tc>
      </w:tr>
    </w:tbl>
    <w:p>
      <w:pPr>
        <w:pStyle w:val="BodyText"/>
        <w:rPr>
          <w:i/>
        </w:rPr>
      </w:pPr>
    </w:p>
    <w:p>
      <w:pPr>
        <w:pStyle w:val="BodyText"/>
        <w:spacing w:before="99"/>
        <w:rPr>
          <w:i/>
        </w:rPr>
      </w:pPr>
    </w:p>
    <w:p>
      <w:pPr>
        <w:pStyle w:val="Heading4"/>
        <w:spacing w:before="0"/>
      </w:pPr>
      <w:bookmarkStart w:name="_bookmark68" w:id="69"/>
      <w:bookmarkEnd w:id="69"/>
      <w:r>
        <w:rPr>
          <w:b w:val="0"/>
        </w:rPr>
      </w:r>
      <w:r>
        <w:rPr/>
        <w:t>Figura</w:t>
      </w:r>
      <w:r>
        <w:rPr>
          <w:spacing w:val="58"/>
        </w:rPr>
        <w:t> </w:t>
      </w:r>
      <w:r>
        <w:rPr>
          <w:spacing w:val="-5"/>
        </w:rPr>
        <w:t>7.</w:t>
      </w:r>
    </w:p>
    <w:p>
      <w:pPr>
        <w:spacing w:before="257"/>
        <w:ind w:left="565" w:right="0" w:firstLine="0"/>
        <w:jc w:val="left"/>
        <w:rPr>
          <w:i/>
          <w:sz w:val="24"/>
        </w:rPr>
      </w:pPr>
      <w:r>
        <w:rPr>
          <w:i/>
          <w:spacing w:val="-4"/>
          <w:sz w:val="24"/>
        </w:rPr>
        <w:t>Distribución</w:t>
      </w:r>
      <w:r>
        <w:rPr>
          <w:i/>
          <w:spacing w:val="-5"/>
          <w:sz w:val="24"/>
        </w:rPr>
        <w:t> </w:t>
      </w:r>
      <w:r>
        <w:rPr>
          <w:i/>
          <w:spacing w:val="-4"/>
          <w:sz w:val="24"/>
        </w:rPr>
        <w:t>de casos de otitis de</w:t>
      </w:r>
      <w:r>
        <w:rPr>
          <w:i/>
          <w:spacing w:val="-6"/>
          <w:sz w:val="24"/>
        </w:rPr>
        <w:t> </w:t>
      </w:r>
      <w:r>
        <w:rPr>
          <w:i/>
          <w:spacing w:val="-4"/>
          <w:sz w:val="24"/>
        </w:rPr>
        <w:t>acuerdo</w:t>
      </w:r>
      <w:r>
        <w:rPr>
          <w:i/>
          <w:spacing w:val="-6"/>
          <w:sz w:val="24"/>
        </w:rPr>
        <w:t> </w:t>
      </w:r>
      <w:r>
        <w:rPr>
          <w:i/>
          <w:spacing w:val="-4"/>
          <w:sz w:val="24"/>
        </w:rPr>
        <w:t>con</w:t>
      </w:r>
      <w:r>
        <w:rPr>
          <w:i/>
          <w:spacing w:val="-5"/>
          <w:sz w:val="24"/>
        </w:rPr>
        <w:t> </w:t>
      </w:r>
      <w:r>
        <w:rPr>
          <w:i/>
          <w:spacing w:val="-4"/>
          <w:sz w:val="24"/>
        </w:rPr>
        <w:t>el hábitat de los</w:t>
      </w:r>
      <w:r>
        <w:rPr>
          <w:i/>
          <w:spacing w:val="-5"/>
          <w:sz w:val="24"/>
        </w:rPr>
        <w:t> </w:t>
      </w:r>
      <w:r>
        <w:rPr>
          <w:i/>
          <w:spacing w:val="-4"/>
          <w:sz w:val="24"/>
        </w:rPr>
        <w:t>pacientes</w:t>
      </w:r>
    </w:p>
    <w:p>
      <w:pPr>
        <w:pStyle w:val="BodyText"/>
        <w:spacing w:before="177"/>
        <w:rPr>
          <w:i/>
          <w:sz w:val="20"/>
        </w:rPr>
      </w:pPr>
    </w:p>
    <w:p>
      <w:pPr>
        <w:spacing w:line="230" w:lineRule="auto" w:before="1"/>
        <w:ind w:left="4266" w:right="537" w:hanging="2845"/>
        <w:jc w:val="left"/>
        <w:rPr>
          <w:b/>
          <w:sz w:val="20"/>
        </w:rPr>
      </w:pPr>
      <w:r>
        <w:rPr>
          <w:b/>
          <w:sz w:val="20"/>
        </w:rPr>
        <w:t>DISTRIBUCIÓN</w:t>
      </w:r>
      <w:r>
        <w:rPr>
          <w:b/>
          <w:spacing w:val="-5"/>
          <w:sz w:val="20"/>
        </w:rPr>
        <w:t> </w:t>
      </w:r>
      <w:r>
        <w:rPr>
          <w:b/>
          <w:sz w:val="20"/>
        </w:rPr>
        <w:t>DE</w:t>
      </w:r>
      <w:r>
        <w:rPr>
          <w:b/>
          <w:spacing w:val="-5"/>
          <w:sz w:val="20"/>
        </w:rPr>
        <w:t> </w:t>
      </w:r>
      <w:r>
        <w:rPr>
          <w:b/>
          <w:sz w:val="20"/>
        </w:rPr>
        <w:t>CASOS</w:t>
      </w:r>
      <w:r>
        <w:rPr>
          <w:b/>
          <w:spacing w:val="-4"/>
          <w:sz w:val="20"/>
        </w:rPr>
        <w:t> </w:t>
      </w:r>
      <w:r>
        <w:rPr>
          <w:b/>
          <w:sz w:val="20"/>
        </w:rPr>
        <w:t>DE</w:t>
      </w:r>
      <w:r>
        <w:rPr>
          <w:b/>
          <w:spacing w:val="-5"/>
          <w:sz w:val="20"/>
        </w:rPr>
        <w:t> </w:t>
      </w:r>
      <w:r>
        <w:rPr>
          <w:b/>
          <w:sz w:val="20"/>
        </w:rPr>
        <w:t>OTITIS</w:t>
      </w:r>
      <w:r>
        <w:rPr>
          <w:b/>
          <w:spacing w:val="-4"/>
          <w:sz w:val="20"/>
        </w:rPr>
        <w:t> </w:t>
      </w:r>
      <w:r>
        <w:rPr>
          <w:b/>
          <w:sz w:val="20"/>
        </w:rPr>
        <w:t>DE</w:t>
      </w:r>
      <w:r>
        <w:rPr>
          <w:b/>
          <w:spacing w:val="-5"/>
          <w:sz w:val="20"/>
        </w:rPr>
        <w:t> </w:t>
      </w:r>
      <w:r>
        <w:rPr>
          <w:b/>
          <w:sz w:val="20"/>
        </w:rPr>
        <w:t>ACUERDO</w:t>
      </w:r>
      <w:r>
        <w:rPr>
          <w:b/>
          <w:spacing w:val="-5"/>
          <w:sz w:val="20"/>
        </w:rPr>
        <w:t> </w:t>
      </w:r>
      <w:r>
        <w:rPr>
          <w:b/>
          <w:sz w:val="20"/>
        </w:rPr>
        <w:t>LUGAR</w:t>
      </w:r>
      <w:r>
        <w:rPr>
          <w:b/>
          <w:spacing w:val="-5"/>
          <w:sz w:val="20"/>
        </w:rPr>
        <w:t> </w:t>
      </w:r>
      <w:r>
        <w:rPr>
          <w:b/>
          <w:sz w:val="20"/>
        </w:rPr>
        <w:t>DEL </w:t>
      </w:r>
      <w:r>
        <w:rPr>
          <w:b/>
          <w:spacing w:val="-4"/>
          <w:sz w:val="20"/>
        </w:rPr>
        <w:t>OÍDO</w:t>
      </w:r>
    </w:p>
    <w:p>
      <w:pPr>
        <w:spacing w:before="131"/>
        <w:ind w:left="1099" w:right="0" w:firstLine="0"/>
        <w:jc w:val="left"/>
        <w:rPr>
          <w:sz w:val="18"/>
        </w:rPr>
      </w:pPr>
      <w:r>
        <w:rPr>
          <w:sz w:val="18"/>
        </w:rPr>
        <mc:AlternateContent>
          <mc:Choice Requires="wps">
            <w:drawing>
              <wp:anchor distT="0" distB="0" distL="0" distR="0" allowOverlap="1" layoutInCell="1" locked="0" behindDoc="0" simplePos="0" relativeHeight="15739392">
                <wp:simplePos x="0" y="0"/>
                <wp:positionH relativeFrom="page">
                  <wp:posOffset>1930476</wp:posOffset>
                </wp:positionH>
                <wp:positionV relativeFrom="paragraph">
                  <wp:posOffset>158452</wp:posOffset>
                </wp:positionV>
                <wp:extent cx="4408170" cy="2623185"/>
                <wp:effectExtent l="0" t="0" r="0" b="0"/>
                <wp:wrapNone/>
                <wp:docPr id="65" name="Group 65"/>
                <wp:cNvGraphicFramePr>
                  <a:graphicFrameLocks/>
                </wp:cNvGraphicFramePr>
                <a:graphic>
                  <a:graphicData uri="http://schemas.microsoft.com/office/word/2010/wordprocessingGroup">
                    <wpg:wgp>
                      <wpg:cNvPr id="65" name="Group 65"/>
                      <wpg:cNvGrpSpPr/>
                      <wpg:grpSpPr>
                        <a:xfrm>
                          <a:off x="0" y="0"/>
                          <a:ext cx="4408170" cy="2623185"/>
                          <a:chExt cx="4408170" cy="2623185"/>
                        </a:xfrm>
                      </wpg:grpSpPr>
                      <wps:wsp>
                        <wps:cNvPr id="66" name="Graphic 66"/>
                        <wps:cNvSpPr/>
                        <wps:spPr>
                          <a:xfrm>
                            <a:off x="1587" y="1587"/>
                            <a:ext cx="4404995" cy="2616835"/>
                          </a:xfrm>
                          <a:custGeom>
                            <a:avLst/>
                            <a:gdLst/>
                            <a:ahLst/>
                            <a:cxnLst/>
                            <a:rect l="l" t="t" r="r" b="b"/>
                            <a:pathLst>
                              <a:path w="4404995" h="2616835">
                                <a:moveTo>
                                  <a:pt x="0" y="0"/>
                                </a:moveTo>
                                <a:lnTo>
                                  <a:pt x="4404602" y="0"/>
                                </a:lnTo>
                                <a:lnTo>
                                  <a:pt x="4404602" y="2616691"/>
                                </a:lnTo>
                                <a:lnTo>
                                  <a:pt x="0" y="261669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67" name="Graphic 67"/>
                        <wps:cNvSpPr/>
                        <wps:spPr>
                          <a:xfrm>
                            <a:off x="505561" y="375399"/>
                            <a:ext cx="460375" cy="2243455"/>
                          </a:xfrm>
                          <a:custGeom>
                            <a:avLst/>
                            <a:gdLst/>
                            <a:ahLst/>
                            <a:cxnLst/>
                            <a:rect l="l" t="t" r="r" b="b"/>
                            <a:pathLst>
                              <a:path w="460375" h="2243455">
                                <a:moveTo>
                                  <a:pt x="460248" y="0"/>
                                </a:moveTo>
                                <a:lnTo>
                                  <a:pt x="0" y="0"/>
                                </a:lnTo>
                                <a:lnTo>
                                  <a:pt x="0" y="2242870"/>
                                </a:lnTo>
                                <a:lnTo>
                                  <a:pt x="460248" y="2242870"/>
                                </a:lnTo>
                                <a:lnTo>
                                  <a:pt x="460248" y="0"/>
                                </a:lnTo>
                                <a:close/>
                              </a:path>
                            </a:pathLst>
                          </a:custGeom>
                          <a:solidFill>
                            <a:srgbClr val="843C0C"/>
                          </a:solidFill>
                        </wps:spPr>
                        <wps:bodyPr wrap="square" lIns="0" tIns="0" rIns="0" bIns="0" rtlCol="0">
                          <a:prstTxWarp prst="textNoShape">
                            <a:avLst/>
                          </a:prstTxWarp>
                          <a:noAutofit/>
                        </wps:bodyPr>
                      </wps:wsp>
                      <wps:wsp>
                        <wps:cNvPr id="68" name="Graphic 68"/>
                        <wps:cNvSpPr/>
                        <wps:spPr>
                          <a:xfrm>
                            <a:off x="1973757" y="375399"/>
                            <a:ext cx="460375" cy="2243455"/>
                          </a:xfrm>
                          <a:custGeom>
                            <a:avLst/>
                            <a:gdLst/>
                            <a:ahLst/>
                            <a:cxnLst/>
                            <a:rect l="l" t="t" r="r" b="b"/>
                            <a:pathLst>
                              <a:path w="460375" h="2243455">
                                <a:moveTo>
                                  <a:pt x="460248" y="0"/>
                                </a:moveTo>
                                <a:lnTo>
                                  <a:pt x="0" y="0"/>
                                </a:lnTo>
                                <a:lnTo>
                                  <a:pt x="0" y="2242870"/>
                                </a:lnTo>
                                <a:lnTo>
                                  <a:pt x="460248" y="2242870"/>
                                </a:lnTo>
                                <a:lnTo>
                                  <a:pt x="460248" y="0"/>
                                </a:lnTo>
                                <a:close/>
                              </a:path>
                            </a:pathLst>
                          </a:custGeom>
                          <a:solidFill>
                            <a:srgbClr val="D9D9D9"/>
                          </a:solidFill>
                        </wps:spPr>
                        <wps:bodyPr wrap="square" lIns="0" tIns="0" rIns="0" bIns="0" rtlCol="0">
                          <a:prstTxWarp prst="textNoShape">
                            <a:avLst/>
                          </a:prstTxWarp>
                          <a:noAutofit/>
                        </wps:bodyPr>
                      </wps:wsp>
                      <wps:wsp>
                        <wps:cNvPr id="69" name="Graphic 69"/>
                        <wps:cNvSpPr/>
                        <wps:spPr>
                          <a:xfrm>
                            <a:off x="3443147" y="1497596"/>
                            <a:ext cx="460375" cy="1120775"/>
                          </a:xfrm>
                          <a:custGeom>
                            <a:avLst/>
                            <a:gdLst/>
                            <a:ahLst/>
                            <a:cxnLst/>
                            <a:rect l="l" t="t" r="r" b="b"/>
                            <a:pathLst>
                              <a:path w="460375" h="1120775">
                                <a:moveTo>
                                  <a:pt x="460248" y="0"/>
                                </a:moveTo>
                                <a:lnTo>
                                  <a:pt x="0" y="0"/>
                                </a:lnTo>
                                <a:lnTo>
                                  <a:pt x="0" y="1120673"/>
                                </a:lnTo>
                                <a:lnTo>
                                  <a:pt x="460248" y="1120673"/>
                                </a:lnTo>
                                <a:lnTo>
                                  <a:pt x="460248" y="0"/>
                                </a:lnTo>
                                <a:close/>
                              </a:path>
                            </a:pathLst>
                          </a:custGeom>
                          <a:solidFill>
                            <a:srgbClr val="4472C4"/>
                          </a:solidFill>
                        </wps:spPr>
                        <wps:bodyPr wrap="square" lIns="0" tIns="0" rIns="0" bIns="0" rtlCol="0">
                          <a:prstTxWarp prst="textNoShape">
                            <a:avLst/>
                          </a:prstTxWarp>
                          <a:noAutofit/>
                        </wps:bodyPr>
                      </wps:wsp>
                      <wps:wsp>
                        <wps:cNvPr id="70" name="Graphic 70"/>
                        <wps:cNvSpPr/>
                        <wps:spPr>
                          <a:xfrm>
                            <a:off x="1587" y="2618270"/>
                            <a:ext cx="4404995" cy="1270"/>
                          </a:xfrm>
                          <a:custGeom>
                            <a:avLst/>
                            <a:gdLst/>
                            <a:ahLst/>
                            <a:cxnLst/>
                            <a:rect l="l" t="t" r="r" b="b"/>
                            <a:pathLst>
                              <a:path w="4404995" h="0">
                                <a:moveTo>
                                  <a:pt x="0" y="0"/>
                                </a:moveTo>
                                <a:lnTo>
                                  <a:pt x="4404602" y="1"/>
                                </a:lnTo>
                              </a:path>
                            </a:pathLst>
                          </a:custGeom>
                          <a:ln w="9525">
                            <a:solidFill>
                              <a:srgbClr val="000000"/>
                            </a:solidFill>
                            <a:prstDash val="solid"/>
                          </a:ln>
                        </wps:spPr>
                        <wps:bodyPr wrap="square" lIns="0" tIns="0" rIns="0" bIns="0" rtlCol="0">
                          <a:prstTxWarp prst="textNoShape">
                            <a:avLst/>
                          </a:prstTxWarp>
                          <a:noAutofit/>
                        </wps:bodyPr>
                      </wps:wsp>
                      <wps:wsp>
                        <wps:cNvPr id="71" name="Textbox 71"/>
                        <wps:cNvSpPr txBox="1"/>
                        <wps:spPr>
                          <a:xfrm>
                            <a:off x="707110" y="190424"/>
                            <a:ext cx="71120" cy="128270"/>
                          </a:xfrm>
                          <a:prstGeom prst="rect">
                            <a:avLst/>
                          </a:prstGeom>
                        </wps:spPr>
                        <wps:txbx>
                          <w:txbxContent>
                            <w:p>
                              <w:pPr>
                                <w:spacing w:line="201" w:lineRule="exact" w:before="0"/>
                                <w:ind w:left="0" w:right="0" w:firstLine="0"/>
                                <w:jc w:val="left"/>
                                <w:rPr>
                                  <w:sz w:val="18"/>
                                </w:rPr>
                              </w:pPr>
                              <w:r>
                                <w:rPr>
                                  <w:spacing w:val="-10"/>
                                  <w:sz w:val="18"/>
                                </w:rPr>
                                <w:t>6</w:t>
                              </w:r>
                            </w:p>
                          </w:txbxContent>
                        </wps:txbx>
                        <wps:bodyPr wrap="square" lIns="0" tIns="0" rIns="0" bIns="0" rtlCol="0">
                          <a:noAutofit/>
                        </wps:bodyPr>
                      </wps:wsp>
                      <wps:wsp>
                        <wps:cNvPr id="72" name="Textbox 72"/>
                        <wps:cNvSpPr txBox="1"/>
                        <wps:spPr>
                          <a:xfrm>
                            <a:off x="2175306" y="190424"/>
                            <a:ext cx="71120" cy="128270"/>
                          </a:xfrm>
                          <a:prstGeom prst="rect">
                            <a:avLst/>
                          </a:prstGeom>
                        </wps:spPr>
                        <wps:txbx>
                          <w:txbxContent>
                            <w:p>
                              <w:pPr>
                                <w:spacing w:line="201" w:lineRule="exact" w:before="0"/>
                                <w:ind w:left="0" w:right="0" w:firstLine="0"/>
                                <w:jc w:val="left"/>
                                <w:rPr>
                                  <w:sz w:val="18"/>
                                </w:rPr>
                              </w:pPr>
                              <w:r>
                                <w:rPr>
                                  <w:spacing w:val="-10"/>
                                  <w:sz w:val="18"/>
                                </w:rPr>
                                <w:t>6</w:t>
                              </w:r>
                            </w:p>
                          </w:txbxContent>
                        </wps:txbx>
                        <wps:bodyPr wrap="square" lIns="0" tIns="0" rIns="0" bIns="0" rtlCol="0">
                          <a:noAutofit/>
                        </wps:bodyPr>
                      </wps:wsp>
                      <wps:wsp>
                        <wps:cNvPr id="73" name="Textbox 73"/>
                        <wps:cNvSpPr txBox="1"/>
                        <wps:spPr>
                          <a:xfrm>
                            <a:off x="3643515" y="1309040"/>
                            <a:ext cx="71120" cy="128270"/>
                          </a:xfrm>
                          <a:prstGeom prst="rect">
                            <a:avLst/>
                          </a:prstGeom>
                        </wps:spPr>
                        <wps:txbx>
                          <w:txbxContent>
                            <w:p>
                              <w:pPr>
                                <w:spacing w:line="201" w:lineRule="exact" w:before="0"/>
                                <w:ind w:left="0" w:right="0" w:firstLine="0"/>
                                <w:jc w:val="left"/>
                                <w:rPr>
                                  <w:sz w:val="18"/>
                                </w:rPr>
                              </w:pPr>
                              <w:r>
                                <w:rPr>
                                  <w:spacing w:val="-10"/>
                                  <w:sz w:val="18"/>
                                </w:rPr>
                                <w:t>3</w:t>
                              </w:r>
                            </w:p>
                          </w:txbxContent>
                        </wps:txbx>
                        <wps:bodyPr wrap="square" lIns="0" tIns="0" rIns="0" bIns="0" rtlCol="0">
                          <a:noAutofit/>
                        </wps:bodyPr>
                      </wps:wsp>
                    </wpg:wgp>
                  </a:graphicData>
                </a:graphic>
              </wp:anchor>
            </w:drawing>
          </mc:Choice>
          <mc:Fallback>
            <w:pict>
              <v:group style="position:absolute;margin-left:152.005997pt;margin-top:12.476539pt;width:347.1pt;height:206.55pt;mso-position-horizontal-relative:page;mso-position-vertical-relative:paragraph;z-index:15739392" id="docshapegroup53" coordorigin="3040,250" coordsize="6942,4131">
                <v:rect style="position:absolute;left:3042;top:252;width:6937;height:4121" id="docshape54" filled="false" stroked="true" strokeweight=".25pt" strokecolor="#000000">
                  <v:stroke dashstyle="solid"/>
                </v:rect>
                <v:rect style="position:absolute;left:3836;top:840;width:725;height:3533" id="docshape55" filled="true" fillcolor="#843c0c" stroked="false">
                  <v:fill type="solid"/>
                </v:rect>
                <v:rect style="position:absolute;left:6148;top:840;width:725;height:3533" id="docshape56" filled="true" fillcolor="#d9d9d9" stroked="false">
                  <v:fill type="solid"/>
                </v:rect>
                <v:rect style="position:absolute;left:8462;top:2607;width:725;height:1765" id="docshape57" filled="true" fillcolor="#4472c4" stroked="false">
                  <v:fill type="solid"/>
                </v:rect>
                <v:line style="position:absolute" from="3043,4373" to="9979,4373" stroked="true" strokeweight=".75pt" strokecolor="#000000">
                  <v:stroke dashstyle="solid"/>
                </v:line>
                <v:shape style="position:absolute;left:4153;top:549;width:112;height:202" type="#_x0000_t202" id="docshape58" filled="false" stroked="false">
                  <v:textbox inset="0,0,0,0">
                    <w:txbxContent>
                      <w:p>
                        <w:pPr>
                          <w:spacing w:line="201" w:lineRule="exact" w:before="0"/>
                          <w:ind w:left="0" w:right="0" w:firstLine="0"/>
                          <w:jc w:val="left"/>
                          <w:rPr>
                            <w:sz w:val="18"/>
                          </w:rPr>
                        </w:pPr>
                        <w:r>
                          <w:rPr>
                            <w:spacing w:val="-10"/>
                            <w:sz w:val="18"/>
                          </w:rPr>
                          <w:t>6</w:t>
                        </w:r>
                      </w:p>
                    </w:txbxContent>
                  </v:textbox>
                  <w10:wrap type="none"/>
                </v:shape>
                <v:shape style="position:absolute;left:6465;top:549;width:112;height:202" type="#_x0000_t202" id="docshape59" filled="false" stroked="false">
                  <v:textbox inset="0,0,0,0">
                    <w:txbxContent>
                      <w:p>
                        <w:pPr>
                          <w:spacing w:line="201" w:lineRule="exact" w:before="0"/>
                          <w:ind w:left="0" w:right="0" w:firstLine="0"/>
                          <w:jc w:val="left"/>
                          <w:rPr>
                            <w:sz w:val="18"/>
                          </w:rPr>
                        </w:pPr>
                        <w:r>
                          <w:rPr>
                            <w:spacing w:val="-10"/>
                            <w:sz w:val="18"/>
                          </w:rPr>
                          <w:t>6</w:t>
                        </w:r>
                      </w:p>
                    </w:txbxContent>
                  </v:textbox>
                  <w10:wrap type="none"/>
                </v:shape>
                <v:shape style="position:absolute;left:8777;top:2311;width:112;height:202" type="#_x0000_t202" id="docshape60" filled="false" stroked="false">
                  <v:textbox inset="0,0,0,0">
                    <w:txbxContent>
                      <w:p>
                        <w:pPr>
                          <w:spacing w:line="201" w:lineRule="exact" w:before="0"/>
                          <w:ind w:left="0" w:right="0" w:firstLine="0"/>
                          <w:jc w:val="left"/>
                          <w:rPr>
                            <w:sz w:val="18"/>
                          </w:rPr>
                        </w:pPr>
                        <w:r>
                          <w:rPr>
                            <w:spacing w:val="-10"/>
                            <w:sz w:val="18"/>
                          </w:rPr>
                          <w:t>3</w:t>
                        </w:r>
                      </w:p>
                    </w:txbxContent>
                  </v:textbox>
                  <w10:wrap type="none"/>
                </v:shape>
                <w10:wrap type="none"/>
              </v:group>
            </w:pict>
          </mc:Fallback>
        </mc:AlternateContent>
      </w:r>
      <w:r>
        <w:rPr>
          <w:spacing w:val="-10"/>
          <w:sz w:val="18"/>
        </w:rPr>
        <w:t>7</w:t>
      </w:r>
    </w:p>
    <w:p>
      <w:pPr>
        <w:pStyle w:val="BodyText"/>
        <w:spacing w:before="176"/>
        <w:rPr>
          <w:sz w:val="18"/>
        </w:rPr>
      </w:pPr>
    </w:p>
    <w:p>
      <w:pPr>
        <w:spacing w:before="0"/>
        <w:ind w:left="1099" w:right="0" w:firstLine="0"/>
        <w:jc w:val="left"/>
        <w:rPr>
          <w:sz w:val="18"/>
        </w:rPr>
      </w:pPr>
      <w:r>
        <w:rPr>
          <w:spacing w:val="-10"/>
          <w:sz w:val="18"/>
        </w:rPr>
        <w:t>6</w:t>
      </w:r>
    </w:p>
    <w:p>
      <w:pPr>
        <w:pStyle w:val="BodyText"/>
        <w:spacing w:before="176"/>
        <w:rPr>
          <w:sz w:val="18"/>
        </w:rPr>
      </w:pPr>
    </w:p>
    <w:p>
      <w:pPr>
        <w:spacing w:before="1"/>
        <w:ind w:left="1099" w:right="0" w:firstLine="0"/>
        <w:jc w:val="left"/>
        <w:rPr>
          <w:sz w:val="18"/>
        </w:rPr>
      </w:pPr>
      <w:r>
        <w:rPr>
          <w:sz w:val="18"/>
        </w:rPr>
        <mc:AlternateContent>
          <mc:Choice Requires="wps">
            <w:drawing>
              <wp:anchor distT="0" distB="0" distL="0" distR="0" allowOverlap="1" layoutInCell="1" locked="0" behindDoc="0" simplePos="0" relativeHeight="15739904">
                <wp:simplePos x="0" y="0"/>
                <wp:positionH relativeFrom="page">
                  <wp:posOffset>1584929</wp:posOffset>
                </wp:positionH>
                <wp:positionV relativeFrom="paragraph">
                  <wp:posOffset>-65567</wp:posOffset>
                </wp:positionV>
                <wp:extent cx="167640" cy="1402080"/>
                <wp:effectExtent l="0" t="0" r="0" b="0"/>
                <wp:wrapNone/>
                <wp:docPr id="74" name="Textbox 74"/>
                <wp:cNvGraphicFramePr>
                  <a:graphicFrameLocks/>
                </wp:cNvGraphicFramePr>
                <a:graphic>
                  <a:graphicData uri="http://schemas.microsoft.com/office/word/2010/wordprocessingShape">
                    <wps:wsp>
                      <wps:cNvPr id="74" name="Textbox 74"/>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5.162818pt;width:13.2pt;height:110.4pt;mso-position-horizontal-relative:page;mso-position-vertical-relative:paragraph;z-index:15739904" type="#_x0000_t202" id="docshape61"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10"/>
          <w:sz w:val="18"/>
        </w:rPr>
        <w:t>5</w:t>
      </w:r>
    </w:p>
    <w:p>
      <w:pPr>
        <w:pStyle w:val="BodyText"/>
        <w:spacing w:before="171"/>
        <w:rPr>
          <w:sz w:val="18"/>
        </w:rPr>
      </w:pPr>
    </w:p>
    <w:p>
      <w:pPr>
        <w:spacing w:before="0"/>
        <w:ind w:left="1099" w:right="0" w:firstLine="0"/>
        <w:jc w:val="left"/>
        <w:rPr>
          <w:sz w:val="18"/>
        </w:rPr>
      </w:pPr>
      <w:r>
        <w:rPr>
          <w:spacing w:val="-10"/>
          <w:sz w:val="18"/>
        </w:rPr>
        <w:t>4</w:t>
      </w:r>
    </w:p>
    <w:p>
      <w:pPr>
        <w:pStyle w:val="BodyText"/>
        <w:spacing w:before="177"/>
        <w:rPr>
          <w:sz w:val="18"/>
        </w:rPr>
      </w:pPr>
    </w:p>
    <w:p>
      <w:pPr>
        <w:spacing w:before="0"/>
        <w:ind w:left="1099" w:right="0" w:firstLine="0"/>
        <w:jc w:val="left"/>
        <w:rPr>
          <w:sz w:val="18"/>
        </w:rPr>
      </w:pPr>
      <w:r>
        <w:rPr>
          <w:spacing w:val="-10"/>
          <w:sz w:val="18"/>
        </w:rPr>
        <w:t>3</w:t>
      </w:r>
    </w:p>
    <w:p>
      <w:pPr>
        <w:pStyle w:val="BodyText"/>
        <w:spacing w:before="171"/>
        <w:rPr>
          <w:sz w:val="18"/>
        </w:rPr>
      </w:pPr>
    </w:p>
    <w:p>
      <w:pPr>
        <w:spacing w:before="0"/>
        <w:ind w:left="1099" w:right="0" w:firstLine="0"/>
        <w:jc w:val="left"/>
        <w:rPr>
          <w:sz w:val="18"/>
        </w:rPr>
      </w:pPr>
      <w:r>
        <w:rPr>
          <w:spacing w:val="-10"/>
          <w:sz w:val="18"/>
        </w:rPr>
        <w:t>2</w:t>
      </w:r>
    </w:p>
    <w:p>
      <w:pPr>
        <w:pStyle w:val="BodyText"/>
        <w:spacing w:before="177"/>
        <w:rPr>
          <w:sz w:val="18"/>
        </w:rPr>
      </w:pPr>
    </w:p>
    <w:p>
      <w:pPr>
        <w:spacing w:before="0"/>
        <w:ind w:left="1099" w:right="0" w:firstLine="0"/>
        <w:jc w:val="left"/>
        <w:rPr>
          <w:sz w:val="18"/>
        </w:rPr>
      </w:pPr>
      <w:r>
        <w:rPr>
          <w:spacing w:val="-10"/>
          <w:sz w:val="18"/>
        </w:rPr>
        <w:t>1</w:t>
      </w:r>
    </w:p>
    <w:p>
      <w:pPr>
        <w:pStyle w:val="BodyText"/>
        <w:spacing w:before="176"/>
        <w:rPr>
          <w:sz w:val="18"/>
        </w:rPr>
      </w:pPr>
    </w:p>
    <w:p>
      <w:pPr>
        <w:spacing w:before="0"/>
        <w:ind w:left="1099" w:right="0" w:firstLine="0"/>
        <w:jc w:val="left"/>
        <w:rPr>
          <w:sz w:val="18"/>
        </w:rPr>
      </w:pPr>
      <w:r>
        <w:rPr>
          <w:spacing w:val="-10"/>
          <w:sz w:val="18"/>
        </w:rPr>
        <w:t>0</w:t>
      </w:r>
    </w:p>
    <w:p>
      <w:pPr>
        <w:tabs>
          <w:tab w:pos="4465" w:val="left" w:leader="none"/>
          <w:tab w:pos="6790" w:val="left" w:leader="none"/>
        </w:tabs>
        <w:spacing w:before="9"/>
        <w:ind w:left="2193" w:right="0" w:firstLine="0"/>
        <w:jc w:val="left"/>
        <w:rPr>
          <w:sz w:val="18"/>
        </w:rPr>
      </w:pPr>
      <w:r>
        <w:rPr>
          <w:spacing w:val="-2"/>
          <w:sz w:val="18"/>
        </w:rPr>
        <w:t>Derecho</w:t>
      </w:r>
      <w:r>
        <w:rPr>
          <w:sz w:val="18"/>
        </w:rPr>
        <w:tab/>
      </w:r>
      <w:r>
        <w:rPr>
          <w:spacing w:val="-2"/>
          <w:sz w:val="18"/>
        </w:rPr>
        <w:t>Izquierdo</w:t>
      </w:r>
      <w:r>
        <w:rPr>
          <w:sz w:val="18"/>
        </w:rPr>
        <w:tab/>
      </w:r>
      <w:r>
        <w:rPr>
          <w:spacing w:val="-2"/>
          <w:sz w:val="18"/>
        </w:rPr>
        <w:t>Bilateral</w:t>
      </w:r>
    </w:p>
    <w:p>
      <w:pPr>
        <w:pStyle w:val="BodyText"/>
      </w:pPr>
    </w:p>
    <w:p>
      <w:pPr>
        <w:pStyle w:val="BodyText"/>
        <w:spacing w:before="59"/>
      </w:pPr>
    </w:p>
    <w:p>
      <w:pPr>
        <w:pStyle w:val="BodyText"/>
        <w:spacing w:line="360" w:lineRule="auto"/>
        <w:ind w:left="565" w:right="134"/>
        <w:jc w:val="both"/>
      </w:pPr>
      <w:r>
        <w:rPr>
          <w:spacing w:val="-4"/>
        </w:rPr>
        <w:t>El</w:t>
      </w:r>
      <w:r>
        <w:rPr>
          <w:spacing w:val="-7"/>
        </w:rPr>
        <w:t> </w:t>
      </w:r>
      <w:r>
        <w:rPr>
          <w:spacing w:val="-4"/>
        </w:rPr>
        <w:t>análisis</w:t>
      </w:r>
      <w:r>
        <w:rPr>
          <w:spacing w:val="-8"/>
        </w:rPr>
        <w:t> </w:t>
      </w:r>
      <w:r>
        <w:rPr>
          <w:spacing w:val="-4"/>
        </w:rPr>
        <w:t>mediante</w:t>
      </w:r>
      <w:r>
        <w:rPr>
          <w:spacing w:val="-7"/>
        </w:rPr>
        <w:t> </w:t>
      </w:r>
      <w:r>
        <w:rPr>
          <w:spacing w:val="-4"/>
        </w:rPr>
        <w:t>Chi-cuadrado</w:t>
      </w:r>
      <w:r>
        <w:rPr>
          <w:spacing w:val="-8"/>
        </w:rPr>
        <w:t> </w:t>
      </w:r>
      <w:r>
        <w:rPr>
          <w:spacing w:val="-4"/>
        </w:rPr>
        <w:t>mostró</w:t>
      </w:r>
      <w:r>
        <w:rPr>
          <w:spacing w:val="-8"/>
        </w:rPr>
        <w:t> </w:t>
      </w:r>
      <w:r>
        <w:rPr>
          <w:spacing w:val="-4"/>
        </w:rPr>
        <w:t>un</w:t>
      </w:r>
      <w:r>
        <w:rPr>
          <w:spacing w:val="-8"/>
        </w:rPr>
        <w:t> </w:t>
      </w:r>
      <w:r>
        <w:rPr>
          <w:spacing w:val="-4"/>
        </w:rPr>
        <w:t>valor</w:t>
      </w:r>
      <w:r>
        <w:rPr>
          <w:spacing w:val="-8"/>
        </w:rPr>
        <w:t> </w:t>
      </w:r>
      <w:r>
        <w:rPr>
          <w:spacing w:val="-4"/>
        </w:rPr>
        <w:t>de</w:t>
      </w:r>
      <w:r>
        <w:rPr>
          <w:spacing w:val="-7"/>
        </w:rPr>
        <w:t> </w:t>
      </w:r>
      <w:r>
        <w:rPr>
          <w:spacing w:val="-4"/>
        </w:rPr>
        <w:t>χ²</w:t>
      </w:r>
      <w:r>
        <w:rPr>
          <w:spacing w:val="-7"/>
        </w:rPr>
        <w:t> </w:t>
      </w:r>
      <w:r>
        <w:rPr>
          <w:spacing w:val="-4"/>
        </w:rPr>
        <w:t>=</w:t>
      </w:r>
      <w:r>
        <w:rPr>
          <w:spacing w:val="-8"/>
        </w:rPr>
        <w:t> </w:t>
      </w:r>
      <w:r>
        <w:rPr>
          <w:spacing w:val="-4"/>
        </w:rPr>
        <w:t>1,20</w:t>
      </w:r>
      <w:r>
        <w:rPr>
          <w:spacing w:val="-8"/>
        </w:rPr>
        <w:t> </w:t>
      </w:r>
      <w:r>
        <w:rPr>
          <w:spacing w:val="-4"/>
        </w:rPr>
        <w:t>con</w:t>
      </w:r>
      <w:r>
        <w:rPr>
          <w:spacing w:val="-8"/>
        </w:rPr>
        <w:t> </w:t>
      </w:r>
      <w:r>
        <w:rPr>
          <w:spacing w:val="-4"/>
        </w:rPr>
        <w:t>p</w:t>
      </w:r>
      <w:r>
        <w:rPr>
          <w:spacing w:val="-8"/>
        </w:rPr>
        <w:t> </w:t>
      </w:r>
      <w:r>
        <w:rPr>
          <w:spacing w:val="-4"/>
        </w:rPr>
        <w:t>=</w:t>
      </w:r>
      <w:r>
        <w:rPr>
          <w:spacing w:val="-8"/>
        </w:rPr>
        <w:t> </w:t>
      </w:r>
      <w:r>
        <w:rPr>
          <w:spacing w:val="-4"/>
        </w:rPr>
        <w:t>0,5488,</w:t>
      </w:r>
      <w:r>
        <w:rPr>
          <w:spacing w:val="-8"/>
        </w:rPr>
        <w:t> </w:t>
      </w:r>
      <w:r>
        <w:rPr>
          <w:spacing w:val="-4"/>
        </w:rPr>
        <w:t>lo</w:t>
      </w:r>
      <w:r>
        <w:rPr>
          <w:spacing w:val="-8"/>
        </w:rPr>
        <w:t> </w:t>
      </w:r>
      <w:r>
        <w:rPr>
          <w:spacing w:val="-4"/>
        </w:rPr>
        <w:t>que </w:t>
      </w:r>
      <w:r>
        <w:rPr>
          <w:spacing w:val="-2"/>
        </w:rPr>
        <w:t>indica</w:t>
      </w:r>
      <w:r>
        <w:rPr>
          <w:spacing w:val="-9"/>
        </w:rPr>
        <w:t> </w:t>
      </w:r>
      <w:r>
        <w:rPr>
          <w:spacing w:val="-2"/>
        </w:rPr>
        <w:t>que</w:t>
      </w:r>
      <w:r>
        <w:rPr>
          <w:spacing w:val="-9"/>
        </w:rPr>
        <w:t> </w:t>
      </w:r>
      <w:r>
        <w:rPr>
          <w:spacing w:val="-2"/>
        </w:rPr>
        <w:t>no</w:t>
      </w:r>
      <w:r>
        <w:rPr>
          <w:spacing w:val="-9"/>
        </w:rPr>
        <w:t> </w:t>
      </w:r>
      <w:r>
        <w:rPr>
          <w:spacing w:val="-2"/>
        </w:rPr>
        <w:t>existen</w:t>
      </w:r>
      <w:r>
        <w:rPr>
          <w:spacing w:val="-9"/>
        </w:rPr>
        <w:t> </w:t>
      </w:r>
      <w:r>
        <w:rPr>
          <w:spacing w:val="-2"/>
        </w:rPr>
        <w:t>diferencias</w:t>
      </w:r>
      <w:r>
        <w:rPr>
          <w:spacing w:val="-9"/>
        </w:rPr>
        <w:t> </w:t>
      </w:r>
      <w:r>
        <w:rPr>
          <w:spacing w:val="-2"/>
        </w:rPr>
        <w:t>estadísticamente</w:t>
      </w:r>
      <w:r>
        <w:rPr>
          <w:spacing w:val="-9"/>
        </w:rPr>
        <w:t> </w:t>
      </w:r>
      <w:r>
        <w:rPr>
          <w:spacing w:val="-2"/>
        </w:rPr>
        <w:t>significativas</w:t>
      </w:r>
      <w:r>
        <w:rPr>
          <w:spacing w:val="-9"/>
        </w:rPr>
        <w:t> </w:t>
      </w:r>
      <w:r>
        <w:rPr>
          <w:spacing w:val="-2"/>
        </w:rPr>
        <w:t>en</w:t>
      </w:r>
      <w:r>
        <w:rPr>
          <w:spacing w:val="-9"/>
        </w:rPr>
        <w:t> </w:t>
      </w:r>
      <w:r>
        <w:rPr>
          <w:spacing w:val="-2"/>
        </w:rPr>
        <w:t>la</w:t>
      </w:r>
      <w:r>
        <w:rPr>
          <w:spacing w:val="-9"/>
        </w:rPr>
        <w:t> </w:t>
      </w:r>
      <w:r>
        <w:rPr>
          <w:spacing w:val="-2"/>
        </w:rPr>
        <w:t>distribución</w:t>
      </w:r>
      <w:r>
        <w:rPr>
          <w:spacing w:val="-9"/>
        </w:rPr>
        <w:t> </w:t>
      </w:r>
      <w:r>
        <w:rPr>
          <w:spacing w:val="-2"/>
        </w:rPr>
        <w:t>de </w:t>
      </w:r>
      <w:r>
        <w:rPr/>
        <w:t>otopatías</w:t>
      </w:r>
      <w:r>
        <w:rPr>
          <w:spacing w:val="47"/>
        </w:rPr>
        <w:t> </w:t>
      </w:r>
      <w:r>
        <w:rPr/>
        <w:t>según</w:t>
      </w:r>
      <w:r>
        <w:rPr>
          <w:spacing w:val="48"/>
        </w:rPr>
        <w:t> </w:t>
      </w:r>
      <w:r>
        <w:rPr/>
        <w:t>la</w:t>
      </w:r>
      <w:r>
        <w:rPr>
          <w:spacing w:val="48"/>
        </w:rPr>
        <w:t> </w:t>
      </w:r>
      <w:r>
        <w:rPr/>
        <w:t>localización</w:t>
      </w:r>
      <w:r>
        <w:rPr>
          <w:spacing w:val="47"/>
        </w:rPr>
        <w:t> </w:t>
      </w:r>
      <w:r>
        <w:rPr/>
        <w:t>del</w:t>
      </w:r>
      <w:r>
        <w:rPr>
          <w:spacing w:val="48"/>
        </w:rPr>
        <w:t> </w:t>
      </w:r>
      <w:r>
        <w:rPr/>
        <w:t>oído</w:t>
      </w:r>
      <w:r>
        <w:rPr>
          <w:spacing w:val="48"/>
        </w:rPr>
        <w:t> </w:t>
      </w:r>
      <w:r>
        <w:rPr/>
        <w:t>afectado.</w:t>
      </w:r>
      <w:r>
        <w:rPr>
          <w:spacing w:val="47"/>
        </w:rPr>
        <w:t> </w:t>
      </w:r>
      <w:r>
        <w:rPr/>
        <w:t>En</w:t>
      </w:r>
      <w:r>
        <w:rPr>
          <w:spacing w:val="48"/>
        </w:rPr>
        <w:t> </w:t>
      </w:r>
      <w:r>
        <w:rPr/>
        <w:t>términos</w:t>
      </w:r>
      <w:r>
        <w:rPr>
          <w:spacing w:val="48"/>
        </w:rPr>
        <w:t> </w:t>
      </w:r>
      <w:r>
        <w:rPr/>
        <w:t>descriptivos,</w:t>
      </w:r>
      <w:r>
        <w:rPr>
          <w:spacing w:val="48"/>
        </w:rPr>
        <w:t> </w:t>
      </w:r>
      <w:r>
        <w:rPr>
          <w:spacing w:val="-5"/>
        </w:rPr>
        <w:t>la</w:t>
      </w:r>
    </w:p>
    <w:p>
      <w:pPr>
        <w:pStyle w:val="BodyText"/>
        <w:spacing w:after="0" w:line="360" w:lineRule="auto"/>
        <w:jc w:val="both"/>
        <w:sectPr>
          <w:pgSz w:w="11900" w:h="16840"/>
          <w:pgMar w:header="0" w:footer="916" w:top="1620" w:bottom="1100" w:left="1700" w:right="1559"/>
        </w:sectPr>
      </w:pPr>
    </w:p>
    <w:p>
      <w:pPr>
        <w:pStyle w:val="BodyText"/>
        <w:spacing w:line="362" w:lineRule="auto" w:before="62"/>
        <w:ind w:left="565" w:right="135"/>
        <w:jc w:val="both"/>
      </w:pPr>
      <w:r>
        <w:rPr>
          <w:spacing w:val="-2"/>
        </w:rPr>
        <w:t>afectación</w:t>
      </w:r>
      <w:r>
        <w:rPr>
          <w:spacing w:val="-9"/>
        </w:rPr>
        <w:t> </w:t>
      </w:r>
      <w:r>
        <w:rPr>
          <w:spacing w:val="-2"/>
        </w:rPr>
        <w:t>fue</w:t>
      </w:r>
      <w:r>
        <w:rPr>
          <w:spacing w:val="-9"/>
        </w:rPr>
        <w:t> </w:t>
      </w:r>
      <w:r>
        <w:rPr>
          <w:spacing w:val="-2"/>
        </w:rPr>
        <w:t>similar</w:t>
      </w:r>
      <w:r>
        <w:rPr>
          <w:spacing w:val="-9"/>
        </w:rPr>
        <w:t> </w:t>
      </w:r>
      <w:r>
        <w:rPr>
          <w:spacing w:val="-2"/>
        </w:rPr>
        <w:t>en</w:t>
      </w:r>
      <w:r>
        <w:rPr>
          <w:spacing w:val="-9"/>
        </w:rPr>
        <w:t> </w:t>
      </w:r>
      <w:r>
        <w:rPr>
          <w:spacing w:val="-2"/>
        </w:rPr>
        <w:t>el</w:t>
      </w:r>
      <w:r>
        <w:rPr>
          <w:spacing w:val="-9"/>
        </w:rPr>
        <w:t> </w:t>
      </w:r>
      <w:r>
        <w:rPr>
          <w:spacing w:val="-2"/>
        </w:rPr>
        <w:t>oído</w:t>
      </w:r>
      <w:r>
        <w:rPr>
          <w:spacing w:val="-9"/>
        </w:rPr>
        <w:t> </w:t>
      </w:r>
      <w:r>
        <w:rPr>
          <w:spacing w:val="-2"/>
        </w:rPr>
        <w:t>derecho</w:t>
      </w:r>
      <w:r>
        <w:rPr>
          <w:spacing w:val="-9"/>
        </w:rPr>
        <w:t> </w:t>
      </w:r>
      <w:r>
        <w:rPr>
          <w:spacing w:val="-2"/>
        </w:rPr>
        <w:t>(40%;</w:t>
      </w:r>
      <w:r>
        <w:rPr>
          <w:spacing w:val="-9"/>
        </w:rPr>
        <w:t> </w:t>
      </w:r>
      <w:r>
        <w:rPr>
          <w:spacing w:val="-2"/>
        </w:rPr>
        <w:t>n=6)</w:t>
      </w:r>
      <w:r>
        <w:rPr>
          <w:spacing w:val="-9"/>
        </w:rPr>
        <w:t> </w:t>
      </w:r>
      <w:r>
        <w:rPr>
          <w:spacing w:val="-2"/>
        </w:rPr>
        <w:t>y</w:t>
      </w:r>
      <w:r>
        <w:rPr>
          <w:spacing w:val="-9"/>
        </w:rPr>
        <w:t> </w:t>
      </w:r>
      <w:r>
        <w:rPr>
          <w:spacing w:val="-2"/>
        </w:rPr>
        <w:t>el</w:t>
      </w:r>
      <w:r>
        <w:rPr>
          <w:spacing w:val="-9"/>
        </w:rPr>
        <w:t> </w:t>
      </w:r>
      <w:r>
        <w:rPr>
          <w:spacing w:val="-2"/>
        </w:rPr>
        <w:t>oído</w:t>
      </w:r>
      <w:r>
        <w:rPr>
          <w:spacing w:val="-9"/>
        </w:rPr>
        <w:t> </w:t>
      </w:r>
      <w:r>
        <w:rPr>
          <w:spacing w:val="-2"/>
        </w:rPr>
        <w:t>izquierdo</w:t>
      </w:r>
      <w:r>
        <w:rPr>
          <w:spacing w:val="-9"/>
        </w:rPr>
        <w:t> </w:t>
      </w:r>
      <w:r>
        <w:rPr>
          <w:spacing w:val="-2"/>
        </w:rPr>
        <w:t>(40%;</w:t>
      </w:r>
      <w:r>
        <w:rPr>
          <w:spacing w:val="-9"/>
        </w:rPr>
        <w:t> </w:t>
      </w:r>
      <w:r>
        <w:rPr>
          <w:spacing w:val="-2"/>
        </w:rPr>
        <w:t>n=6), </w:t>
      </w:r>
      <w:r>
        <w:rPr/>
        <w:t>mientras</w:t>
      </w:r>
      <w:r>
        <w:rPr>
          <w:spacing w:val="-15"/>
        </w:rPr>
        <w:t> </w:t>
      </w:r>
      <w:r>
        <w:rPr/>
        <w:t>que</w:t>
      </w:r>
      <w:r>
        <w:rPr>
          <w:spacing w:val="-15"/>
        </w:rPr>
        <w:t> </w:t>
      </w:r>
      <w:r>
        <w:rPr/>
        <w:t>la</w:t>
      </w:r>
      <w:r>
        <w:rPr>
          <w:spacing w:val="-15"/>
        </w:rPr>
        <w:t> </w:t>
      </w:r>
      <w:r>
        <w:rPr/>
        <w:t>afección</w:t>
      </w:r>
      <w:r>
        <w:rPr>
          <w:spacing w:val="-15"/>
        </w:rPr>
        <w:t> </w:t>
      </w:r>
      <w:r>
        <w:rPr/>
        <w:t>bilateral</w:t>
      </w:r>
      <w:r>
        <w:rPr>
          <w:spacing w:val="-15"/>
        </w:rPr>
        <w:t> </w:t>
      </w:r>
      <w:r>
        <w:rPr/>
        <w:t>se</w:t>
      </w:r>
      <w:r>
        <w:rPr>
          <w:spacing w:val="-15"/>
        </w:rPr>
        <w:t> </w:t>
      </w:r>
      <w:r>
        <w:rPr/>
        <w:t>presentó</w:t>
      </w:r>
      <w:r>
        <w:rPr>
          <w:spacing w:val="-15"/>
        </w:rPr>
        <w:t> </w:t>
      </w:r>
      <w:r>
        <w:rPr/>
        <w:t>en</w:t>
      </w:r>
      <w:r>
        <w:rPr>
          <w:spacing w:val="-15"/>
        </w:rPr>
        <w:t> </w:t>
      </w:r>
      <w:r>
        <w:rPr/>
        <w:t>el</w:t>
      </w:r>
      <w:r>
        <w:rPr>
          <w:spacing w:val="-15"/>
        </w:rPr>
        <w:t> </w:t>
      </w:r>
      <w:r>
        <w:rPr/>
        <w:t>20%</w:t>
      </w:r>
      <w:r>
        <w:rPr>
          <w:spacing w:val="-15"/>
        </w:rPr>
        <w:t> </w:t>
      </w:r>
      <w:r>
        <w:rPr/>
        <w:t>(n=3)</w:t>
      </w:r>
      <w:r>
        <w:rPr>
          <w:spacing w:val="-15"/>
        </w:rPr>
        <w:t> </w:t>
      </w:r>
      <w:r>
        <w:rPr/>
        <w:t>de</w:t>
      </w:r>
      <w:r>
        <w:rPr>
          <w:spacing w:val="-15"/>
        </w:rPr>
        <w:t> </w:t>
      </w:r>
      <w:r>
        <w:rPr/>
        <w:t>los</w:t>
      </w:r>
      <w:r>
        <w:rPr>
          <w:spacing w:val="-15"/>
        </w:rPr>
        <w:t> </w:t>
      </w:r>
      <w:r>
        <w:rPr/>
        <w:t>casos.</w:t>
      </w:r>
    </w:p>
    <w:p>
      <w:pPr>
        <w:pStyle w:val="BodyText"/>
        <w:spacing w:line="360" w:lineRule="auto" w:before="237"/>
        <w:ind w:left="565" w:right="131"/>
        <w:jc w:val="both"/>
      </w:pPr>
      <w:r>
        <w:rPr/>
        <w:t>Nuttall</w:t>
      </w:r>
      <w:r>
        <w:rPr>
          <w:spacing w:val="-12"/>
        </w:rPr>
        <w:t> </w:t>
      </w:r>
      <w:r>
        <w:rPr/>
        <w:t>(2023)</w:t>
      </w:r>
      <w:r>
        <w:rPr>
          <w:spacing w:val="-11"/>
        </w:rPr>
        <w:t> </w:t>
      </w:r>
      <w:r>
        <w:rPr/>
        <w:t>investigó</w:t>
      </w:r>
      <w:r>
        <w:rPr>
          <w:spacing w:val="-11"/>
        </w:rPr>
        <w:t> </w:t>
      </w:r>
      <w:r>
        <w:rPr/>
        <w:t>el</w:t>
      </w:r>
      <w:r>
        <w:rPr>
          <w:spacing w:val="-11"/>
        </w:rPr>
        <w:t> </w:t>
      </w:r>
      <w:r>
        <w:rPr/>
        <w:t>manejo</w:t>
      </w:r>
      <w:r>
        <w:rPr>
          <w:spacing w:val="-11"/>
        </w:rPr>
        <w:t> </w:t>
      </w:r>
      <w:r>
        <w:rPr/>
        <w:t>de</w:t>
      </w:r>
      <w:r>
        <w:rPr>
          <w:spacing w:val="-11"/>
        </w:rPr>
        <w:t> </w:t>
      </w:r>
      <w:r>
        <w:rPr/>
        <w:t>la</w:t>
      </w:r>
      <w:r>
        <w:rPr>
          <w:spacing w:val="-11"/>
        </w:rPr>
        <w:t> </w:t>
      </w:r>
      <w:r>
        <w:rPr/>
        <w:t>otitis</w:t>
      </w:r>
      <w:r>
        <w:rPr>
          <w:spacing w:val="-10"/>
        </w:rPr>
        <w:t> </w:t>
      </w:r>
      <w:r>
        <w:rPr/>
        <w:t>externa</w:t>
      </w:r>
      <w:r>
        <w:rPr>
          <w:spacing w:val="-11"/>
        </w:rPr>
        <w:t> </w:t>
      </w:r>
      <w:r>
        <w:rPr/>
        <w:t>recurrente</w:t>
      </w:r>
      <w:r>
        <w:rPr>
          <w:spacing w:val="-11"/>
        </w:rPr>
        <w:t> </w:t>
      </w:r>
      <w:r>
        <w:rPr/>
        <w:t>en</w:t>
      </w:r>
      <w:r>
        <w:rPr>
          <w:spacing w:val="-11"/>
        </w:rPr>
        <w:t> </w:t>
      </w:r>
      <w:r>
        <w:rPr/>
        <w:t>perros</w:t>
      </w:r>
      <w:r>
        <w:rPr>
          <w:spacing w:val="-11"/>
        </w:rPr>
        <w:t> </w:t>
      </w:r>
      <w:r>
        <w:rPr/>
        <w:t>y</w:t>
      </w:r>
      <w:r>
        <w:rPr>
          <w:spacing w:val="-11"/>
        </w:rPr>
        <w:t> </w:t>
      </w:r>
      <w:r>
        <w:rPr/>
        <w:t>reportó </w:t>
      </w:r>
      <w:r>
        <w:rPr>
          <w:spacing w:val="-4"/>
        </w:rPr>
        <w:t>que,</w:t>
      </w:r>
      <w:r>
        <w:rPr>
          <w:spacing w:val="-11"/>
        </w:rPr>
        <w:t> </w:t>
      </w:r>
      <w:r>
        <w:rPr>
          <w:spacing w:val="-4"/>
        </w:rPr>
        <w:t>de</w:t>
      </w:r>
      <w:r>
        <w:rPr>
          <w:spacing w:val="-11"/>
        </w:rPr>
        <w:t> </w:t>
      </w:r>
      <w:r>
        <w:rPr>
          <w:spacing w:val="-4"/>
        </w:rPr>
        <w:t>59</w:t>
      </w:r>
      <w:r>
        <w:rPr>
          <w:spacing w:val="-11"/>
        </w:rPr>
        <w:t> </w:t>
      </w:r>
      <w:r>
        <w:rPr>
          <w:spacing w:val="-4"/>
        </w:rPr>
        <w:t>casos</w:t>
      </w:r>
      <w:r>
        <w:rPr>
          <w:spacing w:val="-11"/>
        </w:rPr>
        <w:t> </w:t>
      </w:r>
      <w:r>
        <w:rPr>
          <w:spacing w:val="-4"/>
        </w:rPr>
        <w:t>analizados</w:t>
      </w:r>
      <w:r>
        <w:rPr>
          <w:spacing w:val="-11"/>
        </w:rPr>
        <w:t> </w:t>
      </w:r>
      <w:r>
        <w:rPr>
          <w:spacing w:val="-4"/>
        </w:rPr>
        <w:t>el</w:t>
      </w:r>
      <w:r>
        <w:rPr>
          <w:spacing w:val="-11"/>
        </w:rPr>
        <w:t> </w:t>
      </w:r>
      <w:r>
        <w:rPr>
          <w:spacing w:val="-4"/>
        </w:rPr>
        <w:t>87%</w:t>
      </w:r>
      <w:r>
        <w:rPr>
          <w:spacing w:val="-11"/>
        </w:rPr>
        <w:t> </w:t>
      </w:r>
      <w:r>
        <w:rPr>
          <w:spacing w:val="-4"/>
        </w:rPr>
        <w:t>presentó</w:t>
      </w:r>
      <w:r>
        <w:rPr>
          <w:spacing w:val="-11"/>
        </w:rPr>
        <w:t> </w:t>
      </w:r>
      <w:r>
        <w:rPr>
          <w:spacing w:val="-4"/>
        </w:rPr>
        <w:t>afectación</w:t>
      </w:r>
      <w:r>
        <w:rPr>
          <w:spacing w:val="-11"/>
        </w:rPr>
        <w:t> </w:t>
      </w:r>
      <w:r>
        <w:rPr>
          <w:spacing w:val="-4"/>
        </w:rPr>
        <w:t>unilateral,</w:t>
      </w:r>
      <w:r>
        <w:rPr>
          <w:spacing w:val="-11"/>
        </w:rPr>
        <w:t> </w:t>
      </w:r>
      <w:r>
        <w:rPr>
          <w:spacing w:val="-4"/>
        </w:rPr>
        <w:t>mientras</w:t>
      </w:r>
      <w:r>
        <w:rPr>
          <w:spacing w:val="-11"/>
        </w:rPr>
        <w:t> </w:t>
      </w:r>
      <w:r>
        <w:rPr>
          <w:spacing w:val="-4"/>
        </w:rPr>
        <w:t>que</w:t>
      </w:r>
      <w:r>
        <w:rPr>
          <w:spacing w:val="-11"/>
        </w:rPr>
        <w:t> </w:t>
      </w:r>
      <w:r>
        <w:rPr>
          <w:spacing w:val="-4"/>
        </w:rPr>
        <w:t>el</w:t>
      </w:r>
      <w:r>
        <w:rPr>
          <w:spacing w:val="-11"/>
        </w:rPr>
        <w:t> </w:t>
      </w:r>
      <w:r>
        <w:rPr>
          <w:spacing w:val="-4"/>
        </w:rPr>
        <w:t>13% </w:t>
      </w:r>
      <w:r>
        <w:rPr/>
        <w:t>restante mostró compromiso bilateral. En contraste, los resultados obtenidos en el presente</w:t>
      </w:r>
      <w:r>
        <w:rPr>
          <w:spacing w:val="-12"/>
        </w:rPr>
        <w:t> </w:t>
      </w:r>
      <w:r>
        <w:rPr/>
        <w:t>estudio</w:t>
      </w:r>
      <w:r>
        <w:rPr>
          <w:spacing w:val="-12"/>
        </w:rPr>
        <w:t> </w:t>
      </w:r>
      <w:r>
        <w:rPr/>
        <w:t>difieren</w:t>
      </w:r>
      <w:r>
        <w:rPr>
          <w:spacing w:val="-12"/>
        </w:rPr>
        <w:t> </w:t>
      </w:r>
      <w:r>
        <w:rPr/>
        <w:t>de</w:t>
      </w:r>
      <w:r>
        <w:rPr>
          <w:spacing w:val="-12"/>
        </w:rPr>
        <w:t> </w:t>
      </w:r>
      <w:r>
        <w:rPr/>
        <w:t>los</w:t>
      </w:r>
      <w:r>
        <w:rPr>
          <w:spacing w:val="-12"/>
        </w:rPr>
        <w:t> </w:t>
      </w:r>
      <w:r>
        <w:rPr/>
        <w:t>reportados</w:t>
      </w:r>
      <w:r>
        <w:rPr>
          <w:spacing w:val="-12"/>
        </w:rPr>
        <w:t> </w:t>
      </w:r>
      <w:r>
        <w:rPr/>
        <w:t>por</w:t>
      </w:r>
      <w:r>
        <w:rPr>
          <w:spacing w:val="-12"/>
        </w:rPr>
        <w:t> </w:t>
      </w:r>
      <w:r>
        <w:rPr/>
        <w:t>el</w:t>
      </w:r>
      <w:r>
        <w:rPr>
          <w:spacing w:val="-12"/>
        </w:rPr>
        <w:t> </w:t>
      </w:r>
      <w:r>
        <w:rPr/>
        <w:t>autor</w:t>
      </w:r>
      <w:r>
        <w:rPr>
          <w:spacing w:val="-12"/>
        </w:rPr>
        <w:t> </w:t>
      </w:r>
      <w:r>
        <w:rPr/>
        <w:t>de</w:t>
      </w:r>
      <w:r>
        <w:rPr>
          <w:spacing w:val="-12"/>
        </w:rPr>
        <w:t> </w:t>
      </w:r>
      <w:r>
        <w:rPr/>
        <w:t>la</w:t>
      </w:r>
      <w:r>
        <w:rPr>
          <w:spacing w:val="-12"/>
        </w:rPr>
        <w:t> </w:t>
      </w:r>
      <w:r>
        <w:rPr/>
        <w:t>referencia,</w:t>
      </w:r>
      <w:r>
        <w:rPr>
          <w:spacing w:val="-12"/>
        </w:rPr>
        <w:t> </w:t>
      </w:r>
      <w:r>
        <w:rPr/>
        <w:t>ya</w:t>
      </w:r>
      <w:r>
        <w:rPr>
          <w:spacing w:val="-12"/>
        </w:rPr>
        <w:t> </w:t>
      </w:r>
      <w:r>
        <w:rPr/>
        <w:t>que</w:t>
      </w:r>
      <w:r>
        <w:rPr>
          <w:spacing w:val="-12"/>
        </w:rPr>
        <w:t> </w:t>
      </w:r>
      <w:r>
        <w:rPr/>
        <w:t>no</w:t>
      </w:r>
      <w:r>
        <w:rPr>
          <w:spacing w:val="-12"/>
        </w:rPr>
        <w:t> </w:t>
      </w:r>
      <w:r>
        <w:rPr/>
        <w:t>se evidenció</w:t>
      </w:r>
      <w:r>
        <w:rPr>
          <w:spacing w:val="-15"/>
        </w:rPr>
        <w:t> </w:t>
      </w:r>
      <w:r>
        <w:rPr/>
        <w:t>predisposición</w:t>
      </w:r>
      <w:r>
        <w:rPr>
          <w:spacing w:val="-15"/>
        </w:rPr>
        <w:t> </w:t>
      </w:r>
      <w:r>
        <w:rPr/>
        <w:t>hacia</w:t>
      </w:r>
      <w:r>
        <w:rPr>
          <w:spacing w:val="-15"/>
        </w:rPr>
        <w:t> </w:t>
      </w:r>
      <w:r>
        <w:rPr/>
        <w:t>un</w:t>
      </w:r>
      <w:r>
        <w:rPr>
          <w:spacing w:val="-15"/>
        </w:rPr>
        <w:t> </w:t>
      </w:r>
      <w:r>
        <w:rPr/>
        <w:t>oído</w:t>
      </w:r>
      <w:r>
        <w:rPr>
          <w:spacing w:val="-15"/>
        </w:rPr>
        <w:t> </w:t>
      </w:r>
      <w:r>
        <w:rPr/>
        <w:t>en</w:t>
      </w:r>
      <w:r>
        <w:rPr>
          <w:spacing w:val="-15"/>
        </w:rPr>
        <w:t> </w:t>
      </w:r>
      <w:r>
        <w:rPr/>
        <w:t>particular,</w:t>
      </w:r>
      <w:r>
        <w:rPr>
          <w:spacing w:val="-15"/>
        </w:rPr>
        <w:t> </w:t>
      </w:r>
      <w:r>
        <w:rPr/>
        <w:t>observándose</w:t>
      </w:r>
      <w:r>
        <w:rPr>
          <w:spacing w:val="-15"/>
        </w:rPr>
        <w:t> </w:t>
      </w:r>
      <w:r>
        <w:rPr/>
        <w:t>una</w:t>
      </w:r>
      <w:r>
        <w:rPr>
          <w:spacing w:val="-15"/>
        </w:rPr>
        <w:t> </w:t>
      </w:r>
      <w:r>
        <w:rPr/>
        <w:t>distribución </w:t>
      </w:r>
      <w:r>
        <w:rPr>
          <w:spacing w:val="-2"/>
        </w:rPr>
        <w:t>equitativa</w:t>
      </w:r>
      <w:r>
        <w:rPr>
          <w:spacing w:val="-6"/>
        </w:rPr>
        <w:t> </w:t>
      </w:r>
      <w:r>
        <w:rPr>
          <w:spacing w:val="-2"/>
        </w:rPr>
        <w:t>entre</w:t>
      </w:r>
      <w:r>
        <w:rPr>
          <w:spacing w:val="-6"/>
        </w:rPr>
        <w:t> </w:t>
      </w:r>
      <w:r>
        <w:rPr>
          <w:spacing w:val="-2"/>
        </w:rPr>
        <w:t>pacientes.</w:t>
      </w:r>
      <w:r>
        <w:rPr>
          <w:spacing w:val="-6"/>
        </w:rPr>
        <w:t> </w:t>
      </w:r>
      <w:r>
        <w:rPr>
          <w:spacing w:val="-2"/>
        </w:rPr>
        <w:t>Estos</w:t>
      </w:r>
      <w:r>
        <w:rPr>
          <w:spacing w:val="-6"/>
        </w:rPr>
        <w:t> </w:t>
      </w:r>
      <w:r>
        <w:rPr>
          <w:spacing w:val="-2"/>
        </w:rPr>
        <w:t>hallazgos</w:t>
      </w:r>
      <w:r>
        <w:rPr>
          <w:spacing w:val="-6"/>
        </w:rPr>
        <w:t> </w:t>
      </w:r>
      <w:r>
        <w:rPr>
          <w:spacing w:val="-2"/>
        </w:rPr>
        <w:t>sugieren</w:t>
      </w:r>
      <w:r>
        <w:rPr>
          <w:spacing w:val="-6"/>
        </w:rPr>
        <w:t> </w:t>
      </w:r>
      <w:r>
        <w:rPr>
          <w:spacing w:val="-2"/>
        </w:rPr>
        <w:t>que</w:t>
      </w:r>
      <w:r>
        <w:rPr>
          <w:spacing w:val="-6"/>
        </w:rPr>
        <w:t> </w:t>
      </w:r>
      <w:r>
        <w:rPr>
          <w:spacing w:val="-2"/>
        </w:rPr>
        <w:t>la</w:t>
      </w:r>
      <w:r>
        <w:rPr>
          <w:spacing w:val="-6"/>
        </w:rPr>
        <w:t> </w:t>
      </w:r>
      <w:r>
        <w:rPr>
          <w:spacing w:val="-2"/>
        </w:rPr>
        <w:t>manifestación</w:t>
      </w:r>
      <w:r>
        <w:rPr>
          <w:spacing w:val="-6"/>
        </w:rPr>
        <w:t> </w:t>
      </w:r>
      <w:r>
        <w:rPr>
          <w:spacing w:val="-2"/>
        </w:rPr>
        <w:t>unilateral</w:t>
      </w:r>
      <w:r>
        <w:rPr>
          <w:spacing w:val="-6"/>
        </w:rPr>
        <w:t> </w:t>
      </w:r>
      <w:r>
        <w:rPr>
          <w:spacing w:val="-2"/>
        </w:rPr>
        <w:t>o </w:t>
      </w:r>
      <w:r>
        <w:rPr/>
        <w:t>bilateral de la otitis puede presentarse de manera aleatoria, sin un patrón claro de predisposición</w:t>
      </w:r>
      <w:r>
        <w:rPr>
          <w:spacing w:val="-2"/>
        </w:rPr>
        <w:t> </w:t>
      </w:r>
      <w:r>
        <w:rPr/>
        <w:t>en</w:t>
      </w:r>
      <w:r>
        <w:rPr>
          <w:spacing w:val="-2"/>
        </w:rPr>
        <w:t> </w:t>
      </w:r>
      <w:r>
        <w:rPr/>
        <w:t>la población</w:t>
      </w:r>
      <w:r>
        <w:rPr>
          <w:spacing w:val="-2"/>
        </w:rPr>
        <w:t> </w:t>
      </w:r>
      <w:r>
        <w:rPr/>
        <w:t>evaluada.</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85" w:val="left" w:leader="none"/>
        </w:tabs>
        <w:spacing w:line="240" w:lineRule="auto" w:before="62" w:after="0"/>
        <w:ind w:left="1285" w:right="0" w:hanging="720"/>
        <w:jc w:val="left"/>
      </w:pPr>
      <w:bookmarkStart w:name="_bookmark69" w:id="70"/>
      <w:bookmarkEnd w:id="70"/>
      <w:r>
        <w:rPr>
          <w:b w:val="0"/>
        </w:rPr>
      </w:r>
      <w:r>
        <w:rPr/>
        <w:t>Tipo</w:t>
      </w:r>
      <w:r>
        <w:rPr>
          <w:spacing w:val="-1"/>
        </w:rPr>
        <w:t> </w:t>
      </w:r>
      <w:r>
        <w:rPr/>
        <w:t>de</w:t>
      </w:r>
      <w:r>
        <w:rPr>
          <w:spacing w:val="-1"/>
        </w:rPr>
        <w:t> </w:t>
      </w:r>
      <w:r>
        <w:rPr/>
        <w:t>otitis de</w:t>
      </w:r>
      <w:r>
        <w:rPr>
          <w:spacing w:val="-1"/>
        </w:rPr>
        <w:t> </w:t>
      </w:r>
      <w:r>
        <w:rPr/>
        <w:t>los </w:t>
      </w:r>
      <w:r>
        <w:rPr>
          <w:spacing w:val="-2"/>
        </w:rPr>
        <w:t>pacientes</w:t>
      </w:r>
    </w:p>
    <w:p>
      <w:pPr>
        <w:pStyle w:val="BodyText"/>
        <w:spacing w:before="105"/>
        <w:rPr>
          <w:b/>
        </w:rPr>
      </w:pPr>
    </w:p>
    <w:p>
      <w:pPr>
        <w:spacing w:before="1"/>
        <w:ind w:left="565" w:right="0" w:firstLine="0"/>
        <w:jc w:val="left"/>
        <w:rPr>
          <w:b/>
          <w:sz w:val="24"/>
        </w:rPr>
      </w:pPr>
      <w:bookmarkStart w:name="_bookmark70" w:id="71"/>
      <w:bookmarkEnd w:id="71"/>
      <w:r>
        <w:rPr/>
      </w:r>
      <w:r>
        <w:rPr>
          <w:b/>
          <w:sz w:val="24"/>
        </w:rPr>
        <w:t>Tabla</w:t>
      </w:r>
      <w:r>
        <w:rPr>
          <w:b/>
          <w:spacing w:val="-2"/>
          <w:sz w:val="24"/>
        </w:rPr>
        <w:t> </w:t>
      </w:r>
      <w:r>
        <w:rPr>
          <w:b/>
          <w:spacing w:val="-5"/>
          <w:sz w:val="24"/>
        </w:rPr>
        <w:t>9.</w:t>
      </w:r>
    </w:p>
    <w:p>
      <w:pPr>
        <w:spacing w:before="257"/>
        <w:ind w:left="565" w:right="0" w:firstLine="0"/>
        <w:jc w:val="left"/>
        <w:rPr>
          <w:i/>
          <w:sz w:val="24"/>
        </w:rPr>
      </w:pPr>
      <w:r>
        <w:rPr>
          <w:i/>
          <w:sz w:val="24"/>
        </w:rPr>
        <w:t>Estudio</w:t>
      </w:r>
      <w:r>
        <w:rPr>
          <w:i/>
          <w:spacing w:val="-1"/>
          <w:sz w:val="24"/>
        </w:rPr>
        <w:t> </w:t>
      </w:r>
      <w:r>
        <w:rPr>
          <w:i/>
          <w:sz w:val="24"/>
        </w:rPr>
        <w:t>del</w:t>
      </w:r>
      <w:r>
        <w:rPr>
          <w:i/>
          <w:spacing w:val="-1"/>
          <w:sz w:val="24"/>
        </w:rPr>
        <w:t> </w:t>
      </w:r>
      <w:r>
        <w:rPr>
          <w:i/>
          <w:sz w:val="24"/>
        </w:rPr>
        <w:t>tipo</w:t>
      </w:r>
      <w:r>
        <w:rPr>
          <w:i/>
          <w:spacing w:val="-1"/>
          <w:sz w:val="24"/>
        </w:rPr>
        <w:t> </w:t>
      </w:r>
      <w:r>
        <w:rPr>
          <w:i/>
          <w:sz w:val="24"/>
        </w:rPr>
        <w:t>de</w:t>
      </w:r>
      <w:r>
        <w:rPr>
          <w:i/>
          <w:spacing w:val="-2"/>
          <w:sz w:val="24"/>
        </w:rPr>
        <w:t> </w:t>
      </w:r>
      <w:r>
        <w:rPr>
          <w:i/>
          <w:sz w:val="24"/>
        </w:rPr>
        <w:t>otitis</w:t>
      </w:r>
      <w:r>
        <w:rPr>
          <w:i/>
          <w:spacing w:val="-1"/>
          <w:sz w:val="24"/>
        </w:rPr>
        <w:t> </w:t>
      </w:r>
      <w:r>
        <w:rPr>
          <w:i/>
          <w:sz w:val="24"/>
        </w:rPr>
        <w:t>de</w:t>
      </w:r>
      <w:r>
        <w:rPr>
          <w:i/>
          <w:spacing w:val="-2"/>
          <w:sz w:val="24"/>
        </w:rPr>
        <w:t> </w:t>
      </w:r>
      <w:r>
        <w:rPr>
          <w:i/>
          <w:sz w:val="24"/>
        </w:rPr>
        <w:t>los</w:t>
      </w:r>
      <w:r>
        <w:rPr>
          <w:i/>
          <w:spacing w:val="-1"/>
          <w:sz w:val="24"/>
        </w:rPr>
        <w:t> </w:t>
      </w:r>
      <w:r>
        <w:rPr>
          <w:i/>
          <w:sz w:val="24"/>
        </w:rPr>
        <w:t>pacientes</w:t>
      </w:r>
      <w:r>
        <w:rPr>
          <w:i/>
          <w:spacing w:val="-1"/>
          <w:sz w:val="24"/>
        </w:rPr>
        <w:t> </w:t>
      </w:r>
      <w:r>
        <w:rPr>
          <w:i/>
          <w:sz w:val="24"/>
        </w:rPr>
        <w:t>con</w:t>
      </w:r>
      <w:r>
        <w:rPr>
          <w:i/>
          <w:spacing w:val="-1"/>
          <w:sz w:val="24"/>
        </w:rPr>
        <w:t> </w:t>
      </w:r>
      <w:r>
        <w:rPr>
          <w:i/>
          <w:sz w:val="24"/>
        </w:rPr>
        <w:t>presencia</w:t>
      </w:r>
      <w:r>
        <w:rPr>
          <w:i/>
          <w:spacing w:val="-1"/>
          <w:sz w:val="24"/>
        </w:rPr>
        <w:t> </w:t>
      </w:r>
      <w:r>
        <w:rPr>
          <w:i/>
          <w:sz w:val="24"/>
        </w:rPr>
        <w:t>de</w:t>
      </w:r>
      <w:r>
        <w:rPr>
          <w:i/>
          <w:spacing w:val="-1"/>
          <w:sz w:val="24"/>
        </w:rPr>
        <w:t> </w:t>
      </w:r>
      <w:r>
        <w:rPr>
          <w:i/>
          <w:spacing w:val="-2"/>
          <w:sz w:val="24"/>
        </w:rPr>
        <w:t>otopatías</w:t>
      </w:r>
    </w:p>
    <w:p>
      <w:pPr>
        <w:pStyle w:val="BodyText"/>
        <w:spacing w:before="1"/>
        <w:rPr>
          <w:i/>
          <w:sz w:val="20"/>
        </w:rPr>
      </w:pPr>
      <w:r>
        <w:rPr>
          <w:i/>
          <w:sz w:val="20"/>
        </w:rPr>
        <mc:AlternateContent>
          <mc:Choice Requires="wps">
            <w:drawing>
              <wp:anchor distT="0" distB="0" distL="0" distR="0" allowOverlap="1" layoutInCell="1" locked="0" behindDoc="1" simplePos="0" relativeHeight="487599616">
                <wp:simplePos x="0" y="0"/>
                <wp:positionH relativeFrom="page">
                  <wp:posOffset>1438656</wp:posOffset>
                </wp:positionH>
                <wp:positionV relativeFrom="paragraph">
                  <wp:posOffset>161984</wp:posOffset>
                </wp:positionV>
                <wp:extent cx="5057140" cy="6350"/>
                <wp:effectExtent l="0" t="0" r="0" b="0"/>
                <wp:wrapTopAndBottom/>
                <wp:docPr id="75" name="Graphic 75"/>
                <wp:cNvGraphicFramePr>
                  <a:graphicFrameLocks/>
                </wp:cNvGraphicFramePr>
                <a:graphic>
                  <a:graphicData uri="http://schemas.microsoft.com/office/word/2010/wordprocessingShape">
                    <wps:wsp>
                      <wps:cNvPr id="75" name="Graphic 75"/>
                      <wps:cNvSpPr/>
                      <wps:spPr>
                        <a:xfrm>
                          <a:off x="0" y="0"/>
                          <a:ext cx="5057140" cy="6350"/>
                        </a:xfrm>
                        <a:custGeom>
                          <a:avLst/>
                          <a:gdLst/>
                          <a:ahLst/>
                          <a:cxnLst/>
                          <a:rect l="l" t="t" r="r" b="b"/>
                          <a:pathLst>
                            <a:path w="5057140" h="6350">
                              <a:moveTo>
                                <a:pt x="5056632" y="0"/>
                              </a:moveTo>
                              <a:lnTo>
                                <a:pt x="5056632" y="0"/>
                              </a:lnTo>
                              <a:lnTo>
                                <a:pt x="0" y="0"/>
                              </a:lnTo>
                              <a:lnTo>
                                <a:pt x="0" y="6096"/>
                              </a:lnTo>
                              <a:lnTo>
                                <a:pt x="5056632" y="6096"/>
                              </a:lnTo>
                              <a:lnTo>
                                <a:pt x="505663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12.754656pt;width:398.160019pt;height:.48pt;mso-position-horizontal-relative:page;mso-position-vertical-relative:paragraph;z-index:-15716864;mso-wrap-distance-left:0;mso-wrap-distance-right:0" id="docshape62" filled="true" fillcolor="#000000" stroked="false">
                <v:fill type="solid"/>
                <w10:wrap type="topAndBottom"/>
              </v:rect>
            </w:pict>
          </mc:Fallback>
        </mc:AlternateContent>
      </w:r>
    </w:p>
    <w:p>
      <w:pPr>
        <w:pStyle w:val="Heading4"/>
        <w:tabs>
          <w:tab w:pos="2023" w:val="left" w:leader="none"/>
          <w:tab w:pos="4388" w:val="left" w:leader="none"/>
          <w:tab w:pos="6429" w:val="left" w:leader="none"/>
        </w:tabs>
        <w:spacing w:before="121"/>
        <w:ind w:left="291"/>
        <w:jc w:val="center"/>
      </w:pPr>
      <w:r>
        <w:rPr>
          <w:spacing w:val="-4"/>
        </w:rPr>
        <w:t>Tipo</w:t>
      </w:r>
      <w:r>
        <w:rPr/>
        <w:tab/>
      </w:r>
      <w:r>
        <w:rPr>
          <w:spacing w:val="-2"/>
        </w:rPr>
        <w:t>Otopatías</w:t>
      </w:r>
      <w:r>
        <w:rPr/>
        <w:tab/>
      </w:r>
      <w:r>
        <w:rPr>
          <w:spacing w:val="-5"/>
        </w:rPr>
        <w:t>X</w:t>
      </w:r>
      <w:r>
        <w:rPr>
          <w:spacing w:val="-5"/>
          <w:vertAlign w:val="superscript"/>
        </w:rPr>
        <w:t>2</w:t>
      </w:r>
      <w:r>
        <w:rPr>
          <w:vertAlign w:val="baseline"/>
        </w:rPr>
        <w:tab/>
      </w:r>
      <w:r>
        <w:rPr>
          <w:spacing w:val="-10"/>
          <w:vertAlign w:val="baseline"/>
        </w:rPr>
        <w:t>P</w:t>
      </w:r>
    </w:p>
    <w:p>
      <w:pPr>
        <w:pStyle w:val="BodyText"/>
        <w:spacing w:before="5"/>
        <w:rPr>
          <w:b/>
          <w:sz w:val="8"/>
        </w:rPr>
      </w:pPr>
      <w:r>
        <w:rPr>
          <w:b/>
          <w:sz w:val="8"/>
        </w:rPr>
        <mc:AlternateContent>
          <mc:Choice Requires="wps">
            <w:drawing>
              <wp:anchor distT="0" distB="0" distL="0" distR="0" allowOverlap="1" layoutInCell="1" locked="0" behindDoc="1" simplePos="0" relativeHeight="487600128">
                <wp:simplePos x="0" y="0"/>
                <wp:positionH relativeFrom="page">
                  <wp:posOffset>1438656</wp:posOffset>
                </wp:positionH>
                <wp:positionV relativeFrom="paragraph">
                  <wp:posOffset>77103</wp:posOffset>
                </wp:positionV>
                <wp:extent cx="5057140" cy="6350"/>
                <wp:effectExtent l="0" t="0" r="0" b="0"/>
                <wp:wrapTopAndBottom/>
                <wp:docPr id="76" name="Graphic 76"/>
                <wp:cNvGraphicFramePr>
                  <a:graphicFrameLocks/>
                </wp:cNvGraphicFramePr>
                <a:graphic>
                  <a:graphicData uri="http://schemas.microsoft.com/office/word/2010/wordprocessingShape">
                    <wps:wsp>
                      <wps:cNvPr id="76" name="Graphic 76"/>
                      <wps:cNvSpPr/>
                      <wps:spPr>
                        <a:xfrm>
                          <a:off x="0" y="0"/>
                          <a:ext cx="5057140" cy="6350"/>
                        </a:xfrm>
                        <a:custGeom>
                          <a:avLst/>
                          <a:gdLst/>
                          <a:ahLst/>
                          <a:cxnLst/>
                          <a:rect l="l" t="t" r="r" b="b"/>
                          <a:pathLst>
                            <a:path w="5057140" h="6350">
                              <a:moveTo>
                                <a:pt x="5056632" y="0"/>
                              </a:moveTo>
                              <a:lnTo>
                                <a:pt x="5056632" y="0"/>
                              </a:lnTo>
                              <a:lnTo>
                                <a:pt x="0" y="0"/>
                              </a:lnTo>
                              <a:lnTo>
                                <a:pt x="0" y="6096"/>
                              </a:lnTo>
                              <a:lnTo>
                                <a:pt x="5056632" y="6096"/>
                              </a:lnTo>
                              <a:lnTo>
                                <a:pt x="505663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6.071141pt;width:398.160019pt;height:.48pt;mso-position-horizontal-relative:page;mso-position-vertical-relative:paragraph;z-index:-15716352;mso-wrap-distance-left:0;mso-wrap-distance-right:0" id="docshape63" filled="true" fillcolor="#000000" stroked="false">
                <v:fill type="solid"/>
                <w10:wrap type="topAndBottom"/>
              </v:rect>
            </w:pict>
          </mc:Fallback>
        </mc:AlternateContent>
      </w:r>
    </w:p>
    <w:p>
      <w:pPr>
        <w:pStyle w:val="BodyText"/>
        <w:tabs>
          <w:tab w:pos="3015" w:val="left" w:leader="none"/>
        </w:tabs>
        <w:spacing w:before="121"/>
        <w:ind w:left="1050"/>
      </w:pPr>
      <w:r>
        <w:rPr>
          <w:spacing w:val="-2"/>
        </w:rPr>
        <w:t>Bacteriana</w:t>
      </w:r>
      <w:r>
        <w:rPr/>
        <w:tab/>
        <w:t>5</w:t>
      </w:r>
      <w:r>
        <w:rPr>
          <w:spacing w:val="-2"/>
        </w:rPr>
        <w:t> (33,33%)</w:t>
      </w:r>
    </w:p>
    <w:p>
      <w:pPr>
        <w:pStyle w:val="BodyText"/>
        <w:spacing w:before="5"/>
        <w:rPr>
          <w:sz w:val="12"/>
        </w:rPr>
      </w:pPr>
    </w:p>
    <w:p>
      <w:pPr>
        <w:pStyle w:val="BodyText"/>
        <w:spacing w:after="0"/>
        <w:rPr>
          <w:sz w:val="12"/>
        </w:rPr>
        <w:sectPr>
          <w:pgSz w:w="11900" w:h="16840"/>
          <w:pgMar w:header="0" w:footer="916" w:top="1620" w:bottom="1100" w:left="1700" w:right="1559"/>
        </w:sectPr>
      </w:pPr>
    </w:p>
    <w:p>
      <w:pPr>
        <w:pStyle w:val="BodyText"/>
        <w:spacing w:line="247" w:lineRule="auto" w:before="90"/>
        <w:ind w:left="1176" w:hanging="130"/>
      </w:pPr>
      <w:r>
        <w:rPr/>
        <w:t>Micótica</w:t>
      </w:r>
      <w:r>
        <w:rPr>
          <w:spacing w:val="-15"/>
        </w:rPr>
        <w:t> </w:t>
      </w:r>
      <w:r>
        <w:rPr/>
        <w:t>o </w:t>
      </w:r>
      <w:r>
        <w:rPr>
          <w:spacing w:val="-2"/>
        </w:rPr>
        <w:t>Fúngica</w:t>
      </w:r>
    </w:p>
    <w:p>
      <w:pPr>
        <w:pStyle w:val="BodyText"/>
        <w:spacing w:before="234"/>
        <w:ind w:left="1045"/>
      </w:pPr>
      <w:r>
        <w:rPr/>
        <w:br w:type="column"/>
      </w:r>
      <w:r>
        <w:rPr/>
        <w:t>9 </w:t>
      </w:r>
      <w:r>
        <w:rPr>
          <w:spacing w:val="-2"/>
        </w:rPr>
        <w:t>(60%)</w:t>
      </w:r>
    </w:p>
    <w:p>
      <w:pPr>
        <w:spacing w:line="240" w:lineRule="auto" w:before="217"/>
        <w:rPr>
          <w:sz w:val="24"/>
        </w:rPr>
      </w:pPr>
      <w:r>
        <w:rPr/>
        <w:br w:type="column"/>
      </w:r>
      <w:r>
        <w:rPr>
          <w:sz w:val="24"/>
        </w:rPr>
      </w:r>
    </w:p>
    <w:p>
      <w:pPr>
        <w:pStyle w:val="BodyText"/>
        <w:tabs>
          <w:tab w:pos="2974" w:val="left" w:leader="none"/>
        </w:tabs>
        <w:ind w:left="1046"/>
      </w:pPr>
      <w:r>
        <w:rPr>
          <w:spacing w:val="-4"/>
        </w:rPr>
        <w:t>6,41</w:t>
      </w:r>
      <w:r>
        <w:rPr/>
        <w:tab/>
      </w:r>
      <w:r>
        <w:rPr>
          <w:spacing w:val="-2"/>
        </w:rPr>
        <w:t>0,040</w:t>
      </w:r>
    </w:p>
    <w:p>
      <w:pPr>
        <w:pStyle w:val="BodyText"/>
        <w:spacing w:after="0"/>
        <w:sectPr>
          <w:type w:val="continuous"/>
          <w:pgSz w:w="11900" w:h="16840"/>
          <w:pgMar w:header="0" w:footer="916" w:top="1680" w:bottom="280" w:left="1700" w:right="1559"/>
          <w:cols w:num="3" w:equalWidth="0">
            <w:col w:w="2080" w:space="40"/>
            <w:col w:w="1866" w:space="305"/>
            <w:col w:w="4350"/>
          </w:cols>
        </w:sectPr>
      </w:pPr>
    </w:p>
    <w:p>
      <w:pPr>
        <w:pStyle w:val="BodyText"/>
        <w:tabs>
          <w:tab w:pos="2018" w:val="left" w:leader="none"/>
        </w:tabs>
        <w:spacing w:before="118"/>
        <w:ind w:right="4602"/>
        <w:jc w:val="right"/>
      </w:pPr>
      <w:r>
        <w:rPr>
          <w:spacing w:val="-2"/>
        </w:rPr>
        <w:t>Parasitaria</w:t>
      </w:r>
      <w:r>
        <w:rPr/>
        <w:tab/>
        <w:t>1</w:t>
      </w:r>
      <w:r>
        <w:rPr>
          <w:spacing w:val="-2"/>
        </w:rPr>
        <w:t> (6,67%)</w:t>
      </w:r>
    </w:p>
    <w:p>
      <w:pPr>
        <w:tabs>
          <w:tab w:pos="1755" w:val="left" w:leader="none"/>
        </w:tabs>
        <w:spacing w:before="242"/>
        <w:ind w:left="0" w:right="4572" w:firstLine="0"/>
        <w:jc w:val="right"/>
        <w:rPr>
          <w:sz w:val="24"/>
        </w:rPr>
      </w:pPr>
      <w:r>
        <w:rPr>
          <w:b/>
          <w:spacing w:val="-2"/>
          <w:sz w:val="24"/>
        </w:rPr>
        <w:t>Total</w:t>
      </w:r>
      <w:r>
        <w:rPr>
          <w:b/>
          <w:sz w:val="24"/>
        </w:rPr>
        <w:tab/>
      </w:r>
      <w:r>
        <w:rPr>
          <w:sz w:val="24"/>
        </w:rPr>
        <w:t>15 </w:t>
      </w:r>
      <w:r>
        <w:rPr>
          <w:spacing w:val="-2"/>
          <w:sz w:val="24"/>
        </w:rPr>
        <w:t>(100%)</w:t>
      </w:r>
    </w:p>
    <w:p>
      <w:pPr>
        <w:pStyle w:val="BodyText"/>
        <w:rPr>
          <w:sz w:val="8"/>
        </w:rPr>
      </w:pPr>
      <w:r>
        <w:rPr>
          <w:sz w:val="8"/>
        </w:rPr>
        <mc:AlternateContent>
          <mc:Choice Requires="wps">
            <w:drawing>
              <wp:anchor distT="0" distB="0" distL="0" distR="0" allowOverlap="1" layoutInCell="1" locked="0" behindDoc="1" simplePos="0" relativeHeight="487600640">
                <wp:simplePos x="0" y="0"/>
                <wp:positionH relativeFrom="page">
                  <wp:posOffset>1438656</wp:posOffset>
                </wp:positionH>
                <wp:positionV relativeFrom="paragraph">
                  <wp:posOffset>74122</wp:posOffset>
                </wp:positionV>
                <wp:extent cx="5057140" cy="6350"/>
                <wp:effectExtent l="0" t="0" r="0" b="0"/>
                <wp:wrapTopAndBottom/>
                <wp:docPr id="77" name="Graphic 77"/>
                <wp:cNvGraphicFramePr>
                  <a:graphicFrameLocks/>
                </wp:cNvGraphicFramePr>
                <a:graphic>
                  <a:graphicData uri="http://schemas.microsoft.com/office/word/2010/wordprocessingShape">
                    <wps:wsp>
                      <wps:cNvPr id="77" name="Graphic 77"/>
                      <wps:cNvSpPr/>
                      <wps:spPr>
                        <a:xfrm>
                          <a:off x="0" y="0"/>
                          <a:ext cx="5057140" cy="6350"/>
                        </a:xfrm>
                        <a:custGeom>
                          <a:avLst/>
                          <a:gdLst/>
                          <a:ahLst/>
                          <a:cxnLst/>
                          <a:rect l="l" t="t" r="r" b="b"/>
                          <a:pathLst>
                            <a:path w="5057140" h="6350">
                              <a:moveTo>
                                <a:pt x="5056632" y="0"/>
                              </a:moveTo>
                              <a:lnTo>
                                <a:pt x="5056632" y="0"/>
                              </a:lnTo>
                              <a:lnTo>
                                <a:pt x="0" y="0"/>
                              </a:lnTo>
                              <a:lnTo>
                                <a:pt x="0" y="6096"/>
                              </a:lnTo>
                              <a:lnTo>
                                <a:pt x="5056632" y="6096"/>
                              </a:lnTo>
                              <a:lnTo>
                                <a:pt x="505663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5.83642pt;width:398.160019pt;height:.48pt;mso-position-horizontal-relative:page;mso-position-vertical-relative:paragraph;z-index:-15715840;mso-wrap-distance-left:0;mso-wrap-distance-right:0" id="docshape64" filled="true" fillcolor="#000000" stroked="false">
                <v:fill type="solid"/>
                <w10:wrap type="topAndBottom"/>
              </v:rect>
            </w:pict>
          </mc:Fallback>
        </mc:AlternateContent>
      </w:r>
    </w:p>
    <w:p>
      <w:pPr>
        <w:pStyle w:val="BodyText"/>
      </w:pPr>
    </w:p>
    <w:p>
      <w:pPr>
        <w:pStyle w:val="BodyText"/>
        <w:spacing w:before="107"/>
      </w:pPr>
    </w:p>
    <w:p>
      <w:pPr>
        <w:pStyle w:val="Heading4"/>
        <w:spacing w:before="0"/>
      </w:pPr>
      <w:bookmarkStart w:name="_bookmark71" w:id="72"/>
      <w:bookmarkEnd w:id="72"/>
      <w:r>
        <w:rPr>
          <w:b w:val="0"/>
        </w:rPr>
      </w:r>
      <w:r>
        <w:rPr/>
        <w:t>Figura</w:t>
      </w:r>
      <w:r>
        <w:rPr>
          <w:spacing w:val="58"/>
        </w:rPr>
        <w:t> </w:t>
      </w:r>
      <w:r>
        <w:rPr>
          <w:spacing w:val="-5"/>
        </w:rPr>
        <w:t>8.</w:t>
      </w:r>
    </w:p>
    <w:p>
      <w:pPr>
        <w:spacing w:line="360" w:lineRule="auto" w:before="257"/>
        <w:ind w:left="565" w:right="0" w:firstLine="0"/>
        <w:jc w:val="left"/>
        <w:rPr>
          <w:i/>
          <w:sz w:val="24"/>
        </w:rPr>
      </w:pPr>
      <w:r>
        <w:rPr>
          <w:i/>
          <w:sz w:val="24"/>
        </w:rPr>
        <w:t>Distribución</w:t>
      </w:r>
      <w:r>
        <w:rPr>
          <w:i/>
          <w:spacing w:val="35"/>
          <w:sz w:val="24"/>
        </w:rPr>
        <w:t> </w:t>
      </w:r>
      <w:r>
        <w:rPr>
          <w:i/>
          <w:sz w:val="24"/>
        </w:rPr>
        <w:t>de</w:t>
      </w:r>
      <w:r>
        <w:rPr>
          <w:i/>
          <w:spacing w:val="35"/>
          <w:sz w:val="24"/>
        </w:rPr>
        <w:t> </w:t>
      </w:r>
      <w:r>
        <w:rPr>
          <w:i/>
          <w:sz w:val="24"/>
        </w:rPr>
        <w:t>casos</w:t>
      </w:r>
      <w:r>
        <w:rPr>
          <w:i/>
          <w:spacing w:val="35"/>
          <w:sz w:val="24"/>
        </w:rPr>
        <w:t> </w:t>
      </w:r>
      <w:r>
        <w:rPr>
          <w:i/>
          <w:sz w:val="24"/>
        </w:rPr>
        <w:t>de</w:t>
      </w:r>
      <w:r>
        <w:rPr>
          <w:i/>
          <w:spacing w:val="35"/>
          <w:sz w:val="24"/>
        </w:rPr>
        <w:t> </w:t>
      </w:r>
      <w:r>
        <w:rPr>
          <w:i/>
          <w:sz w:val="24"/>
        </w:rPr>
        <w:t>otitis</w:t>
      </w:r>
      <w:r>
        <w:rPr>
          <w:i/>
          <w:spacing w:val="35"/>
          <w:sz w:val="24"/>
        </w:rPr>
        <w:t> </w:t>
      </w:r>
      <w:r>
        <w:rPr>
          <w:i/>
          <w:sz w:val="24"/>
        </w:rPr>
        <w:t>de</w:t>
      </w:r>
      <w:r>
        <w:rPr>
          <w:i/>
          <w:spacing w:val="35"/>
          <w:sz w:val="24"/>
        </w:rPr>
        <w:t> </w:t>
      </w:r>
      <w:r>
        <w:rPr>
          <w:i/>
          <w:sz w:val="24"/>
        </w:rPr>
        <w:t>acuerdo</w:t>
      </w:r>
      <w:r>
        <w:rPr>
          <w:i/>
          <w:spacing w:val="35"/>
          <w:sz w:val="24"/>
        </w:rPr>
        <w:t> </w:t>
      </w:r>
      <w:r>
        <w:rPr>
          <w:i/>
          <w:sz w:val="24"/>
        </w:rPr>
        <w:t>con</w:t>
      </w:r>
      <w:r>
        <w:rPr>
          <w:i/>
          <w:spacing w:val="35"/>
          <w:sz w:val="24"/>
        </w:rPr>
        <w:t> </w:t>
      </w:r>
      <w:r>
        <w:rPr>
          <w:i/>
          <w:sz w:val="24"/>
        </w:rPr>
        <w:t>el</w:t>
      </w:r>
      <w:r>
        <w:rPr>
          <w:i/>
          <w:spacing w:val="35"/>
          <w:sz w:val="24"/>
        </w:rPr>
        <w:t> </w:t>
      </w:r>
      <w:r>
        <w:rPr>
          <w:i/>
          <w:sz w:val="24"/>
        </w:rPr>
        <w:t>tipo</w:t>
      </w:r>
      <w:r>
        <w:rPr>
          <w:i/>
          <w:spacing w:val="35"/>
          <w:sz w:val="24"/>
        </w:rPr>
        <w:t> </w:t>
      </w:r>
      <w:r>
        <w:rPr>
          <w:i/>
          <w:sz w:val="24"/>
        </w:rPr>
        <w:t>(Bacteriana,</w:t>
      </w:r>
      <w:r>
        <w:rPr>
          <w:i/>
          <w:spacing w:val="35"/>
          <w:sz w:val="24"/>
        </w:rPr>
        <w:t> </w:t>
      </w:r>
      <w:r>
        <w:rPr>
          <w:i/>
          <w:sz w:val="24"/>
        </w:rPr>
        <w:t>Micótica</w:t>
      </w:r>
      <w:r>
        <w:rPr>
          <w:i/>
          <w:spacing w:val="35"/>
          <w:sz w:val="24"/>
        </w:rPr>
        <w:t> </w:t>
      </w:r>
      <w:r>
        <w:rPr>
          <w:i/>
          <w:sz w:val="24"/>
        </w:rPr>
        <w:t>y </w:t>
      </w:r>
      <w:r>
        <w:rPr>
          <w:i/>
          <w:spacing w:val="-2"/>
          <w:sz w:val="24"/>
        </w:rPr>
        <w:t>parasitaria).</w:t>
      </w:r>
    </w:p>
    <w:p>
      <w:pPr>
        <w:pStyle w:val="BodyText"/>
        <w:spacing w:before="30"/>
        <w:rPr>
          <w:i/>
          <w:sz w:val="20"/>
        </w:rPr>
      </w:pPr>
    </w:p>
    <w:p>
      <w:pPr>
        <w:spacing w:before="0"/>
        <w:ind w:left="427" w:right="0" w:firstLine="0"/>
        <w:jc w:val="center"/>
        <w:rPr>
          <w:b/>
          <w:sz w:val="20"/>
        </w:rPr>
      </w:pPr>
      <w:r>
        <w:rPr>
          <w:b/>
          <w:sz w:val="20"/>
        </w:rPr>
        <w:t>DISTRIBUCIÓN</w:t>
      </w:r>
      <w:r>
        <w:rPr>
          <w:b/>
          <w:spacing w:val="-9"/>
          <w:sz w:val="20"/>
        </w:rPr>
        <w:t> </w:t>
      </w:r>
      <w:r>
        <w:rPr>
          <w:b/>
          <w:sz w:val="20"/>
        </w:rPr>
        <w:t>DE</w:t>
      </w:r>
      <w:r>
        <w:rPr>
          <w:b/>
          <w:spacing w:val="-9"/>
          <w:sz w:val="20"/>
        </w:rPr>
        <w:t> </w:t>
      </w:r>
      <w:r>
        <w:rPr>
          <w:b/>
          <w:sz w:val="20"/>
        </w:rPr>
        <w:t>CASOS</w:t>
      </w:r>
      <w:r>
        <w:rPr>
          <w:b/>
          <w:spacing w:val="-7"/>
          <w:sz w:val="20"/>
        </w:rPr>
        <w:t> </w:t>
      </w:r>
      <w:r>
        <w:rPr>
          <w:b/>
          <w:sz w:val="20"/>
        </w:rPr>
        <w:t>DE</w:t>
      </w:r>
      <w:r>
        <w:rPr>
          <w:b/>
          <w:spacing w:val="-9"/>
          <w:sz w:val="20"/>
        </w:rPr>
        <w:t> </w:t>
      </w:r>
      <w:r>
        <w:rPr>
          <w:b/>
          <w:sz w:val="20"/>
        </w:rPr>
        <w:t>OTITIS</w:t>
      </w:r>
      <w:r>
        <w:rPr>
          <w:b/>
          <w:spacing w:val="-8"/>
          <w:sz w:val="20"/>
        </w:rPr>
        <w:t> </w:t>
      </w:r>
      <w:r>
        <w:rPr>
          <w:b/>
          <w:sz w:val="20"/>
        </w:rPr>
        <w:t>DE</w:t>
      </w:r>
      <w:r>
        <w:rPr>
          <w:b/>
          <w:spacing w:val="-8"/>
          <w:sz w:val="20"/>
        </w:rPr>
        <w:t> </w:t>
      </w:r>
      <w:r>
        <w:rPr>
          <w:b/>
          <w:sz w:val="20"/>
        </w:rPr>
        <w:t>ACUERDO</w:t>
      </w:r>
      <w:r>
        <w:rPr>
          <w:b/>
          <w:spacing w:val="-9"/>
          <w:sz w:val="20"/>
        </w:rPr>
        <w:t> </w:t>
      </w:r>
      <w:r>
        <w:rPr>
          <w:b/>
          <w:sz w:val="20"/>
        </w:rPr>
        <w:t>EL</w:t>
      </w:r>
      <w:r>
        <w:rPr>
          <w:b/>
          <w:spacing w:val="-8"/>
          <w:sz w:val="20"/>
        </w:rPr>
        <w:t> </w:t>
      </w:r>
      <w:r>
        <w:rPr>
          <w:b/>
          <w:spacing w:val="-4"/>
          <w:sz w:val="20"/>
        </w:rPr>
        <w:t>TIPO</w:t>
      </w:r>
    </w:p>
    <w:p>
      <w:pPr>
        <w:spacing w:before="130"/>
        <w:ind w:left="1099" w:right="0" w:firstLine="0"/>
        <w:jc w:val="left"/>
        <w:rPr>
          <w:sz w:val="18"/>
        </w:rPr>
      </w:pPr>
      <w:r>
        <w:rPr>
          <w:sz w:val="18"/>
        </w:rPr>
        <mc:AlternateContent>
          <mc:Choice Requires="wps">
            <w:drawing>
              <wp:anchor distT="0" distB="0" distL="0" distR="0" allowOverlap="1" layoutInCell="1" locked="0" behindDoc="0" simplePos="0" relativeHeight="15741952">
                <wp:simplePos x="0" y="0"/>
                <wp:positionH relativeFrom="page">
                  <wp:posOffset>1987626</wp:posOffset>
                </wp:positionH>
                <wp:positionV relativeFrom="paragraph">
                  <wp:posOffset>156590</wp:posOffset>
                </wp:positionV>
                <wp:extent cx="4351020" cy="3099435"/>
                <wp:effectExtent l="0" t="0" r="0" b="0"/>
                <wp:wrapNone/>
                <wp:docPr id="78" name="Group 78"/>
                <wp:cNvGraphicFramePr>
                  <a:graphicFrameLocks/>
                </wp:cNvGraphicFramePr>
                <a:graphic>
                  <a:graphicData uri="http://schemas.microsoft.com/office/word/2010/wordprocessingGroup">
                    <wpg:wgp>
                      <wpg:cNvPr id="78" name="Group 78"/>
                      <wpg:cNvGrpSpPr/>
                      <wpg:grpSpPr>
                        <a:xfrm>
                          <a:off x="0" y="0"/>
                          <a:ext cx="4351020" cy="3099435"/>
                          <a:chExt cx="4351020" cy="3099435"/>
                        </a:xfrm>
                      </wpg:grpSpPr>
                      <wps:wsp>
                        <wps:cNvPr id="79" name="Graphic 79"/>
                        <wps:cNvSpPr/>
                        <wps:spPr>
                          <a:xfrm>
                            <a:off x="1587" y="1587"/>
                            <a:ext cx="4347845" cy="3093085"/>
                          </a:xfrm>
                          <a:custGeom>
                            <a:avLst/>
                            <a:gdLst/>
                            <a:ahLst/>
                            <a:cxnLst/>
                            <a:rect l="l" t="t" r="r" b="b"/>
                            <a:pathLst>
                              <a:path w="4347845" h="3093085">
                                <a:moveTo>
                                  <a:pt x="0" y="0"/>
                                </a:moveTo>
                                <a:lnTo>
                                  <a:pt x="4347452" y="0"/>
                                </a:lnTo>
                                <a:lnTo>
                                  <a:pt x="4347452" y="3092621"/>
                                </a:lnTo>
                                <a:lnTo>
                                  <a:pt x="0" y="309262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80" name="Graphic 80"/>
                        <wps:cNvSpPr/>
                        <wps:spPr>
                          <a:xfrm>
                            <a:off x="499021" y="1547888"/>
                            <a:ext cx="454659" cy="1546860"/>
                          </a:xfrm>
                          <a:custGeom>
                            <a:avLst/>
                            <a:gdLst/>
                            <a:ahLst/>
                            <a:cxnLst/>
                            <a:rect l="l" t="t" r="r" b="b"/>
                            <a:pathLst>
                              <a:path w="454659" h="1546860">
                                <a:moveTo>
                                  <a:pt x="454278" y="0"/>
                                </a:moveTo>
                                <a:lnTo>
                                  <a:pt x="0" y="0"/>
                                </a:lnTo>
                                <a:lnTo>
                                  <a:pt x="0" y="1546313"/>
                                </a:lnTo>
                                <a:lnTo>
                                  <a:pt x="454278" y="1546313"/>
                                </a:lnTo>
                                <a:lnTo>
                                  <a:pt x="454278" y="0"/>
                                </a:lnTo>
                                <a:close/>
                              </a:path>
                            </a:pathLst>
                          </a:custGeom>
                          <a:solidFill>
                            <a:srgbClr val="843C0C"/>
                          </a:solidFill>
                        </wps:spPr>
                        <wps:bodyPr wrap="square" lIns="0" tIns="0" rIns="0" bIns="0" rtlCol="0">
                          <a:prstTxWarp prst="textNoShape">
                            <a:avLst/>
                          </a:prstTxWarp>
                          <a:noAutofit/>
                        </wps:bodyPr>
                      </wps:wsp>
                      <wps:wsp>
                        <wps:cNvPr id="81" name="Graphic 81"/>
                        <wps:cNvSpPr/>
                        <wps:spPr>
                          <a:xfrm>
                            <a:off x="1948167" y="310845"/>
                            <a:ext cx="454659" cy="2783840"/>
                          </a:xfrm>
                          <a:custGeom>
                            <a:avLst/>
                            <a:gdLst/>
                            <a:ahLst/>
                            <a:cxnLst/>
                            <a:rect l="l" t="t" r="r" b="b"/>
                            <a:pathLst>
                              <a:path w="454659" h="2783840">
                                <a:moveTo>
                                  <a:pt x="454279" y="0"/>
                                </a:moveTo>
                                <a:lnTo>
                                  <a:pt x="0" y="0"/>
                                </a:lnTo>
                                <a:lnTo>
                                  <a:pt x="0" y="2783357"/>
                                </a:lnTo>
                                <a:lnTo>
                                  <a:pt x="454279" y="2783357"/>
                                </a:lnTo>
                                <a:lnTo>
                                  <a:pt x="454279" y="0"/>
                                </a:lnTo>
                                <a:close/>
                              </a:path>
                            </a:pathLst>
                          </a:custGeom>
                          <a:solidFill>
                            <a:srgbClr val="D9D9D9"/>
                          </a:solidFill>
                        </wps:spPr>
                        <wps:bodyPr wrap="square" lIns="0" tIns="0" rIns="0" bIns="0" rtlCol="0">
                          <a:prstTxWarp prst="textNoShape">
                            <a:avLst/>
                          </a:prstTxWarp>
                          <a:noAutofit/>
                        </wps:bodyPr>
                      </wps:wsp>
                      <wps:wsp>
                        <wps:cNvPr id="82" name="Graphic 82"/>
                        <wps:cNvSpPr/>
                        <wps:spPr>
                          <a:xfrm>
                            <a:off x="3398189" y="2785096"/>
                            <a:ext cx="454659" cy="309245"/>
                          </a:xfrm>
                          <a:custGeom>
                            <a:avLst/>
                            <a:gdLst/>
                            <a:ahLst/>
                            <a:cxnLst/>
                            <a:rect l="l" t="t" r="r" b="b"/>
                            <a:pathLst>
                              <a:path w="454659" h="309245">
                                <a:moveTo>
                                  <a:pt x="454151" y="0"/>
                                </a:moveTo>
                                <a:lnTo>
                                  <a:pt x="0" y="0"/>
                                </a:lnTo>
                                <a:lnTo>
                                  <a:pt x="0" y="309106"/>
                                </a:lnTo>
                                <a:lnTo>
                                  <a:pt x="454151" y="309106"/>
                                </a:lnTo>
                                <a:lnTo>
                                  <a:pt x="454151" y="0"/>
                                </a:lnTo>
                                <a:close/>
                              </a:path>
                            </a:pathLst>
                          </a:custGeom>
                          <a:solidFill>
                            <a:srgbClr val="4472C4"/>
                          </a:solidFill>
                        </wps:spPr>
                        <wps:bodyPr wrap="square" lIns="0" tIns="0" rIns="0" bIns="0" rtlCol="0">
                          <a:prstTxWarp prst="textNoShape">
                            <a:avLst/>
                          </a:prstTxWarp>
                          <a:noAutofit/>
                        </wps:bodyPr>
                      </wps:wsp>
                      <wps:wsp>
                        <wps:cNvPr id="83" name="Graphic 83"/>
                        <wps:cNvSpPr/>
                        <wps:spPr>
                          <a:xfrm>
                            <a:off x="1587" y="3094202"/>
                            <a:ext cx="4347845" cy="1270"/>
                          </a:xfrm>
                          <a:custGeom>
                            <a:avLst/>
                            <a:gdLst/>
                            <a:ahLst/>
                            <a:cxnLst/>
                            <a:rect l="l" t="t" r="r" b="b"/>
                            <a:pathLst>
                              <a:path w="4347845" h="0">
                                <a:moveTo>
                                  <a:pt x="0" y="0"/>
                                </a:moveTo>
                                <a:lnTo>
                                  <a:pt x="4347452" y="1"/>
                                </a:lnTo>
                              </a:path>
                            </a:pathLst>
                          </a:custGeom>
                          <a:ln w="9525">
                            <a:solidFill>
                              <a:srgbClr val="000000"/>
                            </a:solidFill>
                            <a:prstDash val="solid"/>
                          </a:ln>
                        </wps:spPr>
                        <wps:bodyPr wrap="square" lIns="0" tIns="0" rIns="0" bIns="0" rtlCol="0">
                          <a:prstTxWarp prst="textNoShape">
                            <a:avLst/>
                          </a:prstTxWarp>
                          <a:noAutofit/>
                        </wps:bodyPr>
                      </wps:wsp>
                      <wps:wsp>
                        <wps:cNvPr id="84" name="Textbox 84"/>
                        <wps:cNvSpPr txBox="1"/>
                        <wps:spPr>
                          <a:xfrm>
                            <a:off x="3175" y="3175"/>
                            <a:ext cx="4344670" cy="3086735"/>
                          </a:xfrm>
                          <a:prstGeom prst="rect">
                            <a:avLst/>
                          </a:prstGeom>
                        </wps:spPr>
                        <wps:txbx>
                          <w:txbxContent>
                            <w:p>
                              <w:pPr>
                                <w:spacing w:before="185"/>
                                <w:ind w:left="1" w:right="0" w:firstLine="0"/>
                                <w:jc w:val="center"/>
                                <w:rPr>
                                  <w:sz w:val="18"/>
                                </w:rPr>
                              </w:pPr>
                              <w:r>
                                <w:rPr>
                                  <w:spacing w:val="-10"/>
                                  <w:sz w:val="18"/>
                                </w:rPr>
                                <w:t>9</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86"/>
                                <w:rPr>
                                  <w:sz w:val="18"/>
                                </w:rPr>
                              </w:pPr>
                            </w:p>
                            <w:p>
                              <w:pPr>
                                <w:spacing w:before="0"/>
                                <w:ind w:left="1093" w:right="0" w:firstLine="0"/>
                                <w:jc w:val="left"/>
                                <w:rPr>
                                  <w:sz w:val="18"/>
                                </w:rPr>
                              </w:pPr>
                              <w:r>
                                <w:rPr>
                                  <w:spacing w:val="-10"/>
                                  <w:sz w:val="18"/>
                                </w:rPr>
                                <w:t>5</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86"/>
                                <w:rPr>
                                  <w:sz w:val="18"/>
                                </w:rPr>
                              </w:pPr>
                            </w:p>
                            <w:p>
                              <w:pPr>
                                <w:spacing w:before="0"/>
                                <w:ind w:left="0" w:right="1090" w:firstLine="0"/>
                                <w:jc w:val="right"/>
                                <w:rPr>
                                  <w:sz w:val="18"/>
                                </w:rPr>
                              </w:pPr>
                              <w:r>
                                <w:rPr>
                                  <w:spacing w:val="-10"/>
                                  <w:sz w:val="18"/>
                                </w:rPr>
                                <w:t>1</w:t>
                              </w:r>
                            </w:p>
                          </w:txbxContent>
                        </wps:txbx>
                        <wps:bodyPr wrap="square" lIns="0" tIns="0" rIns="0" bIns="0" rtlCol="0">
                          <a:noAutofit/>
                        </wps:bodyPr>
                      </wps:wsp>
                    </wpg:wgp>
                  </a:graphicData>
                </a:graphic>
              </wp:anchor>
            </w:drawing>
          </mc:Choice>
          <mc:Fallback>
            <w:pict>
              <v:group style="position:absolute;margin-left:156.505997pt;margin-top:12.329985pt;width:342.6pt;height:244.05pt;mso-position-horizontal-relative:page;mso-position-vertical-relative:paragraph;z-index:15741952" id="docshapegroup65" coordorigin="3130,247" coordsize="6852,4881">
                <v:rect style="position:absolute;left:3132;top:249;width:6847;height:4871" id="docshape66" filled="false" stroked="true" strokeweight=".25pt" strokecolor="#000000">
                  <v:stroke dashstyle="solid"/>
                </v:rect>
                <v:rect style="position:absolute;left:3915;top:2684;width:716;height:2436" id="docshape67" filled="true" fillcolor="#843c0c" stroked="false">
                  <v:fill type="solid"/>
                </v:rect>
                <v:rect style="position:absolute;left:6198;top:736;width:716;height:4384" id="docshape68" filled="true" fillcolor="#d9d9d9" stroked="false">
                  <v:fill type="solid"/>
                </v:rect>
                <v:rect style="position:absolute;left:8481;top:4632;width:716;height:487" id="docshape69" filled="true" fillcolor="#4472c4" stroked="false">
                  <v:fill type="solid"/>
                </v:rect>
                <v:line style="position:absolute" from="3133,5119" to="9979,5119" stroked="true" strokeweight=".75pt" strokecolor="#000000">
                  <v:stroke dashstyle="solid"/>
                </v:line>
                <v:shape style="position:absolute;left:3135;top:251;width:6842;height:4861" type="#_x0000_t202" id="docshape70" filled="false" stroked="false">
                  <v:textbox inset="0,0,0,0">
                    <w:txbxContent>
                      <w:p>
                        <w:pPr>
                          <w:spacing w:before="185"/>
                          <w:ind w:left="1" w:right="0" w:firstLine="0"/>
                          <w:jc w:val="center"/>
                          <w:rPr>
                            <w:sz w:val="18"/>
                          </w:rPr>
                        </w:pPr>
                        <w:r>
                          <w:rPr>
                            <w:spacing w:val="-10"/>
                            <w:sz w:val="18"/>
                          </w:rPr>
                          <w:t>9</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86"/>
                          <w:rPr>
                            <w:sz w:val="18"/>
                          </w:rPr>
                        </w:pPr>
                      </w:p>
                      <w:p>
                        <w:pPr>
                          <w:spacing w:before="0"/>
                          <w:ind w:left="1093" w:right="0" w:firstLine="0"/>
                          <w:jc w:val="left"/>
                          <w:rPr>
                            <w:sz w:val="18"/>
                          </w:rPr>
                        </w:pPr>
                        <w:r>
                          <w:rPr>
                            <w:spacing w:val="-10"/>
                            <w:sz w:val="18"/>
                          </w:rPr>
                          <w:t>5</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86"/>
                          <w:rPr>
                            <w:sz w:val="18"/>
                          </w:rPr>
                        </w:pPr>
                      </w:p>
                      <w:p>
                        <w:pPr>
                          <w:spacing w:before="0"/>
                          <w:ind w:left="0" w:right="1090" w:firstLine="0"/>
                          <w:jc w:val="right"/>
                          <w:rPr>
                            <w:sz w:val="18"/>
                          </w:rPr>
                        </w:pPr>
                        <w:r>
                          <w:rPr>
                            <w:spacing w:val="-10"/>
                            <w:sz w:val="18"/>
                          </w:rPr>
                          <w:t>1</w:t>
                        </w:r>
                      </w:p>
                    </w:txbxContent>
                  </v:textbox>
                  <w10:wrap type="none"/>
                </v:shape>
                <w10:wrap type="none"/>
              </v:group>
            </w:pict>
          </mc:Fallback>
        </mc:AlternateContent>
      </w:r>
      <w:r>
        <w:rPr>
          <w:spacing w:val="-5"/>
          <w:sz w:val="18"/>
        </w:rPr>
        <w:t>10</w:t>
      </w:r>
    </w:p>
    <w:p>
      <w:pPr>
        <w:pStyle w:val="BodyText"/>
        <w:spacing w:before="70"/>
        <w:rPr>
          <w:sz w:val="18"/>
        </w:rPr>
      </w:pPr>
    </w:p>
    <w:p>
      <w:pPr>
        <w:spacing w:before="1"/>
        <w:ind w:left="1189" w:right="0" w:firstLine="0"/>
        <w:jc w:val="left"/>
        <w:rPr>
          <w:sz w:val="18"/>
        </w:rPr>
      </w:pPr>
      <w:r>
        <w:rPr>
          <w:spacing w:val="-10"/>
          <w:sz w:val="18"/>
        </w:rPr>
        <w:t>9</w:t>
      </w:r>
    </w:p>
    <w:p>
      <w:pPr>
        <w:pStyle w:val="BodyText"/>
        <w:spacing w:before="75"/>
        <w:rPr>
          <w:sz w:val="18"/>
        </w:rPr>
      </w:pPr>
    </w:p>
    <w:p>
      <w:pPr>
        <w:spacing w:before="0"/>
        <w:ind w:left="1189" w:right="0" w:firstLine="0"/>
        <w:jc w:val="left"/>
        <w:rPr>
          <w:sz w:val="18"/>
        </w:rPr>
      </w:pPr>
      <w:r>
        <w:rPr>
          <w:spacing w:val="-10"/>
          <w:sz w:val="18"/>
        </w:rPr>
        <w:t>8</w:t>
      </w:r>
    </w:p>
    <w:p>
      <w:pPr>
        <w:pStyle w:val="BodyText"/>
        <w:spacing w:before="71"/>
        <w:rPr>
          <w:sz w:val="18"/>
        </w:rPr>
      </w:pPr>
    </w:p>
    <w:p>
      <w:pPr>
        <w:spacing w:before="0"/>
        <w:ind w:left="1189" w:right="0" w:firstLine="0"/>
        <w:jc w:val="left"/>
        <w:rPr>
          <w:sz w:val="18"/>
        </w:rPr>
      </w:pPr>
      <w:r>
        <w:rPr>
          <w:sz w:val="18"/>
        </w:rPr>
        <mc:AlternateContent>
          <mc:Choice Requires="wps">
            <w:drawing>
              <wp:anchor distT="0" distB="0" distL="0" distR="0" allowOverlap="1" layoutInCell="1" locked="0" behindDoc="0" simplePos="0" relativeHeight="15742464">
                <wp:simplePos x="0" y="0"/>
                <wp:positionH relativeFrom="page">
                  <wp:posOffset>1584929</wp:posOffset>
                </wp:positionH>
                <wp:positionV relativeFrom="paragraph">
                  <wp:posOffset>-4948</wp:posOffset>
                </wp:positionV>
                <wp:extent cx="167640" cy="1402080"/>
                <wp:effectExtent l="0" t="0" r="0" b="0"/>
                <wp:wrapNone/>
                <wp:docPr id="85" name="Textbox 85"/>
                <wp:cNvGraphicFramePr>
                  <a:graphicFrameLocks/>
                </wp:cNvGraphicFramePr>
                <a:graphic>
                  <a:graphicData uri="http://schemas.microsoft.com/office/word/2010/wordprocessingShape">
                    <wps:wsp>
                      <wps:cNvPr id="85" name="Textbox 85"/>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389615pt;width:13.2pt;height:110.4pt;mso-position-horizontal-relative:page;mso-position-vertical-relative:paragraph;z-index:15742464" type="#_x0000_t202" id="docshape71"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10"/>
          <w:sz w:val="18"/>
        </w:rPr>
        <w:t>7</w:t>
      </w:r>
    </w:p>
    <w:p>
      <w:pPr>
        <w:pStyle w:val="BodyText"/>
        <w:spacing w:before="76"/>
        <w:rPr>
          <w:sz w:val="18"/>
        </w:rPr>
      </w:pPr>
    </w:p>
    <w:p>
      <w:pPr>
        <w:spacing w:before="0"/>
        <w:ind w:left="1189" w:right="0" w:firstLine="0"/>
        <w:jc w:val="left"/>
        <w:rPr>
          <w:sz w:val="18"/>
        </w:rPr>
      </w:pPr>
      <w:r>
        <w:rPr>
          <w:spacing w:val="-10"/>
          <w:sz w:val="18"/>
        </w:rPr>
        <w:t>6</w:t>
      </w:r>
    </w:p>
    <w:p>
      <w:pPr>
        <w:pStyle w:val="BodyText"/>
        <w:spacing w:before="70"/>
        <w:rPr>
          <w:sz w:val="18"/>
        </w:rPr>
      </w:pPr>
    </w:p>
    <w:p>
      <w:pPr>
        <w:spacing w:before="1"/>
        <w:ind w:left="1189" w:right="0" w:firstLine="0"/>
        <w:jc w:val="left"/>
        <w:rPr>
          <w:sz w:val="18"/>
        </w:rPr>
      </w:pPr>
      <w:r>
        <w:rPr>
          <w:spacing w:val="-10"/>
          <w:sz w:val="18"/>
        </w:rPr>
        <w:t>5</w:t>
      </w:r>
    </w:p>
    <w:p>
      <w:pPr>
        <w:pStyle w:val="BodyText"/>
        <w:spacing w:before="75"/>
        <w:rPr>
          <w:sz w:val="18"/>
        </w:rPr>
      </w:pPr>
    </w:p>
    <w:p>
      <w:pPr>
        <w:spacing w:before="0"/>
        <w:ind w:left="1189" w:right="0" w:firstLine="0"/>
        <w:jc w:val="left"/>
        <w:rPr>
          <w:sz w:val="18"/>
        </w:rPr>
      </w:pPr>
      <w:r>
        <w:rPr>
          <w:spacing w:val="-10"/>
          <w:sz w:val="18"/>
        </w:rPr>
        <w:t>4</w:t>
      </w:r>
    </w:p>
    <w:p>
      <w:pPr>
        <w:pStyle w:val="BodyText"/>
        <w:spacing w:before="71"/>
        <w:rPr>
          <w:sz w:val="18"/>
        </w:rPr>
      </w:pPr>
    </w:p>
    <w:p>
      <w:pPr>
        <w:spacing w:before="0"/>
        <w:ind w:left="1189" w:right="0" w:firstLine="0"/>
        <w:jc w:val="left"/>
        <w:rPr>
          <w:sz w:val="18"/>
        </w:rPr>
      </w:pPr>
      <w:r>
        <w:rPr>
          <w:spacing w:val="-10"/>
          <w:sz w:val="18"/>
        </w:rPr>
        <w:t>3</w:t>
      </w:r>
    </w:p>
    <w:p>
      <w:pPr>
        <w:pStyle w:val="BodyText"/>
        <w:spacing w:before="76"/>
        <w:rPr>
          <w:sz w:val="18"/>
        </w:rPr>
      </w:pPr>
    </w:p>
    <w:p>
      <w:pPr>
        <w:spacing w:before="0"/>
        <w:ind w:left="1189" w:right="0" w:firstLine="0"/>
        <w:jc w:val="left"/>
        <w:rPr>
          <w:sz w:val="18"/>
        </w:rPr>
      </w:pPr>
      <w:r>
        <w:rPr>
          <w:spacing w:val="-10"/>
          <w:sz w:val="18"/>
        </w:rPr>
        <w:t>2</w:t>
      </w:r>
    </w:p>
    <w:p>
      <w:pPr>
        <w:pStyle w:val="BodyText"/>
        <w:spacing w:before="70"/>
        <w:rPr>
          <w:sz w:val="18"/>
        </w:rPr>
      </w:pPr>
    </w:p>
    <w:p>
      <w:pPr>
        <w:spacing w:before="1"/>
        <w:ind w:left="1189" w:right="0" w:firstLine="0"/>
        <w:jc w:val="left"/>
        <w:rPr>
          <w:sz w:val="18"/>
        </w:rPr>
      </w:pPr>
      <w:r>
        <w:rPr>
          <w:spacing w:val="-10"/>
          <w:sz w:val="18"/>
        </w:rPr>
        <w:t>1</w:t>
      </w:r>
    </w:p>
    <w:p>
      <w:pPr>
        <w:pStyle w:val="BodyText"/>
        <w:spacing w:before="75"/>
        <w:rPr>
          <w:sz w:val="18"/>
        </w:rPr>
      </w:pPr>
    </w:p>
    <w:p>
      <w:pPr>
        <w:spacing w:before="0"/>
        <w:ind w:left="1189" w:right="0" w:firstLine="0"/>
        <w:jc w:val="left"/>
        <w:rPr>
          <w:sz w:val="18"/>
        </w:rPr>
      </w:pPr>
      <w:r>
        <w:rPr>
          <w:spacing w:val="-10"/>
          <w:sz w:val="18"/>
        </w:rPr>
        <w:t>0</w:t>
      </w:r>
    </w:p>
    <w:p>
      <w:pPr>
        <w:tabs>
          <w:tab w:pos="4155" w:val="left" w:leader="none"/>
          <w:tab w:pos="6735" w:val="left" w:leader="none"/>
        </w:tabs>
        <w:spacing w:before="9"/>
        <w:ind w:left="2188" w:right="0" w:firstLine="0"/>
        <w:jc w:val="left"/>
        <w:rPr>
          <w:sz w:val="18"/>
        </w:rPr>
      </w:pPr>
      <w:r>
        <w:rPr>
          <w:spacing w:val="-2"/>
          <w:sz w:val="18"/>
        </w:rPr>
        <w:t>Bacteriana</w:t>
      </w:r>
      <w:r>
        <w:rPr>
          <w:sz w:val="18"/>
        </w:rPr>
        <w:tab/>
        <w:t>Micótica</w:t>
      </w:r>
      <w:r>
        <w:rPr>
          <w:spacing w:val="-3"/>
          <w:sz w:val="18"/>
        </w:rPr>
        <w:t> </w:t>
      </w:r>
      <w:r>
        <w:rPr>
          <w:sz w:val="18"/>
        </w:rPr>
        <w:t>o</w:t>
      </w:r>
      <w:r>
        <w:rPr>
          <w:spacing w:val="-2"/>
          <w:sz w:val="18"/>
        </w:rPr>
        <w:t> Fúngica</w:t>
      </w:r>
      <w:r>
        <w:rPr>
          <w:sz w:val="18"/>
        </w:rPr>
        <w:tab/>
      </w:r>
      <w:r>
        <w:rPr>
          <w:spacing w:val="-2"/>
          <w:sz w:val="18"/>
        </w:rPr>
        <w:t>Parasitaria</w:t>
      </w:r>
    </w:p>
    <w:p>
      <w:pPr>
        <w:spacing w:after="0"/>
        <w:jc w:val="left"/>
        <w:rPr>
          <w:sz w:val="18"/>
        </w:rPr>
        <w:sectPr>
          <w:type w:val="continuous"/>
          <w:pgSz w:w="11900" w:h="16840"/>
          <w:pgMar w:header="0" w:footer="916" w:top="1680" w:bottom="280" w:left="1700" w:right="1559"/>
        </w:sectPr>
      </w:pPr>
    </w:p>
    <w:p>
      <w:pPr>
        <w:pStyle w:val="BodyText"/>
        <w:spacing w:line="360" w:lineRule="auto" w:before="62"/>
        <w:ind w:left="565" w:right="130"/>
        <w:jc w:val="both"/>
      </w:pPr>
      <w:r>
        <w:rPr/>
        <w:t>El</w:t>
      </w:r>
      <w:r>
        <w:rPr>
          <w:spacing w:val="-15"/>
        </w:rPr>
        <w:t> </w:t>
      </w:r>
      <w:r>
        <w:rPr/>
        <w:t>análisis</w:t>
      </w:r>
      <w:r>
        <w:rPr>
          <w:spacing w:val="-15"/>
        </w:rPr>
        <w:t> </w:t>
      </w:r>
      <w:r>
        <w:rPr/>
        <w:t>mediante</w:t>
      </w:r>
      <w:r>
        <w:rPr>
          <w:spacing w:val="-15"/>
        </w:rPr>
        <w:t> </w:t>
      </w:r>
      <w:r>
        <w:rPr/>
        <w:t>Chi-cuadrado</w:t>
      </w:r>
      <w:r>
        <w:rPr>
          <w:spacing w:val="-15"/>
        </w:rPr>
        <w:t> </w:t>
      </w:r>
      <w:r>
        <w:rPr/>
        <w:t>mostró</w:t>
      </w:r>
      <w:r>
        <w:rPr>
          <w:spacing w:val="-15"/>
        </w:rPr>
        <w:t> </w:t>
      </w:r>
      <w:r>
        <w:rPr/>
        <w:t>un</w:t>
      </w:r>
      <w:r>
        <w:rPr>
          <w:spacing w:val="-15"/>
        </w:rPr>
        <w:t> </w:t>
      </w:r>
      <w:r>
        <w:rPr/>
        <w:t>valor</w:t>
      </w:r>
      <w:r>
        <w:rPr>
          <w:spacing w:val="-15"/>
        </w:rPr>
        <w:t> </w:t>
      </w:r>
      <w:r>
        <w:rPr/>
        <w:t>de</w:t>
      </w:r>
      <w:r>
        <w:rPr>
          <w:spacing w:val="-15"/>
        </w:rPr>
        <w:t> </w:t>
      </w:r>
      <w:r>
        <w:rPr/>
        <w:t>χ²</w:t>
      </w:r>
      <w:r>
        <w:rPr>
          <w:spacing w:val="-15"/>
        </w:rPr>
        <w:t> </w:t>
      </w:r>
      <w:r>
        <w:rPr/>
        <w:t>=</w:t>
      </w:r>
      <w:r>
        <w:rPr>
          <w:spacing w:val="-15"/>
        </w:rPr>
        <w:t> </w:t>
      </w:r>
      <w:r>
        <w:rPr/>
        <w:t>6,41</w:t>
      </w:r>
      <w:r>
        <w:rPr>
          <w:spacing w:val="-15"/>
        </w:rPr>
        <w:t> </w:t>
      </w:r>
      <w:r>
        <w:rPr/>
        <w:t>con</w:t>
      </w:r>
      <w:r>
        <w:rPr>
          <w:spacing w:val="-15"/>
        </w:rPr>
        <w:t> </w:t>
      </w:r>
      <w:r>
        <w:rPr/>
        <w:t>p</w:t>
      </w:r>
      <w:r>
        <w:rPr>
          <w:spacing w:val="-15"/>
        </w:rPr>
        <w:t> </w:t>
      </w:r>
      <w:r>
        <w:rPr/>
        <w:t>=</w:t>
      </w:r>
      <w:r>
        <w:rPr>
          <w:spacing w:val="-15"/>
        </w:rPr>
        <w:t> </w:t>
      </w:r>
      <w:r>
        <w:rPr/>
        <w:t>0,040,</w:t>
      </w:r>
      <w:r>
        <w:rPr>
          <w:spacing w:val="-15"/>
        </w:rPr>
        <w:t> </w:t>
      </w:r>
      <w:r>
        <w:rPr/>
        <w:t>lo</w:t>
      </w:r>
      <w:r>
        <w:rPr>
          <w:spacing w:val="-15"/>
        </w:rPr>
        <w:t> </w:t>
      </w:r>
      <w:r>
        <w:rPr/>
        <w:t>que </w:t>
      </w:r>
      <w:r>
        <w:rPr>
          <w:spacing w:val="-4"/>
        </w:rPr>
        <w:t>indica la existencia de diferencias estadísticamente significativas en la distribución de </w:t>
      </w:r>
      <w:r>
        <w:rPr/>
        <w:t>los tipos de otopatías diagnosticadas. En términos descriptivos, las otitis de origen micótico o fúngico fueron las más frecuentes con un 60% (n=9), seguidas por las bacterianas</w:t>
      </w:r>
      <w:r>
        <w:rPr>
          <w:spacing w:val="-6"/>
        </w:rPr>
        <w:t> </w:t>
      </w:r>
      <w:r>
        <w:rPr/>
        <w:t>con</w:t>
      </w:r>
      <w:r>
        <w:rPr>
          <w:spacing w:val="-6"/>
        </w:rPr>
        <w:t> </w:t>
      </w:r>
      <w:r>
        <w:rPr/>
        <w:t>un</w:t>
      </w:r>
      <w:r>
        <w:rPr>
          <w:spacing w:val="-6"/>
        </w:rPr>
        <w:t> </w:t>
      </w:r>
      <w:r>
        <w:rPr/>
        <w:t>33,33%</w:t>
      </w:r>
      <w:r>
        <w:rPr>
          <w:spacing w:val="-6"/>
        </w:rPr>
        <w:t> </w:t>
      </w:r>
      <w:r>
        <w:rPr/>
        <w:t>(n=5),</w:t>
      </w:r>
      <w:r>
        <w:rPr>
          <w:spacing w:val="-6"/>
        </w:rPr>
        <w:t> </w:t>
      </w:r>
      <w:r>
        <w:rPr/>
        <w:t>mientras</w:t>
      </w:r>
      <w:r>
        <w:rPr>
          <w:spacing w:val="-6"/>
        </w:rPr>
        <w:t> </w:t>
      </w:r>
      <w:r>
        <w:rPr/>
        <w:t>que</w:t>
      </w:r>
      <w:r>
        <w:rPr>
          <w:spacing w:val="-6"/>
        </w:rPr>
        <w:t> </w:t>
      </w:r>
      <w:r>
        <w:rPr/>
        <w:t>las</w:t>
      </w:r>
      <w:r>
        <w:rPr>
          <w:spacing w:val="-6"/>
        </w:rPr>
        <w:t> </w:t>
      </w:r>
      <w:r>
        <w:rPr/>
        <w:t>parasitarias</w:t>
      </w:r>
      <w:r>
        <w:rPr>
          <w:spacing w:val="-6"/>
        </w:rPr>
        <w:t> </w:t>
      </w:r>
      <w:r>
        <w:rPr/>
        <w:t>se</w:t>
      </w:r>
      <w:r>
        <w:rPr>
          <w:spacing w:val="-6"/>
        </w:rPr>
        <w:t> </w:t>
      </w:r>
      <w:r>
        <w:rPr/>
        <w:t>presentaron</w:t>
      </w:r>
      <w:r>
        <w:rPr>
          <w:spacing w:val="-6"/>
        </w:rPr>
        <w:t> </w:t>
      </w:r>
      <w:r>
        <w:rPr/>
        <w:t>en</w:t>
      </w:r>
      <w:r>
        <w:rPr>
          <w:spacing w:val="-6"/>
        </w:rPr>
        <w:t> </w:t>
      </w:r>
      <w:r>
        <w:rPr/>
        <w:t>el </w:t>
      </w:r>
      <w:r>
        <w:rPr>
          <w:spacing w:val="-2"/>
        </w:rPr>
        <w:t>6,67%</w:t>
      </w:r>
      <w:r>
        <w:rPr>
          <w:spacing w:val="-10"/>
        </w:rPr>
        <w:t> </w:t>
      </w:r>
      <w:r>
        <w:rPr>
          <w:spacing w:val="-2"/>
        </w:rPr>
        <w:t>(n=1)</w:t>
      </w:r>
      <w:r>
        <w:rPr>
          <w:spacing w:val="-10"/>
        </w:rPr>
        <w:t> </w:t>
      </w:r>
      <w:r>
        <w:rPr>
          <w:spacing w:val="-2"/>
        </w:rPr>
        <w:t>de</w:t>
      </w:r>
      <w:r>
        <w:rPr>
          <w:spacing w:val="-10"/>
        </w:rPr>
        <w:t> </w:t>
      </w:r>
      <w:r>
        <w:rPr>
          <w:spacing w:val="-2"/>
        </w:rPr>
        <w:t>los</w:t>
      </w:r>
      <w:r>
        <w:rPr>
          <w:spacing w:val="-10"/>
        </w:rPr>
        <w:t> </w:t>
      </w:r>
      <w:r>
        <w:rPr>
          <w:spacing w:val="-2"/>
        </w:rPr>
        <w:t>casos.</w:t>
      </w:r>
      <w:r>
        <w:rPr>
          <w:spacing w:val="-10"/>
        </w:rPr>
        <w:t> </w:t>
      </w:r>
      <w:r>
        <w:rPr>
          <w:spacing w:val="-2"/>
        </w:rPr>
        <w:t>Estos</w:t>
      </w:r>
      <w:r>
        <w:rPr>
          <w:spacing w:val="-10"/>
        </w:rPr>
        <w:t> </w:t>
      </w:r>
      <w:r>
        <w:rPr>
          <w:spacing w:val="-2"/>
        </w:rPr>
        <w:t>resultados</w:t>
      </w:r>
      <w:r>
        <w:rPr>
          <w:spacing w:val="-10"/>
        </w:rPr>
        <w:t> </w:t>
      </w:r>
      <w:r>
        <w:rPr>
          <w:spacing w:val="-2"/>
        </w:rPr>
        <w:t>evidencian</w:t>
      </w:r>
      <w:r>
        <w:rPr>
          <w:spacing w:val="-10"/>
        </w:rPr>
        <w:t> </w:t>
      </w:r>
      <w:r>
        <w:rPr>
          <w:spacing w:val="-2"/>
        </w:rPr>
        <w:t>que,</w:t>
      </w:r>
      <w:r>
        <w:rPr>
          <w:spacing w:val="-10"/>
        </w:rPr>
        <w:t> </w:t>
      </w:r>
      <w:r>
        <w:rPr>
          <w:spacing w:val="-2"/>
        </w:rPr>
        <w:t>en</w:t>
      </w:r>
      <w:r>
        <w:rPr>
          <w:spacing w:val="-10"/>
        </w:rPr>
        <w:t> </w:t>
      </w:r>
      <w:r>
        <w:rPr>
          <w:spacing w:val="-2"/>
        </w:rPr>
        <w:t>la</w:t>
      </w:r>
      <w:r>
        <w:rPr>
          <w:spacing w:val="-10"/>
        </w:rPr>
        <w:t> </w:t>
      </w:r>
      <w:r>
        <w:rPr>
          <w:spacing w:val="-2"/>
        </w:rPr>
        <w:t>población</w:t>
      </w:r>
      <w:r>
        <w:rPr>
          <w:spacing w:val="-10"/>
        </w:rPr>
        <w:t> </w:t>
      </w:r>
      <w:r>
        <w:rPr>
          <w:spacing w:val="-2"/>
        </w:rPr>
        <w:t>evaluada, </w:t>
      </w:r>
      <w:r>
        <w:rPr/>
        <w:t>la</w:t>
      </w:r>
      <w:r>
        <w:rPr>
          <w:spacing w:val="-13"/>
        </w:rPr>
        <w:t> </w:t>
      </w:r>
      <w:r>
        <w:rPr/>
        <w:t>etiología</w:t>
      </w:r>
      <w:r>
        <w:rPr>
          <w:spacing w:val="-13"/>
        </w:rPr>
        <w:t> </w:t>
      </w:r>
      <w:r>
        <w:rPr/>
        <w:t>de</w:t>
      </w:r>
      <w:r>
        <w:rPr>
          <w:spacing w:val="-13"/>
        </w:rPr>
        <w:t> </w:t>
      </w:r>
      <w:r>
        <w:rPr/>
        <w:t>las</w:t>
      </w:r>
      <w:r>
        <w:rPr>
          <w:spacing w:val="-13"/>
        </w:rPr>
        <w:t> </w:t>
      </w:r>
      <w:r>
        <w:rPr/>
        <w:t>otopatías</w:t>
      </w:r>
      <w:r>
        <w:rPr>
          <w:spacing w:val="-13"/>
        </w:rPr>
        <w:t> </w:t>
      </w:r>
      <w:r>
        <w:rPr/>
        <w:t>no</w:t>
      </w:r>
      <w:r>
        <w:rPr>
          <w:spacing w:val="-13"/>
        </w:rPr>
        <w:t> </w:t>
      </w:r>
      <w:r>
        <w:rPr/>
        <w:t>se</w:t>
      </w:r>
      <w:r>
        <w:rPr>
          <w:spacing w:val="-13"/>
        </w:rPr>
        <w:t> </w:t>
      </w:r>
      <w:r>
        <w:rPr/>
        <w:t>distribuye</w:t>
      </w:r>
      <w:r>
        <w:rPr>
          <w:spacing w:val="-13"/>
        </w:rPr>
        <w:t> </w:t>
      </w:r>
      <w:r>
        <w:rPr/>
        <w:t>de</w:t>
      </w:r>
      <w:r>
        <w:rPr>
          <w:spacing w:val="-13"/>
        </w:rPr>
        <w:t> </w:t>
      </w:r>
      <w:r>
        <w:rPr/>
        <w:t>manera</w:t>
      </w:r>
      <w:r>
        <w:rPr>
          <w:spacing w:val="-13"/>
        </w:rPr>
        <w:t> </w:t>
      </w:r>
      <w:r>
        <w:rPr/>
        <w:t>aleatoria,</w:t>
      </w:r>
      <w:r>
        <w:rPr>
          <w:spacing w:val="-13"/>
        </w:rPr>
        <w:t> </w:t>
      </w:r>
      <w:r>
        <w:rPr/>
        <w:t>sino</w:t>
      </w:r>
      <w:r>
        <w:rPr>
          <w:spacing w:val="-13"/>
        </w:rPr>
        <w:t> </w:t>
      </w:r>
      <w:r>
        <w:rPr/>
        <w:t>que</w:t>
      </w:r>
      <w:r>
        <w:rPr>
          <w:spacing w:val="-13"/>
        </w:rPr>
        <w:t> </w:t>
      </w:r>
      <w:r>
        <w:rPr/>
        <w:t>existe</w:t>
      </w:r>
      <w:r>
        <w:rPr>
          <w:spacing w:val="-13"/>
        </w:rPr>
        <w:t> </w:t>
      </w:r>
      <w:r>
        <w:rPr/>
        <w:t>una </w:t>
      </w:r>
      <w:r>
        <w:rPr>
          <w:spacing w:val="-2"/>
        </w:rPr>
        <w:t>clara</w:t>
      </w:r>
      <w:r>
        <w:rPr>
          <w:spacing w:val="-9"/>
        </w:rPr>
        <w:t> </w:t>
      </w:r>
      <w:r>
        <w:rPr>
          <w:spacing w:val="-2"/>
        </w:rPr>
        <w:t>predominancia</w:t>
      </w:r>
      <w:r>
        <w:rPr>
          <w:spacing w:val="-9"/>
        </w:rPr>
        <w:t> </w:t>
      </w:r>
      <w:r>
        <w:rPr>
          <w:spacing w:val="-2"/>
        </w:rPr>
        <w:t>de</w:t>
      </w:r>
      <w:r>
        <w:rPr>
          <w:spacing w:val="-9"/>
        </w:rPr>
        <w:t> </w:t>
      </w:r>
      <w:r>
        <w:rPr>
          <w:spacing w:val="-2"/>
        </w:rPr>
        <w:t>infecciones</w:t>
      </w:r>
      <w:r>
        <w:rPr>
          <w:spacing w:val="-9"/>
        </w:rPr>
        <w:t> </w:t>
      </w:r>
      <w:r>
        <w:rPr>
          <w:spacing w:val="-2"/>
        </w:rPr>
        <w:t>micóticas</w:t>
      </w:r>
      <w:r>
        <w:rPr>
          <w:spacing w:val="-9"/>
        </w:rPr>
        <w:t> </w:t>
      </w:r>
      <w:r>
        <w:rPr>
          <w:spacing w:val="-2"/>
        </w:rPr>
        <w:t>frente</w:t>
      </w:r>
      <w:r>
        <w:rPr>
          <w:spacing w:val="-9"/>
        </w:rPr>
        <w:t> </w:t>
      </w:r>
      <w:r>
        <w:rPr>
          <w:spacing w:val="-2"/>
        </w:rPr>
        <w:t>a</w:t>
      </w:r>
      <w:r>
        <w:rPr>
          <w:spacing w:val="-9"/>
        </w:rPr>
        <w:t> </w:t>
      </w:r>
      <w:r>
        <w:rPr>
          <w:spacing w:val="-2"/>
        </w:rPr>
        <w:t>las</w:t>
      </w:r>
      <w:r>
        <w:rPr>
          <w:spacing w:val="-9"/>
        </w:rPr>
        <w:t> </w:t>
      </w:r>
      <w:r>
        <w:rPr>
          <w:spacing w:val="-2"/>
        </w:rPr>
        <w:t>bacterianas</w:t>
      </w:r>
      <w:r>
        <w:rPr>
          <w:spacing w:val="-9"/>
        </w:rPr>
        <w:t> </w:t>
      </w:r>
      <w:r>
        <w:rPr>
          <w:spacing w:val="-2"/>
        </w:rPr>
        <w:t>y</w:t>
      </w:r>
      <w:r>
        <w:rPr>
          <w:spacing w:val="-9"/>
        </w:rPr>
        <w:t> </w:t>
      </w:r>
      <w:r>
        <w:rPr>
          <w:spacing w:val="-2"/>
        </w:rPr>
        <w:t>parasitarias.</w:t>
      </w:r>
    </w:p>
    <w:p>
      <w:pPr>
        <w:pStyle w:val="BodyText"/>
        <w:spacing w:line="360" w:lineRule="auto" w:before="240"/>
        <w:ind w:left="565" w:right="134"/>
        <w:jc w:val="both"/>
      </w:pPr>
      <w:r>
        <w:rPr>
          <w:spacing w:val="-4"/>
        </w:rPr>
        <w:t>Torres</w:t>
      </w:r>
      <w:r>
        <w:rPr>
          <w:spacing w:val="-5"/>
        </w:rPr>
        <w:t> </w:t>
      </w:r>
      <w:r>
        <w:rPr>
          <w:spacing w:val="-4"/>
        </w:rPr>
        <w:t>(2024)</w:t>
      </w:r>
      <w:r>
        <w:rPr>
          <w:spacing w:val="-5"/>
        </w:rPr>
        <w:t> </w:t>
      </w:r>
      <w:r>
        <w:rPr>
          <w:spacing w:val="-4"/>
        </w:rPr>
        <w:t>realizó</w:t>
      </w:r>
      <w:r>
        <w:rPr>
          <w:spacing w:val="-5"/>
        </w:rPr>
        <w:t> </w:t>
      </w:r>
      <w:r>
        <w:rPr>
          <w:spacing w:val="-4"/>
        </w:rPr>
        <w:t>un</w:t>
      </w:r>
      <w:r>
        <w:rPr>
          <w:spacing w:val="-5"/>
        </w:rPr>
        <w:t> </w:t>
      </w:r>
      <w:r>
        <w:rPr>
          <w:spacing w:val="-4"/>
        </w:rPr>
        <w:t>estudio</w:t>
      </w:r>
      <w:r>
        <w:rPr>
          <w:spacing w:val="-5"/>
        </w:rPr>
        <w:t> </w:t>
      </w:r>
      <w:r>
        <w:rPr>
          <w:spacing w:val="-4"/>
        </w:rPr>
        <w:t>retrospectivo</w:t>
      </w:r>
      <w:r>
        <w:rPr>
          <w:spacing w:val="-5"/>
        </w:rPr>
        <w:t> </w:t>
      </w:r>
      <w:r>
        <w:rPr>
          <w:spacing w:val="-4"/>
        </w:rPr>
        <w:t>sobre</w:t>
      </w:r>
      <w:r>
        <w:rPr>
          <w:spacing w:val="-5"/>
        </w:rPr>
        <w:t> </w:t>
      </w:r>
      <w:r>
        <w:rPr>
          <w:spacing w:val="-4"/>
        </w:rPr>
        <w:t>la</w:t>
      </w:r>
      <w:r>
        <w:rPr>
          <w:spacing w:val="-5"/>
        </w:rPr>
        <w:t> </w:t>
      </w:r>
      <w:r>
        <w:rPr>
          <w:spacing w:val="-4"/>
        </w:rPr>
        <w:t>prevalencia</w:t>
      </w:r>
      <w:r>
        <w:rPr>
          <w:spacing w:val="-5"/>
        </w:rPr>
        <w:t> </w:t>
      </w:r>
      <w:r>
        <w:rPr>
          <w:spacing w:val="-4"/>
        </w:rPr>
        <w:t>de</w:t>
      </w:r>
      <w:r>
        <w:rPr>
          <w:spacing w:val="-5"/>
        </w:rPr>
        <w:t> </w:t>
      </w:r>
      <w:r>
        <w:rPr>
          <w:spacing w:val="-4"/>
        </w:rPr>
        <w:t>otitis</w:t>
      </w:r>
      <w:r>
        <w:rPr>
          <w:spacing w:val="-5"/>
        </w:rPr>
        <w:t> </w:t>
      </w:r>
      <w:r>
        <w:rPr>
          <w:spacing w:val="-4"/>
        </w:rPr>
        <w:t>externa</w:t>
      </w:r>
      <w:r>
        <w:rPr>
          <w:spacing w:val="-5"/>
        </w:rPr>
        <w:t> </w:t>
      </w:r>
      <w:r>
        <w:rPr>
          <w:spacing w:val="-4"/>
        </w:rPr>
        <w:t>en </w:t>
      </w:r>
      <w:r>
        <w:rPr/>
        <w:t>caninos atendidos en la Clínica Veterinaria de la Universidad Central del Ecuador </w:t>
      </w:r>
      <w:r>
        <w:rPr>
          <w:spacing w:val="-2"/>
        </w:rPr>
        <w:t>durante</w:t>
      </w:r>
      <w:r>
        <w:rPr>
          <w:spacing w:val="-15"/>
        </w:rPr>
        <w:t> </w:t>
      </w:r>
      <w:r>
        <w:rPr>
          <w:spacing w:val="-2"/>
        </w:rPr>
        <w:t>el</w:t>
      </w:r>
      <w:r>
        <w:rPr>
          <w:spacing w:val="-13"/>
        </w:rPr>
        <w:t> </w:t>
      </w:r>
      <w:r>
        <w:rPr>
          <w:spacing w:val="-2"/>
        </w:rPr>
        <w:t>período</w:t>
      </w:r>
      <w:r>
        <w:rPr>
          <w:spacing w:val="-13"/>
        </w:rPr>
        <w:t> </w:t>
      </w:r>
      <w:r>
        <w:rPr>
          <w:spacing w:val="-2"/>
        </w:rPr>
        <w:t>2021–2023.</w:t>
      </w:r>
      <w:r>
        <w:rPr>
          <w:spacing w:val="-13"/>
        </w:rPr>
        <w:t> </w:t>
      </w:r>
      <w:r>
        <w:rPr>
          <w:spacing w:val="-2"/>
        </w:rPr>
        <w:t>De</w:t>
      </w:r>
      <w:r>
        <w:rPr>
          <w:spacing w:val="-13"/>
        </w:rPr>
        <w:t> </w:t>
      </w:r>
      <w:r>
        <w:rPr>
          <w:spacing w:val="-2"/>
        </w:rPr>
        <w:t>un</w:t>
      </w:r>
      <w:r>
        <w:rPr>
          <w:spacing w:val="-13"/>
        </w:rPr>
        <w:t> </w:t>
      </w:r>
      <w:r>
        <w:rPr>
          <w:spacing w:val="-2"/>
        </w:rPr>
        <w:t>total</w:t>
      </w:r>
      <w:r>
        <w:rPr>
          <w:spacing w:val="-13"/>
        </w:rPr>
        <w:t> </w:t>
      </w:r>
      <w:r>
        <w:rPr>
          <w:spacing w:val="-2"/>
        </w:rPr>
        <w:t>de</w:t>
      </w:r>
      <w:r>
        <w:rPr>
          <w:spacing w:val="-13"/>
        </w:rPr>
        <w:t> </w:t>
      </w:r>
      <w:r>
        <w:rPr>
          <w:spacing w:val="-2"/>
        </w:rPr>
        <w:t>57</w:t>
      </w:r>
      <w:r>
        <w:rPr>
          <w:spacing w:val="-13"/>
        </w:rPr>
        <w:t> </w:t>
      </w:r>
      <w:r>
        <w:rPr>
          <w:spacing w:val="-2"/>
        </w:rPr>
        <w:t>casos,</w:t>
      </w:r>
      <w:r>
        <w:rPr>
          <w:spacing w:val="-13"/>
        </w:rPr>
        <w:t> </w:t>
      </w:r>
      <w:r>
        <w:rPr>
          <w:spacing w:val="-2"/>
        </w:rPr>
        <w:t>el</w:t>
      </w:r>
      <w:r>
        <w:rPr>
          <w:spacing w:val="-13"/>
        </w:rPr>
        <w:t> </w:t>
      </w:r>
      <w:r>
        <w:rPr>
          <w:spacing w:val="-2"/>
        </w:rPr>
        <w:t>35,1%</w:t>
      </w:r>
      <w:r>
        <w:rPr>
          <w:spacing w:val="-13"/>
        </w:rPr>
        <w:t> </w:t>
      </w:r>
      <w:r>
        <w:rPr>
          <w:spacing w:val="-2"/>
        </w:rPr>
        <w:t>correspondió</w:t>
      </w:r>
      <w:r>
        <w:rPr>
          <w:spacing w:val="-13"/>
        </w:rPr>
        <w:t> </w:t>
      </w:r>
      <w:r>
        <w:rPr>
          <w:spacing w:val="-2"/>
        </w:rPr>
        <w:t>a</w:t>
      </w:r>
      <w:r>
        <w:rPr>
          <w:spacing w:val="-13"/>
        </w:rPr>
        <w:t> </w:t>
      </w:r>
      <w:r>
        <w:rPr>
          <w:spacing w:val="-2"/>
        </w:rPr>
        <w:t>otitis </w:t>
      </w:r>
      <w:r>
        <w:rPr/>
        <w:t>de origen bacteriano, el 5,3% a levaduras y el 59,7% restante a infecciones mixtas (bacterias</w:t>
      </w:r>
      <w:r>
        <w:rPr>
          <w:spacing w:val="-8"/>
        </w:rPr>
        <w:t> </w:t>
      </w:r>
      <w:r>
        <w:rPr/>
        <w:t>y</w:t>
      </w:r>
      <w:r>
        <w:rPr>
          <w:spacing w:val="-8"/>
        </w:rPr>
        <w:t> </w:t>
      </w:r>
      <w:r>
        <w:rPr/>
        <w:t>levaduras).</w:t>
      </w:r>
      <w:r>
        <w:rPr>
          <w:spacing w:val="-8"/>
        </w:rPr>
        <w:t> </w:t>
      </w:r>
      <w:r>
        <w:rPr/>
        <w:t>En</w:t>
      </w:r>
      <w:r>
        <w:rPr>
          <w:spacing w:val="-8"/>
        </w:rPr>
        <w:t> </w:t>
      </w:r>
      <w:r>
        <w:rPr/>
        <w:t>contraste,</w:t>
      </w:r>
      <w:r>
        <w:rPr>
          <w:spacing w:val="-8"/>
        </w:rPr>
        <w:t> </w:t>
      </w:r>
      <w:r>
        <w:rPr/>
        <w:t>los</w:t>
      </w:r>
      <w:r>
        <w:rPr>
          <w:spacing w:val="-8"/>
        </w:rPr>
        <w:t> </w:t>
      </w:r>
      <w:r>
        <w:rPr/>
        <w:t>resultados</w:t>
      </w:r>
      <w:r>
        <w:rPr>
          <w:spacing w:val="-8"/>
        </w:rPr>
        <w:t> </w:t>
      </w:r>
      <w:r>
        <w:rPr/>
        <w:t>obtenidos</w:t>
      </w:r>
      <w:r>
        <w:rPr>
          <w:spacing w:val="-8"/>
        </w:rPr>
        <w:t> </w:t>
      </w:r>
      <w:r>
        <w:rPr/>
        <w:t>en</w:t>
      </w:r>
      <w:r>
        <w:rPr>
          <w:spacing w:val="-6"/>
        </w:rPr>
        <w:t> </w:t>
      </w:r>
      <w:r>
        <w:rPr/>
        <w:t>esta</w:t>
      </w:r>
      <w:r>
        <w:rPr>
          <w:spacing w:val="-8"/>
        </w:rPr>
        <w:t> </w:t>
      </w:r>
      <w:r>
        <w:rPr/>
        <w:t>investigación difieren,</w:t>
      </w:r>
      <w:r>
        <w:rPr>
          <w:spacing w:val="-14"/>
        </w:rPr>
        <w:t> </w:t>
      </w:r>
      <w:r>
        <w:rPr/>
        <w:t>ya</w:t>
      </w:r>
      <w:r>
        <w:rPr>
          <w:spacing w:val="-14"/>
        </w:rPr>
        <w:t> </w:t>
      </w:r>
      <w:r>
        <w:rPr/>
        <w:t>que</w:t>
      </w:r>
      <w:r>
        <w:rPr>
          <w:spacing w:val="-14"/>
        </w:rPr>
        <w:t> </w:t>
      </w:r>
      <w:r>
        <w:rPr/>
        <w:t>la</w:t>
      </w:r>
      <w:r>
        <w:rPr>
          <w:spacing w:val="-14"/>
        </w:rPr>
        <w:t> </w:t>
      </w:r>
      <w:r>
        <w:rPr/>
        <w:t>mayor</w:t>
      </w:r>
      <w:r>
        <w:rPr>
          <w:spacing w:val="-14"/>
        </w:rPr>
        <w:t> </w:t>
      </w:r>
      <w:r>
        <w:rPr/>
        <w:t>proporción</w:t>
      </w:r>
      <w:r>
        <w:rPr>
          <w:spacing w:val="-14"/>
        </w:rPr>
        <w:t> </w:t>
      </w:r>
      <w:r>
        <w:rPr/>
        <w:t>de</w:t>
      </w:r>
      <w:r>
        <w:rPr>
          <w:spacing w:val="-14"/>
        </w:rPr>
        <w:t> </w:t>
      </w:r>
      <w:r>
        <w:rPr/>
        <w:t>otitis</w:t>
      </w:r>
      <w:r>
        <w:rPr>
          <w:spacing w:val="-14"/>
        </w:rPr>
        <w:t> </w:t>
      </w:r>
      <w:r>
        <w:rPr/>
        <w:t>estuvo</w:t>
      </w:r>
      <w:r>
        <w:rPr>
          <w:spacing w:val="-14"/>
        </w:rPr>
        <w:t> </w:t>
      </w:r>
      <w:r>
        <w:rPr/>
        <w:t>causada</w:t>
      </w:r>
      <w:r>
        <w:rPr>
          <w:spacing w:val="-14"/>
        </w:rPr>
        <w:t> </w:t>
      </w:r>
      <w:r>
        <w:rPr/>
        <w:t>por</w:t>
      </w:r>
      <w:r>
        <w:rPr>
          <w:spacing w:val="-14"/>
        </w:rPr>
        <w:t> </w:t>
      </w:r>
      <w:r>
        <w:rPr/>
        <w:t>levaduras,</w:t>
      </w:r>
      <w:r>
        <w:rPr>
          <w:spacing w:val="-14"/>
        </w:rPr>
        <w:t> </w:t>
      </w:r>
      <w:r>
        <w:rPr/>
        <w:t>seguida por</w:t>
      </w:r>
      <w:r>
        <w:rPr>
          <w:spacing w:val="-15"/>
        </w:rPr>
        <w:t> </w:t>
      </w:r>
      <w:r>
        <w:rPr/>
        <w:t>bacterias</w:t>
      </w:r>
      <w:r>
        <w:rPr>
          <w:spacing w:val="-15"/>
        </w:rPr>
        <w:t> </w:t>
      </w:r>
      <w:r>
        <w:rPr/>
        <w:t>y</w:t>
      </w:r>
      <w:r>
        <w:rPr>
          <w:spacing w:val="-15"/>
        </w:rPr>
        <w:t> </w:t>
      </w:r>
      <w:r>
        <w:rPr/>
        <w:t>parásitos,</w:t>
      </w:r>
      <w:r>
        <w:rPr>
          <w:spacing w:val="-15"/>
        </w:rPr>
        <w:t> </w:t>
      </w:r>
      <w:r>
        <w:rPr/>
        <w:t>sin</w:t>
      </w:r>
      <w:r>
        <w:rPr>
          <w:spacing w:val="-15"/>
        </w:rPr>
        <w:t> </w:t>
      </w:r>
      <w:r>
        <w:rPr/>
        <w:t>registrarse</w:t>
      </w:r>
      <w:r>
        <w:rPr>
          <w:spacing w:val="-15"/>
        </w:rPr>
        <w:t> </w:t>
      </w:r>
      <w:r>
        <w:rPr/>
        <w:t>casos</w:t>
      </w:r>
      <w:r>
        <w:rPr>
          <w:spacing w:val="-15"/>
        </w:rPr>
        <w:t> </w:t>
      </w:r>
      <w:r>
        <w:rPr/>
        <w:t>de</w:t>
      </w:r>
      <w:r>
        <w:rPr>
          <w:spacing w:val="-15"/>
        </w:rPr>
        <w:t> </w:t>
      </w:r>
      <w:r>
        <w:rPr/>
        <w:t>otitis</w:t>
      </w:r>
      <w:r>
        <w:rPr>
          <w:spacing w:val="-15"/>
        </w:rPr>
        <w:t> </w:t>
      </w:r>
      <w:r>
        <w:rPr/>
        <w:t>de</w:t>
      </w:r>
      <w:r>
        <w:rPr>
          <w:spacing w:val="-15"/>
        </w:rPr>
        <w:t> </w:t>
      </w:r>
      <w:r>
        <w:rPr/>
        <w:t>origen</w:t>
      </w:r>
      <w:r>
        <w:rPr>
          <w:spacing w:val="-15"/>
        </w:rPr>
        <w:t> </w:t>
      </w:r>
      <w:r>
        <w:rPr/>
        <w:t>mixto.</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85" w:val="left" w:leader="none"/>
        </w:tabs>
        <w:spacing w:line="571" w:lineRule="auto" w:before="62" w:after="0"/>
        <w:ind w:left="565" w:right="3499" w:firstLine="0"/>
        <w:jc w:val="left"/>
      </w:pPr>
      <w:bookmarkStart w:name="_bookmark72" w:id="73"/>
      <w:bookmarkEnd w:id="73"/>
      <w:r>
        <w:rPr>
          <w:b w:val="0"/>
        </w:rPr>
      </w:r>
      <w:r>
        <w:rPr/>
        <w:t>Agente</w:t>
      </w:r>
      <w:r>
        <w:rPr>
          <w:spacing w:val="-7"/>
        </w:rPr>
        <w:t> </w:t>
      </w:r>
      <w:r>
        <w:rPr/>
        <w:t>etiológico</w:t>
      </w:r>
      <w:r>
        <w:rPr>
          <w:spacing w:val="-7"/>
        </w:rPr>
        <w:t> </w:t>
      </w:r>
      <w:r>
        <w:rPr/>
        <w:t>de</w:t>
      </w:r>
      <w:r>
        <w:rPr>
          <w:spacing w:val="-7"/>
        </w:rPr>
        <w:t> </w:t>
      </w:r>
      <w:r>
        <w:rPr/>
        <w:t>los</w:t>
      </w:r>
      <w:r>
        <w:rPr>
          <w:spacing w:val="-6"/>
        </w:rPr>
        <w:t> </w:t>
      </w:r>
      <w:r>
        <w:rPr/>
        <w:t>casos</w:t>
      </w:r>
      <w:r>
        <w:rPr>
          <w:spacing w:val="-6"/>
        </w:rPr>
        <w:t> </w:t>
      </w:r>
      <w:r>
        <w:rPr/>
        <w:t>de</w:t>
      </w:r>
      <w:r>
        <w:rPr>
          <w:spacing w:val="-7"/>
        </w:rPr>
        <w:t> </w:t>
      </w:r>
      <w:r>
        <w:rPr/>
        <w:t>otitis </w:t>
      </w:r>
      <w:bookmarkStart w:name="_bookmark73" w:id="74"/>
      <w:bookmarkEnd w:id="74"/>
      <w:r>
        <w:rPr/>
        <w:t>Ta</w:t>
      </w:r>
      <w:r>
        <w:rPr/>
        <w:t>bla 10.</w:t>
      </w:r>
    </w:p>
    <w:p>
      <w:pPr>
        <w:spacing w:line="234" w:lineRule="exact" w:before="0"/>
        <w:ind w:left="565" w:right="0" w:firstLine="0"/>
        <w:jc w:val="left"/>
        <w:rPr>
          <w:i/>
          <w:sz w:val="24"/>
        </w:rPr>
      </w:pPr>
      <w:r>
        <w:rPr>
          <w:i/>
          <w:spacing w:val="-4"/>
          <w:sz w:val="24"/>
        </w:rPr>
        <w:t>Análisis</w:t>
      </w:r>
      <w:r>
        <w:rPr>
          <w:i/>
          <w:spacing w:val="-9"/>
          <w:sz w:val="24"/>
        </w:rPr>
        <w:t> </w:t>
      </w:r>
      <w:r>
        <w:rPr>
          <w:i/>
          <w:spacing w:val="-4"/>
          <w:sz w:val="24"/>
        </w:rPr>
        <w:t>y</w:t>
      </w:r>
      <w:r>
        <w:rPr>
          <w:i/>
          <w:spacing w:val="-9"/>
          <w:sz w:val="24"/>
        </w:rPr>
        <w:t> </w:t>
      </w:r>
      <w:r>
        <w:rPr>
          <w:i/>
          <w:spacing w:val="-4"/>
          <w:sz w:val="24"/>
        </w:rPr>
        <w:t>prevalencia</w:t>
      </w:r>
      <w:r>
        <w:rPr>
          <w:i/>
          <w:spacing w:val="-9"/>
          <w:sz w:val="24"/>
        </w:rPr>
        <w:t> </w:t>
      </w:r>
      <w:r>
        <w:rPr>
          <w:i/>
          <w:spacing w:val="-4"/>
          <w:sz w:val="24"/>
        </w:rPr>
        <w:t>de</w:t>
      </w:r>
      <w:r>
        <w:rPr>
          <w:i/>
          <w:spacing w:val="-9"/>
          <w:sz w:val="24"/>
        </w:rPr>
        <w:t> </w:t>
      </w:r>
      <w:r>
        <w:rPr>
          <w:i/>
          <w:spacing w:val="-4"/>
          <w:sz w:val="24"/>
        </w:rPr>
        <w:t>los</w:t>
      </w:r>
      <w:r>
        <w:rPr>
          <w:i/>
          <w:spacing w:val="-9"/>
          <w:sz w:val="24"/>
        </w:rPr>
        <w:t> </w:t>
      </w:r>
      <w:r>
        <w:rPr>
          <w:i/>
          <w:spacing w:val="-4"/>
          <w:sz w:val="24"/>
        </w:rPr>
        <w:t>agentes</w:t>
      </w:r>
      <w:r>
        <w:rPr>
          <w:i/>
          <w:spacing w:val="-9"/>
          <w:sz w:val="24"/>
        </w:rPr>
        <w:t> </w:t>
      </w:r>
      <w:r>
        <w:rPr>
          <w:i/>
          <w:spacing w:val="-4"/>
          <w:sz w:val="24"/>
        </w:rPr>
        <w:t>etiológicos</w:t>
      </w:r>
      <w:r>
        <w:rPr>
          <w:i/>
          <w:spacing w:val="-9"/>
          <w:sz w:val="24"/>
        </w:rPr>
        <w:t> </w:t>
      </w:r>
      <w:r>
        <w:rPr>
          <w:i/>
          <w:spacing w:val="-4"/>
          <w:sz w:val="24"/>
        </w:rPr>
        <w:t>causante</w:t>
      </w:r>
      <w:r>
        <w:rPr>
          <w:i/>
          <w:spacing w:val="-9"/>
          <w:sz w:val="24"/>
        </w:rPr>
        <w:t> </w:t>
      </w:r>
      <w:r>
        <w:rPr>
          <w:i/>
          <w:spacing w:val="-4"/>
          <w:sz w:val="24"/>
        </w:rPr>
        <w:t>de</w:t>
      </w:r>
      <w:r>
        <w:rPr>
          <w:i/>
          <w:spacing w:val="-5"/>
          <w:sz w:val="24"/>
        </w:rPr>
        <w:t> </w:t>
      </w:r>
      <w:r>
        <w:rPr>
          <w:i/>
          <w:spacing w:val="-4"/>
          <w:sz w:val="24"/>
        </w:rPr>
        <w:t>otitis.</w:t>
      </w:r>
    </w:p>
    <w:p>
      <w:pPr>
        <w:pStyle w:val="BodyText"/>
        <w:spacing w:before="78"/>
        <w:rPr>
          <w:i/>
          <w:sz w:val="20"/>
        </w:rPr>
      </w:pPr>
      <w:r>
        <w:rPr>
          <w:i/>
          <w:sz w:val="20"/>
        </w:rPr>
        <mc:AlternateContent>
          <mc:Choice Requires="wps">
            <w:drawing>
              <wp:anchor distT="0" distB="0" distL="0" distR="0" allowOverlap="1" layoutInCell="1" locked="0" behindDoc="1" simplePos="0" relativeHeight="487602176">
                <wp:simplePos x="0" y="0"/>
                <wp:positionH relativeFrom="page">
                  <wp:posOffset>1438656</wp:posOffset>
                </wp:positionH>
                <wp:positionV relativeFrom="paragraph">
                  <wp:posOffset>211088</wp:posOffset>
                </wp:positionV>
                <wp:extent cx="5013960" cy="6350"/>
                <wp:effectExtent l="0" t="0" r="0" b="0"/>
                <wp:wrapTopAndBottom/>
                <wp:docPr id="86" name="Graphic 86"/>
                <wp:cNvGraphicFramePr>
                  <a:graphicFrameLocks/>
                </wp:cNvGraphicFramePr>
                <a:graphic>
                  <a:graphicData uri="http://schemas.microsoft.com/office/word/2010/wordprocessingShape">
                    <wps:wsp>
                      <wps:cNvPr id="86" name="Graphic 86"/>
                      <wps:cNvSpPr/>
                      <wps:spPr>
                        <a:xfrm>
                          <a:off x="0" y="0"/>
                          <a:ext cx="5013960" cy="6350"/>
                        </a:xfrm>
                        <a:custGeom>
                          <a:avLst/>
                          <a:gdLst/>
                          <a:ahLst/>
                          <a:cxnLst/>
                          <a:rect l="l" t="t" r="r" b="b"/>
                          <a:pathLst>
                            <a:path w="5013960" h="6350">
                              <a:moveTo>
                                <a:pt x="5013960" y="0"/>
                              </a:moveTo>
                              <a:lnTo>
                                <a:pt x="5013960" y="0"/>
                              </a:lnTo>
                              <a:lnTo>
                                <a:pt x="0" y="0"/>
                              </a:lnTo>
                              <a:lnTo>
                                <a:pt x="0" y="6096"/>
                              </a:lnTo>
                              <a:lnTo>
                                <a:pt x="5013960" y="6096"/>
                              </a:lnTo>
                              <a:lnTo>
                                <a:pt x="501396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16.621164pt;width:394.800019pt;height:.48pt;mso-position-horizontal-relative:page;mso-position-vertical-relative:paragraph;z-index:-15714304;mso-wrap-distance-left:0;mso-wrap-distance-right:0" id="docshape72" filled="true" fillcolor="#000000" stroked="false">
                <v:fill type="solid"/>
                <w10:wrap type="topAndBottom"/>
              </v:rect>
            </w:pict>
          </mc:Fallback>
        </mc:AlternateContent>
      </w:r>
    </w:p>
    <w:p>
      <w:pPr>
        <w:pStyle w:val="BodyText"/>
        <w:spacing w:before="1"/>
        <w:rPr>
          <w:i/>
          <w:sz w:val="6"/>
        </w:rPr>
      </w:pPr>
    </w:p>
    <w:p>
      <w:pPr>
        <w:pStyle w:val="BodyText"/>
        <w:spacing w:after="0"/>
        <w:rPr>
          <w:i/>
          <w:sz w:val="6"/>
        </w:rPr>
        <w:sectPr>
          <w:pgSz w:w="11900" w:h="16840"/>
          <w:pgMar w:header="0" w:footer="916" w:top="1620" w:bottom="1100" w:left="1700" w:right="1559"/>
        </w:sectPr>
      </w:pPr>
    </w:p>
    <w:p>
      <w:pPr>
        <w:pStyle w:val="Heading4"/>
        <w:tabs>
          <w:tab w:pos="1777" w:val="left" w:leader="none"/>
        </w:tabs>
        <w:spacing w:line="160" w:lineRule="auto" w:before="79"/>
        <w:ind w:left="1901" w:hanging="978"/>
      </w:pPr>
      <w:r>
        <w:rPr>
          <w:spacing w:val="-10"/>
          <w:position w:val="-13"/>
        </w:rPr>
        <w:t>#</w:t>
      </w:r>
      <w:r>
        <w:rPr>
          <w:position w:val="-13"/>
        </w:rPr>
        <w:tab/>
      </w:r>
      <w:r>
        <w:rPr/>
        <w:t>Código</w:t>
      </w:r>
      <w:r>
        <w:rPr>
          <w:spacing w:val="-17"/>
        </w:rPr>
        <w:t> </w:t>
      </w:r>
      <w:r>
        <w:rPr/>
        <w:t>del </w:t>
      </w:r>
      <w:r>
        <w:rPr>
          <w:spacing w:val="-2"/>
        </w:rPr>
        <w:t>paciente</w:t>
      </w:r>
    </w:p>
    <w:p>
      <w:pPr>
        <w:tabs>
          <w:tab w:pos="2844" w:val="left" w:leader="none"/>
        </w:tabs>
        <w:spacing w:before="56"/>
        <w:ind w:left="0" w:right="72" w:firstLine="0"/>
        <w:jc w:val="center"/>
        <w:rPr>
          <w:b/>
          <w:sz w:val="24"/>
        </w:rPr>
      </w:pPr>
      <w:r>
        <w:rPr/>
        <w:br w:type="column"/>
      </w:r>
      <w:r>
        <w:rPr>
          <w:b/>
          <w:sz w:val="24"/>
        </w:rPr>
        <w:t>Agente</w:t>
      </w:r>
      <w:r>
        <w:rPr>
          <w:b/>
          <w:spacing w:val="-2"/>
          <w:sz w:val="24"/>
        </w:rPr>
        <w:t> etológico</w:t>
      </w:r>
      <w:r>
        <w:rPr>
          <w:b/>
          <w:sz w:val="24"/>
        </w:rPr>
        <w:tab/>
      </w:r>
      <w:r>
        <w:rPr>
          <w:b/>
          <w:spacing w:val="-2"/>
          <w:sz w:val="24"/>
        </w:rPr>
        <w:t>Prevalencia</w:t>
      </w:r>
    </w:p>
    <w:p>
      <w:pPr>
        <w:spacing w:after="0"/>
        <w:jc w:val="center"/>
        <w:rPr>
          <w:b/>
          <w:sz w:val="24"/>
        </w:rPr>
        <w:sectPr>
          <w:type w:val="continuous"/>
          <w:pgSz w:w="11900" w:h="16840"/>
          <w:pgMar w:header="0" w:footer="916" w:top="1680" w:bottom="280" w:left="1700" w:right="1559"/>
          <w:cols w:num="2" w:equalWidth="0">
            <w:col w:w="2879" w:space="40"/>
            <w:col w:w="5722"/>
          </w:cols>
        </w:sectPr>
      </w:pPr>
    </w:p>
    <w:p>
      <w:pPr>
        <w:pStyle w:val="BodyText"/>
        <w:rPr>
          <w:b/>
          <w:sz w:val="12"/>
        </w:rPr>
      </w:pPr>
    </w:p>
    <w:p>
      <w:pPr>
        <w:pStyle w:val="BodyText"/>
        <w:spacing w:line="20" w:lineRule="exact"/>
        <w:ind w:left="565"/>
        <w:rPr>
          <w:sz w:val="2"/>
        </w:rPr>
      </w:pPr>
      <w:r>
        <w:rPr>
          <w:sz w:val="2"/>
        </w:rPr>
        <mc:AlternateContent>
          <mc:Choice Requires="wps">
            <w:drawing>
              <wp:inline distT="0" distB="0" distL="0" distR="0">
                <wp:extent cx="5013960" cy="6350"/>
                <wp:effectExtent l="0" t="0" r="0" b="0"/>
                <wp:docPr id="87" name="Group 87"/>
                <wp:cNvGraphicFramePr>
                  <a:graphicFrameLocks/>
                </wp:cNvGraphicFramePr>
                <a:graphic>
                  <a:graphicData uri="http://schemas.microsoft.com/office/word/2010/wordprocessingGroup">
                    <wpg:wgp>
                      <wpg:cNvPr id="87" name="Group 87"/>
                      <wpg:cNvGrpSpPr/>
                      <wpg:grpSpPr>
                        <a:xfrm>
                          <a:off x="0" y="0"/>
                          <a:ext cx="5013960" cy="6350"/>
                          <a:chExt cx="5013960" cy="6350"/>
                        </a:xfrm>
                      </wpg:grpSpPr>
                      <wps:wsp>
                        <wps:cNvPr id="88" name="Graphic 88"/>
                        <wps:cNvSpPr/>
                        <wps:spPr>
                          <a:xfrm>
                            <a:off x="0" y="0"/>
                            <a:ext cx="5013960" cy="6350"/>
                          </a:xfrm>
                          <a:custGeom>
                            <a:avLst/>
                            <a:gdLst/>
                            <a:ahLst/>
                            <a:cxnLst/>
                            <a:rect l="l" t="t" r="r" b="b"/>
                            <a:pathLst>
                              <a:path w="5013960" h="6350">
                                <a:moveTo>
                                  <a:pt x="5013960" y="0"/>
                                </a:moveTo>
                                <a:lnTo>
                                  <a:pt x="5013960" y="0"/>
                                </a:lnTo>
                                <a:lnTo>
                                  <a:pt x="0" y="0"/>
                                </a:lnTo>
                                <a:lnTo>
                                  <a:pt x="0" y="6096"/>
                                </a:lnTo>
                                <a:lnTo>
                                  <a:pt x="5013960" y="6096"/>
                                </a:lnTo>
                                <a:lnTo>
                                  <a:pt x="501396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94.8pt;height:.5pt;mso-position-horizontal-relative:char;mso-position-vertical-relative:line" id="docshapegroup73" coordorigin="0,0" coordsize="7896,10">
                <v:rect style="position:absolute;left:0;top:0;width:7896;height:10" id="docshape74" filled="true" fillcolor="#000000" stroked="false">
                  <v:fill type="solid"/>
                </v:rect>
              </v:group>
            </w:pict>
          </mc:Fallback>
        </mc:AlternateContent>
      </w:r>
      <w:r>
        <w:rPr>
          <w:sz w:val="2"/>
        </w:rPr>
      </w:r>
    </w:p>
    <w:p>
      <w:pPr>
        <w:pStyle w:val="ListParagraph"/>
        <w:numPr>
          <w:ilvl w:val="0"/>
          <w:numId w:val="12"/>
        </w:numPr>
        <w:tabs>
          <w:tab w:pos="1987" w:val="left" w:leader="none"/>
          <w:tab w:pos="3886" w:val="left" w:leader="none"/>
          <w:tab w:pos="6460" w:val="left" w:leader="none"/>
        </w:tabs>
        <w:spacing w:line="240" w:lineRule="auto" w:before="111" w:after="0"/>
        <w:ind w:left="1987" w:right="0" w:hanging="1064"/>
        <w:jc w:val="left"/>
        <w:rPr>
          <w:position w:val="-15"/>
          <w:sz w:val="24"/>
        </w:rPr>
      </w:pPr>
      <w:r>
        <w:rPr>
          <w:spacing w:val="-2"/>
          <w:sz w:val="24"/>
        </w:rPr>
        <w:t>DZ001</w:t>
      </w:r>
      <w:r>
        <w:rPr>
          <w:sz w:val="24"/>
        </w:rPr>
        <w:tab/>
      </w:r>
      <w:r>
        <w:rPr>
          <w:i/>
          <w:sz w:val="24"/>
        </w:rPr>
        <w:t>Malassezia</w:t>
      </w:r>
      <w:r>
        <w:rPr>
          <w:i/>
          <w:spacing w:val="-3"/>
          <w:sz w:val="24"/>
        </w:rPr>
        <w:t> </w:t>
      </w:r>
      <w:r>
        <w:rPr>
          <w:spacing w:val="-5"/>
          <w:sz w:val="24"/>
        </w:rPr>
        <w:t>sp</w:t>
      </w:r>
      <w:r>
        <w:rPr>
          <w:sz w:val="24"/>
        </w:rPr>
        <w:tab/>
      </w:r>
      <w:r>
        <w:rPr>
          <w:position w:val="-15"/>
          <w:sz w:val="24"/>
        </w:rPr>
        <w:t>Prevalencia</w:t>
      </w:r>
      <w:r>
        <w:rPr>
          <w:spacing w:val="-7"/>
          <w:position w:val="-15"/>
          <w:sz w:val="24"/>
        </w:rPr>
        <w:t> </w:t>
      </w:r>
      <w:r>
        <w:rPr>
          <w:spacing w:val="-5"/>
          <w:position w:val="-15"/>
          <w:sz w:val="24"/>
        </w:rPr>
        <w:t>de</w:t>
      </w:r>
    </w:p>
    <w:p>
      <w:pPr>
        <w:pStyle w:val="ListParagraph"/>
        <w:spacing w:after="0" w:line="240" w:lineRule="auto"/>
        <w:jc w:val="left"/>
        <w:rPr>
          <w:position w:val="-15"/>
          <w:sz w:val="24"/>
        </w:rPr>
        <w:sectPr>
          <w:type w:val="continuous"/>
          <w:pgSz w:w="11900" w:h="16840"/>
          <w:pgMar w:header="0" w:footer="916" w:top="1680" w:bottom="280" w:left="1700" w:right="1559"/>
        </w:sectPr>
      </w:pPr>
    </w:p>
    <w:p>
      <w:pPr>
        <w:tabs>
          <w:tab w:pos="1631" w:val="left" w:leader="none"/>
        </w:tabs>
        <w:spacing w:before="77"/>
        <w:ind w:left="0" w:right="0" w:firstLine="0"/>
        <w:jc w:val="right"/>
        <w:rPr>
          <w:sz w:val="24"/>
        </w:rPr>
      </w:pPr>
      <w:r>
        <w:rPr>
          <w:spacing w:val="-2"/>
          <w:sz w:val="24"/>
        </w:rPr>
        <w:t>DZ002</w:t>
      </w:r>
      <w:r>
        <w:rPr>
          <w:sz w:val="24"/>
        </w:rPr>
        <w:tab/>
      </w:r>
      <w:r>
        <w:rPr>
          <w:i/>
          <w:sz w:val="24"/>
        </w:rPr>
        <w:t>Staphylococcus</w:t>
      </w:r>
      <w:r>
        <w:rPr>
          <w:i/>
          <w:spacing w:val="-8"/>
          <w:sz w:val="24"/>
        </w:rPr>
        <w:t> </w:t>
      </w:r>
      <w:r>
        <w:rPr>
          <w:spacing w:val="-4"/>
          <w:sz w:val="24"/>
        </w:rPr>
        <w:t>sp.,</w:t>
      </w:r>
    </w:p>
    <w:p>
      <w:pPr>
        <w:pStyle w:val="ListParagraph"/>
        <w:numPr>
          <w:ilvl w:val="0"/>
          <w:numId w:val="12"/>
        </w:numPr>
        <w:tabs>
          <w:tab w:pos="2771" w:val="left" w:leader="none"/>
        </w:tabs>
        <w:spacing w:line="275" w:lineRule="exact" w:before="3" w:after="0"/>
        <w:ind w:left="2771" w:right="74" w:hanging="2771"/>
        <w:jc w:val="right"/>
        <w:rPr>
          <w:sz w:val="24"/>
        </w:rPr>
      </w:pPr>
      <w:r>
        <w:rPr>
          <w:i/>
          <w:sz w:val="24"/>
        </w:rPr>
        <w:t>Proteus</w:t>
      </w:r>
      <w:r>
        <w:rPr>
          <w:i/>
          <w:spacing w:val="-2"/>
          <w:sz w:val="24"/>
        </w:rPr>
        <w:t> mirabilis</w:t>
      </w:r>
      <w:r>
        <w:rPr>
          <w:spacing w:val="-2"/>
          <w:sz w:val="24"/>
        </w:rPr>
        <w:t>,</w:t>
      </w:r>
    </w:p>
    <w:p>
      <w:pPr>
        <w:spacing w:line="275" w:lineRule="exact" w:before="0"/>
        <w:ind w:left="0" w:right="107" w:firstLine="0"/>
        <w:jc w:val="right"/>
        <w:rPr>
          <w:sz w:val="24"/>
        </w:rPr>
      </w:pPr>
      <w:r>
        <w:rPr>
          <w:i/>
          <w:sz w:val="24"/>
        </w:rPr>
        <w:t>Pseudomonas</w:t>
      </w:r>
      <w:r>
        <w:rPr>
          <w:i/>
          <w:spacing w:val="-7"/>
          <w:sz w:val="24"/>
        </w:rPr>
        <w:t> </w:t>
      </w:r>
      <w:r>
        <w:rPr>
          <w:spacing w:val="-5"/>
          <w:sz w:val="24"/>
        </w:rPr>
        <w:t>sp.</w:t>
      </w:r>
    </w:p>
    <w:p>
      <w:pPr>
        <w:pStyle w:val="ListParagraph"/>
        <w:numPr>
          <w:ilvl w:val="0"/>
          <w:numId w:val="12"/>
        </w:numPr>
        <w:tabs>
          <w:tab w:pos="1987" w:val="left" w:leader="none"/>
          <w:tab w:pos="3856" w:val="left" w:leader="none"/>
        </w:tabs>
        <w:spacing w:line="240" w:lineRule="auto" w:before="242" w:after="0"/>
        <w:ind w:left="1987" w:right="0" w:hanging="1064"/>
        <w:jc w:val="left"/>
        <w:rPr>
          <w:sz w:val="24"/>
        </w:rPr>
      </w:pPr>
      <w:r>
        <w:rPr>
          <w:spacing w:val="-2"/>
          <w:sz w:val="24"/>
        </w:rPr>
        <w:t>DZ003</w:t>
      </w:r>
      <w:r>
        <w:rPr>
          <w:sz w:val="24"/>
        </w:rPr>
        <w:tab/>
      </w:r>
      <w:r>
        <w:rPr>
          <w:i/>
          <w:sz w:val="24"/>
        </w:rPr>
        <w:t>Malassezia</w:t>
      </w:r>
      <w:r>
        <w:rPr>
          <w:i/>
          <w:spacing w:val="-3"/>
          <w:sz w:val="24"/>
        </w:rPr>
        <w:t> </w:t>
      </w:r>
      <w:r>
        <w:rPr>
          <w:spacing w:val="-5"/>
          <w:sz w:val="24"/>
        </w:rPr>
        <w:t>sp.</w:t>
      </w:r>
    </w:p>
    <w:p>
      <w:pPr>
        <w:pStyle w:val="ListParagraph"/>
        <w:numPr>
          <w:ilvl w:val="0"/>
          <w:numId w:val="12"/>
        </w:numPr>
        <w:tabs>
          <w:tab w:pos="1987" w:val="left" w:leader="none"/>
          <w:tab w:pos="3856" w:val="left" w:leader="none"/>
        </w:tabs>
        <w:spacing w:line="240" w:lineRule="auto" w:before="238" w:after="0"/>
        <w:ind w:left="1987" w:right="0" w:hanging="1064"/>
        <w:jc w:val="left"/>
        <w:rPr>
          <w:sz w:val="24"/>
        </w:rPr>
      </w:pPr>
      <w:r>
        <w:rPr>
          <w:spacing w:val="-2"/>
          <w:sz w:val="24"/>
        </w:rPr>
        <w:t>DZ004</w:t>
      </w:r>
      <w:r>
        <w:rPr>
          <w:sz w:val="24"/>
        </w:rPr>
        <w:tab/>
      </w:r>
      <w:r>
        <w:rPr>
          <w:i/>
          <w:sz w:val="24"/>
        </w:rPr>
        <w:t>Malassezia</w:t>
      </w:r>
      <w:r>
        <w:rPr>
          <w:i/>
          <w:spacing w:val="-3"/>
          <w:sz w:val="24"/>
        </w:rPr>
        <w:t> </w:t>
      </w:r>
      <w:r>
        <w:rPr>
          <w:spacing w:val="-5"/>
          <w:sz w:val="24"/>
        </w:rPr>
        <w:t>sp.</w:t>
      </w:r>
    </w:p>
    <w:p>
      <w:pPr>
        <w:pStyle w:val="ListParagraph"/>
        <w:numPr>
          <w:ilvl w:val="0"/>
          <w:numId w:val="12"/>
        </w:numPr>
        <w:tabs>
          <w:tab w:pos="1987" w:val="left" w:leader="none"/>
          <w:tab w:pos="3856" w:val="left" w:leader="none"/>
        </w:tabs>
        <w:spacing w:line="240" w:lineRule="auto" w:before="242" w:after="0"/>
        <w:ind w:left="1987" w:right="0" w:hanging="1064"/>
        <w:jc w:val="left"/>
        <w:rPr>
          <w:sz w:val="24"/>
        </w:rPr>
      </w:pPr>
      <w:r>
        <w:rPr>
          <w:spacing w:val="-2"/>
          <w:sz w:val="24"/>
        </w:rPr>
        <w:t>DZ005</w:t>
      </w:r>
      <w:r>
        <w:rPr>
          <w:sz w:val="24"/>
        </w:rPr>
        <w:tab/>
      </w:r>
      <w:r>
        <w:rPr>
          <w:i/>
          <w:sz w:val="24"/>
        </w:rPr>
        <w:t>Malassezia</w:t>
      </w:r>
      <w:r>
        <w:rPr>
          <w:i/>
          <w:spacing w:val="-3"/>
          <w:sz w:val="24"/>
        </w:rPr>
        <w:t> </w:t>
      </w:r>
      <w:r>
        <w:rPr>
          <w:spacing w:val="-5"/>
          <w:sz w:val="24"/>
        </w:rPr>
        <w:t>sp.</w:t>
      </w:r>
    </w:p>
    <w:p>
      <w:pPr>
        <w:pStyle w:val="ListParagraph"/>
        <w:numPr>
          <w:ilvl w:val="0"/>
          <w:numId w:val="12"/>
        </w:numPr>
        <w:tabs>
          <w:tab w:pos="1987" w:val="left" w:leader="none"/>
          <w:tab w:pos="3856" w:val="left" w:leader="none"/>
        </w:tabs>
        <w:spacing w:line="240" w:lineRule="auto" w:before="238" w:after="0"/>
        <w:ind w:left="1987" w:right="0" w:hanging="1064"/>
        <w:jc w:val="left"/>
        <w:rPr>
          <w:sz w:val="24"/>
        </w:rPr>
      </w:pPr>
      <w:r>
        <w:rPr>
          <w:spacing w:val="-2"/>
          <w:sz w:val="24"/>
        </w:rPr>
        <w:t>DZ006</w:t>
      </w:r>
      <w:r>
        <w:rPr>
          <w:sz w:val="24"/>
        </w:rPr>
        <w:tab/>
      </w:r>
      <w:r>
        <w:rPr>
          <w:i/>
          <w:sz w:val="24"/>
        </w:rPr>
        <w:t>Malassezia</w:t>
      </w:r>
      <w:r>
        <w:rPr>
          <w:i/>
          <w:spacing w:val="-3"/>
          <w:sz w:val="24"/>
        </w:rPr>
        <w:t> </w:t>
      </w:r>
      <w:r>
        <w:rPr>
          <w:spacing w:val="-5"/>
          <w:sz w:val="24"/>
        </w:rPr>
        <w:t>sp.</w:t>
      </w:r>
    </w:p>
    <w:p>
      <w:pPr>
        <w:pStyle w:val="ListParagraph"/>
        <w:numPr>
          <w:ilvl w:val="0"/>
          <w:numId w:val="12"/>
        </w:numPr>
        <w:tabs>
          <w:tab w:pos="1987" w:val="left" w:leader="none"/>
          <w:tab w:pos="3856" w:val="left" w:leader="none"/>
        </w:tabs>
        <w:spacing w:line="240" w:lineRule="auto" w:before="242" w:after="0"/>
        <w:ind w:left="1987" w:right="0" w:hanging="1064"/>
        <w:jc w:val="left"/>
        <w:rPr>
          <w:sz w:val="24"/>
        </w:rPr>
      </w:pPr>
      <w:r>
        <w:rPr>
          <w:spacing w:val="-2"/>
          <w:sz w:val="24"/>
        </w:rPr>
        <w:t>DZ007</w:t>
      </w:r>
      <w:r>
        <w:rPr>
          <w:sz w:val="24"/>
        </w:rPr>
        <w:tab/>
      </w:r>
      <w:r>
        <w:rPr>
          <w:i/>
          <w:sz w:val="24"/>
        </w:rPr>
        <w:t>Malassezia</w:t>
      </w:r>
      <w:r>
        <w:rPr>
          <w:i/>
          <w:spacing w:val="-3"/>
          <w:sz w:val="24"/>
        </w:rPr>
        <w:t> </w:t>
      </w:r>
      <w:r>
        <w:rPr>
          <w:spacing w:val="-5"/>
          <w:sz w:val="24"/>
        </w:rPr>
        <w:t>sp.</w:t>
      </w:r>
    </w:p>
    <w:p>
      <w:pPr>
        <w:pStyle w:val="ListParagraph"/>
        <w:numPr>
          <w:ilvl w:val="0"/>
          <w:numId w:val="12"/>
        </w:numPr>
        <w:tabs>
          <w:tab w:pos="1987" w:val="left" w:leader="none"/>
          <w:tab w:pos="3856" w:val="left" w:leader="none"/>
        </w:tabs>
        <w:spacing w:line="240" w:lineRule="auto" w:before="238" w:after="0"/>
        <w:ind w:left="1987" w:right="0" w:hanging="1064"/>
        <w:jc w:val="left"/>
        <w:rPr>
          <w:sz w:val="24"/>
        </w:rPr>
      </w:pPr>
      <w:r>
        <w:rPr>
          <w:spacing w:val="-2"/>
          <w:sz w:val="24"/>
        </w:rPr>
        <w:t>DZ008</w:t>
      </w:r>
      <w:r>
        <w:rPr>
          <w:sz w:val="24"/>
        </w:rPr>
        <w:tab/>
      </w:r>
      <w:r>
        <w:rPr>
          <w:i/>
          <w:sz w:val="24"/>
        </w:rPr>
        <w:t>Malassezia</w:t>
      </w:r>
      <w:r>
        <w:rPr>
          <w:i/>
          <w:spacing w:val="-3"/>
          <w:sz w:val="24"/>
        </w:rPr>
        <w:t> </w:t>
      </w:r>
      <w:r>
        <w:rPr>
          <w:spacing w:val="-5"/>
          <w:sz w:val="24"/>
        </w:rPr>
        <w:t>sp.</w:t>
      </w:r>
    </w:p>
    <w:p>
      <w:pPr>
        <w:pStyle w:val="ListParagraph"/>
        <w:numPr>
          <w:ilvl w:val="0"/>
          <w:numId w:val="12"/>
        </w:numPr>
        <w:tabs>
          <w:tab w:pos="1987" w:val="left" w:leader="none"/>
          <w:tab w:pos="3856" w:val="left" w:leader="none"/>
        </w:tabs>
        <w:spacing w:line="240" w:lineRule="auto" w:before="242" w:after="0"/>
        <w:ind w:left="1987" w:right="0" w:hanging="1064"/>
        <w:jc w:val="left"/>
        <w:rPr>
          <w:sz w:val="24"/>
        </w:rPr>
      </w:pPr>
      <w:r>
        <w:rPr>
          <w:spacing w:val="-2"/>
          <w:sz w:val="24"/>
        </w:rPr>
        <w:t>DZ009</w:t>
      </w:r>
      <w:r>
        <w:rPr>
          <w:sz w:val="24"/>
        </w:rPr>
        <w:tab/>
      </w:r>
      <w:r>
        <w:rPr>
          <w:i/>
          <w:sz w:val="24"/>
        </w:rPr>
        <w:t>Malassezia</w:t>
      </w:r>
      <w:r>
        <w:rPr>
          <w:i/>
          <w:spacing w:val="-3"/>
          <w:sz w:val="24"/>
        </w:rPr>
        <w:t> </w:t>
      </w:r>
      <w:r>
        <w:rPr>
          <w:spacing w:val="-5"/>
          <w:sz w:val="24"/>
        </w:rPr>
        <w:t>sp.</w:t>
      </w:r>
    </w:p>
    <w:p>
      <w:pPr>
        <w:pStyle w:val="BodyText"/>
        <w:spacing w:before="5"/>
        <w:ind w:left="456" w:right="315"/>
        <w:jc w:val="center"/>
      </w:pPr>
      <w:r>
        <w:rPr/>
        <w:br w:type="column"/>
      </w:r>
      <w:r>
        <w:rPr>
          <w:spacing w:val="-2"/>
        </w:rPr>
        <w:t>levaduras:</w:t>
      </w:r>
    </w:p>
    <w:p>
      <w:pPr>
        <w:spacing w:before="123"/>
        <w:ind w:left="456" w:right="315" w:firstLine="0"/>
        <w:jc w:val="center"/>
        <w:rPr>
          <w:sz w:val="24"/>
        </w:rPr>
      </w:pPr>
      <w:r>
        <w:rPr>
          <w:i/>
          <w:sz w:val="24"/>
        </w:rPr>
        <w:t>Malassezia</w:t>
      </w:r>
      <w:r>
        <w:rPr>
          <w:i/>
          <w:spacing w:val="-2"/>
          <w:sz w:val="24"/>
        </w:rPr>
        <w:t> </w:t>
      </w:r>
      <w:r>
        <w:rPr>
          <w:sz w:val="24"/>
        </w:rPr>
        <w:t>sp:</w:t>
      </w:r>
      <w:r>
        <w:rPr>
          <w:spacing w:val="-1"/>
          <w:sz w:val="24"/>
        </w:rPr>
        <w:t> </w:t>
      </w:r>
      <w:r>
        <w:rPr>
          <w:spacing w:val="-5"/>
          <w:sz w:val="24"/>
        </w:rPr>
        <w:t>60%</w:t>
      </w:r>
    </w:p>
    <w:p>
      <w:pPr>
        <w:pStyle w:val="BodyText"/>
      </w:pPr>
    </w:p>
    <w:p>
      <w:pPr>
        <w:pStyle w:val="BodyText"/>
      </w:pPr>
    </w:p>
    <w:p>
      <w:pPr>
        <w:pStyle w:val="BodyText"/>
      </w:pPr>
    </w:p>
    <w:p>
      <w:pPr>
        <w:pStyle w:val="BodyText"/>
      </w:pPr>
    </w:p>
    <w:p>
      <w:pPr>
        <w:pStyle w:val="BodyText"/>
      </w:pPr>
    </w:p>
    <w:p>
      <w:pPr>
        <w:pStyle w:val="BodyText"/>
        <w:spacing w:before="41"/>
      </w:pPr>
    </w:p>
    <w:p>
      <w:pPr>
        <w:pStyle w:val="BodyText"/>
        <w:spacing w:line="242" w:lineRule="auto"/>
        <w:ind w:left="456" w:right="312"/>
        <w:jc w:val="center"/>
      </w:pPr>
      <w:r>
        <w:rPr/>
        <w:t>Prevalencia de Bacterias:</w:t>
      </w:r>
      <w:r>
        <w:rPr>
          <w:spacing w:val="-15"/>
        </w:rPr>
        <w:t> </w:t>
      </w:r>
      <w:r>
        <w:rPr/>
        <w:t>33,33%.</w:t>
      </w:r>
      <w:r>
        <w:rPr>
          <w:spacing w:val="-15"/>
        </w:rPr>
        <w:t> </w:t>
      </w:r>
      <w:r>
        <w:rPr/>
        <w:t>De los cuales;</w:t>
      </w:r>
    </w:p>
    <w:p>
      <w:pPr>
        <w:pStyle w:val="BodyText"/>
        <w:spacing w:before="236"/>
      </w:pPr>
    </w:p>
    <w:p>
      <w:pPr>
        <w:pStyle w:val="BodyText"/>
        <w:spacing w:line="684" w:lineRule="auto"/>
        <w:ind w:left="244" w:right="100"/>
        <w:jc w:val="center"/>
      </w:pPr>
      <w:r>
        <w:rPr/>
        <mc:AlternateContent>
          <mc:Choice Requires="wps">
            <w:drawing>
              <wp:anchor distT="0" distB="0" distL="0" distR="0" allowOverlap="1" layoutInCell="1" locked="0" behindDoc="0" simplePos="0" relativeHeight="15744000">
                <wp:simplePos x="0" y="0"/>
                <wp:positionH relativeFrom="page">
                  <wp:posOffset>1395983</wp:posOffset>
                </wp:positionH>
                <wp:positionV relativeFrom="paragraph">
                  <wp:posOffset>659230</wp:posOffset>
                </wp:positionV>
                <wp:extent cx="5095240" cy="2398395"/>
                <wp:effectExtent l="0" t="0" r="0" b="0"/>
                <wp:wrapNone/>
                <wp:docPr id="89" name="Textbox 89"/>
                <wp:cNvGraphicFramePr>
                  <a:graphicFrameLocks/>
                </wp:cNvGraphicFramePr>
                <a:graphic>
                  <a:graphicData uri="http://schemas.microsoft.com/office/word/2010/wordprocessingShape">
                    <wps:wsp>
                      <wps:cNvPr id="89" name="Textbox 89"/>
                      <wps:cNvSpPr txBox="1"/>
                      <wps:spPr>
                        <a:xfrm>
                          <a:off x="0" y="0"/>
                          <a:ext cx="5095240" cy="239839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88"/>
                              <w:gridCol w:w="1270"/>
                              <w:gridCol w:w="730"/>
                              <w:gridCol w:w="4918"/>
                            </w:tblGrid>
                            <w:tr>
                              <w:trPr>
                                <w:trHeight w:val="672" w:hRule="atLeast"/>
                              </w:trPr>
                              <w:tc>
                                <w:tcPr>
                                  <w:tcW w:w="988" w:type="dxa"/>
                                </w:tcPr>
                                <w:p>
                                  <w:pPr>
                                    <w:pStyle w:val="TableParagraph"/>
                                    <w:spacing w:before="134"/>
                                    <w:ind w:left="305"/>
                                    <w:jc w:val="left"/>
                                    <w:rPr>
                                      <w:sz w:val="24"/>
                                    </w:rPr>
                                  </w:pPr>
                                  <w:r>
                                    <w:rPr>
                                      <w:spacing w:val="-5"/>
                                      <w:sz w:val="24"/>
                                    </w:rPr>
                                    <w:t>10</w:t>
                                  </w:r>
                                </w:p>
                              </w:tc>
                              <w:tc>
                                <w:tcPr>
                                  <w:tcW w:w="1270" w:type="dxa"/>
                                </w:tcPr>
                                <w:p>
                                  <w:pPr>
                                    <w:pStyle w:val="TableParagraph"/>
                                    <w:spacing w:line="271" w:lineRule="exact" w:before="0"/>
                                    <w:ind w:right="146"/>
                                    <w:jc w:val="right"/>
                                    <w:rPr>
                                      <w:sz w:val="24"/>
                                    </w:rPr>
                                  </w:pPr>
                                  <w:r>
                                    <w:rPr>
                                      <w:spacing w:val="-2"/>
                                      <w:sz w:val="24"/>
                                    </w:rPr>
                                    <w:t>DZ010</w:t>
                                  </w:r>
                                </w:p>
                              </w:tc>
                              <w:tc>
                                <w:tcPr>
                                  <w:tcW w:w="730" w:type="dxa"/>
                                </w:tcPr>
                                <w:p>
                                  <w:pPr>
                                    <w:pStyle w:val="TableParagraph"/>
                                    <w:spacing w:before="0"/>
                                    <w:jc w:val="left"/>
                                    <w:rPr>
                                      <w:sz w:val="24"/>
                                    </w:rPr>
                                  </w:pPr>
                                </w:p>
                              </w:tc>
                              <w:tc>
                                <w:tcPr>
                                  <w:tcW w:w="4918" w:type="dxa"/>
                                </w:tcPr>
                                <w:p>
                                  <w:pPr>
                                    <w:pStyle w:val="TableParagraph"/>
                                    <w:tabs>
                                      <w:tab w:pos="2824" w:val="left" w:leader="none"/>
                                    </w:tabs>
                                    <w:spacing w:line="289" w:lineRule="exact" w:before="0"/>
                                    <w:ind w:left="73"/>
                                    <w:jc w:val="left"/>
                                    <w:rPr>
                                      <w:position w:val="-3"/>
                                      <w:sz w:val="24"/>
                                    </w:rPr>
                                  </w:pPr>
                                  <w:r>
                                    <w:rPr>
                                      <w:i/>
                                      <w:sz w:val="24"/>
                                    </w:rPr>
                                    <w:t>Staphylococcus</w:t>
                                  </w:r>
                                  <w:r>
                                    <w:rPr>
                                      <w:i/>
                                      <w:spacing w:val="-6"/>
                                      <w:sz w:val="24"/>
                                    </w:rPr>
                                    <w:t> </w:t>
                                  </w:r>
                                  <w:r>
                                    <w:rPr>
                                      <w:spacing w:val="-4"/>
                                      <w:sz w:val="24"/>
                                    </w:rPr>
                                    <w:t>sp.,</w:t>
                                  </w:r>
                                  <w:r>
                                    <w:rPr>
                                      <w:sz w:val="24"/>
                                    </w:rPr>
                                    <w:tab/>
                                  </w:r>
                                  <w:r>
                                    <w:rPr>
                                      <w:position w:val="-3"/>
                                      <w:sz w:val="24"/>
                                    </w:rPr>
                                    <w:t>etiológico:</w:t>
                                  </w:r>
                                  <w:r>
                                    <w:rPr>
                                      <w:spacing w:val="-4"/>
                                      <w:position w:val="-3"/>
                                      <w:sz w:val="24"/>
                                    </w:rPr>
                                    <w:t> 20%.</w:t>
                                  </w:r>
                                </w:p>
                                <w:p>
                                  <w:pPr>
                                    <w:pStyle w:val="TableParagraph"/>
                                    <w:spacing w:line="260" w:lineRule="exact" w:before="0"/>
                                    <w:ind w:left="179"/>
                                    <w:jc w:val="left"/>
                                    <w:rPr>
                                      <w:i/>
                                      <w:sz w:val="24"/>
                                    </w:rPr>
                                  </w:pPr>
                                  <w:r>
                                    <w:rPr>
                                      <w:i/>
                                      <w:sz w:val="24"/>
                                    </w:rPr>
                                    <w:t>Proteus</w:t>
                                  </w:r>
                                  <w:r>
                                    <w:rPr>
                                      <w:i/>
                                      <w:spacing w:val="-2"/>
                                      <w:sz w:val="24"/>
                                    </w:rPr>
                                    <w:t> mirabilis</w:t>
                                  </w:r>
                                </w:p>
                              </w:tc>
                            </w:tr>
                            <w:tr>
                              <w:trPr>
                                <w:trHeight w:val="515" w:hRule="atLeast"/>
                              </w:trPr>
                              <w:tc>
                                <w:tcPr>
                                  <w:tcW w:w="988" w:type="dxa"/>
                                </w:tcPr>
                                <w:p>
                                  <w:pPr>
                                    <w:pStyle w:val="TableParagraph"/>
                                    <w:spacing w:before="113"/>
                                    <w:ind w:left="305"/>
                                    <w:jc w:val="left"/>
                                    <w:rPr>
                                      <w:sz w:val="24"/>
                                    </w:rPr>
                                  </w:pPr>
                                  <w:r>
                                    <w:rPr>
                                      <w:spacing w:val="-5"/>
                                      <w:sz w:val="24"/>
                                    </w:rPr>
                                    <w:t>11</w:t>
                                  </w:r>
                                </w:p>
                              </w:tc>
                              <w:tc>
                                <w:tcPr>
                                  <w:tcW w:w="1270" w:type="dxa"/>
                                </w:tcPr>
                                <w:p>
                                  <w:pPr>
                                    <w:pStyle w:val="TableParagraph"/>
                                    <w:spacing w:before="113"/>
                                    <w:ind w:right="146"/>
                                    <w:jc w:val="right"/>
                                    <w:rPr>
                                      <w:sz w:val="24"/>
                                    </w:rPr>
                                  </w:pPr>
                                  <w:r>
                                    <w:rPr>
                                      <w:spacing w:val="-2"/>
                                      <w:sz w:val="24"/>
                                    </w:rPr>
                                    <w:t>DZ011</w:t>
                                  </w:r>
                                </w:p>
                              </w:tc>
                              <w:tc>
                                <w:tcPr>
                                  <w:tcW w:w="730" w:type="dxa"/>
                                </w:tcPr>
                                <w:p>
                                  <w:pPr>
                                    <w:pStyle w:val="TableParagraph"/>
                                    <w:spacing w:before="0"/>
                                    <w:jc w:val="left"/>
                                    <w:rPr>
                                      <w:sz w:val="24"/>
                                    </w:rPr>
                                  </w:pPr>
                                </w:p>
                              </w:tc>
                              <w:tc>
                                <w:tcPr>
                                  <w:tcW w:w="4918" w:type="dxa"/>
                                </w:tcPr>
                                <w:p>
                                  <w:pPr>
                                    <w:pStyle w:val="TableParagraph"/>
                                    <w:spacing w:before="113"/>
                                    <w:ind w:left="103"/>
                                    <w:jc w:val="left"/>
                                    <w:rPr>
                                      <w:sz w:val="24"/>
                                    </w:rPr>
                                  </w:pPr>
                                  <w:r>
                                    <w:rPr>
                                      <w:i/>
                                      <w:sz w:val="24"/>
                                    </w:rPr>
                                    <w:t>Staphylococcus</w:t>
                                  </w:r>
                                  <w:r>
                                    <w:rPr>
                                      <w:i/>
                                      <w:spacing w:val="-6"/>
                                      <w:sz w:val="24"/>
                                    </w:rPr>
                                    <w:t> </w:t>
                                  </w:r>
                                  <w:r>
                                    <w:rPr>
                                      <w:spacing w:val="-5"/>
                                      <w:sz w:val="24"/>
                                    </w:rPr>
                                    <w:t>sp.</w:t>
                                  </w:r>
                                </w:p>
                              </w:tc>
                            </w:tr>
                            <w:tr>
                              <w:trPr>
                                <w:trHeight w:val="515" w:hRule="atLeast"/>
                              </w:trPr>
                              <w:tc>
                                <w:tcPr>
                                  <w:tcW w:w="988" w:type="dxa"/>
                                </w:tcPr>
                                <w:p>
                                  <w:pPr>
                                    <w:pStyle w:val="TableParagraph"/>
                                    <w:spacing w:before="116"/>
                                    <w:ind w:left="305"/>
                                    <w:jc w:val="left"/>
                                    <w:rPr>
                                      <w:sz w:val="24"/>
                                    </w:rPr>
                                  </w:pPr>
                                  <w:r>
                                    <w:rPr>
                                      <w:spacing w:val="-5"/>
                                      <w:sz w:val="24"/>
                                    </w:rPr>
                                    <w:t>12</w:t>
                                  </w:r>
                                </w:p>
                              </w:tc>
                              <w:tc>
                                <w:tcPr>
                                  <w:tcW w:w="1270" w:type="dxa"/>
                                </w:tcPr>
                                <w:p>
                                  <w:pPr>
                                    <w:pStyle w:val="TableParagraph"/>
                                    <w:spacing w:before="116"/>
                                    <w:ind w:right="146"/>
                                    <w:jc w:val="right"/>
                                    <w:rPr>
                                      <w:sz w:val="24"/>
                                    </w:rPr>
                                  </w:pPr>
                                  <w:r>
                                    <w:rPr>
                                      <w:spacing w:val="-2"/>
                                      <w:sz w:val="24"/>
                                    </w:rPr>
                                    <w:t>DZ012</w:t>
                                  </w:r>
                                </w:p>
                              </w:tc>
                              <w:tc>
                                <w:tcPr>
                                  <w:tcW w:w="730" w:type="dxa"/>
                                </w:tcPr>
                                <w:p>
                                  <w:pPr>
                                    <w:pStyle w:val="TableParagraph"/>
                                    <w:spacing w:before="0"/>
                                    <w:jc w:val="left"/>
                                    <w:rPr>
                                      <w:sz w:val="24"/>
                                    </w:rPr>
                                  </w:pPr>
                                </w:p>
                              </w:tc>
                              <w:tc>
                                <w:tcPr>
                                  <w:tcW w:w="4918" w:type="dxa"/>
                                </w:tcPr>
                                <w:p>
                                  <w:pPr>
                                    <w:pStyle w:val="TableParagraph"/>
                                    <w:spacing w:before="116"/>
                                    <w:ind w:left="73"/>
                                    <w:jc w:val="left"/>
                                    <w:rPr>
                                      <w:sz w:val="24"/>
                                    </w:rPr>
                                  </w:pPr>
                                  <w:r>
                                    <w:rPr>
                                      <w:i/>
                                      <w:sz w:val="24"/>
                                    </w:rPr>
                                    <w:t>Staphylococcus</w:t>
                                  </w:r>
                                  <w:r>
                                    <w:rPr>
                                      <w:i/>
                                      <w:spacing w:val="-6"/>
                                      <w:sz w:val="24"/>
                                    </w:rPr>
                                    <w:t> </w:t>
                                  </w:r>
                                  <w:r>
                                    <w:rPr>
                                      <w:spacing w:val="-4"/>
                                      <w:sz w:val="24"/>
                                    </w:rPr>
                                    <w:t>sp.,</w:t>
                                  </w:r>
                                </w:p>
                              </w:tc>
                            </w:tr>
                            <w:tr>
                              <w:trPr>
                                <w:trHeight w:val="516" w:hRule="atLeast"/>
                              </w:trPr>
                              <w:tc>
                                <w:tcPr>
                                  <w:tcW w:w="988" w:type="dxa"/>
                                </w:tcPr>
                                <w:p>
                                  <w:pPr>
                                    <w:pStyle w:val="TableParagraph"/>
                                    <w:spacing w:before="113"/>
                                    <w:ind w:left="305"/>
                                    <w:jc w:val="left"/>
                                    <w:rPr>
                                      <w:sz w:val="24"/>
                                    </w:rPr>
                                  </w:pPr>
                                  <w:r>
                                    <w:rPr>
                                      <w:spacing w:val="-5"/>
                                      <w:sz w:val="24"/>
                                    </w:rPr>
                                    <w:t>13</w:t>
                                  </w:r>
                                </w:p>
                              </w:tc>
                              <w:tc>
                                <w:tcPr>
                                  <w:tcW w:w="1270" w:type="dxa"/>
                                </w:tcPr>
                                <w:p>
                                  <w:pPr>
                                    <w:pStyle w:val="TableParagraph"/>
                                    <w:spacing w:before="113"/>
                                    <w:ind w:right="146"/>
                                    <w:jc w:val="right"/>
                                    <w:rPr>
                                      <w:sz w:val="24"/>
                                    </w:rPr>
                                  </w:pPr>
                                  <w:r>
                                    <w:rPr>
                                      <w:spacing w:val="-2"/>
                                      <w:sz w:val="24"/>
                                    </w:rPr>
                                    <w:t>DZ013</w:t>
                                  </w:r>
                                </w:p>
                              </w:tc>
                              <w:tc>
                                <w:tcPr>
                                  <w:tcW w:w="730" w:type="dxa"/>
                                </w:tcPr>
                                <w:p>
                                  <w:pPr>
                                    <w:pStyle w:val="TableParagraph"/>
                                    <w:spacing w:before="0"/>
                                    <w:jc w:val="left"/>
                                    <w:rPr>
                                      <w:sz w:val="24"/>
                                    </w:rPr>
                                  </w:pPr>
                                </w:p>
                              </w:tc>
                              <w:tc>
                                <w:tcPr>
                                  <w:tcW w:w="4918" w:type="dxa"/>
                                </w:tcPr>
                                <w:p>
                                  <w:pPr>
                                    <w:pStyle w:val="TableParagraph"/>
                                    <w:spacing w:line="234" w:lineRule="exact" w:before="113"/>
                                    <w:ind w:left="103"/>
                                    <w:jc w:val="left"/>
                                    <w:rPr>
                                      <w:sz w:val="24"/>
                                    </w:rPr>
                                  </w:pPr>
                                  <w:r>
                                    <w:rPr>
                                      <w:i/>
                                      <w:sz w:val="24"/>
                                    </w:rPr>
                                    <w:t>Staphylococcus</w:t>
                                  </w:r>
                                  <w:r>
                                    <w:rPr>
                                      <w:i/>
                                      <w:spacing w:val="-6"/>
                                      <w:sz w:val="24"/>
                                    </w:rPr>
                                    <w:t> </w:t>
                                  </w:r>
                                  <w:r>
                                    <w:rPr>
                                      <w:spacing w:val="-5"/>
                                      <w:sz w:val="24"/>
                                    </w:rPr>
                                    <w:t>sp.</w:t>
                                  </w:r>
                                </w:p>
                                <w:p>
                                  <w:pPr>
                                    <w:pStyle w:val="TableParagraph"/>
                                    <w:spacing w:line="148" w:lineRule="exact" w:before="0"/>
                                    <w:ind w:left="2471"/>
                                    <w:jc w:val="left"/>
                                    <w:rPr>
                                      <w:sz w:val="24"/>
                                    </w:rPr>
                                  </w:pPr>
                                  <w:r>
                                    <w:rPr>
                                      <w:sz w:val="24"/>
                                    </w:rPr>
                                    <w:t>Prevalencia</w:t>
                                  </w:r>
                                  <w:r>
                                    <w:rPr>
                                      <w:spacing w:val="-3"/>
                                      <w:sz w:val="24"/>
                                    </w:rPr>
                                    <w:t> </w:t>
                                  </w:r>
                                  <w:r>
                                    <w:rPr>
                                      <w:sz w:val="24"/>
                                    </w:rPr>
                                    <w:t>de</w:t>
                                  </w:r>
                                  <w:r>
                                    <w:rPr>
                                      <w:spacing w:val="-3"/>
                                      <w:sz w:val="24"/>
                                    </w:rPr>
                                    <w:t> </w:t>
                                  </w:r>
                                  <w:r>
                                    <w:rPr>
                                      <w:spacing w:val="-2"/>
                                      <w:sz w:val="24"/>
                                    </w:rPr>
                                    <w:t>Prasitos:</w:t>
                                  </w:r>
                                </w:p>
                              </w:tc>
                            </w:tr>
                            <w:tr>
                              <w:trPr>
                                <w:trHeight w:val="516" w:hRule="atLeast"/>
                              </w:trPr>
                              <w:tc>
                                <w:tcPr>
                                  <w:tcW w:w="988" w:type="dxa"/>
                                </w:tcPr>
                                <w:p>
                                  <w:pPr>
                                    <w:pStyle w:val="TableParagraph"/>
                                    <w:spacing w:before="116"/>
                                    <w:ind w:left="305"/>
                                    <w:jc w:val="left"/>
                                    <w:rPr>
                                      <w:sz w:val="24"/>
                                    </w:rPr>
                                  </w:pPr>
                                  <w:r>
                                    <w:rPr>
                                      <w:spacing w:val="-5"/>
                                      <w:sz w:val="24"/>
                                    </w:rPr>
                                    <w:t>14</w:t>
                                  </w:r>
                                </w:p>
                              </w:tc>
                              <w:tc>
                                <w:tcPr>
                                  <w:tcW w:w="1270" w:type="dxa"/>
                                </w:tcPr>
                                <w:p>
                                  <w:pPr>
                                    <w:pStyle w:val="TableParagraph"/>
                                    <w:spacing w:before="116"/>
                                    <w:ind w:right="146"/>
                                    <w:jc w:val="right"/>
                                    <w:rPr>
                                      <w:sz w:val="24"/>
                                    </w:rPr>
                                  </w:pPr>
                                  <w:r>
                                    <w:rPr>
                                      <w:spacing w:val="-2"/>
                                      <w:sz w:val="24"/>
                                    </w:rPr>
                                    <w:t>DZ014</w:t>
                                  </w:r>
                                </w:p>
                              </w:tc>
                              <w:tc>
                                <w:tcPr>
                                  <w:tcW w:w="730" w:type="dxa"/>
                                </w:tcPr>
                                <w:p>
                                  <w:pPr>
                                    <w:pStyle w:val="TableParagraph"/>
                                    <w:spacing w:before="0"/>
                                    <w:jc w:val="left"/>
                                    <w:rPr>
                                      <w:sz w:val="24"/>
                                    </w:rPr>
                                  </w:pPr>
                                </w:p>
                              </w:tc>
                              <w:tc>
                                <w:tcPr>
                                  <w:tcW w:w="4918" w:type="dxa"/>
                                </w:tcPr>
                                <w:p>
                                  <w:pPr>
                                    <w:pStyle w:val="TableParagraph"/>
                                    <w:tabs>
                                      <w:tab w:pos="2734" w:val="left" w:leader="none"/>
                                    </w:tabs>
                                    <w:spacing w:before="113"/>
                                    <w:ind w:left="309"/>
                                    <w:jc w:val="left"/>
                                    <w:rPr>
                                      <w:sz w:val="24"/>
                                    </w:rPr>
                                  </w:pPr>
                                  <w:r>
                                    <w:rPr>
                                      <w:i/>
                                      <w:position w:val="7"/>
                                      <w:sz w:val="24"/>
                                    </w:rPr>
                                    <w:t>Malassezia</w:t>
                                  </w:r>
                                  <w:r>
                                    <w:rPr>
                                      <w:i/>
                                      <w:spacing w:val="-3"/>
                                      <w:position w:val="7"/>
                                      <w:sz w:val="24"/>
                                    </w:rPr>
                                    <w:t> </w:t>
                                  </w:r>
                                  <w:r>
                                    <w:rPr>
                                      <w:spacing w:val="-5"/>
                                      <w:position w:val="7"/>
                                      <w:sz w:val="24"/>
                                    </w:rPr>
                                    <w:t>sp.</w:t>
                                  </w:r>
                                  <w:r>
                                    <w:rPr>
                                      <w:position w:val="7"/>
                                      <w:sz w:val="24"/>
                                    </w:rPr>
                                    <w:tab/>
                                  </w:r>
                                  <w:r>
                                    <w:rPr>
                                      <w:i/>
                                      <w:sz w:val="24"/>
                                    </w:rPr>
                                    <w:t>Otodectes</w:t>
                                  </w:r>
                                  <w:r>
                                    <w:rPr>
                                      <w:i/>
                                      <w:spacing w:val="-3"/>
                                      <w:sz w:val="24"/>
                                    </w:rPr>
                                    <w:t> </w:t>
                                  </w:r>
                                  <w:r>
                                    <w:rPr>
                                      <w:i/>
                                      <w:spacing w:val="-2"/>
                                      <w:sz w:val="24"/>
                                    </w:rPr>
                                    <w:t>cynotis</w:t>
                                  </w:r>
                                  <w:r>
                                    <w:rPr>
                                      <w:spacing w:val="-2"/>
                                      <w:sz w:val="24"/>
                                    </w:rPr>
                                    <w:t>:</w:t>
                                  </w:r>
                                </w:p>
                              </w:tc>
                            </w:tr>
                            <w:tr>
                              <w:trPr>
                                <w:trHeight w:val="510" w:hRule="atLeast"/>
                              </w:trPr>
                              <w:tc>
                                <w:tcPr>
                                  <w:tcW w:w="988" w:type="dxa"/>
                                  <w:tcBorders>
                                    <w:bottom w:val="single" w:sz="4" w:space="0" w:color="000000"/>
                                  </w:tcBorders>
                                </w:tcPr>
                                <w:p>
                                  <w:pPr>
                                    <w:pStyle w:val="TableParagraph"/>
                                    <w:spacing w:before="113"/>
                                    <w:ind w:left="305"/>
                                    <w:jc w:val="left"/>
                                    <w:rPr>
                                      <w:sz w:val="24"/>
                                    </w:rPr>
                                  </w:pPr>
                                  <w:r>
                                    <w:rPr>
                                      <w:spacing w:val="-5"/>
                                      <w:sz w:val="24"/>
                                    </w:rPr>
                                    <w:t>15</w:t>
                                  </w:r>
                                </w:p>
                              </w:tc>
                              <w:tc>
                                <w:tcPr>
                                  <w:tcW w:w="1270" w:type="dxa"/>
                                  <w:tcBorders>
                                    <w:bottom w:val="single" w:sz="4" w:space="0" w:color="000000"/>
                                  </w:tcBorders>
                                </w:tcPr>
                                <w:p>
                                  <w:pPr>
                                    <w:pStyle w:val="TableParagraph"/>
                                    <w:spacing w:before="113"/>
                                    <w:ind w:right="146"/>
                                    <w:jc w:val="right"/>
                                    <w:rPr>
                                      <w:sz w:val="24"/>
                                    </w:rPr>
                                  </w:pPr>
                                  <w:r>
                                    <w:rPr>
                                      <w:spacing w:val="-2"/>
                                      <w:sz w:val="24"/>
                                    </w:rPr>
                                    <w:t>DZ015</w:t>
                                  </w:r>
                                </w:p>
                              </w:tc>
                              <w:tc>
                                <w:tcPr>
                                  <w:tcW w:w="730" w:type="dxa"/>
                                  <w:tcBorders>
                                    <w:bottom w:val="single" w:sz="4" w:space="0" w:color="000000"/>
                                  </w:tcBorders>
                                </w:tcPr>
                                <w:p>
                                  <w:pPr>
                                    <w:pStyle w:val="TableParagraph"/>
                                    <w:spacing w:before="0"/>
                                    <w:jc w:val="left"/>
                                    <w:rPr>
                                      <w:sz w:val="24"/>
                                    </w:rPr>
                                  </w:pPr>
                                </w:p>
                              </w:tc>
                              <w:tc>
                                <w:tcPr>
                                  <w:tcW w:w="4918" w:type="dxa"/>
                                  <w:tcBorders>
                                    <w:bottom w:val="single" w:sz="4" w:space="0" w:color="000000"/>
                                  </w:tcBorders>
                                </w:tcPr>
                                <w:p>
                                  <w:pPr>
                                    <w:pStyle w:val="TableParagraph"/>
                                    <w:tabs>
                                      <w:tab w:pos="3307" w:val="left" w:leader="none"/>
                                    </w:tabs>
                                    <w:spacing w:line="390" w:lineRule="exact" w:before="0"/>
                                    <w:ind w:left="166"/>
                                    <w:jc w:val="left"/>
                                    <w:rPr>
                                      <w:position w:val="17"/>
                                      <w:sz w:val="24"/>
                                    </w:rPr>
                                  </w:pPr>
                                  <w:r>
                                    <w:rPr>
                                      <w:i/>
                                      <w:sz w:val="24"/>
                                    </w:rPr>
                                    <w:t>Otodectes</w:t>
                                  </w:r>
                                  <w:r>
                                    <w:rPr>
                                      <w:i/>
                                      <w:spacing w:val="-3"/>
                                      <w:sz w:val="24"/>
                                    </w:rPr>
                                    <w:t> </w:t>
                                  </w:r>
                                  <w:r>
                                    <w:rPr>
                                      <w:i/>
                                      <w:spacing w:val="-2"/>
                                      <w:sz w:val="24"/>
                                    </w:rPr>
                                    <w:t>cynotis</w:t>
                                  </w:r>
                                  <w:r>
                                    <w:rPr>
                                      <w:i/>
                                      <w:sz w:val="24"/>
                                    </w:rPr>
                                    <w:tab/>
                                  </w:r>
                                  <w:r>
                                    <w:rPr>
                                      <w:spacing w:val="-2"/>
                                      <w:position w:val="17"/>
                                      <w:sz w:val="24"/>
                                    </w:rPr>
                                    <w:t>6,67%</w:t>
                                  </w:r>
                                </w:p>
                              </w:tc>
                            </w:tr>
                            <w:tr>
                              <w:trPr>
                                <w:trHeight w:val="513" w:hRule="atLeast"/>
                              </w:trPr>
                              <w:tc>
                                <w:tcPr>
                                  <w:tcW w:w="988" w:type="dxa"/>
                                  <w:tcBorders>
                                    <w:top w:val="single" w:sz="4" w:space="0" w:color="000000"/>
                                    <w:bottom w:val="single" w:sz="4" w:space="0" w:color="000000"/>
                                  </w:tcBorders>
                                </w:tcPr>
                                <w:p>
                                  <w:pPr>
                                    <w:pStyle w:val="TableParagraph"/>
                                    <w:spacing w:before="0"/>
                                    <w:jc w:val="left"/>
                                    <w:rPr>
                                      <w:sz w:val="24"/>
                                    </w:rPr>
                                  </w:pPr>
                                </w:p>
                              </w:tc>
                              <w:tc>
                                <w:tcPr>
                                  <w:tcW w:w="1270" w:type="dxa"/>
                                  <w:tcBorders>
                                    <w:top w:val="single" w:sz="4" w:space="0" w:color="000000"/>
                                    <w:bottom w:val="single" w:sz="4" w:space="0" w:color="000000"/>
                                  </w:tcBorders>
                                </w:tcPr>
                                <w:p>
                                  <w:pPr>
                                    <w:pStyle w:val="TableParagraph"/>
                                    <w:spacing w:before="0"/>
                                    <w:jc w:val="left"/>
                                    <w:rPr>
                                      <w:sz w:val="24"/>
                                    </w:rPr>
                                  </w:pPr>
                                </w:p>
                              </w:tc>
                              <w:tc>
                                <w:tcPr>
                                  <w:tcW w:w="730" w:type="dxa"/>
                                  <w:tcBorders>
                                    <w:top w:val="single" w:sz="4" w:space="0" w:color="000000"/>
                                    <w:bottom w:val="single" w:sz="4" w:space="0" w:color="000000"/>
                                  </w:tcBorders>
                                </w:tcPr>
                                <w:p>
                                  <w:pPr>
                                    <w:pStyle w:val="TableParagraph"/>
                                    <w:spacing w:before="121"/>
                                    <w:ind w:left="145"/>
                                    <w:jc w:val="left"/>
                                    <w:rPr>
                                      <w:sz w:val="24"/>
                                    </w:rPr>
                                  </w:pPr>
                                  <w:r>
                                    <w:rPr>
                                      <w:spacing w:val="-2"/>
                                      <w:sz w:val="24"/>
                                    </w:rPr>
                                    <w:t>Total</w:t>
                                  </w:r>
                                </w:p>
                              </w:tc>
                              <w:tc>
                                <w:tcPr>
                                  <w:tcW w:w="4918" w:type="dxa"/>
                                  <w:tcBorders>
                                    <w:top w:val="single" w:sz="4" w:space="0" w:color="000000"/>
                                    <w:bottom w:val="single" w:sz="4" w:space="0" w:color="000000"/>
                                  </w:tcBorders>
                                </w:tcPr>
                                <w:p>
                                  <w:pPr>
                                    <w:pStyle w:val="TableParagraph"/>
                                    <w:spacing w:before="121"/>
                                    <w:ind w:right="1018"/>
                                    <w:jc w:val="right"/>
                                    <w:rPr>
                                      <w:sz w:val="24"/>
                                    </w:rPr>
                                  </w:pPr>
                                  <w:r>
                                    <w:rPr>
                                      <w:spacing w:val="-4"/>
                                      <w:sz w:val="24"/>
                                    </w:rPr>
                                    <w:t>100%</w:t>
                                  </w:r>
                                </w:p>
                              </w:tc>
                            </w:tr>
                          </w:tbl>
                          <w:p>
                            <w:pPr>
                              <w:pStyle w:val="BodyText"/>
                            </w:pPr>
                          </w:p>
                        </w:txbxContent>
                      </wps:txbx>
                      <wps:bodyPr wrap="square" lIns="0" tIns="0" rIns="0" bIns="0" rtlCol="0">
                        <a:noAutofit/>
                      </wps:bodyPr>
                    </wps:wsp>
                  </a:graphicData>
                </a:graphic>
              </wp:anchor>
            </w:drawing>
          </mc:Choice>
          <mc:Fallback>
            <w:pict>
              <v:shape style="position:absolute;margin-left:109.919998pt;margin-top:51.907909pt;width:401.2pt;height:188.85pt;mso-position-horizontal-relative:page;mso-position-vertical-relative:paragraph;z-index:15744000" type="#_x0000_t202" id="docshape75"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88"/>
                        <w:gridCol w:w="1270"/>
                        <w:gridCol w:w="730"/>
                        <w:gridCol w:w="4918"/>
                      </w:tblGrid>
                      <w:tr>
                        <w:trPr>
                          <w:trHeight w:val="672" w:hRule="atLeast"/>
                        </w:trPr>
                        <w:tc>
                          <w:tcPr>
                            <w:tcW w:w="988" w:type="dxa"/>
                          </w:tcPr>
                          <w:p>
                            <w:pPr>
                              <w:pStyle w:val="TableParagraph"/>
                              <w:spacing w:before="134"/>
                              <w:ind w:left="305"/>
                              <w:jc w:val="left"/>
                              <w:rPr>
                                <w:sz w:val="24"/>
                              </w:rPr>
                            </w:pPr>
                            <w:r>
                              <w:rPr>
                                <w:spacing w:val="-5"/>
                                <w:sz w:val="24"/>
                              </w:rPr>
                              <w:t>10</w:t>
                            </w:r>
                          </w:p>
                        </w:tc>
                        <w:tc>
                          <w:tcPr>
                            <w:tcW w:w="1270" w:type="dxa"/>
                          </w:tcPr>
                          <w:p>
                            <w:pPr>
                              <w:pStyle w:val="TableParagraph"/>
                              <w:spacing w:line="271" w:lineRule="exact" w:before="0"/>
                              <w:ind w:right="146"/>
                              <w:jc w:val="right"/>
                              <w:rPr>
                                <w:sz w:val="24"/>
                              </w:rPr>
                            </w:pPr>
                            <w:r>
                              <w:rPr>
                                <w:spacing w:val="-2"/>
                                <w:sz w:val="24"/>
                              </w:rPr>
                              <w:t>DZ010</w:t>
                            </w:r>
                          </w:p>
                        </w:tc>
                        <w:tc>
                          <w:tcPr>
                            <w:tcW w:w="730" w:type="dxa"/>
                          </w:tcPr>
                          <w:p>
                            <w:pPr>
                              <w:pStyle w:val="TableParagraph"/>
                              <w:spacing w:before="0"/>
                              <w:jc w:val="left"/>
                              <w:rPr>
                                <w:sz w:val="24"/>
                              </w:rPr>
                            </w:pPr>
                          </w:p>
                        </w:tc>
                        <w:tc>
                          <w:tcPr>
                            <w:tcW w:w="4918" w:type="dxa"/>
                          </w:tcPr>
                          <w:p>
                            <w:pPr>
                              <w:pStyle w:val="TableParagraph"/>
                              <w:tabs>
                                <w:tab w:pos="2824" w:val="left" w:leader="none"/>
                              </w:tabs>
                              <w:spacing w:line="289" w:lineRule="exact" w:before="0"/>
                              <w:ind w:left="73"/>
                              <w:jc w:val="left"/>
                              <w:rPr>
                                <w:position w:val="-3"/>
                                <w:sz w:val="24"/>
                              </w:rPr>
                            </w:pPr>
                            <w:r>
                              <w:rPr>
                                <w:i/>
                                <w:sz w:val="24"/>
                              </w:rPr>
                              <w:t>Staphylococcus</w:t>
                            </w:r>
                            <w:r>
                              <w:rPr>
                                <w:i/>
                                <w:spacing w:val="-6"/>
                                <w:sz w:val="24"/>
                              </w:rPr>
                              <w:t> </w:t>
                            </w:r>
                            <w:r>
                              <w:rPr>
                                <w:spacing w:val="-4"/>
                                <w:sz w:val="24"/>
                              </w:rPr>
                              <w:t>sp.,</w:t>
                            </w:r>
                            <w:r>
                              <w:rPr>
                                <w:sz w:val="24"/>
                              </w:rPr>
                              <w:tab/>
                            </w:r>
                            <w:r>
                              <w:rPr>
                                <w:position w:val="-3"/>
                                <w:sz w:val="24"/>
                              </w:rPr>
                              <w:t>etiológico:</w:t>
                            </w:r>
                            <w:r>
                              <w:rPr>
                                <w:spacing w:val="-4"/>
                                <w:position w:val="-3"/>
                                <w:sz w:val="24"/>
                              </w:rPr>
                              <w:t> 20%.</w:t>
                            </w:r>
                          </w:p>
                          <w:p>
                            <w:pPr>
                              <w:pStyle w:val="TableParagraph"/>
                              <w:spacing w:line="260" w:lineRule="exact" w:before="0"/>
                              <w:ind w:left="179"/>
                              <w:jc w:val="left"/>
                              <w:rPr>
                                <w:i/>
                                <w:sz w:val="24"/>
                              </w:rPr>
                            </w:pPr>
                            <w:r>
                              <w:rPr>
                                <w:i/>
                                <w:sz w:val="24"/>
                              </w:rPr>
                              <w:t>Proteus</w:t>
                            </w:r>
                            <w:r>
                              <w:rPr>
                                <w:i/>
                                <w:spacing w:val="-2"/>
                                <w:sz w:val="24"/>
                              </w:rPr>
                              <w:t> mirabilis</w:t>
                            </w:r>
                          </w:p>
                        </w:tc>
                      </w:tr>
                      <w:tr>
                        <w:trPr>
                          <w:trHeight w:val="515" w:hRule="atLeast"/>
                        </w:trPr>
                        <w:tc>
                          <w:tcPr>
                            <w:tcW w:w="988" w:type="dxa"/>
                          </w:tcPr>
                          <w:p>
                            <w:pPr>
                              <w:pStyle w:val="TableParagraph"/>
                              <w:spacing w:before="113"/>
                              <w:ind w:left="305"/>
                              <w:jc w:val="left"/>
                              <w:rPr>
                                <w:sz w:val="24"/>
                              </w:rPr>
                            </w:pPr>
                            <w:r>
                              <w:rPr>
                                <w:spacing w:val="-5"/>
                                <w:sz w:val="24"/>
                              </w:rPr>
                              <w:t>11</w:t>
                            </w:r>
                          </w:p>
                        </w:tc>
                        <w:tc>
                          <w:tcPr>
                            <w:tcW w:w="1270" w:type="dxa"/>
                          </w:tcPr>
                          <w:p>
                            <w:pPr>
                              <w:pStyle w:val="TableParagraph"/>
                              <w:spacing w:before="113"/>
                              <w:ind w:right="146"/>
                              <w:jc w:val="right"/>
                              <w:rPr>
                                <w:sz w:val="24"/>
                              </w:rPr>
                            </w:pPr>
                            <w:r>
                              <w:rPr>
                                <w:spacing w:val="-2"/>
                                <w:sz w:val="24"/>
                              </w:rPr>
                              <w:t>DZ011</w:t>
                            </w:r>
                          </w:p>
                        </w:tc>
                        <w:tc>
                          <w:tcPr>
                            <w:tcW w:w="730" w:type="dxa"/>
                          </w:tcPr>
                          <w:p>
                            <w:pPr>
                              <w:pStyle w:val="TableParagraph"/>
                              <w:spacing w:before="0"/>
                              <w:jc w:val="left"/>
                              <w:rPr>
                                <w:sz w:val="24"/>
                              </w:rPr>
                            </w:pPr>
                          </w:p>
                        </w:tc>
                        <w:tc>
                          <w:tcPr>
                            <w:tcW w:w="4918" w:type="dxa"/>
                          </w:tcPr>
                          <w:p>
                            <w:pPr>
                              <w:pStyle w:val="TableParagraph"/>
                              <w:spacing w:before="113"/>
                              <w:ind w:left="103"/>
                              <w:jc w:val="left"/>
                              <w:rPr>
                                <w:sz w:val="24"/>
                              </w:rPr>
                            </w:pPr>
                            <w:r>
                              <w:rPr>
                                <w:i/>
                                <w:sz w:val="24"/>
                              </w:rPr>
                              <w:t>Staphylococcus</w:t>
                            </w:r>
                            <w:r>
                              <w:rPr>
                                <w:i/>
                                <w:spacing w:val="-6"/>
                                <w:sz w:val="24"/>
                              </w:rPr>
                              <w:t> </w:t>
                            </w:r>
                            <w:r>
                              <w:rPr>
                                <w:spacing w:val="-5"/>
                                <w:sz w:val="24"/>
                              </w:rPr>
                              <w:t>sp.</w:t>
                            </w:r>
                          </w:p>
                        </w:tc>
                      </w:tr>
                      <w:tr>
                        <w:trPr>
                          <w:trHeight w:val="515" w:hRule="atLeast"/>
                        </w:trPr>
                        <w:tc>
                          <w:tcPr>
                            <w:tcW w:w="988" w:type="dxa"/>
                          </w:tcPr>
                          <w:p>
                            <w:pPr>
                              <w:pStyle w:val="TableParagraph"/>
                              <w:spacing w:before="116"/>
                              <w:ind w:left="305"/>
                              <w:jc w:val="left"/>
                              <w:rPr>
                                <w:sz w:val="24"/>
                              </w:rPr>
                            </w:pPr>
                            <w:r>
                              <w:rPr>
                                <w:spacing w:val="-5"/>
                                <w:sz w:val="24"/>
                              </w:rPr>
                              <w:t>12</w:t>
                            </w:r>
                          </w:p>
                        </w:tc>
                        <w:tc>
                          <w:tcPr>
                            <w:tcW w:w="1270" w:type="dxa"/>
                          </w:tcPr>
                          <w:p>
                            <w:pPr>
                              <w:pStyle w:val="TableParagraph"/>
                              <w:spacing w:before="116"/>
                              <w:ind w:right="146"/>
                              <w:jc w:val="right"/>
                              <w:rPr>
                                <w:sz w:val="24"/>
                              </w:rPr>
                            </w:pPr>
                            <w:r>
                              <w:rPr>
                                <w:spacing w:val="-2"/>
                                <w:sz w:val="24"/>
                              </w:rPr>
                              <w:t>DZ012</w:t>
                            </w:r>
                          </w:p>
                        </w:tc>
                        <w:tc>
                          <w:tcPr>
                            <w:tcW w:w="730" w:type="dxa"/>
                          </w:tcPr>
                          <w:p>
                            <w:pPr>
                              <w:pStyle w:val="TableParagraph"/>
                              <w:spacing w:before="0"/>
                              <w:jc w:val="left"/>
                              <w:rPr>
                                <w:sz w:val="24"/>
                              </w:rPr>
                            </w:pPr>
                          </w:p>
                        </w:tc>
                        <w:tc>
                          <w:tcPr>
                            <w:tcW w:w="4918" w:type="dxa"/>
                          </w:tcPr>
                          <w:p>
                            <w:pPr>
                              <w:pStyle w:val="TableParagraph"/>
                              <w:spacing w:before="116"/>
                              <w:ind w:left="73"/>
                              <w:jc w:val="left"/>
                              <w:rPr>
                                <w:sz w:val="24"/>
                              </w:rPr>
                            </w:pPr>
                            <w:r>
                              <w:rPr>
                                <w:i/>
                                <w:sz w:val="24"/>
                              </w:rPr>
                              <w:t>Staphylococcus</w:t>
                            </w:r>
                            <w:r>
                              <w:rPr>
                                <w:i/>
                                <w:spacing w:val="-6"/>
                                <w:sz w:val="24"/>
                              </w:rPr>
                              <w:t> </w:t>
                            </w:r>
                            <w:r>
                              <w:rPr>
                                <w:spacing w:val="-4"/>
                                <w:sz w:val="24"/>
                              </w:rPr>
                              <w:t>sp.,</w:t>
                            </w:r>
                          </w:p>
                        </w:tc>
                      </w:tr>
                      <w:tr>
                        <w:trPr>
                          <w:trHeight w:val="516" w:hRule="atLeast"/>
                        </w:trPr>
                        <w:tc>
                          <w:tcPr>
                            <w:tcW w:w="988" w:type="dxa"/>
                          </w:tcPr>
                          <w:p>
                            <w:pPr>
                              <w:pStyle w:val="TableParagraph"/>
                              <w:spacing w:before="113"/>
                              <w:ind w:left="305"/>
                              <w:jc w:val="left"/>
                              <w:rPr>
                                <w:sz w:val="24"/>
                              </w:rPr>
                            </w:pPr>
                            <w:r>
                              <w:rPr>
                                <w:spacing w:val="-5"/>
                                <w:sz w:val="24"/>
                              </w:rPr>
                              <w:t>13</w:t>
                            </w:r>
                          </w:p>
                        </w:tc>
                        <w:tc>
                          <w:tcPr>
                            <w:tcW w:w="1270" w:type="dxa"/>
                          </w:tcPr>
                          <w:p>
                            <w:pPr>
                              <w:pStyle w:val="TableParagraph"/>
                              <w:spacing w:before="113"/>
                              <w:ind w:right="146"/>
                              <w:jc w:val="right"/>
                              <w:rPr>
                                <w:sz w:val="24"/>
                              </w:rPr>
                            </w:pPr>
                            <w:r>
                              <w:rPr>
                                <w:spacing w:val="-2"/>
                                <w:sz w:val="24"/>
                              </w:rPr>
                              <w:t>DZ013</w:t>
                            </w:r>
                          </w:p>
                        </w:tc>
                        <w:tc>
                          <w:tcPr>
                            <w:tcW w:w="730" w:type="dxa"/>
                          </w:tcPr>
                          <w:p>
                            <w:pPr>
                              <w:pStyle w:val="TableParagraph"/>
                              <w:spacing w:before="0"/>
                              <w:jc w:val="left"/>
                              <w:rPr>
                                <w:sz w:val="24"/>
                              </w:rPr>
                            </w:pPr>
                          </w:p>
                        </w:tc>
                        <w:tc>
                          <w:tcPr>
                            <w:tcW w:w="4918" w:type="dxa"/>
                          </w:tcPr>
                          <w:p>
                            <w:pPr>
                              <w:pStyle w:val="TableParagraph"/>
                              <w:spacing w:line="234" w:lineRule="exact" w:before="113"/>
                              <w:ind w:left="103"/>
                              <w:jc w:val="left"/>
                              <w:rPr>
                                <w:sz w:val="24"/>
                              </w:rPr>
                            </w:pPr>
                            <w:r>
                              <w:rPr>
                                <w:i/>
                                <w:sz w:val="24"/>
                              </w:rPr>
                              <w:t>Staphylococcus</w:t>
                            </w:r>
                            <w:r>
                              <w:rPr>
                                <w:i/>
                                <w:spacing w:val="-6"/>
                                <w:sz w:val="24"/>
                              </w:rPr>
                              <w:t> </w:t>
                            </w:r>
                            <w:r>
                              <w:rPr>
                                <w:spacing w:val="-5"/>
                                <w:sz w:val="24"/>
                              </w:rPr>
                              <w:t>sp.</w:t>
                            </w:r>
                          </w:p>
                          <w:p>
                            <w:pPr>
                              <w:pStyle w:val="TableParagraph"/>
                              <w:spacing w:line="148" w:lineRule="exact" w:before="0"/>
                              <w:ind w:left="2471"/>
                              <w:jc w:val="left"/>
                              <w:rPr>
                                <w:sz w:val="24"/>
                              </w:rPr>
                            </w:pPr>
                            <w:r>
                              <w:rPr>
                                <w:sz w:val="24"/>
                              </w:rPr>
                              <w:t>Prevalencia</w:t>
                            </w:r>
                            <w:r>
                              <w:rPr>
                                <w:spacing w:val="-3"/>
                                <w:sz w:val="24"/>
                              </w:rPr>
                              <w:t> </w:t>
                            </w:r>
                            <w:r>
                              <w:rPr>
                                <w:sz w:val="24"/>
                              </w:rPr>
                              <w:t>de</w:t>
                            </w:r>
                            <w:r>
                              <w:rPr>
                                <w:spacing w:val="-3"/>
                                <w:sz w:val="24"/>
                              </w:rPr>
                              <w:t> </w:t>
                            </w:r>
                            <w:r>
                              <w:rPr>
                                <w:spacing w:val="-2"/>
                                <w:sz w:val="24"/>
                              </w:rPr>
                              <w:t>Prasitos:</w:t>
                            </w:r>
                          </w:p>
                        </w:tc>
                      </w:tr>
                      <w:tr>
                        <w:trPr>
                          <w:trHeight w:val="516" w:hRule="atLeast"/>
                        </w:trPr>
                        <w:tc>
                          <w:tcPr>
                            <w:tcW w:w="988" w:type="dxa"/>
                          </w:tcPr>
                          <w:p>
                            <w:pPr>
                              <w:pStyle w:val="TableParagraph"/>
                              <w:spacing w:before="116"/>
                              <w:ind w:left="305"/>
                              <w:jc w:val="left"/>
                              <w:rPr>
                                <w:sz w:val="24"/>
                              </w:rPr>
                            </w:pPr>
                            <w:r>
                              <w:rPr>
                                <w:spacing w:val="-5"/>
                                <w:sz w:val="24"/>
                              </w:rPr>
                              <w:t>14</w:t>
                            </w:r>
                          </w:p>
                        </w:tc>
                        <w:tc>
                          <w:tcPr>
                            <w:tcW w:w="1270" w:type="dxa"/>
                          </w:tcPr>
                          <w:p>
                            <w:pPr>
                              <w:pStyle w:val="TableParagraph"/>
                              <w:spacing w:before="116"/>
                              <w:ind w:right="146"/>
                              <w:jc w:val="right"/>
                              <w:rPr>
                                <w:sz w:val="24"/>
                              </w:rPr>
                            </w:pPr>
                            <w:r>
                              <w:rPr>
                                <w:spacing w:val="-2"/>
                                <w:sz w:val="24"/>
                              </w:rPr>
                              <w:t>DZ014</w:t>
                            </w:r>
                          </w:p>
                        </w:tc>
                        <w:tc>
                          <w:tcPr>
                            <w:tcW w:w="730" w:type="dxa"/>
                          </w:tcPr>
                          <w:p>
                            <w:pPr>
                              <w:pStyle w:val="TableParagraph"/>
                              <w:spacing w:before="0"/>
                              <w:jc w:val="left"/>
                              <w:rPr>
                                <w:sz w:val="24"/>
                              </w:rPr>
                            </w:pPr>
                          </w:p>
                        </w:tc>
                        <w:tc>
                          <w:tcPr>
                            <w:tcW w:w="4918" w:type="dxa"/>
                          </w:tcPr>
                          <w:p>
                            <w:pPr>
                              <w:pStyle w:val="TableParagraph"/>
                              <w:tabs>
                                <w:tab w:pos="2734" w:val="left" w:leader="none"/>
                              </w:tabs>
                              <w:spacing w:before="113"/>
                              <w:ind w:left="309"/>
                              <w:jc w:val="left"/>
                              <w:rPr>
                                <w:sz w:val="24"/>
                              </w:rPr>
                            </w:pPr>
                            <w:r>
                              <w:rPr>
                                <w:i/>
                                <w:position w:val="7"/>
                                <w:sz w:val="24"/>
                              </w:rPr>
                              <w:t>Malassezia</w:t>
                            </w:r>
                            <w:r>
                              <w:rPr>
                                <w:i/>
                                <w:spacing w:val="-3"/>
                                <w:position w:val="7"/>
                                <w:sz w:val="24"/>
                              </w:rPr>
                              <w:t> </w:t>
                            </w:r>
                            <w:r>
                              <w:rPr>
                                <w:spacing w:val="-5"/>
                                <w:position w:val="7"/>
                                <w:sz w:val="24"/>
                              </w:rPr>
                              <w:t>sp.</w:t>
                            </w:r>
                            <w:r>
                              <w:rPr>
                                <w:position w:val="7"/>
                                <w:sz w:val="24"/>
                              </w:rPr>
                              <w:tab/>
                            </w:r>
                            <w:r>
                              <w:rPr>
                                <w:i/>
                                <w:sz w:val="24"/>
                              </w:rPr>
                              <w:t>Otodectes</w:t>
                            </w:r>
                            <w:r>
                              <w:rPr>
                                <w:i/>
                                <w:spacing w:val="-3"/>
                                <w:sz w:val="24"/>
                              </w:rPr>
                              <w:t> </w:t>
                            </w:r>
                            <w:r>
                              <w:rPr>
                                <w:i/>
                                <w:spacing w:val="-2"/>
                                <w:sz w:val="24"/>
                              </w:rPr>
                              <w:t>cynotis</w:t>
                            </w:r>
                            <w:r>
                              <w:rPr>
                                <w:spacing w:val="-2"/>
                                <w:sz w:val="24"/>
                              </w:rPr>
                              <w:t>:</w:t>
                            </w:r>
                          </w:p>
                        </w:tc>
                      </w:tr>
                      <w:tr>
                        <w:trPr>
                          <w:trHeight w:val="510" w:hRule="atLeast"/>
                        </w:trPr>
                        <w:tc>
                          <w:tcPr>
                            <w:tcW w:w="988" w:type="dxa"/>
                            <w:tcBorders>
                              <w:bottom w:val="single" w:sz="4" w:space="0" w:color="000000"/>
                            </w:tcBorders>
                          </w:tcPr>
                          <w:p>
                            <w:pPr>
                              <w:pStyle w:val="TableParagraph"/>
                              <w:spacing w:before="113"/>
                              <w:ind w:left="305"/>
                              <w:jc w:val="left"/>
                              <w:rPr>
                                <w:sz w:val="24"/>
                              </w:rPr>
                            </w:pPr>
                            <w:r>
                              <w:rPr>
                                <w:spacing w:val="-5"/>
                                <w:sz w:val="24"/>
                              </w:rPr>
                              <w:t>15</w:t>
                            </w:r>
                          </w:p>
                        </w:tc>
                        <w:tc>
                          <w:tcPr>
                            <w:tcW w:w="1270" w:type="dxa"/>
                            <w:tcBorders>
                              <w:bottom w:val="single" w:sz="4" w:space="0" w:color="000000"/>
                            </w:tcBorders>
                          </w:tcPr>
                          <w:p>
                            <w:pPr>
                              <w:pStyle w:val="TableParagraph"/>
                              <w:spacing w:before="113"/>
                              <w:ind w:right="146"/>
                              <w:jc w:val="right"/>
                              <w:rPr>
                                <w:sz w:val="24"/>
                              </w:rPr>
                            </w:pPr>
                            <w:r>
                              <w:rPr>
                                <w:spacing w:val="-2"/>
                                <w:sz w:val="24"/>
                              </w:rPr>
                              <w:t>DZ015</w:t>
                            </w:r>
                          </w:p>
                        </w:tc>
                        <w:tc>
                          <w:tcPr>
                            <w:tcW w:w="730" w:type="dxa"/>
                            <w:tcBorders>
                              <w:bottom w:val="single" w:sz="4" w:space="0" w:color="000000"/>
                            </w:tcBorders>
                          </w:tcPr>
                          <w:p>
                            <w:pPr>
                              <w:pStyle w:val="TableParagraph"/>
                              <w:spacing w:before="0"/>
                              <w:jc w:val="left"/>
                              <w:rPr>
                                <w:sz w:val="24"/>
                              </w:rPr>
                            </w:pPr>
                          </w:p>
                        </w:tc>
                        <w:tc>
                          <w:tcPr>
                            <w:tcW w:w="4918" w:type="dxa"/>
                            <w:tcBorders>
                              <w:bottom w:val="single" w:sz="4" w:space="0" w:color="000000"/>
                            </w:tcBorders>
                          </w:tcPr>
                          <w:p>
                            <w:pPr>
                              <w:pStyle w:val="TableParagraph"/>
                              <w:tabs>
                                <w:tab w:pos="3307" w:val="left" w:leader="none"/>
                              </w:tabs>
                              <w:spacing w:line="390" w:lineRule="exact" w:before="0"/>
                              <w:ind w:left="166"/>
                              <w:jc w:val="left"/>
                              <w:rPr>
                                <w:position w:val="17"/>
                                <w:sz w:val="24"/>
                              </w:rPr>
                            </w:pPr>
                            <w:r>
                              <w:rPr>
                                <w:i/>
                                <w:sz w:val="24"/>
                              </w:rPr>
                              <w:t>Otodectes</w:t>
                            </w:r>
                            <w:r>
                              <w:rPr>
                                <w:i/>
                                <w:spacing w:val="-3"/>
                                <w:sz w:val="24"/>
                              </w:rPr>
                              <w:t> </w:t>
                            </w:r>
                            <w:r>
                              <w:rPr>
                                <w:i/>
                                <w:spacing w:val="-2"/>
                                <w:sz w:val="24"/>
                              </w:rPr>
                              <w:t>cynotis</w:t>
                            </w:r>
                            <w:r>
                              <w:rPr>
                                <w:i/>
                                <w:sz w:val="24"/>
                              </w:rPr>
                              <w:tab/>
                            </w:r>
                            <w:r>
                              <w:rPr>
                                <w:spacing w:val="-2"/>
                                <w:position w:val="17"/>
                                <w:sz w:val="24"/>
                              </w:rPr>
                              <w:t>6,67%</w:t>
                            </w:r>
                          </w:p>
                        </w:tc>
                      </w:tr>
                      <w:tr>
                        <w:trPr>
                          <w:trHeight w:val="513" w:hRule="atLeast"/>
                        </w:trPr>
                        <w:tc>
                          <w:tcPr>
                            <w:tcW w:w="988" w:type="dxa"/>
                            <w:tcBorders>
                              <w:top w:val="single" w:sz="4" w:space="0" w:color="000000"/>
                              <w:bottom w:val="single" w:sz="4" w:space="0" w:color="000000"/>
                            </w:tcBorders>
                          </w:tcPr>
                          <w:p>
                            <w:pPr>
                              <w:pStyle w:val="TableParagraph"/>
                              <w:spacing w:before="0"/>
                              <w:jc w:val="left"/>
                              <w:rPr>
                                <w:sz w:val="24"/>
                              </w:rPr>
                            </w:pPr>
                          </w:p>
                        </w:tc>
                        <w:tc>
                          <w:tcPr>
                            <w:tcW w:w="1270" w:type="dxa"/>
                            <w:tcBorders>
                              <w:top w:val="single" w:sz="4" w:space="0" w:color="000000"/>
                              <w:bottom w:val="single" w:sz="4" w:space="0" w:color="000000"/>
                            </w:tcBorders>
                          </w:tcPr>
                          <w:p>
                            <w:pPr>
                              <w:pStyle w:val="TableParagraph"/>
                              <w:spacing w:before="0"/>
                              <w:jc w:val="left"/>
                              <w:rPr>
                                <w:sz w:val="24"/>
                              </w:rPr>
                            </w:pPr>
                          </w:p>
                        </w:tc>
                        <w:tc>
                          <w:tcPr>
                            <w:tcW w:w="730" w:type="dxa"/>
                            <w:tcBorders>
                              <w:top w:val="single" w:sz="4" w:space="0" w:color="000000"/>
                              <w:bottom w:val="single" w:sz="4" w:space="0" w:color="000000"/>
                            </w:tcBorders>
                          </w:tcPr>
                          <w:p>
                            <w:pPr>
                              <w:pStyle w:val="TableParagraph"/>
                              <w:spacing w:before="121"/>
                              <w:ind w:left="145"/>
                              <w:jc w:val="left"/>
                              <w:rPr>
                                <w:sz w:val="24"/>
                              </w:rPr>
                            </w:pPr>
                            <w:r>
                              <w:rPr>
                                <w:spacing w:val="-2"/>
                                <w:sz w:val="24"/>
                              </w:rPr>
                              <w:t>Total</w:t>
                            </w:r>
                          </w:p>
                        </w:tc>
                        <w:tc>
                          <w:tcPr>
                            <w:tcW w:w="4918" w:type="dxa"/>
                            <w:tcBorders>
                              <w:top w:val="single" w:sz="4" w:space="0" w:color="000000"/>
                              <w:bottom w:val="single" w:sz="4" w:space="0" w:color="000000"/>
                            </w:tcBorders>
                          </w:tcPr>
                          <w:p>
                            <w:pPr>
                              <w:pStyle w:val="TableParagraph"/>
                              <w:spacing w:before="121"/>
                              <w:ind w:right="1018"/>
                              <w:jc w:val="right"/>
                              <w:rPr>
                                <w:sz w:val="24"/>
                              </w:rPr>
                            </w:pPr>
                            <w:r>
                              <w:rPr>
                                <w:spacing w:val="-4"/>
                                <w:sz w:val="24"/>
                              </w:rPr>
                              <w:t>100%</w:t>
                            </w:r>
                          </w:p>
                        </w:tc>
                      </w:tr>
                    </w:tbl>
                    <w:p>
                      <w:pPr>
                        <w:pStyle w:val="BodyText"/>
                      </w:pPr>
                    </w:p>
                  </w:txbxContent>
                </v:textbox>
                <w10:wrap type="none"/>
              </v:shape>
            </w:pict>
          </mc:Fallback>
        </mc:AlternateContent>
      </w:r>
      <w:r>
        <w:rPr/>
        <w:t>Infección</w:t>
      </w:r>
      <w:r>
        <w:rPr>
          <w:spacing w:val="-15"/>
        </w:rPr>
        <w:t> </w:t>
      </w:r>
      <w:r>
        <w:rPr/>
        <w:t>mixta:</w:t>
      </w:r>
      <w:r>
        <w:rPr>
          <w:spacing w:val="-15"/>
        </w:rPr>
        <w:t> </w:t>
      </w:r>
      <w:r>
        <w:rPr/>
        <w:t>13,33% Solo un agente</w:t>
      </w:r>
    </w:p>
    <w:p>
      <w:pPr>
        <w:pStyle w:val="BodyText"/>
        <w:spacing w:after="0" w:line="684" w:lineRule="auto"/>
        <w:jc w:val="center"/>
        <w:sectPr>
          <w:type w:val="continuous"/>
          <w:pgSz w:w="11900" w:h="16840"/>
          <w:pgMar w:header="0" w:footer="916" w:top="1680" w:bottom="280" w:left="1700" w:right="1559"/>
          <w:cols w:num="2" w:equalWidth="0">
            <w:col w:w="5506" w:space="40"/>
            <w:col w:w="3095"/>
          </w:cols>
        </w:sectPr>
      </w:pPr>
    </w:p>
    <w:p>
      <w:pPr>
        <w:pStyle w:val="Heading4"/>
      </w:pPr>
      <w:bookmarkStart w:name="_bookmark74" w:id="75"/>
      <w:bookmarkEnd w:id="75"/>
      <w:r>
        <w:rPr>
          <w:b w:val="0"/>
        </w:rPr>
      </w:r>
      <w:r>
        <w:rPr/>
        <w:t>Figura</w:t>
      </w:r>
      <w:r>
        <w:rPr>
          <w:spacing w:val="58"/>
        </w:rPr>
        <w:t> </w:t>
      </w:r>
      <w:r>
        <w:rPr>
          <w:spacing w:val="-5"/>
        </w:rPr>
        <w:t>9.</w:t>
      </w:r>
    </w:p>
    <w:p>
      <w:pPr>
        <w:spacing w:before="262"/>
        <w:ind w:left="565" w:right="0" w:firstLine="0"/>
        <w:jc w:val="left"/>
        <w:rPr>
          <w:i/>
          <w:sz w:val="24"/>
        </w:rPr>
      </w:pPr>
      <w:r>
        <w:rPr>
          <w:i/>
          <w:spacing w:val="-4"/>
          <w:sz w:val="24"/>
        </w:rPr>
        <w:t>Prevalencia</w:t>
      </w:r>
      <w:r>
        <w:rPr>
          <w:i/>
          <w:spacing w:val="-9"/>
          <w:sz w:val="24"/>
        </w:rPr>
        <w:t> </w:t>
      </w:r>
      <w:r>
        <w:rPr>
          <w:i/>
          <w:spacing w:val="-4"/>
          <w:sz w:val="24"/>
        </w:rPr>
        <w:t>de</w:t>
      </w:r>
      <w:r>
        <w:rPr>
          <w:i/>
          <w:spacing w:val="-9"/>
          <w:sz w:val="24"/>
        </w:rPr>
        <w:t> </w:t>
      </w:r>
      <w:r>
        <w:rPr>
          <w:i/>
          <w:spacing w:val="-4"/>
          <w:sz w:val="24"/>
        </w:rPr>
        <w:t>los</w:t>
      </w:r>
      <w:r>
        <w:rPr>
          <w:i/>
          <w:spacing w:val="-9"/>
          <w:sz w:val="24"/>
        </w:rPr>
        <w:t> </w:t>
      </w:r>
      <w:r>
        <w:rPr>
          <w:i/>
          <w:spacing w:val="-4"/>
          <w:sz w:val="24"/>
        </w:rPr>
        <w:t>agentes</w:t>
      </w:r>
      <w:r>
        <w:rPr>
          <w:i/>
          <w:spacing w:val="-9"/>
          <w:sz w:val="24"/>
        </w:rPr>
        <w:t> </w:t>
      </w:r>
      <w:r>
        <w:rPr>
          <w:i/>
          <w:spacing w:val="-4"/>
          <w:sz w:val="24"/>
        </w:rPr>
        <w:t>etiológicos</w:t>
      </w:r>
      <w:r>
        <w:rPr>
          <w:i/>
          <w:spacing w:val="-8"/>
          <w:sz w:val="24"/>
        </w:rPr>
        <w:t> </w:t>
      </w:r>
      <w:r>
        <w:rPr>
          <w:i/>
          <w:spacing w:val="-4"/>
          <w:sz w:val="24"/>
        </w:rPr>
        <w:t>causante</w:t>
      </w:r>
      <w:r>
        <w:rPr>
          <w:i/>
          <w:spacing w:val="-9"/>
          <w:sz w:val="24"/>
        </w:rPr>
        <w:t> </w:t>
      </w:r>
      <w:r>
        <w:rPr>
          <w:i/>
          <w:spacing w:val="-4"/>
          <w:sz w:val="24"/>
        </w:rPr>
        <w:t>de</w:t>
      </w:r>
      <w:r>
        <w:rPr>
          <w:i/>
          <w:spacing w:val="-9"/>
          <w:sz w:val="24"/>
        </w:rPr>
        <w:t> </w:t>
      </w:r>
      <w:r>
        <w:rPr>
          <w:i/>
          <w:spacing w:val="-4"/>
          <w:sz w:val="24"/>
        </w:rPr>
        <w:t>otitis</w:t>
      </w:r>
      <w:r>
        <w:rPr>
          <w:i/>
          <w:spacing w:val="-9"/>
          <w:sz w:val="24"/>
        </w:rPr>
        <w:t> </w:t>
      </w:r>
      <w:r>
        <w:rPr>
          <w:i/>
          <w:spacing w:val="-4"/>
          <w:sz w:val="24"/>
        </w:rPr>
        <w:t>en</w:t>
      </w:r>
      <w:r>
        <w:rPr>
          <w:i/>
          <w:spacing w:val="-8"/>
          <w:sz w:val="24"/>
        </w:rPr>
        <w:t> </w:t>
      </w:r>
      <w:r>
        <w:rPr>
          <w:i/>
          <w:spacing w:val="-4"/>
          <w:sz w:val="24"/>
        </w:rPr>
        <w:t>caninos</w:t>
      </w:r>
    </w:p>
    <w:p>
      <w:pPr>
        <w:pStyle w:val="BodyText"/>
        <w:spacing w:before="78"/>
        <w:rPr>
          <w:i/>
          <w:sz w:val="20"/>
        </w:rPr>
      </w:pPr>
      <w:r>
        <w:rPr>
          <w:i/>
          <w:sz w:val="20"/>
        </w:rPr>
        <w:drawing>
          <wp:anchor distT="0" distB="0" distL="0" distR="0" allowOverlap="1" layoutInCell="1" locked="0" behindDoc="1" simplePos="0" relativeHeight="487603712">
            <wp:simplePos x="0" y="0"/>
            <wp:positionH relativeFrom="page">
              <wp:posOffset>1488956</wp:posOffset>
            </wp:positionH>
            <wp:positionV relativeFrom="paragraph">
              <wp:posOffset>210823</wp:posOffset>
            </wp:positionV>
            <wp:extent cx="4929080" cy="2828544"/>
            <wp:effectExtent l="0" t="0" r="0" b="0"/>
            <wp:wrapTopAndBottom/>
            <wp:docPr id="90" name="Image 90"/>
            <wp:cNvGraphicFramePr>
              <a:graphicFrameLocks/>
            </wp:cNvGraphicFramePr>
            <a:graphic>
              <a:graphicData uri="http://schemas.openxmlformats.org/drawingml/2006/picture">
                <pic:pic>
                  <pic:nvPicPr>
                    <pic:cNvPr id="90" name="Image 90"/>
                    <pic:cNvPicPr/>
                  </pic:nvPicPr>
                  <pic:blipFill>
                    <a:blip r:embed="rId13" cstate="print"/>
                    <a:stretch>
                      <a:fillRect/>
                    </a:stretch>
                  </pic:blipFill>
                  <pic:spPr>
                    <a:xfrm>
                      <a:off x="0" y="0"/>
                      <a:ext cx="4929080" cy="2828544"/>
                    </a:xfrm>
                    <a:prstGeom prst="rect">
                      <a:avLst/>
                    </a:prstGeom>
                  </pic:spPr>
                </pic:pic>
              </a:graphicData>
            </a:graphic>
          </wp:anchor>
        </w:drawing>
      </w:r>
    </w:p>
    <w:p>
      <w:pPr>
        <w:pStyle w:val="BodyText"/>
        <w:spacing w:before="157"/>
        <w:rPr>
          <w:i/>
        </w:rPr>
      </w:pPr>
    </w:p>
    <w:p>
      <w:pPr>
        <w:pStyle w:val="BodyText"/>
        <w:spacing w:line="360" w:lineRule="auto"/>
        <w:ind w:left="565" w:right="135"/>
        <w:jc w:val="both"/>
      </w:pPr>
      <w:r>
        <w:rPr/>
        <w:t>El análisis de prevalencia mostró que </w:t>
      </w:r>
      <w:r>
        <w:rPr>
          <w:i/>
        </w:rPr>
        <w:t>Malassezia </w:t>
      </w:r>
      <w:r>
        <w:rPr/>
        <w:t>sp. fue el agente etiológico más </w:t>
      </w:r>
      <w:r>
        <w:rPr>
          <w:spacing w:val="-6"/>
        </w:rPr>
        <w:t>frecuente,</w:t>
      </w:r>
      <w:r>
        <w:rPr>
          <w:spacing w:val="-9"/>
        </w:rPr>
        <w:t> </w:t>
      </w:r>
      <w:r>
        <w:rPr>
          <w:spacing w:val="-6"/>
        </w:rPr>
        <w:t>identificado</w:t>
      </w:r>
      <w:r>
        <w:rPr>
          <w:spacing w:val="-9"/>
        </w:rPr>
        <w:t> </w:t>
      </w:r>
      <w:r>
        <w:rPr>
          <w:spacing w:val="-6"/>
        </w:rPr>
        <w:t>en</w:t>
      </w:r>
      <w:r>
        <w:rPr>
          <w:spacing w:val="-9"/>
        </w:rPr>
        <w:t> </w:t>
      </w:r>
      <w:r>
        <w:rPr>
          <w:spacing w:val="-6"/>
        </w:rPr>
        <w:t>el</w:t>
      </w:r>
      <w:r>
        <w:rPr>
          <w:spacing w:val="-9"/>
        </w:rPr>
        <w:t> </w:t>
      </w:r>
      <w:r>
        <w:rPr>
          <w:spacing w:val="-6"/>
        </w:rPr>
        <w:t>60%</w:t>
      </w:r>
      <w:r>
        <w:rPr>
          <w:spacing w:val="-9"/>
        </w:rPr>
        <w:t> </w:t>
      </w:r>
      <w:r>
        <w:rPr>
          <w:spacing w:val="-6"/>
        </w:rPr>
        <w:t>(n=9)</w:t>
      </w:r>
      <w:r>
        <w:rPr>
          <w:spacing w:val="-9"/>
        </w:rPr>
        <w:t> </w:t>
      </w:r>
      <w:r>
        <w:rPr>
          <w:spacing w:val="-6"/>
        </w:rPr>
        <w:t>de</w:t>
      </w:r>
      <w:r>
        <w:rPr>
          <w:spacing w:val="-9"/>
        </w:rPr>
        <w:t> </w:t>
      </w:r>
      <w:r>
        <w:rPr>
          <w:spacing w:val="-6"/>
        </w:rPr>
        <w:t>los</w:t>
      </w:r>
      <w:r>
        <w:rPr>
          <w:spacing w:val="-9"/>
        </w:rPr>
        <w:t> </w:t>
      </w:r>
      <w:r>
        <w:rPr>
          <w:spacing w:val="-6"/>
        </w:rPr>
        <w:t>casos,</w:t>
      </w:r>
      <w:r>
        <w:rPr>
          <w:spacing w:val="-9"/>
        </w:rPr>
        <w:t> </w:t>
      </w:r>
      <w:r>
        <w:rPr>
          <w:spacing w:val="-6"/>
        </w:rPr>
        <w:t>seguido</w:t>
      </w:r>
      <w:r>
        <w:rPr>
          <w:spacing w:val="-9"/>
        </w:rPr>
        <w:t> </w:t>
      </w:r>
      <w:r>
        <w:rPr>
          <w:spacing w:val="-6"/>
        </w:rPr>
        <w:t>por</w:t>
      </w:r>
      <w:r>
        <w:rPr>
          <w:spacing w:val="-9"/>
        </w:rPr>
        <w:t> </w:t>
      </w:r>
      <w:r>
        <w:rPr>
          <w:spacing w:val="-6"/>
        </w:rPr>
        <w:t>bacterias</w:t>
      </w:r>
      <w:r>
        <w:rPr>
          <w:spacing w:val="-9"/>
        </w:rPr>
        <w:t> </w:t>
      </w:r>
      <w:r>
        <w:rPr>
          <w:spacing w:val="-6"/>
        </w:rPr>
        <w:t>en</w:t>
      </w:r>
      <w:r>
        <w:rPr>
          <w:spacing w:val="-9"/>
        </w:rPr>
        <w:t> </w:t>
      </w:r>
      <w:r>
        <w:rPr>
          <w:spacing w:val="-6"/>
        </w:rPr>
        <w:t>el</w:t>
      </w:r>
      <w:r>
        <w:rPr>
          <w:spacing w:val="-9"/>
        </w:rPr>
        <w:t> </w:t>
      </w:r>
      <w:r>
        <w:rPr>
          <w:spacing w:val="-6"/>
        </w:rPr>
        <w:t>33,33% </w:t>
      </w:r>
      <w:r>
        <w:rPr/>
        <w:t>(n=5), dentro de las cuales se registró un 13,33% (n=2) de infecciones mixtas </w:t>
      </w:r>
      <w:r>
        <w:rPr>
          <w:spacing w:val="-6"/>
        </w:rPr>
        <w:t>(presencia</w:t>
      </w:r>
      <w:r>
        <w:rPr>
          <w:spacing w:val="-7"/>
        </w:rPr>
        <w:t> </w:t>
      </w:r>
      <w:r>
        <w:rPr>
          <w:spacing w:val="-6"/>
        </w:rPr>
        <w:t>de</w:t>
      </w:r>
      <w:r>
        <w:rPr>
          <w:spacing w:val="-7"/>
        </w:rPr>
        <w:t> </w:t>
      </w:r>
      <w:r>
        <w:rPr>
          <w:spacing w:val="-6"/>
        </w:rPr>
        <w:t>dos</w:t>
      </w:r>
      <w:r>
        <w:rPr>
          <w:spacing w:val="-7"/>
        </w:rPr>
        <w:t> </w:t>
      </w:r>
      <w:r>
        <w:rPr>
          <w:spacing w:val="-6"/>
        </w:rPr>
        <w:t>o</w:t>
      </w:r>
      <w:r>
        <w:rPr>
          <w:spacing w:val="-7"/>
        </w:rPr>
        <w:t> </w:t>
      </w:r>
      <w:r>
        <w:rPr>
          <w:spacing w:val="-6"/>
        </w:rPr>
        <w:t>más</w:t>
      </w:r>
      <w:r>
        <w:rPr>
          <w:spacing w:val="-7"/>
        </w:rPr>
        <w:t> </w:t>
      </w:r>
      <w:r>
        <w:rPr>
          <w:spacing w:val="-6"/>
        </w:rPr>
        <w:t>especies</w:t>
      </w:r>
      <w:r>
        <w:rPr>
          <w:spacing w:val="-7"/>
        </w:rPr>
        <w:t> </w:t>
      </w:r>
      <w:r>
        <w:rPr>
          <w:spacing w:val="-6"/>
        </w:rPr>
        <w:t>bacterianas;</w:t>
      </w:r>
      <w:r>
        <w:rPr>
          <w:spacing w:val="-7"/>
        </w:rPr>
        <w:t> </w:t>
      </w:r>
      <w:r>
        <w:rPr>
          <w:i/>
          <w:spacing w:val="-6"/>
        </w:rPr>
        <w:t>Staphylococcus</w:t>
      </w:r>
      <w:r>
        <w:rPr>
          <w:i/>
          <w:spacing w:val="-7"/>
        </w:rPr>
        <w:t> </w:t>
      </w:r>
      <w:r>
        <w:rPr>
          <w:i/>
          <w:spacing w:val="-6"/>
        </w:rPr>
        <w:t>aureus</w:t>
      </w:r>
      <w:r>
        <w:rPr>
          <w:spacing w:val="-6"/>
        </w:rPr>
        <w:t>,</w:t>
      </w:r>
      <w:r>
        <w:rPr>
          <w:spacing w:val="-7"/>
        </w:rPr>
        <w:t> </w:t>
      </w:r>
      <w:r>
        <w:rPr>
          <w:i/>
          <w:spacing w:val="-6"/>
        </w:rPr>
        <w:t>Proteus</w:t>
      </w:r>
      <w:r>
        <w:rPr>
          <w:i/>
          <w:spacing w:val="-7"/>
        </w:rPr>
        <w:t> </w:t>
      </w:r>
      <w:r>
        <w:rPr>
          <w:i/>
          <w:spacing w:val="-6"/>
        </w:rPr>
        <w:t>mirabilis </w:t>
      </w:r>
      <w:r>
        <w:rPr/>
        <w:t>y</w:t>
      </w:r>
      <w:r>
        <w:rPr>
          <w:spacing w:val="-5"/>
        </w:rPr>
        <w:t> </w:t>
      </w:r>
      <w:r>
        <w:rPr>
          <w:i/>
        </w:rPr>
        <w:t>Pseudomonas</w:t>
      </w:r>
      <w:r>
        <w:rPr>
          <w:i/>
          <w:spacing w:val="-5"/>
        </w:rPr>
        <w:t> </w:t>
      </w:r>
      <w:r>
        <w:rPr/>
        <w:t>sp)</w:t>
      </w:r>
      <w:r>
        <w:rPr>
          <w:spacing w:val="-5"/>
        </w:rPr>
        <w:t> </w:t>
      </w:r>
      <w:r>
        <w:rPr/>
        <w:t>y</w:t>
      </w:r>
      <w:r>
        <w:rPr>
          <w:spacing w:val="-5"/>
        </w:rPr>
        <w:t> </w:t>
      </w:r>
      <w:r>
        <w:rPr/>
        <w:t>un</w:t>
      </w:r>
      <w:r>
        <w:rPr>
          <w:spacing w:val="-5"/>
        </w:rPr>
        <w:t> </w:t>
      </w:r>
      <w:r>
        <w:rPr/>
        <w:t>20%</w:t>
      </w:r>
      <w:r>
        <w:rPr>
          <w:spacing w:val="-5"/>
        </w:rPr>
        <w:t> </w:t>
      </w:r>
      <w:r>
        <w:rPr/>
        <w:t>(n=3)</w:t>
      </w:r>
      <w:r>
        <w:rPr>
          <w:spacing w:val="-5"/>
        </w:rPr>
        <w:t> </w:t>
      </w:r>
      <w:r>
        <w:rPr/>
        <w:t>causadas</w:t>
      </w:r>
      <w:r>
        <w:rPr>
          <w:spacing w:val="-5"/>
        </w:rPr>
        <w:t> </w:t>
      </w:r>
      <w:r>
        <w:rPr/>
        <w:t>por</w:t>
      </w:r>
      <w:r>
        <w:rPr>
          <w:spacing w:val="-5"/>
        </w:rPr>
        <w:t> </w:t>
      </w:r>
      <w:r>
        <w:rPr/>
        <w:t>un</w:t>
      </w:r>
      <w:r>
        <w:rPr>
          <w:spacing w:val="-5"/>
        </w:rPr>
        <w:t> </w:t>
      </w:r>
      <w:r>
        <w:rPr/>
        <w:t>solo</w:t>
      </w:r>
      <w:r>
        <w:rPr>
          <w:spacing w:val="-5"/>
        </w:rPr>
        <w:t> </w:t>
      </w:r>
      <w:r>
        <w:rPr/>
        <w:t>agente</w:t>
      </w:r>
      <w:r>
        <w:rPr>
          <w:spacing w:val="-5"/>
        </w:rPr>
        <w:t> </w:t>
      </w:r>
      <w:r>
        <w:rPr/>
        <w:t>bacteriano.</w:t>
      </w:r>
      <w:r>
        <w:rPr>
          <w:spacing w:val="-5"/>
        </w:rPr>
        <w:t> </w:t>
      </w:r>
      <w:r>
        <w:rPr/>
        <w:t>Por</w:t>
      </w:r>
      <w:r>
        <w:rPr>
          <w:spacing w:val="-5"/>
        </w:rPr>
        <w:t> </w:t>
      </w:r>
      <w:r>
        <w:rPr/>
        <w:t>su parte, el parásito </w:t>
      </w:r>
      <w:r>
        <w:rPr>
          <w:i/>
        </w:rPr>
        <w:t>Otodectes cynotis </w:t>
      </w:r>
      <w:r>
        <w:rPr/>
        <w:t>se detectó únicamente en el 6,67% (n=1) de </w:t>
      </w:r>
      <w:r>
        <w:rPr/>
        <w:t>la población evaluada.</w:t>
      </w:r>
    </w:p>
    <w:p>
      <w:pPr>
        <w:pStyle w:val="BodyText"/>
        <w:spacing w:line="360" w:lineRule="auto" w:before="242"/>
        <w:ind w:left="565" w:right="132"/>
        <w:jc w:val="both"/>
      </w:pPr>
      <w:r>
        <w:rPr>
          <w:spacing w:val="-4"/>
        </w:rPr>
        <w:t>Tesin</w:t>
      </w:r>
      <w:r>
        <w:rPr>
          <w:spacing w:val="-6"/>
        </w:rPr>
        <w:t> </w:t>
      </w:r>
      <w:r>
        <w:rPr>
          <w:i/>
          <w:spacing w:val="-4"/>
        </w:rPr>
        <w:t>et</w:t>
      </w:r>
      <w:r>
        <w:rPr>
          <w:i/>
          <w:spacing w:val="-6"/>
        </w:rPr>
        <w:t> </w:t>
      </w:r>
      <w:r>
        <w:rPr>
          <w:i/>
          <w:spacing w:val="-4"/>
        </w:rPr>
        <w:t>al</w:t>
      </w:r>
      <w:r>
        <w:rPr>
          <w:spacing w:val="-4"/>
        </w:rPr>
        <w:t>.</w:t>
      </w:r>
      <w:r>
        <w:rPr>
          <w:spacing w:val="-6"/>
        </w:rPr>
        <w:t> </w:t>
      </w:r>
      <w:r>
        <w:rPr>
          <w:spacing w:val="-4"/>
        </w:rPr>
        <w:t>(2023)</w:t>
      </w:r>
      <w:r>
        <w:rPr>
          <w:spacing w:val="-6"/>
        </w:rPr>
        <w:t> </w:t>
      </w:r>
      <w:r>
        <w:rPr>
          <w:spacing w:val="-4"/>
        </w:rPr>
        <w:t>llevaron</w:t>
      </w:r>
      <w:r>
        <w:rPr>
          <w:spacing w:val="-6"/>
        </w:rPr>
        <w:t> </w:t>
      </w:r>
      <w:r>
        <w:rPr>
          <w:spacing w:val="-4"/>
        </w:rPr>
        <w:t>a</w:t>
      </w:r>
      <w:r>
        <w:rPr>
          <w:spacing w:val="-6"/>
        </w:rPr>
        <w:t> </w:t>
      </w:r>
      <w:r>
        <w:rPr>
          <w:spacing w:val="-4"/>
        </w:rPr>
        <w:t>cabo</w:t>
      </w:r>
      <w:r>
        <w:rPr>
          <w:spacing w:val="-6"/>
        </w:rPr>
        <w:t> </w:t>
      </w:r>
      <w:r>
        <w:rPr>
          <w:spacing w:val="-4"/>
        </w:rPr>
        <w:t>un</w:t>
      </w:r>
      <w:r>
        <w:rPr>
          <w:spacing w:val="-6"/>
        </w:rPr>
        <w:t> </w:t>
      </w:r>
      <w:r>
        <w:rPr>
          <w:spacing w:val="-4"/>
        </w:rPr>
        <w:t>estudio</w:t>
      </w:r>
      <w:r>
        <w:rPr>
          <w:spacing w:val="-6"/>
        </w:rPr>
        <w:t> </w:t>
      </w:r>
      <w:r>
        <w:rPr>
          <w:spacing w:val="-4"/>
        </w:rPr>
        <w:t>orientado</w:t>
      </w:r>
      <w:r>
        <w:rPr>
          <w:spacing w:val="-6"/>
        </w:rPr>
        <w:t> </w:t>
      </w:r>
      <w:r>
        <w:rPr>
          <w:spacing w:val="-4"/>
        </w:rPr>
        <w:t>a</w:t>
      </w:r>
      <w:r>
        <w:rPr>
          <w:spacing w:val="-6"/>
        </w:rPr>
        <w:t> </w:t>
      </w:r>
      <w:r>
        <w:rPr>
          <w:spacing w:val="-4"/>
        </w:rPr>
        <w:t>determinar</w:t>
      </w:r>
      <w:r>
        <w:rPr>
          <w:spacing w:val="-6"/>
        </w:rPr>
        <w:t> </w:t>
      </w:r>
      <w:r>
        <w:rPr>
          <w:spacing w:val="-4"/>
        </w:rPr>
        <w:t>la</w:t>
      </w:r>
      <w:r>
        <w:rPr>
          <w:spacing w:val="-6"/>
        </w:rPr>
        <w:t> </w:t>
      </w:r>
      <w:r>
        <w:rPr>
          <w:spacing w:val="-4"/>
        </w:rPr>
        <w:t>prevalencia</w:t>
      </w:r>
      <w:r>
        <w:rPr>
          <w:spacing w:val="-6"/>
        </w:rPr>
        <w:t> </w:t>
      </w:r>
      <w:r>
        <w:rPr>
          <w:spacing w:val="-4"/>
        </w:rPr>
        <w:t>de </w:t>
      </w:r>
      <w:r>
        <w:rPr>
          <w:spacing w:val="-2"/>
        </w:rPr>
        <w:t>los</w:t>
      </w:r>
      <w:r>
        <w:rPr>
          <w:spacing w:val="-10"/>
        </w:rPr>
        <w:t> </w:t>
      </w:r>
      <w:r>
        <w:rPr>
          <w:spacing w:val="-2"/>
        </w:rPr>
        <w:t>agentes</w:t>
      </w:r>
      <w:r>
        <w:rPr>
          <w:spacing w:val="-10"/>
        </w:rPr>
        <w:t> </w:t>
      </w:r>
      <w:r>
        <w:rPr>
          <w:spacing w:val="-2"/>
        </w:rPr>
        <w:t>microbiológicos</w:t>
      </w:r>
      <w:r>
        <w:rPr>
          <w:spacing w:val="-10"/>
        </w:rPr>
        <w:t> </w:t>
      </w:r>
      <w:r>
        <w:rPr>
          <w:spacing w:val="-2"/>
        </w:rPr>
        <w:t>involucrados</w:t>
      </w:r>
      <w:r>
        <w:rPr>
          <w:spacing w:val="-10"/>
        </w:rPr>
        <w:t> </w:t>
      </w:r>
      <w:r>
        <w:rPr>
          <w:spacing w:val="-2"/>
        </w:rPr>
        <w:t>en</w:t>
      </w:r>
      <w:r>
        <w:rPr>
          <w:spacing w:val="-10"/>
        </w:rPr>
        <w:t> </w:t>
      </w:r>
      <w:r>
        <w:rPr>
          <w:spacing w:val="-2"/>
        </w:rPr>
        <w:t>la</w:t>
      </w:r>
      <w:r>
        <w:rPr>
          <w:spacing w:val="-10"/>
        </w:rPr>
        <w:t> </w:t>
      </w:r>
      <w:r>
        <w:rPr>
          <w:spacing w:val="-2"/>
        </w:rPr>
        <w:t>otitis</w:t>
      </w:r>
      <w:r>
        <w:rPr>
          <w:spacing w:val="-10"/>
        </w:rPr>
        <w:t> </w:t>
      </w:r>
      <w:r>
        <w:rPr>
          <w:spacing w:val="-2"/>
        </w:rPr>
        <w:t>externa</w:t>
      </w:r>
      <w:r>
        <w:rPr>
          <w:spacing w:val="-10"/>
        </w:rPr>
        <w:t> </w:t>
      </w:r>
      <w:r>
        <w:rPr>
          <w:spacing w:val="-2"/>
        </w:rPr>
        <w:t>canina.</w:t>
      </w:r>
      <w:r>
        <w:rPr>
          <w:spacing w:val="-10"/>
        </w:rPr>
        <w:t> </w:t>
      </w:r>
      <w:r>
        <w:rPr>
          <w:spacing w:val="-2"/>
        </w:rPr>
        <w:t>Se</w:t>
      </w:r>
      <w:r>
        <w:rPr>
          <w:spacing w:val="-10"/>
        </w:rPr>
        <w:t> </w:t>
      </w:r>
      <w:r>
        <w:rPr>
          <w:spacing w:val="-2"/>
        </w:rPr>
        <w:t>evaluaron</w:t>
      </w:r>
      <w:r>
        <w:rPr>
          <w:spacing w:val="-10"/>
        </w:rPr>
        <w:t> </w:t>
      </w:r>
      <w:r>
        <w:rPr>
          <w:spacing w:val="-2"/>
        </w:rPr>
        <w:t>60 </w:t>
      </w:r>
      <w:r>
        <w:rPr/>
        <w:t>perros con signos clínicos compatibles, mediante cultivos bacteriológicos y micológicos. De las 53 muestras positivas obtenidas, las causas bacterianas se </w:t>
      </w:r>
      <w:r>
        <w:rPr>
          <w:spacing w:val="-4"/>
        </w:rPr>
        <w:t>identificaron</w:t>
      </w:r>
      <w:r>
        <w:rPr>
          <w:spacing w:val="-11"/>
        </w:rPr>
        <w:t> </w:t>
      </w:r>
      <w:r>
        <w:rPr>
          <w:spacing w:val="-4"/>
        </w:rPr>
        <w:t>en</w:t>
      </w:r>
      <w:r>
        <w:rPr>
          <w:spacing w:val="-11"/>
        </w:rPr>
        <w:t> </w:t>
      </w:r>
      <w:r>
        <w:rPr>
          <w:spacing w:val="-4"/>
        </w:rPr>
        <w:t>40</w:t>
      </w:r>
      <w:r>
        <w:rPr>
          <w:spacing w:val="-11"/>
        </w:rPr>
        <w:t> </w:t>
      </w:r>
      <w:r>
        <w:rPr>
          <w:spacing w:val="-4"/>
        </w:rPr>
        <w:t>casos</w:t>
      </w:r>
      <w:r>
        <w:rPr>
          <w:spacing w:val="-11"/>
        </w:rPr>
        <w:t> </w:t>
      </w:r>
      <w:r>
        <w:rPr>
          <w:spacing w:val="-4"/>
        </w:rPr>
        <w:t>(75,47%),</w:t>
      </w:r>
      <w:r>
        <w:rPr>
          <w:spacing w:val="-11"/>
        </w:rPr>
        <w:t> </w:t>
      </w:r>
      <w:r>
        <w:rPr>
          <w:spacing w:val="-4"/>
        </w:rPr>
        <w:t>siendo</w:t>
      </w:r>
      <w:r>
        <w:rPr>
          <w:spacing w:val="-11"/>
        </w:rPr>
        <w:t> </w:t>
      </w:r>
      <w:r>
        <w:rPr>
          <w:i/>
          <w:spacing w:val="-4"/>
        </w:rPr>
        <w:t>Staphylococcus</w:t>
      </w:r>
      <w:r>
        <w:rPr>
          <w:i/>
          <w:spacing w:val="-11"/>
        </w:rPr>
        <w:t> </w:t>
      </w:r>
      <w:r>
        <w:rPr>
          <w:i/>
          <w:spacing w:val="-4"/>
        </w:rPr>
        <w:t>pseudintermedius</w:t>
      </w:r>
      <w:r>
        <w:rPr>
          <w:i/>
          <w:spacing w:val="-11"/>
        </w:rPr>
        <w:t> </w:t>
      </w:r>
      <w:r>
        <w:rPr>
          <w:spacing w:val="-4"/>
        </w:rPr>
        <w:t>el</w:t>
      </w:r>
      <w:r>
        <w:rPr>
          <w:spacing w:val="-11"/>
        </w:rPr>
        <w:t> </w:t>
      </w:r>
      <w:r>
        <w:rPr>
          <w:spacing w:val="-4"/>
        </w:rPr>
        <w:t>agente </w:t>
      </w:r>
      <w:r>
        <w:rPr/>
        <w:t>más</w:t>
      </w:r>
      <w:r>
        <w:rPr>
          <w:spacing w:val="-15"/>
        </w:rPr>
        <w:t> </w:t>
      </w:r>
      <w:r>
        <w:rPr/>
        <w:t>frecuente,</w:t>
      </w:r>
      <w:r>
        <w:rPr>
          <w:spacing w:val="-15"/>
        </w:rPr>
        <w:t> </w:t>
      </w:r>
      <w:r>
        <w:rPr/>
        <w:t>seguido</w:t>
      </w:r>
      <w:r>
        <w:rPr>
          <w:spacing w:val="-15"/>
        </w:rPr>
        <w:t> </w:t>
      </w:r>
      <w:r>
        <w:rPr/>
        <w:t>por</w:t>
      </w:r>
      <w:r>
        <w:rPr>
          <w:spacing w:val="-15"/>
        </w:rPr>
        <w:t> </w:t>
      </w:r>
      <w:r>
        <w:rPr>
          <w:i/>
        </w:rPr>
        <w:t>Pseudomonas</w:t>
      </w:r>
      <w:r>
        <w:rPr>
          <w:i/>
          <w:spacing w:val="-15"/>
        </w:rPr>
        <w:t> </w:t>
      </w:r>
      <w:r>
        <w:rPr>
          <w:i/>
        </w:rPr>
        <w:t>aeruginosa</w:t>
      </w:r>
      <w:r>
        <w:rPr>
          <w:i/>
          <w:spacing w:val="-15"/>
        </w:rPr>
        <w:t> </w:t>
      </w:r>
      <w:r>
        <w:rPr/>
        <w:t>y</w:t>
      </w:r>
      <w:r>
        <w:rPr>
          <w:spacing w:val="-15"/>
        </w:rPr>
        <w:t> </w:t>
      </w:r>
      <w:r>
        <w:rPr>
          <w:i/>
        </w:rPr>
        <w:t>Proteus</w:t>
      </w:r>
      <w:r>
        <w:rPr>
          <w:i/>
          <w:spacing w:val="-15"/>
        </w:rPr>
        <w:t> </w:t>
      </w:r>
      <w:r>
        <w:rPr/>
        <w:t>spp.</w:t>
      </w:r>
      <w:r>
        <w:rPr>
          <w:spacing w:val="-15"/>
        </w:rPr>
        <w:t> </w:t>
      </w:r>
      <w:r>
        <w:rPr/>
        <w:t>En</w:t>
      </w:r>
      <w:r>
        <w:rPr>
          <w:spacing w:val="-15"/>
        </w:rPr>
        <w:t> </w:t>
      </w:r>
      <w:r>
        <w:rPr/>
        <w:t>cuanto</w:t>
      </w:r>
      <w:r>
        <w:rPr>
          <w:spacing w:val="-15"/>
        </w:rPr>
        <w:t> </w:t>
      </w:r>
      <w:r>
        <w:rPr/>
        <w:t>a</w:t>
      </w:r>
      <w:r>
        <w:rPr>
          <w:spacing w:val="-15"/>
        </w:rPr>
        <w:t> </w:t>
      </w:r>
      <w:r>
        <w:rPr/>
        <w:t>los </w:t>
      </w:r>
      <w:r>
        <w:rPr>
          <w:spacing w:val="-4"/>
        </w:rPr>
        <w:t>agentes</w:t>
      </w:r>
      <w:r>
        <w:rPr>
          <w:spacing w:val="-7"/>
        </w:rPr>
        <w:t> </w:t>
      </w:r>
      <w:r>
        <w:rPr>
          <w:spacing w:val="-4"/>
        </w:rPr>
        <w:t>fúngicos,</w:t>
      </w:r>
      <w:r>
        <w:rPr>
          <w:spacing w:val="-5"/>
        </w:rPr>
        <w:t> </w:t>
      </w:r>
      <w:r>
        <w:rPr>
          <w:i/>
          <w:spacing w:val="-4"/>
        </w:rPr>
        <w:t>Malassezia</w:t>
      </w:r>
      <w:r>
        <w:rPr>
          <w:i/>
          <w:spacing w:val="-7"/>
        </w:rPr>
        <w:t> </w:t>
      </w:r>
      <w:r>
        <w:rPr>
          <w:i/>
          <w:spacing w:val="-4"/>
        </w:rPr>
        <w:t>pachydermatis</w:t>
      </w:r>
      <w:r>
        <w:rPr>
          <w:i/>
          <w:spacing w:val="-5"/>
        </w:rPr>
        <w:t> </w:t>
      </w:r>
      <w:r>
        <w:rPr>
          <w:spacing w:val="-4"/>
        </w:rPr>
        <w:t>fue</w:t>
      </w:r>
      <w:r>
        <w:rPr>
          <w:spacing w:val="-6"/>
        </w:rPr>
        <w:t> </w:t>
      </w:r>
      <w:r>
        <w:rPr>
          <w:spacing w:val="-4"/>
        </w:rPr>
        <w:t>la</w:t>
      </w:r>
      <w:r>
        <w:rPr>
          <w:spacing w:val="-5"/>
        </w:rPr>
        <w:t> </w:t>
      </w:r>
      <w:r>
        <w:rPr>
          <w:spacing w:val="-4"/>
        </w:rPr>
        <w:t>única</w:t>
      </w:r>
      <w:r>
        <w:rPr>
          <w:spacing w:val="-5"/>
        </w:rPr>
        <w:t> </w:t>
      </w:r>
      <w:r>
        <w:rPr>
          <w:spacing w:val="-4"/>
        </w:rPr>
        <w:t>levadura</w:t>
      </w:r>
      <w:r>
        <w:rPr>
          <w:spacing w:val="-6"/>
        </w:rPr>
        <w:t> </w:t>
      </w:r>
      <w:r>
        <w:rPr>
          <w:spacing w:val="-4"/>
        </w:rPr>
        <w:t>aislada,</w:t>
      </w:r>
      <w:r>
        <w:rPr>
          <w:spacing w:val="-6"/>
        </w:rPr>
        <w:t> </w:t>
      </w:r>
      <w:r>
        <w:rPr>
          <w:spacing w:val="-4"/>
        </w:rPr>
        <w:t>presente</w:t>
      </w:r>
      <w:r>
        <w:rPr>
          <w:spacing w:val="-5"/>
        </w:rPr>
        <w:t> en</w:t>
      </w:r>
    </w:p>
    <w:p>
      <w:pPr>
        <w:pStyle w:val="BodyText"/>
        <w:spacing w:line="360" w:lineRule="auto" w:before="1"/>
        <w:ind w:left="565" w:right="134"/>
        <w:jc w:val="both"/>
      </w:pPr>
      <w:r>
        <w:rPr/>
        <w:t>36 muestras positivas (67,92%). Estos hallazgos difieren de los de la presente </w:t>
      </w:r>
      <w:r>
        <w:rPr>
          <w:spacing w:val="-4"/>
        </w:rPr>
        <w:t>investigación,</w:t>
      </w:r>
      <w:r>
        <w:rPr>
          <w:spacing w:val="-7"/>
        </w:rPr>
        <w:t> </w:t>
      </w:r>
      <w:r>
        <w:rPr>
          <w:spacing w:val="-4"/>
        </w:rPr>
        <w:t>donde</w:t>
      </w:r>
      <w:r>
        <w:rPr>
          <w:spacing w:val="-7"/>
        </w:rPr>
        <w:t> </w:t>
      </w:r>
      <w:r>
        <w:rPr>
          <w:spacing w:val="-4"/>
        </w:rPr>
        <w:t>se</w:t>
      </w:r>
      <w:r>
        <w:rPr>
          <w:spacing w:val="-7"/>
        </w:rPr>
        <w:t> </w:t>
      </w:r>
      <w:r>
        <w:rPr>
          <w:spacing w:val="-4"/>
        </w:rPr>
        <w:t>evidenció</w:t>
      </w:r>
      <w:r>
        <w:rPr>
          <w:spacing w:val="-7"/>
        </w:rPr>
        <w:t> </w:t>
      </w:r>
      <w:r>
        <w:rPr>
          <w:spacing w:val="-4"/>
        </w:rPr>
        <w:t>una</w:t>
      </w:r>
      <w:r>
        <w:rPr>
          <w:spacing w:val="-7"/>
        </w:rPr>
        <w:t> </w:t>
      </w:r>
      <w:r>
        <w:rPr>
          <w:spacing w:val="-4"/>
        </w:rPr>
        <w:t>marcada</w:t>
      </w:r>
      <w:r>
        <w:rPr>
          <w:spacing w:val="-7"/>
        </w:rPr>
        <w:t> </w:t>
      </w:r>
      <w:r>
        <w:rPr>
          <w:spacing w:val="-4"/>
        </w:rPr>
        <w:t>predominancia</w:t>
      </w:r>
      <w:r>
        <w:rPr>
          <w:spacing w:val="-7"/>
        </w:rPr>
        <w:t> </w:t>
      </w:r>
      <w:r>
        <w:rPr>
          <w:spacing w:val="-4"/>
        </w:rPr>
        <w:t>de</w:t>
      </w:r>
      <w:r>
        <w:rPr>
          <w:spacing w:val="-7"/>
        </w:rPr>
        <w:t> </w:t>
      </w:r>
      <w:r>
        <w:rPr>
          <w:spacing w:val="-4"/>
        </w:rPr>
        <w:t>etiología</w:t>
      </w:r>
      <w:r>
        <w:rPr>
          <w:spacing w:val="-7"/>
        </w:rPr>
        <w:t> </w:t>
      </w:r>
      <w:r>
        <w:rPr>
          <w:spacing w:val="-4"/>
        </w:rPr>
        <w:t>fúngica</w:t>
      </w:r>
      <w:r>
        <w:rPr>
          <w:spacing w:val="-7"/>
        </w:rPr>
        <w:t> </w:t>
      </w:r>
      <w:r>
        <w:rPr>
          <w:spacing w:val="-4"/>
        </w:rPr>
        <w:t>en </w:t>
      </w:r>
      <w:r>
        <w:rPr/>
        <w:t>los casos de otopatías caninas.</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73" w:val="left" w:leader="none"/>
        </w:tabs>
        <w:spacing w:line="240" w:lineRule="auto" w:before="62" w:after="0"/>
        <w:ind w:left="1273" w:right="0" w:hanging="708"/>
        <w:jc w:val="left"/>
      </w:pPr>
      <w:bookmarkStart w:name="_bookmark75" w:id="76"/>
      <w:bookmarkEnd w:id="76"/>
      <w:r>
        <w:rPr>
          <w:b w:val="0"/>
        </w:rPr>
      </w:r>
      <w:r>
        <w:rPr/>
        <w:t>Técnicas</w:t>
      </w:r>
      <w:r>
        <w:rPr>
          <w:spacing w:val="-4"/>
        </w:rPr>
        <w:t> </w:t>
      </w:r>
      <w:r>
        <w:rPr>
          <w:spacing w:val="-2"/>
        </w:rPr>
        <w:t>diagnosticas</w:t>
      </w:r>
    </w:p>
    <w:p>
      <w:pPr>
        <w:pStyle w:val="BodyText"/>
        <w:spacing w:before="105"/>
        <w:rPr>
          <w:b/>
        </w:rPr>
      </w:pPr>
    </w:p>
    <w:p>
      <w:pPr>
        <w:spacing w:before="1"/>
        <w:ind w:left="565" w:right="0" w:firstLine="0"/>
        <w:jc w:val="left"/>
        <w:rPr>
          <w:b/>
          <w:sz w:val="24"/>
        </w:rPr>
      </w:pPr>
      <w:bookmarkStart w:name="_bookmark76" w:id="77"/>
      <w:bookmarkEnd w:id="77"/>
      <w:r>
        <w:rPr/>
      </w:r>
      <w:r>
        <w:rPr>
          <w:b/>
          <w:sz w:val="24"/>
        </w:rPr>
        <w:t>Tabla</w:t>
      </w:r>
      <w:r>
        <w:rPr>
          <w:b/>
          <w:spacing w:val="-2"/>
          <w:sz w:val="24"/>
        </w:rPr>
        <w:t> </w:t>
      </w:r>
      <w:r>
        <w:rPr>
          <w:b/>
          <w:spacing w:val="-5"/>
          <w:sz w:val="24"/>
        </w:rPr>
        <w:t>11.</w:t>
      </w:r>
    </w:p>
    <w:p>
      <w:pPr>
        <w:spacing w:before="257"/>
        <w:ind w:left="565" w:right="0" w:firstLine="0"/>
        <w:jc w:val="left"/>
        <w:rPr>
          <w:i/>
          <w:sz w:val="24"/>
        </w:rPr>
      </w:pPr>
      <w:r>
        <w:rPr>
          <w:i/>
          <w:sz w:val="24"/>
        </w:rPr>
        <mc:AlternateContent>
          <mc:Choice Requires="wps">
            <w:drawing>
              <wp:anchor distT="0" distB="0" distL="0" distR="0" allowOverlap="1" layoutInCell="1" locked="0" behindDoc="1" simplePos="0" relativeHeight="485462016">
                <wp:simplePos x="0" y="0"/>
                <wp:positionH relativeFrom="page">
                  <wp:posOffset>1438656</wp:posOffset>
                </wp:positionH>
                <wp:positionV relativeFrom="paragraph">
                  <wp:posOffset>1009440</wp:posOffset>
                </wp:positionV>
                <wp:extent cx="1365885" cy="6350"/>
                <wp:effectExtent l="0" t="0" r="0" b="0"/>
                <wp:wrapNone/>
                <wp:docPr id="91" name="Graphic 91"/>
                <wp:cNvGraphicFramePr>
                  <a:graphicFrameLocks/>
                </wp:cNvGraphicFramePr>
                <a:graphic>
                  <a:graphicData uri="http://schemas.microsoft.com/office/word/2010/wordprocessingShape">
                    <wps:wsp>
                      <wps:cNvPr id="91" name="Graphic 91"/>
                      <wps:cNvSpPr/>
                      <wps:spPr>
                        <a:xfrm>
                          <a:off x="0" y="0"/>
                          <a:ext cx="1365885" cy="6350"/>
                        </a:xfrm>
                        <a:custGeom>
                          <a:avLst/>
                          <a:gdLst/>
                          <a:ahLst/>
                          <a:cxnLst/>
                          <a:rect l="l" t="t" r="r" b="b"/>
                          <a:pathLst>
                            <a:path w="1365885" h="6350">
                              <a:moveTo>
                                <a:pt x="1365504" y="0"/>
                              </a:moveTo>
                              <a:lnTo>
                                <a:pt x="1359408" y="0"/>
                              </a:lnTo>
                              <a:lnTo>
                                <a:pt x="417576" y="0"/>
                              </a:lnTo>
                              <a:lnTo>
                                <a:pt x="411480" y="0"/>
                              </a:lnTo>
                              <a:lnTo>
                                <a:pt x="0" y="0"/>
                              </a:lnTo>
                              <a:lnTo>
                                <a:pt x="0" y="6096"/>
                              </a:lnTo>
                              <a:lnTo>
                                <a:pt x="411480" y="6096"/>
                              </a:lnTo>
                              <a:lnTo>
                                <a:pt x="417576" y="6096"/>
                              </a:lnTo>
                              <a:lnTo>
                                <a:pt x="1359408" y="6096"/>
                              </a:lnTo>
                              <a:lnTo>
                                <a:pt x="1365504" y="6096"/>
                              </a:lnTo>
                              <a:lnTo>
                                <a:pt x="136550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13.280006pt;margin-top:79.483482pt;width:107.55pt;height:.5pt;mso-position-horizontal-relative:page;mso-position-vertical-relative:paragraph;z-index:-17854464" id="docshape76" coordorigin="2266,1590" coordsize="2151,10" path="m4416,1590l4406,1590,2923,1590,2914,1590,2266,1590,2266,1599,2914,1599,2923,1599,4406,1599,4416,1599,4416,1590xe" filled="true" fillcolor="#000000" stroked="false">
                <v:path arrowok="t"/>
                <v:fill type="solid"/>
                <w10:wrap type="none"/>
              </v:shape>
            </w:pict>
          </mc:Fallback>
        </mc:AlternateContent>
      </w:r>
      <w:r>
        <w:rPr>
          <w:i/>
          <w:sz w:val="24"/>
        </w:rPr>
        <mc:AlternateContent>
          <mc:Choice Requires="wps">
            <w:drawing>
              <wp:anchor distT="0" distB="0" distL="0" distR="0" allowOverlap="1" layoutInCell="1" locked="0" behindDoc="1" simplePos="0" relativeHeight="485462528">
                <wp:simplePos x="0" y="0"/>
                <wp:positionH relativeFrom="page">
                  <wp:posOffset>4221480</wp:posOffset>
                </wp:positionH>
                <wp:positionV relativeFrom="paragraph">
                  <wp:posOffset>1009440</wp:posOffset>
                </wp:positionV>
                <wp:extent cx="1515110" cy="6350"/>
                <wp:effectExtent l="0" t="0" r="0" b="0"/>
                <wp:wrapNone/>
                <wp:docPr id="92" name="Graphic 92"/>
                <wp:cNvGraphicFramePr>
                  <a:graphicFrameLocks/>
                </wp:cNvGraphicFramePr>
                <a:graphic>
                  <a:graphicData uri="http://schemas.microsoft.com/office/word/2010/wordprocessingShape">
                    <wps:wsp>
                      <wps:cNvPr id="92" name="Graphic 92"/>
                      <wps:cNvSpPr/>
                      <wps:spPr>
                        <a:xfrm>
                          <a:off x="0" y="0"/>
                          <a:ext cx="1515110" cy="6350"/>
                        </a:xfrm>
                        <a:custGeom>
                          <a:avLst/>
                          <a:gdLst/>
                          <a:ahLst/>
                          <a:cxnLst/>
                          <a:rect l="l" t="t" r="r" b="b"/>
                          <a:pathLst>
                            <a:path w="1515110" h="6350">
                              <a:moveTo>
                                <a:pt x="1514856" y="0"/>
                              </a:moveTo>
                              <a:lnTo>
                                <a:pt x="1514856" y="0"/>
                              </a:lnTo>
                              <a:lnTo>
                                <a:pt x="0" y="0"/>
                              </a:lnTo>
                              <a:lnTo>
                                <a:pt x="0" y="6096"/>
                              </a:lnTo>
                              <a:lnTo>
                                <a:pt x="1514856" y="6096"/>
                              </a:lnTo>
                              <a:lnTo>
                                <a:pt x="1514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32.400024pt;margin-top:79.483482pt;width:119.280006pt;height:.48pt;mso-position-horizontal-relative:page;mso-position-vertical-relative:paragraph;z-index:-17853952" id="docshape77" filled="true" fillcolor="#000000" stroked="false">
                <v:fill type="solid"/>
                <w10:wrap type="none"/>
              </v:rect>
            </w:pict>
          </mc:Fallback>
        </mc:AlternateContent>
      </w:r>
      <w:r>
        <w:rPr>
          <w:i/>
          <w:sz w:val="24"/>
        </w:rPr>
        <mc:AlternateContent>
          <mc:Choice Requires="wps">
            <w:drawing>
              <wp:anchor distT="0" distB="0" distL="0" distR="0" allowOverlap="1" layoutInCell="1" locked="0" behindDoc="0" simplePos="0" relativeHeight="15746560">
                <wp:simplePos x="0" y="0"/>
                <wp:positionH relativeFrom="page">
                  <wp:posOffset>2804160</wp:posOffset>
                </wp:positionH>
                <wp:positionV relativeFrom="paragraph">
                  <wp:posOffset>1009440</wp:posOffset>
                </wp:positionV>
                <wp:extent cx="1417320" cy="6350"/>
                <wp:effectExtent l="0" t="0" r="0" b="0"/>
                <wp:wrapNone/>
                <wp:docPr id="93" name="Graphic 93"/>
                <wp:cNvGraphicFramePr>
                  <a:graphicFrameLocks/>
                </wp:cNvGraphicFramePr>
                <a:graphic>
                  <a:graphicData uri="http://schemas.microsoft.com/office/word/2010/wordprocessingShape">
                    <wps:wsp>
                      <wps:cNvPr id="93" name="Graphic 93"/>
                      <wps:cNvSpPr/>
                      <wps:spPr>
                        <a:xfrm>
                          <a:off x="0" y="0"/>
                          <a:ext cx="1417320" cy="6350"/>
                        </a:xfrm>
                        <a:custGeom>
                          <a:avLst/>
                          <a:gdLst/>
                          <a:ahLst/>
                          <a:cxnLst/>
                          <a:rect l="l" t="t" r="r" b="b"/>
                          <a:pathLst>
                            <a:path w="1417320" h="6350">
                              <a:moveTo>
                                <a:pt x="1417319" y="0"/>
                              </a:moveTo>
                              <a:lnTo>
                                <a:pt x="0" y="0"/>
                              </a:lnTo>
                              <a:lnTo>
                                <a:pt x="0" y="6096"/>
                              </a:lnTo>
                              <a:lnTo>
                                <a:pt x="1417319" y="6096"/>
                              </a:lnTo>
                              <a:lnTo>
                                <a:pt x="141731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20.800003pt;margin-top:79.483513pt;width:111.6pt;height:.48pt;mso-position-horizontal-relative:page;mso-position-vertical-relative:paragraph;z-index:15746560" id="docshape78" filled="true" fillcolor="#000000" stroked="false">
                <v:fill type="solid"/>
                <w10:wrap type="none"/>
              </v:rect>
            </w:pict>
          </mc:Fallback>
        </mc:AlternateContent>
      </w:r>
      <w:r>
        <w:rPr>
          <w:i/>
          <w:sz w:val="24"/>
        </w:rPr>
        <mc:AlternateContent>
          <mc:Choice Requires="wps">
            <w:drawing>
              <wp:anchor distT="0" distB="0" distL="0" distR="0" allowOverlap="1" layoutInCell="1" locked="0" behindDoc="0" simplePos="0" relativeHeight="15747072">
                <wp:simplePos x="0" y="0"/>
                <wp:positionH relativeFrom="page">
                  <wp:posOffset>5736335</wp:posOffset>
                </wp:positionH>
                <wp:positionV relativeFrom="paragraph">
                  <wp:posOffset>1009440</wp:posOffset>
                </wp:positionV>
                <wp:extent cx="737870" cy="6350"/>
                <wp:effectExtent l="0" t="0" r="0" b="0"/>
                <wp:wrapNone/>
                <wp:docPr id="94" name="Graphic 94"/>
                <wp:cNvGraphicFramePr>
                  <a:graphicFrameLocks/>
                </wp:cNvGraphicFramePr>
                <a:graphic>
                  <a:graphicData uri="http://schemas.microsoft.com/office/word/2010/wordprocessingShape">
                    <wps:wsp>
                      <wps:cNvPr id="94" name="Graphic 94"/>
                      <wps:cNvSpPr/>
                      <wps:spPr>
                        <a:xfrm>
                          <a:off x="0" y="0"/>
                          <a:ext cx="737870" cy="6350"/>
                        </a:xfrm>
                        <a:custGeom>
                          <a:avLst/>
                          <a:gdLst/>
                          <a:ahLst/>
                          <a:cxnLst/>
                          <a:rect l="l" t="t" r="r" b="b"/>
                          <a:pathLst>
                            <a:path w="737870" h="6350">
                              <a:moveTo>
                                <a:pt x="737615" y="0"/>
                              </a:moveTo>
                              <a:lnTo>
                                <a:pt x="0" y="0"/>
                              </a:lnTo>
                              <a:lnTo>
                                <a:pt x="0" y="6096"/>
                              </a:lnTo>
                              <a:lnTo>
                                <a:pt x="737615" y="6096"/>
                              </a:lnTo>
                              <a:lnTo>
                                <a:pt x="73761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51.679993pt;margin-top:79.483513pt;width:58.08pt;height:.48pt;mso-position-horizontal-relative:page;mso-position-vertical-relative:paragraph;z-index:15747072" id="docshape79" filled="true" fillcolor="#000000" stroked="false">
                <v:fill type="solid"/>
                <w10:wrap type="none"/>
              </v:rect>
            </w:pict>
          </mc:Fallback>
        </mc:AlternateContent>
      </w:r>
      <w:r>
        <w:rPr>
          <w:i/>
          <w:sz w:val="24"/>
        </w:rPr>
        <w:t>Técnicas</w:t>
      </w:r>
      <w:r>
        <w:rPr>
          <w:i/>
          <w:spacing w:val="-4"/>
          <w:sz w:val="24"/>
        </w:rPr>
        <w:t> </w:t>
      </w:r>
      <w:r>
        <w:rPr>
          <w:i/>
          <w:spacing w:val="-2"/>
          <w:sz w:val="24"/>
        </w:rPr>
        <w:t>diagnosticas</w:t>
      </w:r>
    </w:p>
    <w:p>
      <w:pPr>
        <w:pStyle w:val="BodyText"/>
        <w:spacing w:before="1"/>
        <w:rPr>
          <w:i/>
          <w:sz w:val="20"/>
        </w:rPr>
      </w:pPr>
      <w:r>
        <w:rPr>
          <w:i/>
          <w:sz w:val="20"/>
        </w:rPr>
        <mc:AlternateContent>
          <mc:Choice Requires="wps">
            <w:drawing>
              <wp:anchor distT="0" distB="0" distL="0" distR="0" allowOverlap="1" layoutInCell="1" locked="0" behindDoc="1" simplePos="0" relativeHeight="487604224">
                <wp:simplePos x="0" y="0"/>
                <wp:positionH relativeFrom="page">
                  <wp:posOffset>1438656</wp:posOffset>
                </wp:positionH>
                <wp:positionV relativeFrom="paragraph">
                  <wp:posOffset>161984</wp:posOffset>
                </wp:positionV>
                <wp:extent cx="5035550" cy="6350"/>
                <wp:effectExtent l="0" t="0" r="0" b="0"/>
                <wp:wrapTopAndBottom/>
                <wp:docPr id="95" name="Graphic 95"/>
                <wp:cNvGraphicFramePr>
                  <a:graphicFrameLocks/>
                </wp:cNvGraphicFramePr>
                <a:graphic>
                  <a:graphicData uri="http://schemas.microsoft.com/office/word/2010/wordprocessingShape">
                    <wps:wsp>
                      <wps:cNvPr id="95" name="Graphic 95"/>
                      <wps:cNvSpPr/>
                      <wps:spPr>
                        <a:xfrm>
                          <a:off x="0" y="0"/>
                          <a:ext cx="5035550" cy="6350"/>
                        </a:xfrm>
                        <a:custGeom>
                          <a:avLst/>
                          <a:gdLst/>
                          <a:ahLst/>
                          <a:cxnLst/>
                          <a:rect l="l" t="t" r="r" b="b"/>
                          <a:pathLst>
                            <a:path w="5035550" h="6350">
                              <a:moveTo>
                                <a:pt x="5035296" y="0"/>
                              </a:moveTo>
                              <a:lnTo>
                                <a:pt x="5035296" y="0"/>
                              </a:lnTo>
                              <a:lnTo>
                                <a:pt x="0" y="0"/>
                              </a:lnTo>
                              <a:lnTo>
                                <a:pt x="0" y="6096"/>
                              </a:lnTo>
                              <a:lnTo>
                                <a:pt x="5035296" y="6096"/>
                              </a:lnTo>
                              <a:lnTo>
                                <a:pt x="50352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12.754656pt;width:396.480019pt;height:.48pt;mso-position-horizontal-relative:page;mso-position-vertical-relative:paragraph;z-index:-15712256;mso-wrap-distance-left:0;mso-wrap-distance-right:0" id="docshape80" filled="true" fillcolor="#000000" stroked="false">
                <v:fill type="solid"/>
                <w10:wrap type="topAndBottom"/>
              </v:rect>
            </w:pict>
          </mc:Fallback>
        </mc:AlternateContent>
      </w:r>
      <w:r>
        <w:rPr>
          <w:i/>
          <w:sz w:val="20"/>
        </w:rPr>
        <mc:AlternateContent>
          <mc:Choice Requires="wps">
            <w:drawing>
              <wp:anchor distT="0" distB="0" distL="0" distR="0" allowOverlap="1" layoutInCell="1" locked="0" behindDoc="1" simplePos="0" relativeHeight="487587840">
                <wp:simplePos x="0" y="0"/>
                <wp:positionH relativeFrom="page">
                  <wp:posOffset>1438655</wp:posOffset>
                </wp:positionH>
                <wp:positionV relativeFrom="paragraph">
                  <wp:posOffset>248682</wp:posOffset>
                </wp:positionV>
                <wp:extent cx="1347470" cy="3860165"/>
                <wp:effectExtent l="0" t="0" r="0" b="0"/>
                <wp:wrapTopAndBottom/>
                <wp:docPr id="96" name="Textbox 96"/>
                <wp:cNvGraphicFramePr>
                  <a:graphicFrameLocks/>
                </wp:cNvGraphicFramePr>
                <a:graphic>
                  <a:graphicData uri="http://schemas.microsoft.com/office/word/2010/wordprocessingShape">
                    <wps:wsp>
                      <wps:cNvPr id="96" name="Textbox 96"/>
                      <wps:cNvSpPr txBox="1"/>
                      <wps:spPr>
                        <a:xfrm>
                          <a:off x="0" y="0"/>
                          <a:ext cx="1347470" cy="3860165"/>
                        </a:xfrm>
                        <a:prstGeom prst="rect">
                          <a:avLst/>
                        </a:prstGeom>
                      </wps:spPr>
                      <wps:txbx>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16"/>
                              <w:gridCol w:w="1505"/>
                            </w:tblGrid>
                            <w:tr>
                              <w:trPr>
                                <w:trHeight w:val="669" w:hRule="atLeast"/>
                              </w:trPr>
                              <w:tc>
                                <w:tcPr>
                                  <w:tcW w:w="616" w:type="dxa"/>
                                </w:tcPr>
                                <w:p>
                                  <w:pPr>
                                    <w:pStyle w:val="TableParagraph"/>
                                    <w:spacing w:before="134"/>
                                    <w:ind w:left="38"/>
                                    <w:rPr>
                                      <w:b/>
                                      <w:sz w:val="24"/>
                                    </w:rPr>
                                  </w:pPr>
                                  <w:r>
                                    <w:rPr>
                                      <w:b/>
                                      <w:spacing w:val="-10"/>
                                      <w:sz w:val="24"/>
                                    </w:rPr>
                                    <w:t>#</w:t>
                                  </w:r>
                                </w:p>
                              </w:tc>
                              <w:tc>
                                <w:tcPr>
                                  <w:tcW w:w="1505" w:type="dxa"/>
                                </w:tcPr>
                                <w:p>
                                  <w:pPr>
                                    <w:pStyle w:val="TableParagraph"/>
                                    <w:spacing w:line="247" w:lineRule="auto" w:before="0"/>
                                    <w:ind w:left="352" w:right="171" w:hanging="124"/>
                                    <w:jc w:val="left"/>
                                    <w:rPr>
                                      <w:b/>
                                      <w:sz w:val="24"/>
                                    </w:rPr>
                                  </w:pPr>
                                  <w:r>
                                    <w:rPr>
                                      <w:b/>
                                      <w:sz w:val="24"/>
                                    </w:rPr>
                                    <w:t>Código</w:t>
                                  </w:r>
                                  <w:r>
                                    <w:rPr>
                                      <w:b/>
                                      <w:spacing w:val="-15"/>
                                      <w:sz w:val="24"/>
                                    </w:rPr>
                                    <w:t> </w:t>
                                  </w:r>
                                  <w:r>
                                    <w:rPr>
                                      <w:b/>
                                      <w:sz w:val="24"/>
                                    </w:rPr>
                                    <w:t>del </w:t>
                                  </w:r>
                                  <w:r>
                                    <w:rPr>
                                      <w:b/>
                                      <w:spacing w:val="-2"/>
                                      <w:sz w:val="24"/>
                                    </w:rPr>
                                    <w:t>paciente</w:t>
                                  </w:r>
                                </w:p>
                              </w:tc>
                            </w:tr>
                            <w:tr>
                              <w:trPr>
                                <w:trHeight w:val="559" w:hRule="atLeast"/>
                              </w:trPr>
                              <w:tc>
                                <w:tcPr>
                                  <w:tcW w:w="616" w:type="dxa"/>
                                </w:tcPr>
                                <w:p>
                                  <w:pPr>
                                    <w:pStyle w:val="TableParagraph"/>
                                    <w:spacing w:before="150"/>
                                    <w:ind w:left="38"/>
                                    <w:rPr>
                                      <w:sz w:val="24"/>
                                    </w:rPr>
                                  </w:pPr>
                                  <w:r>
                                    <w:rPr>
                                      <w:spacing w:val="-10"/>
                                      <w:sz w:val="24"/>
                                    </w:rPr>
                                    <w:t>1</w:t>
                                  </w:r>
                                </w:p>
                              </w:tc>
                              <w:tc>
                                <w:tcPr>
                                  <w:tcW w:w="1505" w:type="dxa"/>
                                </w:tcPr>
                                <w:p>
                                  <w:pPr>
                                    <w:pStyle w:val="TableParagraph"/>
                                    <w:spacing w:before="150"/>
                                    <w:ind w:left="52"/>
                                    <w:rPr>
                                      <w:sz w:val="24"/>
                                    </w:rPr>
                                  </w:pPr>
                                  <w:r>
                                    <w:rPr>
                                      <w:spacing w:val="-2"/>
                                      <w:sz w:val="24"/>
                                    </w:rPr>
                                    <w:t>DZ001</w:t>
                                  </w:r>
                                </w:p>
                              </w:tc>
                            </w:tr>
                            <w:tr>
                              <w:trPr>
                                <w:trHeight w:val="684" w:hRule="atLeast"/>
                              </w:trPr>
                              <w:tc>
                                <w:tcPr>
                                  <w:tcW w:w="616" w:type="dxa"/>
                                </w:tcPr>
                                <w:p>
                                  <w:pPr>
                                    <w:pStyle w:val="TableParagraph"/>
                                    <w:spacing w:before="125"/>
                                    <w:jc w:val="left"/>
                                    <w:rPr>
                                      <w:i/>
                                      <w:sz w:val="24"/>
                                    </w:rPr>
                                  </w:pPr>
                                </w:p>
                                <w:p>
                                  <w:pPr>
                                    <w:pStyle w:val="TableParagraph"/>
                                    <w:spacing w:line="262" w:lineRule="exact" w:before="0"/>
                                    <w:ind w:left="38"/>
                                    <w:rPr>
                                      <w:sz w:val="24"/>
                                    </w:rPr>
                                  </w:pPr>
                                  <w:r>
                                    <w:rPr>
                                      <w:spacing w:val="-10"/>
                                      <w:sz w:val="24"/>
                                    </w:rPr>
                                    <w:t>2</w:t>
                                  </w:r>
                                </w:p>
                              </w:tc>
                              <w:tc>
                                <w:tcPr>
                                  <w:tcW w:w="1505" w:type="dxa"/>
                                </w:tcPr>
                                <w:p>
                                  <w:pPr>
                                    <w:pStyle w:val="TableParagraph"/>
                                    <w:spacing w:before="125"/>
                                    <w:jc w:val="left"/>
                                    <w:rPr>
                                      <w:i/>
                                      <w:sz w:val="24"/>
                                    </w:rPr>
                                  </w:pPr>
                                </w:p>
                                <w:p>
                                  <w:pPr>
                                    <w:pStyle w:val="TableParagraph"/>
                                    <w:spacing w:line="262" w:lineRule="exact" w:before="0"/>
                                    <w:ind w:left="52"/>
                                    <w:rPr>
                                      <w:sz w:val="24"/>
                                    </w:rPr>
                                  </w:pPr>
                                  <w:r>
                                    <w:rPr>
                                      <w:spacing w:val="-2"/>
                                      <w:sz w:val="24"/>
                                    </w:rPr>
                                    <w:t>DZ002</w:t>
                                  </w:r>
                                </w:p>
                              </w:tc>
                            </w:tr>
                            <w:tr>
                              <w:trPr>
                                <w:trHeight w:val="407" w:hRule="atLeast"/>
                              </w:trPr>
                              <w:tc>
                                <w:tcPr>
                                  <w:tcW w:w="616" w:type="dxa"/>
                                </w:tcPr>
                                <w:p>
                                  <w:pPr>
                                    <w:pStyle w:val="TableParagraph"/>
                                    <w:spacing w:before="0"/>
                                    <w:jc w:val="left"/>
                                    <w:rPr>
                                      <w:sz w:val="24"/>
                                    </w:rPr>
                                  </w:pPr>
                                </w:p>
                              </w:tc>
                              <w:tc>
                                <w:tcPr>
                                  <w:tcW w:w="1505" w:type="dxa"/>
                                </w:tcPr>
                                <w:p>
                                  <w:pPr>
                                    <w:pStyle w:val="TableParagraph"/>
                                    <w:spacing w:before="0"/>
                                    <w:jc w:val="left"/>
                                    <w:rPr>
                                      <w:sz w:val="24"/>
                                    </w:rPr>
                                  </w:pPr>
                                </w:p>
                              </w:tc>
                            </w:tr>
                            <w:tr>
                              <w:trPr>
                                <w:trHeight w:val="547" w:hRule="atLeast"/>
                              </w:trPr>
                              <w:tc>
                                <w:tcPr>
                                  <w:tcW w:w="616" w:type="dxa"/>
                                </w:tcPr>
                                <w:p>
                                  <w:pPr>
                                    <w:pStyle w:val="TableParagraph"/>
                                    <w:spacing w:before="125"/>
                                    <w:ind w:left="38"/>
                                    <w:rPr>
                                      <w:sz w:val="24"/>
                                    </w:rPr>
                                  </w:pPr>
                                  <w:r>
                                    <w:rPr>
                                      <w:spacing w:val="-10"/>
                                      <w:sz w:val="24"/>
                                    </w:rPr>
                                    <w:t>3</w:t>
                                  </w:r>
                                </w:p>
                              </w:tc>
                              <w:tc>
                                <w:tcPr>
                                  <w:tcW w:w="1505" w:type="dxa"/>
                                </w:tcPr>
                                <w:p>
                                  <w:pPr>
                                    <w:pStyle w:val="TableParagraph"/>
                                    <w:spacing w:before="125"/>
                                    <w:ind w:left="52"/>
                                    <w:rPr>
                                      <w:sz w:val="24"/>
                                    </w:rPr>
                                  </w:pPr>
                                  <w:r>
                                    <w:rPr>
                                      <w:spacing w:val="-2"/>
                                      <w:sz w:val="24"/>
                                    </w:rPr>
                                    <w:t>DZ003</w:t>
                                  </w:r>
                                </w:p>
                              </w:tc>
                            </w:tr>
                            <w:tr>
                              <w:trPr>
                                <w:trHeight w:val="559" w:hRule="atLeast"/>
                              </w:trPr>
                              <w:tc>
                                <w:tcPr>
                                  <w:tcW w:w="616" w:type="dxa"/>
                                </w:tcPr>
                                <w:p>
                                  <w:pPr>
                                    <w:pStyle w:val="TableParagraph"/>
                                    <w:spacing w:before="135"/>
                                    <w:ind w:left="38"/>
                                    <w:rPr>
                                      <w:sz w:val="24"/>
                                    </w:rPr>
                                  </w:pPr>
                                  <w:r>
                                    <w:rPr>
                                      <w:spacing w:val="-10"/>
                                      <w:sz w:val="24"/>
                                    </w:rPr>
                                    <w:t>4</w:t>
                                  </w:r>
                                </w:p>
                              </w:tc>
                              <w:tc>
                                <w:tcPr>
                                  <w:tcW w:w="1505" w:type="dxa"/>
                                </w:tcPr>
                                <w:p>
                                  <w:pPr>
                                    <w:pStyle w:val="TableParagraph"/>
                                    <w:spacing w:before="135"/>
                                    <w:ind w:left="52"/>
                                    <w:rPr>
                                      <w:sz w:val="24"/>
                                    </w:rPr>
                                  </w:pPr>
                                  <w:r>
                                    <w:rPr>
                                      <w:spacing w:val="-2"/>
                                      <w:sz w:val="24"/>
                                    </w:rPr>
                                    <w:t>DZ004</w:t>
                                  </w:r>
                                </w:p>
                              </w:tc>
                            </w:tr>
                            <w:tr>
                              <w:trPr>
                                <w:trHeight w:val="559" w:hRule="atLeast"/>
                              </w:trPr>
                              <w:tc>
                                <w:tcPr>
                                  <w:tcW w:w="616" w:type="dxa"/>
                                </w:tcPr>
                                <w:p>
                                  <w:pPr>
                                    <w:pStyle w:val="TableParagraph"/>
                                    <w:spacing w:before="137"/>
                                    <w:ind w:left="38"/>
                                    <w:rPr>
                                      <w:sz w:val="24"/>
                                    </w:rPr>
                                  </w:pPr>
                                  <w:r>
                                    <w:rPr>
                                      <w:spacing w:val="-10"/>
                                      <w:sz w:val="24"/>
                                    </w:rPr>
                                    <w:t>5</w:t>
                                  </w:r>
                                </w:p>
                              </w:tc>
                              <w:tc>
                                <w:tcPr>
                                  <w:tcW w:w="1505" w:type="dxa"/>
                                </w:tcPr>
                                <w:p>
                                  <w:pPr>
                                    <w:pStyle w:val="TableParagraph"/>
                                    <w:spacing w:before="137"/>
                                    <w:ind w:left="52"/>
                                    <w:rPr>
                                      <w:sz w:val="24"/>
                                    </w:rPr>
                                  </w:pPr>
                                  <w:r>
                                    <w:rPr>
                                      <w:spacing w:val="-2"/>
                                      <w:sz w:val="24"/>
                                    </w:rPr>
                                    <w:t>DZ005</w:t>
                                  </w:r>
                                </w:p>
                              </w:tc>
                            </w:tr>
                            <w:tr>
                              <w:trPr>
                                <w:trHeight w:val="559" w:hRule="atLeast"/>
                              </w:trPr>
                              <w:tc>
                                <w:tcPr>
                                  <w:tcW w:w="616" w:type="dxa"/>
                                </w:tcPr>
                                <w:p>
                                  <w:pPr>
                                    <w:pStyle w:val="TableParagraph"/>
                                    <w:spacing w:before="135"/>
                                    <w:ind w:left="38"/>
                                    <w:rPr>
                                      <w:sz w:val="24"/>
                                    </w:rPr>
                                  </w:pPr>
                                  <w:r>
                                    <w:rPr>
                                      <w:spacing w:val="-10"/>
                                      <w:sz w:val="24"/>
                                    </w:rPr>
                                    <w:t>6</w:t>
                                  </w:r>
                                </w:p>
                              </w:tc>
                              <w:tc>
                                <w:tcPr>
                                  <w:tcW w:w="1505" w:type="dxa"/>
                                </w:tcPr>
                                <w:p>
                                  <w:pPr>
                                    <w:pStyle w:val="TableParagraph"/>
                                    <w:spacing w:before="135"/>
                                    <w:ind w:left="52"/>
                                    <w:rPr>
                                      <w:sz w:val="24"/>
                                    </w:rPr>
                                  </w:pPr>
                                  <w:r>
                                    <w:rPr>
                                      <w:spacing w:val="-2"/>
                                      <w:sz w:val="24"/>
                                    </w:rPr>
                                    <w:t>DZ006</w:t>
                                  </w:r>
                                </w:p>
                              </w:tc>
                            </w:tr>
                            <w:tr>
                              <w:trPr>
                                <w:trHeight w:val="559" w:hRule="atLeast"/>
                              </w:trPr>
                              <w:tc>
                                <w:tcPr>
                                  <w:tcW w:w="616" w:type="dxa"/>
                                </w:tcPr>
                                <w:p>
                                  <w:pPr>
                                    <w:pStyle w:val="TableParagraph"/>
                                    <w:spacing w:before="137"/>
                                    <w:ind w:left="38"/>
                                    <w:rPr>
                                      <w:sz w:val="24"/>
                                    </w:rPr>
                                  </w:pPr>
                                  <w:r>
                                    <w:rPr>
                                      <w:spacing w:val="-10"/>
                                      <w:sz w:val="24"/>
                                    </w:rPr>
                                    <w:t>7</w:t>
                                  </w:r>
                                </w:p>
                              </w:tc>
                              <w:tc>
                                <w:tcPr>
                                  <w:tcW w:w="1505" w:type="dxa"/>
                                </w:tcPr>
                                <w:p>
                                  <w:pPr>
                                    <w:pStyle w:val="TableParagraph"/>
                                    <w:spacing w:before="137"/>
                                    <w:ind w:left="52"/>
                                    <w:rPr>
                                      <w:sz w:val="24"/>
                                    </w:rPr>
                                  </w:pPr>
                                  <w:r>
                                    <w:rPr>
                                      <w:spacing w:val="-2"/>
                                      <w:sz w:val="24"/>
                                    </w:rPr>
                                    <w:t>DZ007</w:t>
                                  </w:r>
                                </w:p>
                              </w:tc>
                            </w:tr>
                            <w:tr>
                              <w:trPr>
                                <w:trHeight w:val="559" w:hRule="atLeast"/>
                              </w:trPr>
                              <w:tc>
                                <w:tcPr>
                                  <w:tcW w:w="616" w:type="dxa"/>
                                </w:tcPr>
                                <w:p>
                                  <w:pPr>
                                    <w:pStyle w:val="TableParagraph"/>
                                    <w:spacing w:before="135"/>
                                    <w:ind w:left="38"/>
                                    <w:rPr>
                                      <w:sz w:val="24"/>
                                    </w:rPr>
                                  </w:pPr>
                                  <w:r>
                                    <w:rPr>
                                      <w:spacing w:val="-10"/>
                                      <w:sz w:val="24"/>
                                    </w:rPr>
                                    <w:t>8</w:t>
                                  </w:r>
                                </w:p>
                              </w:tc>
                              <w:tc>
                                <w:tcPr>
                                  <w:tcW w:w="1505" w:type="dxa"/>
                                </w:tcPr>
                                <w:p>
                                  <w:pPr>
                                    <w:pStyle w:val="TableParagraph"/>
                                    <w:spacing w:before="135"/>
                                    <w:ind w:left="52"/>
                                    <w:rPr>
                                      <w:sz w:val="24"/>
                                    </w:rPr>
                                  </w:pPr>
                                  <w:r>
                                    <w:rPr>
                                      <w:spacing w:val="-2"/>
                                      <w:sz w:val="24"/>
                                    </w:rPr>
                                    <w:t>DZ008</w:t>
                                  </w:r>
                                </w:p>
                              </w:tc>
                            </w:tr>
                            <w:tr>
                              <w:trPr>
                                <w:trHeight w:val="413" w:hRule="atLeast"/>
                              </w:trPr>
                              <w:tc>
                                <w:tcPr>
                                  <w:tcW w:w="616" w:type="dxa"/>
                                </w:tcPr>
                                <w:p>
                                  <w:pPr>
                                    <w:pStyle w:val="TableParagraph"/>
                                    <w:spacing w:line="256" w:lineRule="exact" w:before="137"/>
                                    <w:ind w:left="38"/>
                                    <w:rPr>
                                      <w:sz w:val="24"/>
                                    </w:rPr>
                                  </w:pPr>
                                  <w:r>
                                    <w:rPr>
                                      <w:spacing w:val="-10"/>
                                      <w:sz w:val="24"/>
                                    </w:rPr>
                                    <w:t>9</w:t>
                                  </w:r>
                                </w:p>
                              </w:tc>
                              <w:tc>
                                <w:tcPr>
                                  <w:tcW w:w="1505" w:type="dxa"/>
                                </w:tcPr>
                                <w:p>
                                  <w:pPr>
                                    <w:pStyle w:val="TableParagraph"/>
                                    <w:spacing w:line="256" w:lineRule="exact" w:before="137"/>
                                    <w:ind w:left="52"/>
                                    <w:rPr>
                                      <w:sz w:val="24"/>
                                    </w:rPr>
                                  </w:pPr>
                                  <w:r>
                                    <w:rPr>
                                      <w:spacing w:val="-2"/>
                                      <w:sz w:val="24"/>
                                    </w:rPr>
                                    <w:t>DZ009</w:t>
                                  </w:r>
                                </w:p>
                              </w:tc>
                            </w:tr>
                          </w:tbl>
                          <w:p>
                            <w:pPr>
                              <w:pStyle w:val="BodyText"/>
                            </w:pPr>
                          </w:p>
                        </w:txbxContent>
                      </wps:txbx>
                      <wps:bodyPr wrap="square" lIns="0" tIns="0" rIns="0" bIns="0" rtlCol="0">
                        <a:noAutofit/>
                      </wps:bodyPr>
                    </wps:wsp>
                  </a:graphicData>
                </a:graphic>
              </wp:anchor>
            </w:drawing>
          </mc:Choice>
          <mc:Fallback>
            <w:pict>
              <v:shape style="position:absolute;margin-left:113.279999pt;margin-top:19.581327pt;width:106.1pt;height:303.95pt;mso-position-horizontal-relative:page;mso-position-vertical-relative:paragraph;z-index:-15728640;mso-wrap-distance-left:0;mso-wrap-distance-right:0" type="#_x0000_t202" id="docshape81"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16"/>
                        <w:gridCol w:w="1505"/>
                      </w:tblGrid>
                      <w:tr>
                        <w:trPr>
                          <w:trHeight w:val="669" w:hRule="atLeast"/>
                        </w:trPr>
                        <w:tc>
                          <w:tcPr>
                            <w:tcW w:w="616" w:type="dxa"/>
                          </w:tcPr>
                          <w:p>
                            <w:pPr>
                              <w:pStyle w:val="TableParagraph"/>
                              <w:spacing w:before="134"/>
                              <w:ind w:left="38"/>
                              <w:rPr>
                                <w:b/>
                                <w:sz w:val="24"/>
                              </w:rPr>
                            </w:pPr>
                            <w:r>
                              <w:rPr>
                                <w:b/>
                                <w:spacing w:val="-10"/>
                                <w:sz w:val="24"/>
                              </w:rPr>
                              <w:t>#</w:t>
                            </w:r>
                          </w:p>
                        </w:tc>
                        <w:tc>
                          <w:tcPr>
                            <w:tcW w:w="1505" w:type="dxa"/>
                          </w:tcPr>
                          <w:p>
                            <w:pPr>
                              <w:pStyle w:val="TableParagraph"/>
                              <w:spacing w:line="247" w:lineRule="auto" w:before="0"/>
                              <w:ind w:left="352" w:right="171" w:hanging="124"/>
                              <w:jc w:val="left"/>
                              <w:rPr>
                                <w:b/>
                                <w:sz w:val="24"/>
                              </w:rPr>
                            </w:pPr>
                            <w:r>
                              <w:rPr>
                                <w:b/>
                                <w:sz w:val="24"/>
                              </w:rPr>
                              <w:t>Código</w:t>
                            </w:r>
                            <w:r>
                              <w:rPr>
                                <w:b/>
                                <w:spacing w:val="-15"/>
                                <w:sz w:val="24"/>
                              </w:rPr>
                              <w:t> </w:t>
                            </w:r>
                            <w:r>
                              <w:rPr>
                                <w:b/>
                                <w:sz w:val="24"/>
                              </w:rPr>
                              <w:t>del </w:t>
                            </w:r>
                            <w:r>
                              <w:rPr>
                                <w:b/>
                                <w:spacing w:val="-2"/>
                                <w:sz w:val="24"/>
                              </w:rPr>
                              <w:t>paciente</w:t>
                            </w:r>
                          </w:p>
                        </w:tc>
                      </w:tr>
                      <w:tr>
                        <w:trPr>
                          <w:trHeight w:val="559" w:hRule="atLeast"/>
                        </w:trPr>
                        <w:tc>
                          <w:tcPr>
                            <w:tcW w:w="616" w:type="dxa"/>
                          </w:tcPr>
                          <w:p>
                            <w:pPr>
                              <w:pStyle w:val="TableParagraph"/>
                              <w:spacing w:before="150"/>
                              <w:ind w:left="38"/>
                              <w:rPr>
                                <w:sz w:val="24"/>
                              </w:rPr>
                            </w:pPr>
                            <w:r>
                              <w:rPr>
                                <w:spacing w:val="-10"/>
                                <w:sz w:val="24"/>
                              </w:rPr>
                              <w:t>1</w:t>
                            </w:r>
                          </w:p>
                        </w:tc>
                        <w:tc>
                          <w:tcPr>
                            <w:tcW w:w="1505" w:type="dxa"/>
                          </w:tcPr>
                          <w:p>
                            <w:pPr>
                              <w:pStyle w:val="TableParagraph"/>
                              <w:spacing w:before="150"/>
                              <w:ind w:left="52"/>
                              <w:rPr>
                                <w:sz w:val="24"/>
                              </w:rPr>
                            </w:pPr>
                            <w:r>
                              <w:rPr>
                                <w:spacing w:val="-2"/>
                                <w:sz w:val="24"/>
                              </w:rPr>
                              <w:t>DZ001</w:t>
                            </w:r>
                          </w:p>
                        </w:tc>
                      </w:tr>
                      <w:tr>
                        <w:trPr>
                          <w:trHeight w:val="684" w:hRule="atLeast"/>
                        </w:trPr>
                        <w:tc>
                          <w:tcPr>
                            <w:tcW w:w="616" w:type="dxa"/>
                          </w:tcPr>
                          <w:p>
                            <w:pPr>
                              <w:pStyle w:val="TableParagraph"/>
                              <w:spacing w:before="125"/>
                              <w:jc w:val="left"/>
                              <w:rPr>
                                <w:i/>
                                <w:sz w:val="24"/>
                              </w:rPr>
                            </w:pPr>
                          </w:p>
                          <w:p>
                            <w:pPr>
                              <w:pStyle w:val="TableParagraph"/>
                              <w:spacing w:line="262" w:lineRule="exact" w:before="0"/>
                              <w:ind w:left="38"/>
                              <w:rPr>
                                <w:sz w:val="24"/>
                              </w:rPr>
                            </w:pPr>
                            <w:r>
                              <w:rPr>
                                <w:spacing w:val="-10"/>
                                <w:sz w:val="24"/>
                              </w:rPr>
                              <w:t>2</w:t>
                            </w:r>
                          </w:p>
                        </w:tc>
                        <w:tc>
                          <w:tcPr>
                            <w:tcW w:w="1505" w:type="dxa"/>
                          </w:tcPr>
                          <w:p>
                            <w:pPr>
                              <w:pStyle w:val="TableParagraph"/>
                              <w:spacing w:before="125"/>
                              <w:jc w:val="left"/>
                              <w:rPr>
                                <w:i/>
                                <w:sz w:val="24"/>
                              </w:rPr>
                            </w:pPr>
                          </w:p>
                          <w:p>
                            <w:pPr>
                              <w:pStyle w:val="TableParagraph"/>
                              <w:spacing w:line="262" w:lineRule="exact" w:before="0"/>
                              <w:ind w:left="52"/>
                              <w:rPr>
                                <w:sz w:val="24"/>
                              </w:rPr>
                            </w:pPr>
                            <w:r>
                              <w:rPr>
                                <w:spacing w:val="-2"/>
                                <w:sz w:val="24"/>
                              </w:rPr>
                              <w:t>DZ002</w:t>
                            </w:r>
                          </w:p>
                        </w:tc>
                      </w:tr>
                      <w:tr>
                        <w:trPr>
                          <w:trHeight w:val="407" w:hRule="atLeast"/>
                        </w:trPr>
                        <w:tc>
                          <w:tcPr>
                            <w:tcW w:w="616" w:type="dxa"/>
                          </w:tcPr>
                          <w:p>
                            <w:pPr>
                              <w:pStyle w:val="TableParagraph"/>
                              <w:spacing w:before="0"/>
                              <w:jc w:val="left"/>
                              <w:rPr>
                                <w:sz w:val="24"/>
                              </w:rPr>
                            </w:pPr>
                          </w:p>
                        </w:tc>
                        <w:tc>
                          <w:tcPr>
                            <w:tcW w:w="1505" w:type="dxa"/>
                          </w:tcPr>
                          <w:p>
                            <w:pPr>
                              <w:pStyle w:val="TableParagraph"/>
                              <w:spacing w:before="0"/>
                              <w:jc w:val="left"/>
                              <w:rPr>
                                <w:sz w:val="24"/>
                              </w:rPr>
                            </w:pPr>
                          </w:p>
                        </w:tc>
                      </w:tr>
                      <w:tr>
                        <w:trPr>
                          <w:trHeight w:val="547" w:hRule="atLeast"/>
                        </w:trPr>
                        <w:tc>
                          <w:tcPr>
                            <w:tcW w:w="616" w:type="dxa"/>
                          </w:tcPr>
                          <w:p>
                            <w:pPr>
                              <w:pStyle w:val="TableParagraph"/>
                              <w:spacing w:before="125"/>
                              <w:ind w:left="38"/>
                              <w:rPr>
                                <w:sz w:val="24"/>
                              </w:rPr>
                            </w:pPr>
                            <w:r>
                              <w:rPr>
                                <w:spacing w:val="-10"/>
                                <w:sz w:val="24"/>
                              </w:rPr>
                              <w:t>3</w:t>
                            </w:r>
                          </w:p>
                        </w:tc>
                        <w:tc>
                          <w:tcPr>
                            <w:tcW w:w="1505" w:type="dxa"/>
                          </w:tcPr>
                          <w:p>
                            <w:pPr>
                              <w:pStyle w:val="TableParagraph"/>
                              <w:spacing w:before="125"/>
                              <w:ind w:left="52"/>
                              <w:rPr>
                                <w:sz w:val="24"/>
                              </w:rPr>
                            </w:pPr>
                            <w:r>
                              <w:rPr>
                                <w:spacing w:val="-2"/>
                                <w:sz w:val="24"/>
                              </w:rPr>
                              <w:t>DZ003</w:t>
                            </w:r>
                          </w:p>
                        </w:tc>
                      </w:tr>
                      <w:tr>
                        <w:trPr>
                          <w:trHeight w:val="559" w:hRule="atLeast"/>
                        </w:trPr>
                        <w:tc>
                          <w:tcPr>
                            <w:tcW w:w="616" w:type="dxa"/>
                          </w:tcPr>
                          <w:p>
                            <w:pPr>
                              <w:pStyle w:val="TableParagraph"/>
                              <w:spacing w:before="135"/>
                              <w:ind w:left="38"/>
                              <w:rPr>
                                <w:sz w:val="24"/>
                              </w:rPr>
                            </w:pPr>
                            <w:r>
                              <w:rPr>
                                <w:spacing w:val="-10"/>
                                <w:sz w:val="24"/>
                              </w:rPr>
                              <w:t>4</w:t>
                            </w:r>
                          </w:p>
                        </w:tc>
                        <w:tc>
                          <w:tcPr>
                            <w:tcW w:w="1505" w:type="dxa"/>
                          </w:tcPr>
                          <w:p>
                            <w:pPr>
                              <w:pStyle w:val="TableParagraph"/>
                              <w:spacing w:before="135"/>
                              <w:ind w:left="52"/>
                              <w:rPr>
                                <w:sz w:val="24"/>
                              </w:rPr>
                            </w:pPr>
                            <w:r>
                              <w:rPr>
                                <w:spacing w:val="-2"/>
                                <w:sz w:val="24"/>
                              </w:rPr>
                              <w:t>DZ004</w:t>
                            </w:r>
                          </w:p>
                        </w:tc>
                      </w:tr>
                      <w:tr>
                        <w:trPr>
                          <w:trHeight w:val="559" w:hRule="atLeast"/>
                        </w:trPr>
                        <w:tc>
                          <w:tcPr>
                            <w:tcW w:w="616" w:type="dxa"/>
                          </w:tcPr>
                          <w:p>
                            <w:pPr>
                              <w:pStyle w:val="TableParagraph"/>
                              <w:spacing w:before="137"/>
                              <w:ind w:left="38"/>
                              <w:rPr>
                                <w:sz w:val="24"/>
                              </w:rPr>
                            </w:pPr>
                            <w:r>
                              <w:rPr>
                                <w:spacing w:val="-10"/>
                                <w:sz w:val="24"/>
                              </w:rPr>
                              <w:t>5</w:t>
                            </w:r>
                          </w:p>
                        </w:tc>
                        <w:tc>
                          <w:tcPr>
                            <w:tcW w:w="1505" w:type="dxa"/>
                          </w:tcPr>
                          <w:p>
                            <w:pPr>
                              <w:pStyle w:val="TableParagraph"/>
                              <w:spacing w:before="137"/>
                              <w:ind w:left="52"/>
                              <w:rPr>
                                <w:sz w:val="24"/>
                              </w:rPr>
                            </w:pPr>
                            <w:r>
                              <w:rPr>
                                <w:spacing w:val="-2"/>
                                <w:sz w:val="24"/>
                              </w:rPr>
                              <w:t>DZ005</w:t>
                            </w:r>
                          </w:p>
                        </w:tc>
                      </w:tr>
                      <w:tr>
                        <w:trPr>
                          <w:trHeight w:val="559" w:hRule="atLeast"/>
                        </w:trPr>
                        <w:tc>
                          <w:tcPr>
                            <w:tcW w:w="616" w:type="dxa"/>
                          </w:tcPr>
                          <w:p>
                            <w:pPr>
                              <w:pStyle w:val="TableParagraph"/>
                              <w:spacing w:before="135"/>
                              <w:ind w:left="38"/>
                              <w:rPr>
                                <w:sz w:val="24"/>
                              </w:rPr>
                            </w:pPr>
                            <w:r>
                              <w:rPr>
                                <w:spacing w:val="-10"/>
                                <w:sz w:val="24"/>
                              </w:rPr>
                              <w:t>6</w:t>
                            </w:r>
                          </w:p>
                        </w:tc>
                        <w:tc>
                          <w:tcPr>
                            <w:tcW w:w="1505" w:type="dxa"/>
                          </w:tcPr>
                          <w:p>
                            <w:pPr>
                              <w:pStyle w:val="TableParagraph"/>
                              <w:spacing w:before="135"/>
                              <w:ind w:left="52"/>
                              <w:rPr>
                                <w:sz w:val="24"/>
                              </w:rPr>
                            </w:pPr>
                            <w:r>
                              <w:rPr>
                                <w:spacing w:val="-2"/>
                                <w:sz w:val="24"/>
                              </w:rPr>
                              <w:t>DZ006</w:t>
                            </w:r>
                          </w:p>
                        </w:tc>
                      </w:tr>
                      <w:tr>
                        <w:trPr>
                          <w:trHeight w:val="559" w:hRule="atLeast"/>
                        </w:trPr>
                        <w:tc>
                          <w:tcPr>
                            <w:tcW w:w="616" w:type="dxa"/>
                          </w:tcPr>
                          <w:p>
                            <w:pPr>
                              <w:pStyle w:val="TableParagraph"/>
                              <w:spacing w:before="137"/>
                              <w:ind w:left="38"/>
                              <w:rPr>
                                <w:sz w:val="24"/>
                              </w:rPr>
                            </w:pPr>
                            <w:r>
                              <w:rPr>
                                <w:spacing w:val="-10"/>
                                <w:sz w:val="24"/>
                              </w:rPr>
                              <w:t>7</w:t>
                            </w:r>
                          </w:p>
                        </w:tc>
                        <w:tc>
                          <w:tcPr>
                            <w:tcW w:w="1505" w:type="dxa"/>
                          </w:tcPr>
                          <w:p>
                            <w:pPr>
                              <w:pStyle w:val="TableParagraph"/>
                              <w:spacing w:before="137"/>
                              <w:ind w:left="52"/>
                              <w:rPr>
                                <w:sz w:val="24"/>
                              </w:rPr>
                            </w:pPr>
                            <w:r>
                              <w:rPr>
                                <w:spacing w:val="-2"/>
                                <w:sz w:val="24"/>
                              </w:rPr>
                              <w:t>DZ007</w:t>
                            </w:r>
                          </w:p>
                        </w:tc>
                      </w:tr>
                      <w:tr>
                        <w:trPr>
                          <w:trHeight w:val="559" w:hRule="atLeast"/>
                        </w:trPr>
                        <w:tc>
                          <w:tcPr>
                            <w:tcW w:w="616" w:type="dxa"/>
                          </w:tcPr>
                          <w:p>
                            <w:pPr>
                              <w:pStyle w:val="TableParagraph"/>
                              <w:spacing w:before="135"/>
                              <w:ind w:left="38"/>
                              <w:rPr>
                                <w:sz w:val="24"/>
                              </w:rPr>
                            </w:pPr>
                            <w:r>
                              <w:rPr>
                                <w:spacing w:val="-10"/>
                                <w:sz w:val="24"/>
                              </w:rPr>
                              <w:t>8</w:t>
                            </w:r>
                          </w:p>
                        </w:tc>
                        <w:tc>
                          <w:tcPr>
                            <w:tcW w:w="1505" w:type="dxa"/>
                          </w:tcPr>
                          <w:p>
                            <w:pPr>
                              <w:pStyle w:val="TableParagraph"/>
                              <w:spacing w:before="135"/>
                              <w:ind w:left="52"/>
                              <w:rPr>
                                <w:sz w:val="24"/>
                              </w:rPr>
                            </w:pPr>
                            <w:r>
                              <w:rPr>
                                <w:spacing w:val="-2"/>
                                <w:sz w:val="24"/>
                              </w:rPr>
                              <w:t>DZ008</w:t>
                            </w:r>
                          </w:p>
                        </w:tc>
                      </w:tr>
                      <w:tr>
                        <w:trPr>
                          <w:trHeight w:val="413" w:hRule="atLeast"/>
                        </w:trPr>
                        <w:tc>
                          <w:tcPr>
                            <w:tcW w:w="616" w:type="dxa"/>
                          </w:tcPr>
                          <w:p>
                            <w:pPr>
                              <w:pStyle w:val="TableParagraph"/>
                              <w:spacing w:line="256" w:lineRule="exact" w:before="137"/>
                              <w:ind w:left="38"/>
                              <w:rPr>
                                <w:sz w:val="24"/>
                              </w:rPr>
                            </w:pPr>
                            <w:r>
                              <w:rPr>
                                <w:spacing w:val="-10"/>
                                <w:sz w:val="24"/>
                              </w:rPr>
                              <w:t>9</w:t>
                            </w:r>
                          </w:p>
                        </w:tc>
                        <w:tc>
                          <w:tcPr>
                            <w:tcW w:w="1505" w:type="dxa"/>
                          </w:tcPr>
                          <w:p>
                            <w:pPr>
                              <w:pStyle w:val="TableParagraph"/>
                              <w:spacing w:line="256" w:lineRule="exact" w:before="137"/>
                              <w:ind w:left="52"/>
                              <w:rPr>
                                <w:sz w:val="24"/>
                              </w:rPr>
                            </w:pPr>
                            <w:r>
                              <w:rPr>
                                <w:spacing w:val="-2"/>
                                <w:sz w:val="24"/>
                              </w:rPr>
                              <w:t>DZ009</w:t>
                            </w:r>
                          </w:p>
                        </w:tc>
                      </w:tr>
                    </w:tbl>
                    <w:p>
                      <w:pPr>
                        <w:pStyle w:val="BodyText"/>
                      </w:pPr>
                    </w:p>
                  </w:txbxContent>
                </v:textbox>
                <w10:wrap type="topAndBottom"/>
              </v:shape>
            </w:pict>
          </mc:Fallback>
        </mc:AlternateContent>
      </w:r>
      <w:r>
        <w:rPr>
          <w:i/>
          <w:sz w:val="20"/>
        </w:rPr>
        <mc:AlternateContent>
          <mc:Choice Requires="wps">
            <w:drawing>
              <wp:anchor distT="0" distB="0" distL="0" distR="0" allowOverlap="1" layoutInCell="1" locked="0" behindDoc="1" simplePos="0" relativeHeight="487587840">
                <wp:simplePos x="0" y="0"/>
                <wp:positionH relativeFrom="page">
                  <wp:posOffset>2881107</wp:posOffset>
                </wp:positionH>
                <wp:positionV relativeFrom="paragraph">
                  <wp:posOffset>340122</wp:posOffset>
                </wp:positionV>
                <wp:extent cx="3561079" cy="3780154"/>
                <wp:effectExtent l="0" t="0" r="0" b="0"/>
                <wp:wrapTopAndBottom/>
                <wp:docPr id="97" name="Textbox 97"/>
                <wp:cNvGraphicFramePr>
                  <a:graphicFrameLocks/>
                </wp:cNvGraphicFramePr>
                <a:graphic>
                  <a:graphicData uri="http://schemas.microsoft.com/office/word/2010/wordprocessingShape">
                    <wps:wsp>
                      <wps:cNvPr id="97" name="Textbox 97"/>
                      <wps:cNvSpPr txBox="1"/>
                      <wps:spPr>
                        <a:xfrm>
                          <a:off x="0" y="0"/>
                          <a:ext cx="3561079" cy="3780154"/>
                        </a:xfrm>
                        <a:prstGeom prst="rect">
                          <a:avLst/>
                        </a:prstGeom>
                      </wps:spPr>
                      <wps:txbx>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64"/>
                              <w:gridCol w:w="1034"/>
                              <w:gridCol w:w="1338"/>
                              <w:gridCol w:w="1069"/>
                            </w:tblGrid>
                            <w:tr>
                              <w:trPr>
                                <w:trHeight w:val="458" w:hRule="atLeast"/>
                              </w:trPr>
                              <w:tc>
                                <w:tcPr>
                                  <w:tcW w:w="2164" w:type="dxa"/>
                                </w:tcPr>
                                <w:p>
                                  <w:pPr>
                                    <w:pStyle w:val="TableParagraph"/>
                                    <w:spacing w:line="266" w:lineRule="exact" w:before="0"/>
                                    <w:ind w:right="175"/>
                                    <w:rPr>
                                      <w:b/>
                                      <w:sz w:val="24"/>
                                    </w:rPr>
                                  </w:pPr>
                                  <w:r>
                                    <w:rPr>
                                      <w:b/>
                                      <w:sz w:val="24"/>
                                    </w:rPr>
                                    <w:t>Agente</w:t>
                                  </w:r>
                                  <w:r>
                                    <w:rPr>
                                      <w:b/>
                                      <w:spacing w:val="-2"/>
                                      <w:sz w:val="24"/>
                                    </w:rPr>
                                    <w:t> etológico</w:t>
                                  </w:r>
                                </w:p>
                              </w:tc>
                              <w:tc>
                                <w:tcPr>
                                  <w:tcW w:w="1034" w:type="dxa"/>
                                </w:tcPr>
                                <w:p>
                                  <w:pPr>
                                    <w:pStyle w:val="TableParagraph"/>
                                    <w:spacing w:line="266" w:lineRule="exact" w:before="0"/>
                                    <w:ind w:left="36"/>
                                    <w:rPr>
                                      <w:b/>
                                      <w:sz w:val="24"/>
                                    </w:rPr>
                                  </w:pPr>
                                  <w:r>
                                    <w:rPr>
                                      <w:b/>
                                      <w:spacing w:val="-2"/>
                                      <w:sz w:val="24"/>
                                    </w:rPr>
                                    <w:t>Frotis</w:t>
                                  </w:r>
                                </w:p>
                              </w:tc>
                              <w:tc>
                                <w:tcPr>
                                  <w:tcW w:w="1338" w:type="dxa"/>
                                </w:tcPr>
                                <w:p>
                                  <w:pPr>
                                    <w:pStyle w:val="TableParagraph"/>
                                    <w:spacing w:line="266" w:lineRule="exact" w:before="0"/>
                                    <w:ind w:left="37"/>
                                    <w:rPr>
                                      <w:b/>
                                      <w:sz w:val="24"/>
                                    </w:rPr>
                                  </w:pPr>
                                  <w:r>
                                    <w:rPr>
                                      <w:b/>
                                      <w:spacing w:val="-2"/>
                                      <w:sz w:val="24"/>
                                    </w:rPr>
                                    <w:t>Impronta</w:t>
                                  </w:r>
                                </w:p>
                              </w:tc>
                              <w:tc>
                                <w:tcPr>
                                  <w:tcW w:w="1069" w:type="dxa"/>
                                </w:tcPr>
                                <w:p>
                                  <w:pPr>
                                    <w:pStyle w:val="TableParagraph"/>
                                    <w:spacing w:line="266" w:lineRule="exact" w:before="0"/>
                                    <w:ind w:left="11"/>
                                    <w:rPr>
                                      <w:b/>
                                      <w:sz w:val="24"/>
                                    </w:rPr>
                                  </w:pPr>
                                  <w:r>
                                    <w:rPr>
                                      <w:b/>
                                      <w:spacing w:val="-2"/>
                                      <w:sz w:val="24"/>
                                    </w:rPr>
                                    <w:t>Cultivo</w:t>
                                  </w:r>
                                </w:p>
                              </w:tc>
                            </w:tr>
                            <w:tr>
                              <w:trPr>
                                <w:trHeight w:val="636" w:hRule="atLeast"/>
                              </w:trPr>
                              <w:tc>
                                <w:tcPr>
                                  <w:tcW w:w="2164" w:type="dxa"/>
                                </w:tcPr>
                                <w:p>
                                  <w:pPr>
                                    <w:pStyle w:val="TableParagraph"/>
                                    <w:spacing w:before="218"/>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92"/>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92"/>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218"/>
                                    <w:ind w:left="11"/>
                                    <w:rPr>
                                      <w:sz w:val="24"/>
                                    </w:rPr>
                                  </w:pPr>
                                  <w:r>
                                    <w:rPr>
                                      <w:spacing w:val="-10"/>
                                      <w:sz w:val="24"/>
                                    </w:rPr>
                                    <w:t>-</w:t>
                                  </w:r>
                                </w:p>
                              </w:tc>
                            </w:tr>
                            <w:tr>
                              <w:trPr>
                                <w:trHeight w:val="686" w:hRule="atLeast"/>
                              </w:trPr>
                              <w:tc>
                                <w:tcPr>
                                  <w:tcW w:w="2164" w:type="dxa"/>
                                </w:tcPr>
                                <w:p>
                                  <w:pPr>
                                    <w:pStyle w:val="TableParagraph"/>
                                    <w:spacing w:line="275" w:lineRule="exact" w:before="114"/>
                                    <w:ind w:left="50"/>
                                    <w:jc w:val="left"/>
                                    <w:rPr>
                                      <w:sz w:val="24"/>
                                    </w:rPr>
                                  </w:pPr>
                                  <w:r>
                                    <w:rPr>
                                      <w:i/>
                                      <w:sz w:val="24"/>
                                    </w:rPr>
                                    <w:t>Staphylococcus</w:t>
                                  </w:r>
                                  <w:r>
                                    <w:rPr>
                                      <w:i/>
                                      <w:spacing w:val="-6"/>
                                      <w:sz w:val="24"/>
                                    </w:rPr>
                                    <w:t> </w:t>
                                  </w:r>
                                  <w:r>
                                    <w:rPr>
                                      <w:spacing w:val="-4"/>
                                      <w:sz w:val="24"/>
                                    </w:rPr>
                                    <w:t>sp.,</w:t>
                                  </w:r>
                                </w:p>
                                <w:p>
                                  <w:pPr>
                                    <w:pStyle w:val="TableParagraph"/>
                                    <w:spacing w:line="275" w:lineRule="exact" w:before="0"/>
                                    <w:ind w:left="126"/>
                                    <w:jc w:val="left"/>
                                    <w:rPr>
                                      <w:sz w:val="24"/>
                                    </w:rPr>
                                  </w:pPr>
                                  <w:r>
                                    <w:rPr>
                                      <w:i/>
                                      <w:sz w:val="24"/>
                                    </w:rPr>
                                    <w:t>Proteus</w:t>
                                  </w:r>
                                  <w:r>
                                    <w:rPr>
                                      <w:i/>
                                      <w:spacing w:val="-2"/>
                                      <w:sz w:val="24"/>
                                    </w:rPr>
                                    <w:t> mirabilis</w:t>
                                  </w:r>
                                  <w:r>
                                    <w:rPr>
                                      <w:spacing w:val="-2"/>
                                      <w:sz w:val="24"/>
                                    </w:rPr>
                                    <w:t>,</w:t>
                                  </w:r>
                                </w:p>
                              </w:tc>
                              <w:tc>
                                <w:tcPr>
                                  <w:tcW w:w="1034" w:type="dxa"/>
                                </w:tcPr>
                                <w:p>
                                  <w:pPr>
                                    <w:pStyle w:val="TableParagraph"/>
                                    <w:spacing w:before="96"/>
                                    <w:jc w:val="left"/>
                                    <w:rPr>
                                      <w:i/>
                                      <w:sz w:val="24"/>
                                    </w:rPr>
                                  </w:pPr>
                                </w:p>
                                <w:p>
                                  <w:pPr>
                                    <w:pStyle w:val="TableParagraph"/>
                                    <w:spacing w:line="294" w:lineRule="exact" w:before="0"/>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96"/>
                                    <w:jc w:val="left"/>
                                    <w:rPr>
                                      <w:i/>
                                      <w:sz w:val="24"/>
                                    </w:rPr>
                                  </w:pPr>
                                </w:p>
                                <w:p>
                                  <w:pPr>
                                    <w:pStyle w:val="TableParagraph"/>
                                    <w:spacing w:line="294" w:lineRule="exact" w:before="0"/>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96"/>
                                    <w:jc w:val="left"/>
                                    <w:rPr>
                                      <w:i/>
                                      <w:sz w:val="24"/>
                                    </w:rPr>
                                  </w:pPr>
                                </w:p>
                                <w:p>
                                  <w:pPr>
                                    <w:pStyle w:val="TableParagraph"/>
                                    <w:spacing w:line="294" w:lineRule="exact" w:before="0"/>
                                    <w:ind w:left="11"/>
                                    <w:rPr>
                                      <w:rFonts w:ascii="Segoe UI Symbol" w:hAnsi="Segoe UI Symbol"/>
                                      <w:sz w:val="24"/>
                                    </w:rPr>
                                  </w:pPr>
                                  <w:r>
                                    <w:rPr>
                                      <w:rFonts w:ascii="Segoe UI Symbol" w:hAnsi="Segoe UI Symbol"/>
                                      <w:spacing w:val="-10"/>
                                      <w:sz w:val="24"/>
                                    </w:rPr>
                                    <w:t>✓</w:t>
                                  </w:r>
                                </w:p>
                              </w:tc>
                            </w:tr>
                            <w:tr>
                              <w:trPr>
                                <w:trHeight w:val="378" w:hRule="atLeast"/>
                              </w:trPr>
                              <w:tc>
                                <w:tcPr>
                                  <w:tcW w:w="2164" w:type="dxa"/>
                                </w:tcPr>
                                <w:p>
                                  <w:pPr>
                                    <w:pStyle w:val="TableParagraph"/>
                                    <w:spacing w:line="261" w:lineRule="exact" w:before="0"/>
                                    <w:ind w:right="175"/>
                                    <w:rPr>
                                      <w:sz w:val="24"/>
                                    </w:rPr>
                                  </w:pPr>
                                  <w:r>
                                    <w:rPr>
                                      <w:i/>
                                      <w:sz w:val="24"/>
                                    </w:rPr>
                                    <w:t>Pseudomonas</w:t>
                                  </w:r>
                                  <w:r>
                                    <w:rPr>
                                      <w:i/>
                                      <w:spacing w:val="-7"/>
                                      <w:sz w:val="24"/>
                                    </w:rPr>
                                    <w:t> </w:t>
                                  </w:r>
                                  <w:r>
                                    <w:rPr>
                                      <w:spacing w:val="-5"/>
                                      <w:sz w:val="24"/>
                                    </w:rPr>
                                    <w:t>sp.</w:t>
                                  </w:r>
                                </w:p>
                              </w:tc>
                              <w:tc>
                                <w:tcPr>
                                  <w:tcW w:w="1034" w:type="dxa"/>
                                </w:tcPr>
                                <w:p>
                                  <w:pPr>
                                    <w:pStyle w:val="TableParagraph"/>
                                    <w:spacing w:before="0"/>
                                    <w:jc w:val="left"/>
                                    <w:rPr>
                                      <w:sz w:val="24"/>
                                    </w:rPr>
                                  </w:pPr>
                                </w:p>
                              </w:tc>
                              <w:tc>
                                <w:tcPr>
                                  <w:tcW w:w="1338" w:type="dxa"/>
                                </w:tcPr>
                                <w:p>
                                  <w:pPr>
                                    <w:pStyle w:val="TableParagraph"/>
                                    <w:spacing w:before="0"/>
                                    <w:jc w:val="left"/>
                                    <w:rPr>
                                      <w:sz w:val="24"/>
                                    </w:rPr>
                                  </w:pPr>
                                </w:p>
                              </w:tc>
                              <w:tc>
                                <w:tcPr>
                                  <w:tcW w:w="1069" w:type="dxa"/>
                                </w:tcPr>
                                <w:p>
                                  <w:pPr>
                                    <w:pStyle w:val="TableParagraph"/>
                                    <w:spacing w:before="0"/>
                                    <w:jc w:val="left"/>
                                    <w:rPr>
                                      <w:sz w:val="24"/>
                                    </w:rPr>
                                  </w:pPr>
                                </w:p>
                              </w:tc>
                            </w:tr>
                            <w:tr>
                              <w:trPr>
                                <w:trHeight w:val="558" w:hRule="atLeast"/>
                              </w:trPr>
                              <w:tc>
                                <w:tcPr>
                                  <w:tcW w:w="2164" w:type="dxa"/>
                                </w:tcPr>
                                <w:p>
                                  <w:pPr>
                                    <w:pStyle w:val="TableParagraph"/>
                                    <w:spacing w:before="143"/>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18"/>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18"/>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19"/>
                                    <w:ind w:left="11"/>
                                    <w:rPr>
                                      <w:sz w:val="24"/>
                                    </w:rPr>
                                  </w:pPr>
                                  <w:r>
                                    <w:rPr>
                                      <w:spacing w:val="-10"/>
                                      <w:sz w:val="24"/>
                                    </w:rPr>
                                    <w:t>-</w:t>
                                  </w:r>
                                </w:p>
                              </w:tc>
                            </w:tr>
                            <w:tr>
                              <w:trPr>
                                <w:trHeight w:val="559" w:hRule="atLeast"/>
                              </w:trPr>
                              <w:tc>
                                <w:tcPr>
                                  <w:tcW w:w="2164" w:type="dxa"/>
                                </w:tcPr>
                                <w:p>
                                  <w:pPr>
                                    <w:pStyle w:val="TableParagraph"/>
                                    <w:spacing w:before="141"/>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21"/>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21"/>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2"/>
                                    <w:ind w:left="11"/>
                                    <w:rPr>
                                      <w:sz w:val="24"/>
                                    </w:rPr>
                                  </w:pPr>
                                  <w:r>
                                    <w:rPr>
                                      <w:spacing w:val="-10"/>
                                      <w:sz w:val="24"/>
                                    </w:rPr>
                                    <w:t>-</w:t>
                                  </w:r>
                                </w:p>
                              </w:tc>
                            </w:tr>
                            <w:tr>
                              <w:trPr>
                                <w:trHeight w:val="559" w:hRule="atLeast"/>
                              </w:trPr>
                              <w:tc>
                                <w:tcPr>
                                  <w:tcW w:w="2164" w:type="dxa"/>
                                </w:tcPr>
                                <w:p>
                                  <w:pPr>
                                    <w:pStyle w:val="TableParagraph"/>
                                    <w:spacing w:before="144"/>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18"/>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18"/>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0"/>
                                    <w:ind w:left="11"/>
                                    <w:rPr>
                                      <w:sz w:val="24"/>
                                    </w:rPr>
                                  </w:pPr>
                                  <w:r>
                                    <w:rPr>
                                      <w:spacing w:val="-10"/>
                                      <w:sz w:val="24"/>
                                    </w:rPr>
                                    <w:t>-</w:t>
                                  </w:r>
                                </w:p>
                              </w:tc>
                            </w:tr>
                            <w:tr>
                              <w:trPr>
                                <w:trHeight w:val="559" w:hRule="atLeast"/>
                              </w:trPr>
                              <w:tc>
                                <w:tcPr>
                                  <w:tcW w:w="2164" w:type="dxa"/>
                                </w:tcPr>
                                <w:p>
                                  <w:pPr>
                                    <w:pStyle w:val="TableParagraph"/>
                                    <w:spacing w:before="141"/>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21"/>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21"/>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2"/>
                                    <w:ind w:left="11"/>
                                    <w:rPr>
                                      <w:sz w:val="24"/>
                                    </w:rPr>
                                  </w:pPr>
                                  <w:r>
                                    <w:rPr>
                                      <w:spacing w:val="-10"/>
                                      <w:sz w:val="24"/>
                                    </w:rPr>
                                    <w:t>-</w:t>
                                  </w:r>
                                </w:p>
                              </w:tc>
                            </w:tr>
                            <w:tr>
                              <w:trPr>
                                <w:trHeight w:val="559" w:hRule="atLeast"/>
                              </w:trPr>
                              <w:tc>
                                <w:tcPr>
                                  <w:tcW w:w="2164" w:type="dxa"/>
                                </w:tcPr>
                                <w:p>
                                  <w:pPr>
                                    <w:pStyle w:val="TableParagraph"/>
                                    <w:spacing w:before="144"/>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18"/>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18"/>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0"/>
                                    <w:ind w:left="11"/>
                                    <w:rPr>
                                      <w:sz w:val="24"/>
                                    </w:rPr>
                                  </w:pPr>
                                  <w:r>
                                    <w:rPr>
                                      <w:spacing w:val="-10"/>
                                      <w:sz w:val="24"/>
                                    </w:rPr>
                                    <w:t>-</w:t>
                                  </w:r>
                                </w:p>
                              </w:tc>
                            </w:tr>
                            <w:tr>
                              <w:trPr>
                                <w:trHeight w:val="559" w:hRule="atLeast"/>
                              </w:trPr>
                              <w:tc>
                                <w:tcPr>
                                  <w:tcW w:w="2164" w:type="dxa"/>
                                </w:tcPr>
                                <w:p>
                                  <w:pPr>
                                    <w:pStyle w:val="TableParagraph"/>
                                    <w:spacing w:before="141"/>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21"/>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21"/>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2"/>
                                    <w:ind w:left="11"/>
                                    <w:rPr>
                                      <w:sz w:val="24"/>
                                    </w:rPr>
                                  </w:pPr>
                                  <w:r>
                                    <w:rPr>
                                      <w:spacing w:val="-10"/>
                                      <w:sz w:val="24"/>
                                    </w:rPr>
                                    <w:t>-</w:t>
                                  </w:r>
                                </w:p>
                              </w:tc>
                            </w:tr>
                            <w:tr>
                              <w:trPr>
                                <w:trHeight w:val="438" w:hRule="atLeast"/>
                              </w:trPr>
                              <w:tc>
                                <w:tcPr>
                                  <w:tcW w:w="2164" w:type="dxa"/>
                                </w:tcPr>
                                <w:p>
                                  <w:pPr>
                                    <w:pStyle w:val="TableParagraph"/>
                                    <w:spacing w:line="274" w:lineRule="exact" w:before="144"/>
                                    <w:ind w:right="175"/>
                                    <w:rPr>
                                      <w:sz w:val="24"/>
                                    </w:rPr>
                                  </w:pPr>
                                  <w:r>
                                    <w:rPr>
                                      <w:i/>
                                      <w:sz w:val="24"/>
                                    </w:rPr>
                                    <w:t>Malassezia</w:t>
                                  </w:r>
                                  <w:r>
                                    <w:rPr>
                                      <w:i/>
                                      <w:spacing w:val="-3"/>
                                      <w:sz w:val="24"/>
                                    </w:rPr>
                                    <w:t> </w:t>
                                  </w:r>
                                  <w:r>
                                    <w:rPr>
                                      <w:spacing w:val="-5"/>
                                      <w:sz w:val="24"/>
                                    </w:rPr>
                                    <w:t>sp.</w:t>
                                  </w:r>
                                </w:p>
                              </w:tc>
                              <w:tc>
                                <w:tcPr>
                                  <w:tcW w:w="1034" w:type="dxa"/>
                                </w:tcPr>
                                <w:p>
                                  <w:pPr>
                                    <w:pStyle w:val="TableParagraph"/>
                                    <w:spacing w:line="299" w:lineRule="exact" w:before="118"/>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line="299" w:lineRule="exact" w:before="118"/>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0"/>
                                    <w:ind w:left="11"/>
                                    <w:rPr>
                                      <w:sz w:val="24"/>
                                    </w:rPr>
                                  </w:pPr>
                                  <w:r>
                                    <w:rPr>
                                      <w:spacing w:val="-10"/>
                                      <w:sz w:val="24"/>
                                    </w:rPr>
                                    <w:t>-</w:t>
                                  </w:r>
                                </w:p>
                              </w:tc>
                            </w:tr>
                          </w:tbl>
                          <w:p>
                            <w:pPr>
                              <w:pStyle w:val="BodyText"/>
                            </w:pPr>
                          </w:p>
                        </w:txbxContent>
                      </wps:txbx>
                      <wps:bodyPr wrap="square" lIns="0" tIns="0" rIns="0" bIns="0" rtlCol="0">
                        <a:noAutofit/>
                      </wps:bodyPr>
                    </wps:wsp>
                  </a:graphicData>
                </a:graphic>
              </wp:anchor>
            </w:drawing>
          </mc:Choice>
          <mc:Fallback>
            <w:pict>
              <v:shape style="position:absolute;margin-left:226.858887pt;margin-top:26.781328pt;width:280.4pt;height:297.650pt;mso-position-horizontal-relative:page;mso-position-vertical-relative:paragraph;z-index:-15728640;mso-wrap-distance-left:0;mso-wrap-distance-right:0" type="#_x0000_t202" id="docshape82" filled="false" stroked="false">
                <v:textbox inset="0,0,0,0">
                  <w:txbxContent>
                    <w:tbl>
                      <w:tblPr>
                        <w:tblW w:w="0" w:type="auto"/>
                        <w:jc w:val="left"/>
                        <w:tblInd w:w="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64"/>
                        <w:gridCol w:w="1034"/>
                        <w:gridCol w:w="1338"/>
                        <w:gridCol w:w="1069"/>
                      </w:tblGrid>
                      <w:tr>
                        <w:trPr>
                          <w:trHeight w:val="458" w:hRule="atLeast"/>
                        </w:trPr>
                        <w:tc>
                          <w:tcPr>
                            <w:tcW w:w="2164" w:type="dxa"/>
                          </w:tcPr>
                          <w:p>
                            <w:pPr>
                              <w:pStyle w:val="TableParagraph"/>
                              <w:spacing w:line="266" w:lineRule="exact" w:before="0"/>
                              <w:ind w:right="175"/>
                              <w:rPr>
                                <w:b/>
                                <w:sz w:val="24"/>
                              </w:rPr>
                            </w:pPr>
                            <w:r>
                              <w:rPr>
                                <w:b/>
                                <w:sz w:val="24"/>
                              </w:rPr>
                              <w:t>Agente</w:t>
                            </w:r>
                            <w:r>
                              <w:rPr>
                                <w:b/>
                                <w:spacing w:val="-2"/>
                                <w:sz w:val="24"/>
                              </w:rPr>
                              <w:t> etológico</w:t>
                            </w:r>
                          </w:p>
                        </w:tc>
                        <w:tc>
                          <w:tcPr>
                            <w:tcW w:w="1034" w:type="dxa"/>
                          </w:tcPr>
                          <w:p>
                            <w:pPr>
                              <w:pStyle w:val="TableParagraph"/>
                              <w:spacing w:line="266" w:lineRule="exact" w:before="0"/>
                              <w:ind w:left="36"/>
                              <w:rPr>
                                <w:b/>
                                <w:sz w:val="24"/>
                              </w:rPr>
                            </w:pPr>
                            <w:r>
                              <w:rPr>
                                <w:b/>
                                <w:spacing w:val="-2"/>
                                <w:sz w:val="24"/>
                              </w:rPr>
                              <w:t>Frotis</w:t>
                            </w:r>
                          </w:p>
                        </w:tc>
                        <w:tc>
                          <w:tcPr>
                            <w:tcW w:w="1338" w:type="dxa"/>
                          </w:tcPr>
                          <w:p>
                            <w:pPr>
                              <w:pStyle w:val="TableParagraph"/>
                              <w:spacing w:line="266" w:lineRule="exact" w:before="0"/>
                              <w:ind w:left="37"/>
                              <w:rPr>
                                <w:b/>
                                <w:sz w:val="24"/>
                              </w:rPr>
                            </w:pPr>
                            <w:r>
                              <w:rPr>
                                <w:b/>
                                <w:spacing w:val="-2"/>
                                <w:sz w:val="24"/>
                              </w:rPr>
                              <w:t>Impronta</w:t>
                            </w:r>
                          </w:p>
                        </w:tc>
                        <w:tc>
                          <w:tcPr>
                            <w:tcW w:w="1069" w:type="dxa"/>
                          </w:tcPr>
                          <w:p>
                            <w:pPr>
                              <w:pStyle w:val="TableParagraph"/>
                              <w:spacing w:line="266" w:lineRule="exact" w:before="0"/>
                              <w:ind w:left="11"/>
                              <w:rPr>
                                <w:b/>
                                <w:sz w:val="24"/>
                              </w:rPr>
                            </w:pPr>
                            <w:r>
                              <w:rPr>
                                <w:b/>
                                <w:spacing w:val="-2"/>
                                <w:sz w:val="24"/>
                              </w:rPr>
                              <w:t>Cultivo</w:t>
                            </w:r>
                          </w:p>
                        </w:tc>
                      </w:tr>
                      <w:tr>
                        <w:trPr>
                          <w:trHeight w:val="636" w:hRule="atLeast"/>
                        </w:trPr>
                        <w:tc>
                          <w:tcPr>
                            <w:tcW w:w="2164" w:type="dxa"/>
                          </w:tcPr>
                          <w:p>
                            <w:pPr>
                              <w:pStyle w:val="TableParagraph"/>
                              <w:spacing w:before="218"/>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92"/>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92"/>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218"/>
                              <w:ind w:left="11"/>
                              <w:rPr>
                                <w:sz w:val="24"/>
                              </w:rPr>
                            </w:pPr>
                            <w:r>
                              <w:rPr>
                                <w:spacing w:val="-10"/>
                                <w:sz w:val="24"/>
                              </w:rPr>
                              <w:t>-</w:t>
                            </w:r>
                          </w:p>
                        </w:tc>
                      </w:tr>
                      <w:tr>
                        <w:trPr>
                          <w:trHeight w:val="686" w:hRule="atLeast"/>
                        </w:trPr>
                        <w:tc>
                          <w:tcPr>
                            <w:tcW w:w="2164" w:type="dxa"/>
                          </w:tcPr>
                          <w:p>
                            <w:pPr>
                              <w:pStyle w:val="TableParagraph"/>
                              <w:spacing w:line="275" w:lineRule="exact" w:before="114"/>
                              <w:ind w:left="50"/>
                              <w:jc w:val="left"/>
                              <w:rPr>
                                <w:sz w:val="24"/>
                              </w:rPr>
                            </w:pPr>
                            <w:r>
                              <w:rPr>
                                <w:i/>
                                <w:sz w:val="24"/>
                              </w:rPr>
                              <w:t>Staphylococcus</w:t>
                            </w:r>
                            <w:r>
                              <w:rPr>
                                <w:i/>
                                <w:spacing w:val="-6"/>
                                <w:sz w:val="24"/>
                              </w:rPr>
                              <w:t> </w:t>
                            </w:r>
                            <w:r>
                              <w:rPr>
                                <w:spacing w:val="-4"/>
                                <w:sz w:val="24"/>
                              </w:rPr>
                              <w:t>sp.,</w:t>
                            </w:r>
                          </w:p>
                          <w:p>
                            <w:pPr>
                              <w:pStyle w:val="TableParagraph"/>
                              <w:spacing w:line="275" w:lineRule="exact" w:before="0"/>
                              <w:ind w:left="126"/>
                              <w:jc w:val="left"/>
                              <w:rPr>
                                <w:sz w:val="24"/>
                              </w:rPr>
                            </w:pPr>
                            <w:r>
                              <w:rPr>
                                <w:i/>
                                <w:sz w:val="24"/>
                              </w:rPr>
                              <w:t>Proteus</w:t>
                            </w:r>
                            <w:r>
                              <w:rPr>
                                <w:i/>
                                <w:spacing w:val="-2"/>
                                <w:sz w:val="24"/>
                              </w:rPr>
                              <w:t> mirabilis</w:t>
                            </w:r>
                            <w:r>
                              <w:rPr>
                                <w:spacing w:val="-2"/>
                                <w:sz w:val="24"/>
                              </w:rPr>
                              <w:t>,</w:t>
                            </w:r>
                          </w:p>
                        </w:tc>
                        <w:tc>
                          <w:tcPr>
                            <w:tcW w:w="1034" w:type="dxa"/>
                          </w:tcPr>
                          <w:p>
                            <w:pPr>
                              <w:pStyle w:val="TableParagraph"/>
                              <w:spacing w:before="96"/>
                              <w:jc w:val="left"/>
                              <w:rPr>
                                <w:i/>
                                <w:sz w:val="24"/>
                              </w:rPr>
                            </w:pPr>
                          </w:p>
                          <w:p>
                            <w:pPr>
                              <w:pStyle w:val="TableParagraph"/>
                              <w:spacing w:line="294" w:lineRule="exact" w:before="0"/>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96"/>
                              <w:jc w:val="left"/>
                              <w:rPr>
                                <w:i/>
                                <w:sz w:val="24"/>
                              </w:rPr>
                            </w:pPr>
                          </w:p>
                          <w:p>
                            <w:pPr>
                              <w:pStyle w:val="TableParagraph"/>
                              <w:spacing w:line="294" w:lineRule="exact" w:before="0"/>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96"/>
                              <w:jc w:val="left"/>
                              <w:rPr>
                                <w:i/>
                                <w:sz w:val="24"/>
                              </w:rPr>
                            </w:pPr>
                          </w:p>
                          <w:p>
                            <w:pPr>
                              <w:pStyle w:val="TableParagraph"/>
                              <w:spacing w:line="294" w:lineRule="exact" w:before="0"/>
                              <w:ind w:left="11"/>
                              <w:rPr>
                                <w:rFonts w:ascii="Segoe UI Symbol" w:hAnsi="Segoe UI Symbol"/>
                                <w:sz w:val="24"/>
                              </w:rPr>
                            </w:pPr>
                            <w:r>
                              <w:rPr>
                                <w:rFonts w:ascii="Segoe UI Symbol" w:hAnsi="Segoe UI Symbol"/>
                                <w:spacing w:val="-10"/>
                                <w:sz w:val="24"/>
                              </w:rPr>
                              <w:t>✓</w:t>
                            </w:r>
                          </w:p>
                        </w:tc>
                      </w:tr>
                      <w:tr>
                        <w:trPr>
                          <w:trHeight w:val="378" w:hRule="atLeast"/>
                        </w:trPr>
                        <w:tc>
                          <w:tcPr>
                            <w:tcW w:w="2164" w:type="dxa"/>
                          </w:tcPr>
                          <w:p>
                            <w:pPr>
                              <w:pStyle w:val="TableParagraph"/>
                              <w:spacing w:line="261" w:lineRule="exact" w:before="0"/>
                              <w:ind w:right="175"/>
                              <w:rPr>
                                <w:sz w:val="24"/>
                              </w:rPr>
                            </w:pPr>
                            <w:r>
                              <w:rPr>
                                <w:i/>
                                <w:sz w:val="24"/>
                              </w:rPr>
                              <w:t>Pseudomonas</w:t>
                            </w:r>
                            <w:r>
                              <w:rPr>
                                <w:i/>
                                <w:spacing w:val="-7"/>
                                <w:sz w:val="24"/>
                              </w:rPr>
                              <w:t> </w:t>
                            </w:r>
                            <w:r>
                              <w:rPr>
                                <w:spacing w:val="-5"/>
                                <w:sz w:val="24"/>
                              </w:rPr>
                              <w:t>sp.</w:t>
                            </w:r>
                          </w:p>
                        </w:tc>
                        <w:tc>
                          <w:tcPr>
                            <w:tcW w:w="1034" w:type="dxa"/>
                          </w:tcPr>
                          <w:p>
                            <w:pPr>
                              <w:pStyle w:val="TableParagraph"/>
                              <w:spacing w:before="0"/>
                              <w:jc w:val="left"/>
                              <w:rPr>
                                <w:sz w:val="24"/>
                              </w:rPr>
                            </w:pPr>
                          </w:p>
                        </w:tc>
                        <w:tc>
                          <w:tcPr>
                            <w:tcW w:w="1338" w:type="dxa"/>
                          </w:tcPr>
                          <w:p>
                            <w:pPr>
                              <w:pStyle w:val="TableParagraph"/>
                              <w:spacing w:before="0"/>
                              <w:jc w:val="left"/>
                              <w:rPr>
                                <w:sz w:val="24"/>
                              </w:rPr>
                            </w:pPr>
                          </w:p>
                        </w:tc>
                        <w:tc>
                          <w:tcPr>
                            <w:tcW w:w="1069" w:type="dxa"/>
                          </w:tcPr>
                          <w:p>
                            <w:pPr>
                              <w:pStyle w:val="TableParagraph"/>
                              <w:spacing w:before="0"/>
                              <w:jc w:val="left"/>
                              <w:rPr>
                                <w:sz w:val="24"/>
                              </w:rPr>
                            </w:pPr>
                          </w:p>
                        </w:tc>
                      </w:tr>
                      <w:tr>
                        <w:trPr>
                          <w:trHeight w:val="558" w:hRule="atLeast"/>
                        </w:trPr>
                        <w:tc>
                          <w:tcPr>
                            <w:tcW w:w="2164" w:type="dxa"/>
                          </w:tcPr>
                          <w:p>
                            <w:pPr>
                              <w:pStyle w:val="TableParagraph"/>
                              <w:spacing w:before="143"/>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18"/>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18"/>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19"/>
                              <w:ind w:left="11"/>
                              <w:rPr>
                                <w:sz w:val="24"/>
                              </w:rPr>
                            </w:pPr>
                            <w:r>
                              <w:rPr>
                                <w:spacing w:val="-10"/>
                                <w:sz w:val="24"/>
                              </w:rPr>
                              <w:t>-</w:t>
                            </w:r>
                          </w:p>
                        </w:tc>
                      </w:tr>
                      <w:tr>
                        <w:trPr>
                          <w:trHeight w:val="559" w:hRule="atLeast"/>
                        </w:trPr>
                        <w:tc>
                          <w:tcPr>
                            <w:tcW w:w="2164" w:type="dxa"/>
                          </w:tcPr>
                          <w:p>
                            <w:pPr>
                              <w:pStyle w:val="TableParagraph"/>
                              <w:spacing w:before="141"/>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21"/>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21"/>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2"/>
                              <w:ind w:left="11"/>
                              <w:rPr>
                                <w:sz w:val="24"/>
                              </w:rPr>
                            </w:pPr>
                            <w:r>
                              <w:rPr>
                                <w:spacing w:val="-10"/>
                                <w:sz w:val="24"/>
                              </w:rPr>
                              <w:t>-</w:t>
                            </w:r>
                          </w:p>
                        </w:tc>
                      </w:tr>
                      <w:tr>
                        <w:trPr>
                          <w:trHeight w:val="559" w:hRule="atLeast"/>
                        </w:trPr>
                        <w:tc>
                          <w:tcPr>
                            <w:tcW w:w="2164" w:type="dxa"/>
                          </w:tcPr>
                          <w:p>
                            <w:pPr>
                              <w:pStyle w:val="TableParagraph"/>
                              <w:spacing w:before="144"/>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18"/>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18"/>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0"/>
                              <w:ind w:left="11"/>
                              <w:rPr>
                                <w:sz w:val="24"/>
                              </w:rPr>
                            </w:pPr>
                            <w:r>
                              <w:rPr>
                                <w:spacing w:val="-10"/>
                                <w:sz w:val="24"/>
                              </w:rPr>
                              <w:t>-</w:t>
                            </w:r>
                          </w:p>
                        </w:tc>
                      </w:tr>
                      <w:tr>
                        <w:trPr>
                          <w:trHeight w:val="559" w:hRule="atLeast"/>
                        </w:trPr>
                        <w:tc>
                          <w:tcPr>
                            <w:tcW w:w="2164" w:type="dxa"/>
                          </w:tcPr>
                          <w:p>
                            <w:pPr>
                              <w:pStyle w:val="TableParagraph"/>
                              <w:spacing w:before="141"/>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21"/>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21"/>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2"/>
                              <w:ind w:left="11"/>
                              <w:rPr>
                                <w:sz w:val="24"/>
                              </w:rPr>
                            </w:pPr>
                            <w:r>
                              <w:rPr>
                                <w:spacing w:val="-10"/>
                                <w:sz w:val="24"/>
                              </w:rPr>
                              <w:t>-</w:t>
                            </w:r>
                          </w:p>
                        </w:tc>
                      </w:tr>
                      <w:tr>
                        <w:trPr>
                          <w:trHeight w:val="559" w:hRule="atLeast"/>
                        </w:trPr>
                        <w:tc>
                          <w:tcPr>
                            <w:tcW w:w="2164" w:type="dxa"/>
                          </w:tcPr>
                          <w:p>
                            <w:pPr>
                              <w:pStyle w:val="TableParagraph"/>
                              <w:spacing w:before="144"/>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18"/>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18"/>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0"/>
                              <w:ind w:left="11"/>
                              <w:rPr>
                                <w:sz w:val="24"/>
                              </w:rPr>
                            </w:pPr>
                            <w:r>
                              <w:rPr>
                                <w:spacing w:val="-10"/>
                                <w:sz w:val="24"/>
                              </w:rPr>
                              <w:t>-</w:t>
                            </w:r>
                          </w:p>
                        </w:tc>
                      </w:tr>
                      <w:tr>
                        <w:trPr>
                          <w:trHeight w:val="559" w:hRule="atLeast"/>
                        </w:trPr>
                        <w:tc>
                          <w:tcPr>
                            <w:tcW w:w="2164" w:type="dxa"/>
                          </w:tcPr>
                          <w:p>
                            <w:pPr>
                              <w:pStyle w:val="TableParagraph"/>
                              <w:spacing w:before="141"/>
                              <w:ind w:right="175"/>
                              <w:rPr>
                                <w:sz w:val="24"/>
                              </w:rPr>
                            </w:pPr>
                            <w:r>
                              <w:rPr>
                                <w:i/>
                                <w:sz w:val="24"/>
                              </w:rPr>
                              <w:t>Malassezia</w:t>
                            </w:r>
                            <w:r>
                              <w:rPr>
                                <w:i/>
                                <w:spacing w:val="-3"/>
                                <w:sz w:val="24"/>
                              </w:rPr>
                              <w:t> </w:t>
                            </w:r>
                            <w:r>
                              <w:rPr>
                                <w:spacing w:val="-5"/>
                                <w:sz w:val="24"/>
                              </w:rPr>
                              <w:t>sp.</w:t>
                            </w:r>
                          </w:p>
                        </w:tc>
                        <w:tc>
                          <w:tcPr>
                            <w:tcW w:w="1034" w:type="dxa"/>
                          </w:tcPr>
                          <w:p>
                            <w:pPr>
                              <w:pStyle w:val="TableParagraph"/>
                              <w:spacing w:before="121"/>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before="121"/>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2"/>
                              <w:ind w:left="11"/>
                              <w:rPr>
                                <w:sz w:val="24"/>
                              </w:rPr>
                            </w:pPr>
                            <w:r>
                              <w:rPr>
                                <w:spacing w:val="-10"/>
                                <w:sz w:val="24"/>
                              </w:rPr>
                              <w:t>-</w:t>
                            </w:r>
                          </w:p>
                        </w:tc>
                      </w:tr>
                      <w:tr>
                        <w:trPr>
                          <w:trHeight w:val="438" w:hRule="atLeast"/>
                        </w:trPr>
                        <w:tc>
                          <w:tcPr>
                            <w:tcW w:w="2164" w:type="dxa"/>
                          </w:tcPr>
                          <w:p>
                            <w:pPr>
                              <w:pStyle w:val="TableParagraph"/>
                              <w:spacing w:line="274" w:lineRule="exact" w:before="144"/>
                              <w:ind w:right="175"/>
                              <w:rPr>
                                <w:sz w:val="24"/>
                              </w:rPr>
                            </w:pPr>
                            <w:r>
                              <w:rPr>
                                <w:i/>
                                <w:sz w:val="24"/>
                              </w:rPr>
                              <w:t>Malassezia</w:t>
                            </w:r>
                            <w:r>
                              <w:rPr>
                                <w:i/>
                                <w:spacing w:val="-3"/>
                                <w:sz w:val="24"/>
                              </w:rPr>
                              <w:t> </w:t>
                            </w:r>
                            <w:r>
                              <w:rPr>
                                <w:spacing w:val="-5"/>
                                <w:sz w:val="24"/>
                              </w:rPr>
                              <w:t>sp.</w:t>
                            </w:r>
                          </w:p>
                        </w:tc>
                        <w:tc>
                          <w:tcPr>
                            <w:tcW w:w="1034" w:type="dxa"/>
                          </w:tcPr>
                          <w:p>
                            <w:pPr>
                              <w:pStyle w:val="TableParagraph"/>
                              <w:spacing w:line="299" w:lineRule="exact" w:before="118"/>
                              <w:ind w:left="36"/>
                              <w:rPr>
                                <w:rFonts w:ascii="Segoe UI Symbol" w:hAnsi="Segoe UI Symbol"/>
                                <w:sz w:val="24"/>
                              </w:rPr>
                            </w:pPr>
                            <w:r>
                              <w:rPr>
                                <w:rFonts w:ascii="Segoe UI Symbol" w:hAnsi="Segoe UI Symbol"/>
                                <w:spacing w:val="-10"/>
                                <w:sz w:val="24"/>
                              </w:rPr>
                              <w:t>✓</w:t>
                            </w:r>
                          </w:p>
                        </w:tc>
                        <w:tc>
                          <w:tcPr>
                            <w:tcW w:w="1338" w:type="dxa"/>
                          </w:tcPr>
                          <w:p>
                            <w:pPr>
                              <w:pStyle w:val="TableParagraph"/>
                              <w:spacing w:line="299" w:lineRule="exact" w:before="118"/>
                              <w:ind w:left="37"/>
                              <w:rPr>
                                <w:rFonts w:ascii="Segoe UI Symbol" w:hAnsi="Segoe UI Symbol"/>
                                <w:sz w:val="24"/>
                              </w:rPr>
                            </w:pPr>
                            <w:r>
                              <w:rPr>
                                <w:rFonts w:ascii="Segoe UI Symbol" w:hAnsi="Segoe UI Symbol"/>
                                <w:spacing w:val="-10"/>
                                <w:sz w:val="24"/>
                              </w:rPr>
                              <w:t>✓</w:t>
                            </w:r>
                          </w:p>
                        </w:tc>
                        <w:tc>
                          <w:tcPr>
                            <w:tcW w:w="1069" w:type="dxa"/>
                          </w:tcPr>
                          <w:p>
                            <w:pPr>
                              <w:pStyle w:val="TableParagraph"/>
                              <w:spacing w:before="120"/>
                              <w:ind w:left="11"/>
                              <w:rPr>
                                <w:sz w:val="24"/>
                              </w:rPr>
                            </w:pPr>
                            <w:r>
                              <w:rPr>
                                <w:spacing w:val="-10"/>
                                <w:sz w:val="24"/>
                              </w:rPr>
                              <w:t>-</w:t>
                            </w:r>
                          </w:p>
                        </w:tc>
                      </w:tr>
                    </w:tbl>
                    <w:p>
                      <w:pPr>
                        <w:pStyle w:val="BodyText"/>
                      </w:pPr>
                    </w:p>
                  </w:txbxContent>
                </v:textbox>
                <w10:wrap type="topAndBottom"/>
              </v:shape>
            </w:pict>
          </mc:Fallback>
        </mc:AlternateContent>
      </w:r>
    </w:p>
    <w:p>
      <w:pPr>
        <w:pStyle w:val="BodyText"/>
        <w:spacing w:before="10"/>
        <w:rPr>
          <w:i/>
          <w:sz w:val="8"/>
        </w:rPr>
      </w:pPr>
    </w:p>
    <w:p>
      <w:pPr>
        <w:pStyle w:val="BodyText"/>
        <w:spacing w:before="19"/>
        <w:rPr>
          <w:i/>
          <w:sz w:val="20"/>
        </w:rPr>
      </w:pPr>
    </w:p>
    <w:tbl>
      <w:tblPr>
        <w:tblW w:w="0" w:type="auto"/>
        <w:jc w:val="left"/>
        <w:tblInd w:w="5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66"/>
        <w:gridCol w:w="1277"/>
        <w:gridCol w:w="2516"/>
        <w:gridCol w:w="1065"/>
        <w:gridCol w:w="1099"/>
        <w:gridCol w:w="1222"/>
      </w:tblGrid>
      <w:tr>
        <w:trPr>
          <w:trHeight w:val="544" w:hRule="atLeast"/>
        </w:trPr>
        <w:tc>
          <w:tcPr>
            <w:tcW w:w="766" w:type="dxa"/>
          </w:tcPr>
          <w:p>
            <w:pPr>
              <w:pStyle w:val="TableParagraph"/>
              <w:spacing w:before="134"/>
              <w:ind w:right="80"/>
              <w:rPr>
                <w:sz w:val="24"/>
              </w:rPr>
            </w:pPr>
            <w:r>
              <w:rPr>
                <w:spacing w:val="-5"/>
                <w:sz w:val="24"/>
              </w:rPr>
              <w:t>10</w:t>
            </w:r>
          </w:p>
        </w:tc>
        <w:tc>
          <w:tcPr>
            <w:tcW w:w="1277" w:type="dxa"/>
          </w:tcPr>
          <w:p>
            <w:pPr>
              <w:pStyle w:val="TableParagraph"/>
              <w:spacing w:before="134"/>
              <w:ind w:left="9"/>
              <w:rPr>
                <w:sz w:val="24"/>
              </w:rPr>
            </w:pPr>
            <w:r>
              <w:rPr>
                <w:spacing w:val="-2"/>
                <w:sz w:val="24"/>
              </w:rPr>
              <w:t>DZ010</w:t>
            </w:r>
          </w:p>
        </w:tc>
        <w:tc>
          <w:tcPr>
            <w:tcW w:w="2516" w:type="dxa"/>
          </w:tcPr>
          <w:p>
            <w:pPr>
              <w:pStyle w:val="TableParagraph"/>
              <w:spacing w:line="266" w:lineRule="exact" w:before="0"/>
              <w:ind w:left="292"/>
              <w:jc w:val="left"/>
              <w:rPr>
                <w:sz w:val="24"/>
              </w:rPr>
            </w:pPr>
            <w:r>
              <w:rPr>
                <w:i/>
                <w:sz w:val="24"/>
              </w:rPr>
              <w:t>Staphylococcus</w:t>
            </w:r>
            <w:r>
              <w:rPr>
                <w:i/>
                <w:spacing w:val="-6"/>
                <w:sz w:val="24"/>
              </w:rPr>
              <w:t> </w:t>
            </w:r>
            <w:r>
              <w:rPr>
                <w:spacing w:val="-4"/>
                <w:sz w:val="24"/>
              </w:rPr>
              <w:t>sp.,</w:t>
            </w:r>
          </w:p>
          <w:p>
            <w:pPr>
              <w:pStyle w:val="TableParagraph"/>
              <w:spacing w:line="256" w:lineRule="exact" w:before="2"/>
              <w:ind w:left="399"/>
              <w:jc w:val="left"/>
              <w:rPr>
                <w:i/>
                <w:sz w:val="24"/>
              </w:rPr>
            </w:pPr>
            <w:r>
              <w:rPr>
                <w:i/>
                <w:sz w:val="24"/>
              </w:rPr>
              <w:t>Proteus</w:t>
            </w:r>
            <w:r>
              <w:rPr>
                <w:i/>
                <w:spacing w:val="-2"/>
                <w:sz w:val="24"/>
              </w:rPr>
              <w:t> mirabilis</w:t>
            </w:r>
          </w:p>
        </w:tc>
        <w:tc>
          <w:tcPr>
            <w:tcW w:w="1065" w:type="dxa"/>
          </w:tcPr>
          <w:p>
            <w:pPr>
              <w:pStyle w:val="TableParagraph"/>
              <w:spacing w:before="108"/>
              <w:ind w:left="336"/>
              <w:jc w:val="left"/>
              <w:rPr>
                <w:rFonts w:ascii="Segoe UI Symbol" w:hAnsi="Segoe UI Symbol"/>
                <w:sz w:val="24"/>
              </w:rPr>
            </w:pPr>
            <w:r>
              <w:rPr>
                <w:rFonts w:ascii="Segoe UI Symbol" w:hAnsi="Segoe UI Symbol"/>
                <w:spacing w:val="-10"/>
                <w:sz w:val="24"/>
              </w:rPr>
              <w:t>✓</w:t>
            </w:r>
          </w:p>
        </w:tc>
        <w:tc>
          <w:tcPr>
            <w:tcW w:w="1099" w:type="dxa"/>
          </w:tcPr>
          <w:p>
            <w:pPr>
              <w:pStyle w:val="TableParagraph"/>
              <w:spacing w:before="108"/>
              <w:ind w:right="1"/>
              <w:rPr>
                <w:rFonts w:ascii="Segoe UI Symbol" w:hAnsi="Segoe UI Symbol"/>
                <w:sz w:val="24"/>
              </w:rPr>
            </w:pPr>
            <w:r>
              <w:rPr>
                <w:rFonts w:ascii="Segoe UI Symbol" w:hAnsi="Segoe UI Symbol"/>
                <w:spacing w:val="-10"/>
                <w:sz w:val="24"/>
              </w:rPr>
              <w:t>✓</w:t>
            </w:r>
          </w:p>
        </w:tc>
        <w:tc>
          <w:tcPr>
            <w:tcW w:w="1222" w:type="dxa"/>
          </w:tcPr>
          <w:p>
            <w:pPr>
              <w:pStyle w:val="TableParagraph"/>
              <w:spacing w:before="108"/>
              <w:ind w:left="56"/>
              <w:rPr>
                <w:rFonts w:ascii="Segoe UI Symbol" w:hAnsi="Segoe UI Symbol"/>
                <w:sz w:val="24"/>
              </w:rPr>
            </w:pPr>
            <w:r>
              <w:rPr>
                <w:rFonts w:ascii="Segoe UI Symbol" w:hAnsi="Segoe UI Symbol"/>
                <w:spacing w:val="-10"/>
                <w:sz w:val="24"/>
              </w:rPr>
              <w:t>✓</w:t>
            </w:r>
          </w:p>
        </w:tc>
      </w:tr>
      <w:tr>
        <w:trPr>
          <w:trHeight w:val="679" w:hRule="atLeast"/>
        </w:trPr>
        <w:tc>
          <w:tcPr>
            <w:tcW w:w="766" w:type="dxa"/>
          </w:tcPr>
          <w:p>
            <w:pPr>
              <w:pStyle w:val="TableParagraph"/>
              <w:spacing w:before="261"/>
              <w:ind w:right="80"/>
              <w:rPr>
                <w:sz w:val="24"/>
              </w:rPr>
            </w:pPr>
            <w:r>
              <w:rPr>
                <w:spacing w:val="-5"/>
                <w:sz w:val="24"/>
              </w:rPr>
              <w:t>11</w:t>
            </w:r>
          </w:p>
        </w:tc>
        <w:tc>
          <w:tcPr>
            <w:tcW w:w="1277" w:type="dxa"/>
          </w:tcPr>
          <w:p>
            <w:pPr>
              <w:pStyle w:val="TableParagraph"/>
              <w:spacing w:before="261"/>
              <w:ind w:left="9"/>
              <w:rPr>
                <w:sz w:val="24"/>
              </w:rPr>
            </w:pPr>
            <w:r>
              <w:rPr>
                <w:spacing w:val="-2"/>
                <w:sz w:val="24"/>
              </w:rPr>
              <w:t>DZ011</w:t>
            </w:r>
          </w:p>
        </w:tc>
        <w:tc>
          <w:tcPr>
            <w:tcW w:w="2516" w:type="dxa"/>
          </w:tcPr>
          <w:p>
            <w:pPr>
              <w:pStyle w:val="TableParagraph"/>
              <w:spacing w:before="261"/>
              <w:ind w:right="41"/>
              <w:rPr>
                <w:sz w:val="24"/>
              </w:rPr>
            </w:pPr>
            <w:r>
              <w:rPr>
                <w:i/>
                <w:sz w:val="24"/>
              </w:rPr>
              <w:t>Staphylococcus</w:t>
            </w:r>
            <w:r>
              <w:rPr>
                <w:i/>
                <w:spacing w:val="-6"/>
                <w:sz w:val="24"/>
              </w:rPr>
              <w:t> </w:t>
            </w:r>
            <w:r>
              <w:rPr>
                <w:spacing w:val="-5"/>
                <w:sz w:val="24"/>
              </w:rPr>
              <w:t>sp.</w:t>
            </w:r>
          </w:p>
        </w:tc>
        <w:tc>
          <w:tcPr>
            <w:tcW w:w="1065" w:type="dxa"/>
          </w:tcPr>
          <w:p>
            <w:pPr>
              <w:pStyle w:val="TableParagraph"/>
              <w:spacing w:before="241"/>
              <w:ind w:left="336"/>
              <w:jc w:val="left"/>
              <w:rPr>
                <w:rFonts w:ascii="Segoe UI Symbol" w:hAnsi="Segoe UI Symbol"/>
                <w:sz w:val="24"/>
              </w:rPr>
            </w:pPr>
            <w:r>
              <w:rPr>
                <w:rFonts w:ascii="Segoe UI Symbol" w:hAnsi="Segoe UI Symbol"/>
                <w:spacing w:val="-10"/>
                <w:sz w:val="24"/>
              </w:rPr>
              <w:t>✓</w:t>
            </w:r>
          </w:p>
        </w:tc>
        <w:tc>
          <w:tcPr>
            <w:tcW w:w="2321" w:type="dxa"/>
            <w:gridSpan w:val="2"/>
          </w:tcPr>
          <w:p>
            <w:pPr>
              <w:pStyle w:val="TableParagraph"/>
              <w:tabs>
                <w:tab w:pos="1648" w:val="left" w:leader="none"/>
              </w:tabs>
              <w:spacing w:before="241"/>
              <w:ind w:left="458"/>
              <w:jc w:val="left"/>
              <w:rPr>
                <w:rFonts w:ascii="Segoe UI Symbol" w:hAnsi="Segoe UI Symbol"/>
                <w:sz w:val="24"/>
              </w:rPr>
            </w:pPr>
            <w:r>
              <w:rPr>
                <w:rFonts w:ascii="Segoe UI Symbol" w:hAnsi="Segoe UI Symbol"/>
                <w:spacing w:val="-10"/>
                <w:sz w:val="24"/>
              </w:rPr>
              <w:t>✓</w:t>
            </w:r>
            <w:r>
              <w:rPr>
                <w:rFonts w:ascii="Segoe UI Symbol" w:hAnsi="Segoe UI Symbol"/>
                <w:sz w:val="24"/>
              </w:rPr>
              <w:tab/>
            </w:r>
            <w:r>
              <w:rPr>
                <w:rFonts w:ascii="Segoe UI Symbol" w:hAnsi="Segoe UI Symbol"/>
                <w:spacing w:val="-10"/>
                <w:sz w:val="24"/>
              </w:rPr>
              <w:t>✓</w:t>
            </w:r>
          </w:p>
        </w:tc>
      </w:tr>
      <w:tr>
        <w:trPr>
          <w:trHeight w:val="559" w:hRule="atLeast"/>
        </w:trPr>
        <w:tc>
          <w:tcPr>
            <w:tcW w:w="766" w:type="dxa"/>
          </w:tcPr>
          <w:p>
            <w:pPr>
              <w:pStyle w:val="TableParagraph"/>
              <w:spacing w:before="144"/>
              <w:ind w:right="80"/>
              <w:rPr>
                <w:sz w:val="24"/>
              </w:rPr>
            </w:pPr>
            <w:r>
              <w:rPr>
                <w:spacing w:val="-5"/>
                <w:sz w:val="24"/>
              </w:rPr>
              <w:t>12</w:t>
            </w:r>
          </w:p>
        </w:tc>
        <w:tc>
          <w:tcPr>
            <w:tcW w:w="1277" w:type="dxa"/>
          </w:tcPr>
          <w:p>
            <w:pPr>
              <w:pStyle w:val="TableParagraph"/>
              <w:spacing w:before="144"/>
              <w:ind w:left="9"/>
              <w:rPr>
                <w:sz w:val="24"/>
              </w:rPr>
            </w:pPr>
            <w:r>
              <w:rPr>
                <w:spacing w:val="-2"/>
                <w:sz w:val="24"/>
              </w:rPr>
              <w:t>DZ012</w:t>
            </w:r>
          </w:p>
        </w:tc>
        <w:tc>
          <w:tcPr>
            <w:tcW w:w="2516" w:type="dxa"/>
          </w:tcPr>
          <w:p>
            <w:pPr>
              <w:pStyle w:val="TableParagraph"/>
              <w:spacing w:before="144"/>
              <w:ind w:right="41"/>
              <w:rPr>
                <w:sz w:val="24"/>
              </w:rPr>
            </w:pPr>
            <w:r>
              <w:rPr>
                <w:i/>
                <w:sz w:val="24"/>
              </w:rPr>
              <w:t>Staphylococcus</w:t>
            </w:r>
            <w:r>
              <w:rPr>
                <w:i/>
                <w:spacing w:val="-6"/>
                <w:sz w:val="24"/>
              </w:rPr>
              <w:t> </w:t>
            </w:r>
            <w:r>
              <w:rPr>
                <w:spacing w:val="-4"/>
                <w:sz w:val="24"/>
              </w:rPr>
              <w:t>sp.,</w:t>
            </w:r>
          </w:p>
        </w:tc>
        <w:tc>
          <w:tcPr>
            <w:tcW w:w="1065" w:type="dxa"/>
          </w:tcPr>
          <w:p>
            <w:pPr>
              <w:pStyle w:val="TableParagraph"/>
              <w:spacing w:before="118"/>
              <w:ind w:left="336"/>
              <w:jc w:val="left"/>
              <w:rPr>
                <w:rFonts w:ascii="Segoe UI Symbol" w:hAnsi="Segoe UI Symbol"/>
                <w:sz w:val="24"/>
              </w:rPr>
            </w:pPr>
            <w:r>
              <w:rPr>
                <w:rFonts w:ascii="Segoe UI Symbol" w:hAnsi="Segoe UI Symbol"/>
                <w:spacing w:val="-10"/>
                <w:sz w:val="24"/>
              </w:rPr>
              <w:t>✓</w:t>
            </w:r>
          </w:p>
        </w:tc>
        <w:tc>
          <w:tcPr>
            <w:tcW w:w="2321" w:type="dxa"/>
            <w:gridSpan w:val="2"/>
          </w:tcPr>
          <w:p>
            <w:pPr>
              <w:pStyle w:val="TableParagraph"/>
              <w:tabs>
                <w:tab w:pos="1648" w:val="left" w:leader="none"/>
              </w:tabs>
              <w:spacing w:before="118"/>
              <w:ind w:left="458"/>
              <w:jc w:val="left"/>
              <w:rPr>
                <w:rFonts w:ascii="Segoe UI Symbol" w:hAnsi="Segoe UI Symbol"/>
                <w:sz w:val="24"/>
              </w:rPr>
            </w:pPr>
            <w:r>
              <w:rPr>
                <w:rFonts w:ascii="Segoe UI Symbol" w:hAnsi="Segoe UI Symbol"/>
                <w:spacing w:val="-10"/>
                <w:sz w:val="24"/>
              </w:rPr>
              <w:t>✓</w:t>
            </w:r>
            <w:r>
              <w:rPr>
                <w:rFonts w:ascii="Segoe UI Symbol" w:hAnsi="Segoe UI Symbol"/>
                <w:sz w:val="24"/>
              </w:rPr>
              <w:tab/>
            </w:r>
            <w:r>
              <w:rPr>
                <w:rFonts w:ascii="Segoe UI Symbol" w:hAnsi="Segoe UI Symbol"/>
                <w:spacing w:val="-10"/>
                <w:sz w:val="24"/>
              </w:rPr>
              <w:t>✓</w:t>
            </w:r>
          </w:p>
        </w:tc>
      </w:tr>
      <w:tr>
        <w:trPr>
          <w:trHeight w:val="559" w:hRule="atLeast"/>
        </w:trPr>
        <w:tc>
          <w:tcPr>
            <w:tcW w:w="766" w:type="dxa"/>
          </w:tcPr>
          <w:p>
            <w:pPr>
              <w:pStyle w:val="TableParagraph"/>
              <w:spacing w:before="141"/>
              <w:ind w:right="80"/>
              <w:rPr>
                <w:sz w:val="24"/>
              </w:rPr>
            </w:pPr>
            <w:r>
              <w:rPr>
                <w:spacing w:val="-5"/>
                <w:sz w:val="24"/>
              </w:rPr>
              <w:t>13</w:t>
            </w:r>
          </w:p>
        </w:tc>
        <w:tc>
          <w:tcPr>
            <w:tcW w:w="1277" w:type="dxa"/>
          </w:tcPr>
          <w:p>
            <w:pPr>
              <w:pStyle w:val="TableParagraph"/>
              <w:spacing w:before="141"/>
              <w:ind w:left="9"/>
              <w:rPr>
                <w:sz w:val="24"/>
              </w:rPr>
            </w:pPr>
            <w:r>
              <w:rPr>
                <w:spacing w:val="-2"/>
                <w:sz w:val="24"/>
              </w:rPr>
              <w:t>DZ013</w:t>
            </w:r>
          </w:p>
        </w:tc>
        <w:tc>
          <w:tcPr>
            <w:tcW w:w="2516" w:type="dxa"/>
          </w:tcPr>
          <w:p>
            <w:pPr>
              <w:pStyle w:val="TableParagraph"/>
              <w:spacing w:before="141"/>
              <w:ind w:right="41"/>
              <w:rPr>
                <w:sz w:val="24"/>
              </w:rPr>
            </w:pPr>
            <w:r>
              <w:rPr>
                <w:i/>
                <w:sz w:val="24"/>
              </w:rPr>
              <w:t>Staphylococcus</w:t>
            </w:r>
            <w:r>
              <w:rPr>
                <w:i/>
                <w:spacing w:val="-6"/>
                <w:sz w:val="24"/>
              </w:rPr>
              <w:t> </w:t>
            </w:r>
            <w:r>
              <w:rPr>
                <w:spacing w:val="-5"/>
                <w:sz w:val="24"/>
              </w:rPr>
              <w:t>sp.</w:t>
            </w:r>
          </w:p>
        </w:tc>
        <w:tc>
          <w:tcPr>
            <w:tcW w:w="1065" w:type="dxa"/>
          </w:tcPr>
          <w:p>
            <w:pPr>
              <w:pStyle w:val="TableParagraph"/>
              <w:spacing w:before="121"/>
              <w:ind w:left="336"/>
              <w:jc w:val="left"/>
              <w:rPr>
                <w:rFonts w:ascii="Segoe UI Symbol" w:hAnsi="Segoe UI Symbol"/>
                <w:sz w:val="24"/>
              </w:rPr>
            </w:pPr>
            <w:r>
              <w:rPr>
                <w:rFonts w:ascii="Segoe UI Symbol" w:hAnsi="Segoe UI Symbol"/>
                <w:spacing w:val="-10"/>
                <w:sz w:val="24"/>
              </w:rPr>
              <w:t>✓</w:t>
            </w:r>
          </w:p>
        </w:tc>
        <w:tc>
          <w:tcPr>
            <w:tcW w:w="2321" w:type="dxa"/>
            <w:gridSpan w:val="2"/>
          </w:tcPr>
          <w:p>
            <w:pPr>
              <w:pStyle w:val="TableParagraph"/>
              <w:tabs>
                <w:tab w:pos="1648" w:val="left" w:leader="none"/>
              </w:tabs>
              <w:spacing w:before="121"/>
              <w:ind w:left="458"/>
              <w:jc w:val="left"/>
              <w:rPr>
                <w:rFonts w:ascii="Segoe UI Symbol" w:hAnsi="Segoe UI Symbol"/>
                <w:sz w:val="24"/>
              </w:rPr>
            </w:pPr>
            <w:r>
              <w:rPr>
                <w:rFonts w:ascii="Segoe UI Symbol" w:hAnsi="Segoe UI Symbol"/>
                <w:spacing w:val="-10"/>
                <w:sz w:val="24"/>
              </w:rPr>
              <w:t>✓</w:t>
            </w:r>
            <w:r>
              <w:rPr>
                <w:rFonts w:ascii="Segoe UI Symbol" w:hAnsi="Segoe UI Symbol"/>
                <w:sz w:val="24"/>
              </w:rPr>
              <w:tab/>
            </w:r>
            <w:r>
              <w:rPr>
                <w:rFonts w:ascii="Segoe UI Symbol" w:hAnsi="Segoe UI Symbol"/>
                <w:spacing w:val="-10"/>
                <w:sz w:val="24"/>
              </w:rPr>
              <w:t>✓</w:t>
            </w:r>
          </w:p>
        </w:tc>
      </w:tr>
      <w:tr>
        <w:trPr>
          <w:trHeight w:val="559" w:hRule="atLeast"/>
        </w:trPr>
        <w:tc>
          <w:tcPr>
            <w:tcW w:w="766" w:type="dxa"/>
          </w:tcPr>
          <w:p>
            <w:pPr>
              <w:pStyle w:val="TableParagraph"/>
              <w:spacing w:before="144"/>
              <w:ind w:right="80"/>
              <w:rPr>
                <w:sz w:val="24"/>
              </w:rPr>
            </w:pPr>
            <w:r>
              <w:rPr>
                <w:spacing w:val="-5"/>
                <w:sz w:val="24"/>
              </w:rPr>
              <w:t>14</w:t>
            </w:r>
          </w:p>
        </w:tc>
        <w:tc>
          <w:tcPr>
            <w:tcW w:w="1277" w:type="dxa"/>
          </w:tcPr>
          <w:p>
            <w:pPr>
              <w:pStyle w:val="TableParagraph"/>
              <w:spacing w:before="144"/>
              <w:ind w:left="9"/>
              <w:rPr>
                <w:sz w:val="24"/>
              </w:rPr>
            </w:pPr>
            <w:r>
              <w:rPr>
                <w:spacing w:val="-2"/>
                <w:sz w:val="24"/>
              </w:rPr>
              <w:t>DZ014</w:t>
            </w:r>
          </w:p>
        </w:tc>
        <w:tc>
          <w:tcPr>
            <w:tcW w:w="2516" w:type="dxa"/>
          </w:tcPr>
          <w:p>
            <w:pPr>
              <w:pStyle w:val="TableParagraph"/>
              <w:spacing w:before="144"/>
              <w:ind w:right="41"/>
              <w:rPr>
                <w:sz w:val="24"/>
              </w:rPr>
            </w:pPr>
            <w:r>
              <w:rPr>
                <w:i/>
                <w:sz w:val="24"/>
              </w:rPr>
              <w:t>Malassezia</w:t>
            </w:r>
            <w:r>
              <w:rPr>
                <w:i/>
                <w:spacing w:val="-3"/>
                <w:sz w:val="24"/>
              </w:rPr>
              <w:t> </w:t>
            </w:r>
            <w:r>
              <w:rPr>
                <w:spacing w:val="-5"/>
                <w:sz w:val="24"/>
              </w:rPr>
              <w:t>sp.</w:t>
            </w:r>
          </w:p>
        </w:tc>
        <w:tc>
          <w:tcPr>
            <w:tcW w:w="1065" w:type="dxa"/>
          </w:tcPr>
          <w:p>
            <w:pPr>
              <w:pStyle w:val="TableParagraph"/>
              <w:spacing w:before="118"/>
              <w:ind w:left="336"/>
              <w:jc w:val="left"/>
              <w:rPr>
                <w:rFonts w:ascii="Segoe UI Symbol" w:hAnsi="Segoe UI Symbol"/>
                <w:sz w:val="24"/>
              </w:rPr>
            </w:pPr>
            <w:r>
              <w:rPr>
                <w:rFonts w:ascii="Segoe UI Symbol" w:hAnsi="Segoe UI Symbol"/>
                <w:spacing w:val="-10"/>
                <w:sz w:val="24"/>
              </w:rPr>
              <w:t>✓</w:t>
            </w:r>
          </w:p>
        </w:tc>
        <w:tc>
          <w:tcPr>
            <w:tcW w:w="2321" w:type="dxa"/>
            <w:gridSpan w:val="2"/>
          </w:tcPr>
          <w:p>
            <w:pPr>
              <w:pStyle w:val="TableParagraph"/>
              <w:numPr>
                <w:ilvl w:val="0"/>
                <w:numId w:val="13"/>
              </w:numPr>
              <w:tabs>
                <w:tab w:pos="1698" w:val="left" w:leader="none"/>
              </w:tabs>
              <w:spacing w:line="240" w:lineRule="auto" w:before="118" w:after="0"/>
              <w:ind w:left="1698" w:right="0" w:hanging="1240"/>
              <w:jc w:val="left"/>
              <w:rPr>
                <w:position w:val="1"/>
                <w:sz w:val="24"/>
              </w:rPr>
            </w:pPr>
            <w:r>
              <w:rPr>
                <w:spacing w:val="-10"/>
                <w:position w:val="1"/>
                <w:sz w:val="24"/>
              </w:rPr>
              <w:t>-</w:t>
            </w:r>
          </w:p>
        </w:tc>
      </w:tr>
      <w:tr>
        <w:trPr>
          <w:trHeight w:val="557" w:hRule="atLeast"/>
        </w:trPr>
        <w:tc>
          <w:tcPr>
            <w:tcW w:w="766" w:type="dxa"/>
            <w:tcBorders>
              <w:bottom w:val="single" w:sz="4" w:space="0" w:color="000000"/>
            </w:tcBorders>
          </w:tcPr>
          <w:p>
            <w:pPr>
              <w:pStyle w:val="TableParagraph"/>
              <w:spacing w:before="141"/>
              <w:ind w:right="80"/>
              <w:rPr>
                <w:sz w:val="24"/>
              </w:rPr>
            </w:pPr>
            <w:r>
              <w:rPr>
                <w:spacing w:val="-5"/>
                <w:sz w:val="24"/>
              </w:rPr>
              <w:t>15</w:t>
            </w:r>
          </w:p>
        </w:tc>
        <w:tc>
          <w:tcPr>
            <w:tcW w:w="1277" w:type="dxa"/>
            <w:tcBorders>
              <w:bottom w:val="single" w:sz="4" w:space="0" w:color="000000"/>
            </w:tcBorders>
          </w:tcPr>
          <w:p>
            <w:pPr>
              <w:pStyle w:val="TableParagraph"/>
              <w:spacing w:before="141"/>
              <w:ind w:left="9"/>
              <w:rPr>
                <w:sz w:val="24"/>
              </w:rPr>
            </w:pPr>
            <w:r>
              <w:rPr>
                <w:spacing w:val="-2"/>
                <w:sz w:val="24"/>
              </w:rPr>
              <w:t>DZ015</w:t>
            </w:r>
          </w:p>
        </w:tc>
        <w:tc>
          <w:tcPr>
            <w:tcW w:w="2516" w:type="dxa"/>
            <w:tcBorders>
              <w:bottom w:val="single" w:sz="4" w:space="0" w:color="000000"/>
            </w:tcBorders>
          </w:tcPr>
          <w:p>
            <w:pPr>
              <w:pStyle w:val="TableParagraph"/>
              <w:spacing w:before="141"/>
              <w:ind w:right="41"/>
              <w:rPr>
                <w:i/>
                <w:sz w:val="24"/>
              </w:rPr>
            </w:pPr>
            <w:r>
              <w:rPr>
                <w:i/>
                <w:sz w:val="24"/>
              </w:rPr>
              <w:t>Otodectes</w:t>
            </w:r>
            <w:r>
              <w:rPr>
                <w:i/>
                <w:spacing w:val="-3"/>
                <w:sz w:val="24"/>
              </w:rPr>
              <w:t> </w:t>
            </w:r>
            <w:r>
              <w:rPr>
                <w:i/>
                <w:spacing w:val="-2"/>
                <w:sz w:val="24"/>
              </w:rPr>
              <w:t>cynotis</w:t>
            </w:r>
          </w:p>
        </w:tc>
        <w:tc>
          <w:tcPr>
            <w:tcW w:w="1065" w:type="dxa"/>
            <w:tcBorders>
              <w:bottom w:val="single" w:sz="4" w:space="0" w:color="000000"/>
            </w:tcBorders>
          </w:tcPr>
          <w:p>
            <w:pPr>
              <w:pStyle w:val="TableParagraph"/>
              <w:spacing w:before="141"/>
              <w:ind w:left="339"/>
              <w:jc w:val="left"/>
              <w:rPr>
                <w:sz w:val="24"/>
              </w:rPr>
            </w:pPr>
            <w:r>
              <w:rPr>
                <w:spacing w:val="-10"/>
                <w:sz w:val="24"/>
              </w:rPr>
              <w:t>X</w:t>
            </w:r>
          </w:p>
        </w:tc>
        <w:tc>
          <w:tcPr>
            <w:tcW w:w="2321" w:type="dxa"/>
            <w:gridSpan w:val="2"/>
            <w:tcBorders>
              <w:bottom w:val="single" w:sz="4" w:space="0" w:color="000000"/>
            </w:tcBorders>
          </w:tcPr>
          <w:p>
            <w:pPr>
              <w:pStyle w:val="TableParagraph"/>
              <w:numPr>
                <w:ilvl w:val="0"/>
                <w:numId w:val="14"/>
              </w:numPr>
              <w:tabs>
                <w:tab w:pos="1651" w:val="left" w:leader="none"/>
              </w:tabs>
              <w:spacing w:line="240" w:lineRule="auto" w:before="121" w:after="0"/>
              <w:ind w:left="1651" w:right="0" w:hanging="1193"/>
              <w:jc w:val="left"/>
              <w:rPr>
                <w:position w:val="1"/>
                <w:sz w:val="24"/>
              </w:rPr>
            </w:pPr>
            <w:r>
              <w:rPr>
                <w:spacing w:val="-10"/>
                <w:position w:val="1"/>
                <w:sz w:val="24"/>
              </w:rPr>
              <w:t>X</w:t>
            </w:r>
          </w:p>
        </w:tc>
      </w:tr>
      <w:tr>
        <w:trPr>
          <w:trHeight w:val="401" w:hRule="atLeast"/>
        </w:trPr>
        <w:tc>
          <w:tcPr>
            <w:tcW w:w="5624" w:type="dxa"/>
            <w:gridSpan w:val="4"/>
          </w:tcPr>
          <w:p>
            <w:pPr>
              <w:pStyle w:val="TableParagraph"/>
              <w:tabs>
                <w:tab w:pos="5105" w:val="right" w:leader="none"/>
              </w:tabs>
              <w:spacing w:line="261" w:lineRule="exact" w:before="115"/>
              <w:ind w:left="1934"/>
              <w:jc w:val="left"/>
              <w:rPr>
                <w:b/>
                <w:position w:val="14"/>
                <w:sz w:val="24"/>
              </w:rPr>
            </w:pPr>
            <w:r>
              <w:rPr>
                <w:b/>
                <w:spacing w:val="-2"/>
                <w:sz w:val="24"/>
              </w:rPr>
              <w:t>Total</w:t>
            </w:r>
            <w:r>
              <w:rPr>
                <w:sz w:val="24"/>
              </w:rPr>
              <w:tab/>
            </w:r>
            <w:r>
              <w:rPr>
                <w:b/>
                <w:spacing w:val="-5"/>
                <w:position w:val="14"/>
                <w:sz w:val="24"/>
              </w:rPr>
              <w:t>14</w:t>
            </w:r>
          </w:p>
        </w:tc>
        <w:tc>
          <w:tcPr>
            <w:tcW w:w="1099" w:type="dxa"/>
          </w:tcPr>
          <w:p>
            <w:pPr>
              <w:pStyle w:val="TableParagraph"/>
              <w:spacing w:line="265" w:lineRule="exact" w:before="111"/>
              <w:ind w:right="1"/>
              <w:rPr>
                <w:b/>
                <w:sz w:val="24"/>
              </w:rPr>
            </w:pPr>
            <w:r>
              <w:rPr>
                <w:b/>
                <w:spacing w:val="-5"/>
                <w:sz w:val="24"/>
              </w:rPr>
              <w:t>15</w:t>
            </w:r>
          </w:p>
        </w:tc>
        <w:tc>
          <w:tcPr>
            <w:tcW w:w="1222" w:type="dxa"/>
          </w:tcPr>
          <w:p>
            <w:pPr>
              <w:pStyle w:val="TableParagraph"/>
              <w:spacing w:line="265" w:lineRule="exact" w:before="111"/>
              <w:ind w:left="56"/>
              <w:rPr>
                <w:b/>
                <w:sz w:val="24"/>
              </w:rPr>
            </w:pPr>
            <w:r>
              <w:rPr>
                <w:b/>
                <w:spacing w:val="-10"/>
                <w:sz w:val="24"/>
              </w:rPr>
              <w:t>5</w:t>
            </w:r>
          </w:p>
        </w:tc>
      </w:tr>
      <w:tr>
        <w:trPr>
          <w:trHeight w:val="390" w:hRule="atLeast"/>
        </w:trPr>
        <w:tc>
          <w:tcPr>
            <w:tcW w:w="5624" w:type="dxa"/>
            <w:gridSpan w:val="4"/>
            <w:tcBorders>
              <w:bottom w:val="single" w:sz="4" w:space="0" w:color="000000"/>
            </w:tcBorders>
          </w:tcPr>
          <w:p>
            <w:pPr>
              <w:pStyle w:val="TableParagraph"/>
              <w:spacing w:line="274" w:lineRule="exact" w:before="0"/>
              <w:ind w:right="166"/>
              <w:jc w:val="right"/>
              <w:rPr>
                <w:b/>
                <w:sz w:val="24"/>
              </w:rPr>
            </w:pPr>
            <w:r>
              <w:rPr>
                <w:b/>
                <w:spacing w:val="-2"/>
                <w:sz w:val="24"/>
              </w:rPr>
              <w:t>(93,33%)</w:t>
            </w:r>
          </w:p>
        </w:tc>
        <w:tc>
          <w:tcPr>
            <w:tcW w:w="1099" w:type="dxa"/>
            <w:tcBorders>
              <w:bottom w:val="single" w:sz="4" w:space="0" w:color="000000"/>
            </w:tcBorders>
          </w:tcPr>
          <w:p>
            <w:pPr>
              <w:pStyle w:val="TableParagraph"/>
              <w:spacing w:line="274" w:lineRule="exact" w:before="0"/>
              <w:ind w:right="1"/>
              <w:rPr>
                <w:b/>
                <w:sz w:val="24"/>
              </w:rPr>
            </w:pPr>
            <w:r>
              <w:rPr>
                <w:b/>
                <w:spacing w:val="-2"/>
                <w:sz w:val="24"/>
              </w:rPr>
              <w:t>(100%)</w:t>
            </w:r>
          </w:p>
        </w:tc>
        <w:tc>
          <w:tcPr>
            <w:tcW w:w="1222" w:type="dxa"/>
            <w:tcBorders>
              <w:bottom w:val="single" w:sz="4" w:space="0" w:color="000000"/>
            </w:tcBorders>
          </w:tcPr>
          <w:p>
            <w:pPr>
              <w:pStyle w:val="TableParagraph"/>
              <w:spacing w:line="274" w:lineRule="exact" w:before="0"/>
              <w:ind w:left="56"/>
              <w:rPr>
                <w:b/>
                <w:sz w:val="24"/>
              </w:rPr>
            </w:pPr>
            <w:r>
              <w:rPr>
                <w:b/>
                <w:spacing w:val="-2"/>
                <w:sz w:val="24"/>
              </w:rPr>
              <w:t>(33,33%)</w:t>
            </w:r>
          </w:p>
        </w:tc>
      </w:tr>
    </w:tbl>
    <w:p>
      <w:pPr>
        <w:pStyle w:val="TableParagraph"/>
        <w:spacing w:after="0" w:line="274" w:lineRule="exact"/>
        <w:rPr>
          <w:b/>
          <w:sz w:val="24"/>
        </w:rPr>
        <w:sectPr>
          <w:pgSz w:w="11900" w:h="16840"/>
          <w:pgMar w:header="0" w:footer="916" w:top="1620" w:bottom="1100" w:left="1700" w:right="1559"/>
        </w:sectPr>
      </w:pPr>
    </w:p>
    <w:p>
      <w:pPr>
        <w:pStyle w:val="Heading4"/>
      </w:pPr>
      <w:bookmarkStart w:name="_bookmark77" w:id="78"/>
      <w:bookmarkEnd w:id="78"/>
      <w:r>
        <w:rPr>
          <w:b w:val="0"/>
        </w:rPr>
      </w:r>
      <w:r>
        <w:rPr/>
        <w:t>Figura</w:t>
      </w:r>
      <w:r>
        <w:rPr>
          <w:spacing w:val="58"/>
        </w:rPr>
        <w:t> </w:t>
      </w:r>
      <w:r>
        <w:rPr>
          <w:spacing w:val="-5"/>
        </w:rPr>
        <w:t>10.</w:t>
      </w:r>
    </w:p>
    <w:p>
      <w:pPr>
        <w:spacing w:before="262"/>
        <w:ind w:left="565" w:right="0" w:firstLine="0"/>
        <w:jc w:val="left"/>
        <w:rPr>
          <w:i/>
          <w:sz w:val="24"/>
        </w:rPr>
      </w:pPr>
      <w:r>
        <w:rPr>
          <w:i/>
          <w:spacing w:val="-4"/>
          <w:sz w:val="24"/>
        </w:rPr>
        <w:t>Número</w:t>
      </w:r>
      <w:r>
        <w:rPr>
          <w:i/>
          <w:spacing w:val="-6"/>
          <w:sz w:val="24"/>
        </w:rPr>
        <w:t> </w:t>
      </w:r>
      <w:r>
        <w:rPr>
          <w:i/>
          <w:spacing w:val="-4"/>
          <w:sz w:val="24"/>
        </w:rPr>
        <w:t>de</w:t>
      </w:r>
      <w:r>
        <w:rPr>
          <w:i/>
          <w:spacing w:val="-5"/>
          <w:sz w:val="24"/>
        </w:rPr>
        <w:t> </w:t>
      </w:r>
      <w:r>
        <w:rPr>
          <w:i/>
          <w:spacing w:val="-4"/>
          <w:sz w:val="24"/>
        </w:rPr>
        <w:t>casos</w:t>
      </w:r>
      <w:r>
        <w:rPr>
          <w:i/>
          <w:spacing w:val="-6"/>
          <w:sz w:val="24"/>
        </w:rPr>
        <w:t> </w:t>
      </w:r>
      <w:r>
        <w:rPr>
          <w:i/>
          <w:spacing w:val="-4"/>
          <w:sz w:val="24"/>
        </w:rPr>
        <w:t>por</w:t>
      </w:r>
      <w:r>
        <w:rPr>
          <w:i/>
          <w:spacing w:val="-6"/>
          <w:sz w:val="24"/>
        </w:rPr>
        <w:t> </w:t>
      </w:r>
      <w:r>
        <w:rPr>
          <w:i/>
          <w:spacing w:val="-4"/>
          <w:sz w:val="24"/>
        </w:rPr>
        <w:t>cada</w:t>
      </w:r>
      <w:r>
        <w:rPr>
          <w:i/>
          <w:spacing w:val="-6"/>
          <w:sz w:val="24"/>
        </w:rPr>
        <w:t> </w:t>
      </w:r>
      <w:r>
        <w:rPr>
          <w:i/>
          <w:spacing w:val="-4"/>
          <w:sz w:val="24"/>
        </w:rPr>
        <w:t>técnica</w:t>
      </w:r>
      <w:r>
        <w:rPr>
          <w:i/>
          <w:spacing w:val="-6"/>
          <w:sz w:val="24"/>
        </w:rPr>
        <w:t> </w:t>
      </w:r>
      <w:r>
        <w:rPr>
          <w:i/>
          <w:spacing w:val="-4"/>
          <w:sz w:val="24"/>
        </w:rPr>
        <w:t>diagnóstica</w:t>
      </w:r>
    </w:p>
    <w:p>
      <w:pPr>
        <w:pStyle w:val="BodyText"/>
        <w:spacing w:before="164"/>
        <w:rPr>
          <w:i/>
          <w:sz w:val="20"/>
        </w:rPr>
      </w:pPr>
    </w:p>
    <w:p>
      <w:pPr>
        <w:spacing w:before="1"/>
        <w:ind w:left="426" w:right="0" w:firstLine="0"/>
        <w:jc w:val="center"/>
        <w:rPr>
          <w:b/>
          <w:sz w:val="20"/>
        </w:rPr>
      </w:pPr>
      <w:r>
        <w:rPr>
          <w:b/>
          <w:sz w:val="20"/>
        </w:rPr>
        <w:t>CASOS</w:t>
      </w:r>
      <w:r>
        <w:rPr>
          <w:b/>
          <w:spacing w:val="-9"/>
          <w:sz w:val="20"/>
        </w:rPr>
        <w:t> </w:t>
      </w:r>
      <w:r>
        <w:rPr>
          <w:b/>
          <w:sz w:val="20"/>
        </w:rPr>
        <w:t>POR</w:t>
      </w:r>
      <w:r>
        <w:rPr>
          <w:b/>
          <w:spacing w:val="-9"/>
          <w:sz w:val="20"/>
        </w:rPr>
        <w:t> </w:t>
      </w:r>
      <w:r>
        <w:rPr>
          <w:b/>
          <w:sz w:val="20"/>
        </w:rPr>
        <w:t>TÉCNICA</w:t>
      </w:r>
      <w:r>
        <w:rPr>
          <w:b/>
          <w:spacing w:val="-8"/>
          <w:sz w:val="20"/>
        </w:rPr>
        <w:t> </w:t>
      </w:r>
      <w:r>
        <w:rPr>
          <w:b/>
          <w:spacing w:val="-2"/>
          <w:sz w:val="20"/>
        </w:rPr>
        <w:t>DIAGNÓSTICA</w:t>
      </w:r>
    </w:p>
    <w:p>
      <w:pPr>
        <w:spacing w:before="129"/>
        <w:ind w:left="1099" w:right="0" w:firstLine="0"/>
        <w:jc w:val="left"/>
        <w:rPr>
          <w:sz w:val="18"/>
        </w:rPr>
      </w:pPr>
      <w:r>
        <w:rPr>
          <w:sz w:val="18"/>
        </w:rPr>
        <mc:AlternateContent>
          <mc:Choice Requires="wps">
            <w:drawing>
              <wp:anchor distT="0" distB="0" distL="0" distR="0" allowOverlap="1" layoutInCell="1" locked="0" behindDoc="0" simplePos="0" relativeHeight="15747584">
                <wp:simplePos x="0" y="0"/>
                <wp:positionH relativeFrom="page">
                  <wp:posOffset>1987626</wp:posOffset>
                </wp:positionH>
                <wp:positionV relativeFrom="paragraph">
                  <wp:posOffset>157877</wp:posOffset>
                </wp:positionV>
                <wp:extent cx="4351020" cy="1621155"/>
                <wp:effectExtent l="0" t="0" r="0" b="0"/>
                <wp:wrapNone/>
                <wp:docPr id="98" name="Group 98"/>
                <wp:cNvGraphicFramePr>
                  <a:graphicFrameLocks/>
                </wp:cNvGraphicFramePr>
                <a:graphic>
                  <a:graphicData uri="http://schemas.microsoft.com/office/word/2010/wordprocessingGroup">
                    <wpg:wgp>
                      <wpg:cNvPr id="98" name="Group 98"/>
                      <wpg:cNvGrpSpPr/>
                      <wpg:grpSpPr>
                        <a:xfrm>
                          <a:off x="0" y="0"/>
                          <a:ext cx="4351020" cy="1621155"/>
                          <a:chExt cx="4351020" cy="1621155"/>
                        </a:xfrm>
                      </wpg:grpSpPr>
                      <wps:wsp>
                        <wps:cNvPr id="99" name="Graphic 99"/>
                        <wps:cNvSpPr/>
                        <wps:spPr>
                          <a:xfrm>
                            <a:off x="1587" y="1587"/>
                            <a:ext cx="4347845" cy="1614805"/>
                          </a:xfrm>
                          <a:custGeom>
                            <a:avLst/>
                            <a:gdLst/>
                            <a:ahLst/>
                            <a:cxnLst/>
                            <a:rect l="l" t="t" r="r" b="b"/>
                            <a:pathLst>
                              <a:path w="4347845" h="1614805">
                                <a:moveTo>
                                  <a:pt x="0" y="0"/>
                                </a:moveTo>
                                <a:lnTo>
                                  <a:pt x="4347452" y="0"/>
                                </a:lnTo>
                                <a:lnTo>
                                  <a:pt x="4347452" y="1614340"/>
                                </a:lnTo>
                                <a:lnTo>
                                  <a:pt x="0" y="1614340"/>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100" name="Graphic 100"/>
                        <wps:cNvSpPr/>
                        <wps:spPr>
                          <a:xfrm>
                            <a:off x="499021" y="203377"/>
                            <a:ext cx="454659" cy="1412875"/>
                          </a:xfrm>
                          <a:custGeom>
                            <a:avLst/>
                            <a:gdLst/>
                            <a:ahLst/>
                            <a:cxnLst/>
                            <a:rect l="l" t="t" r="r" b="b"/>
                            <a:pathLst>
                              <a:path w="454659" h="1412875">
                                <a:moveTo>
                                  <a:pt x="454278" y="0"/>
                                </a:moveTo>
                                <a:lnTo>
                                  <a:pt x="0" y="0"/>
                                </a:lnTo>
                                <a:lnTo>
                                  <a:pt x="0" y="1412544"/>
                                </a:lnTo>
                                <a:lnTo>
                                  <a:pt x="454278" y="1412544"/>
                                </a:lnTo>
                                <a:lnTo>
                                  <a:pt x="454278" y="0"/>
                                </a:lnTo>
                                <a:close/>
                              </a:path>
                            </a:pathLst>
                          </a:custGeom>
                          <a:solidFill>
                            <a:srgbClr val="843C0C"/>
                          </a:solidFill>
                        </wps:spPr>
                        <wps:bodyPr wrap="square" lIns="0" tIns="0" rIns="0" bIns="0" rtlCol="0">
                          <a:prstTxWarp prst="textNoShape">
                            <a:avLst/>
                          </a:prstTxWarp>
                          <a:noAutofit/>
                        </wps:bodyPr>
                      </wps:wsp>
                      <wps:wsp>
                        <wps:cNvPr id="101" name="Graphic 101"/>
                        <wps:cNvSpPr/>
                        <wps:spPr>
                          <a:xfrm>
                            <a:off x="3398189" y="1110019"/>
                            <a:ext cx="454659" cy="506095"/>
                          </a:xfrm>
                          <a:custGeom>
                            <a:avLst/>
                            <a:gdLst/>
                            <a:ahLst/>
                            <a:cxnLst/>
                            <a:rect l="l" t="t" r="r" b="b"/>
                            <a:pathLst>
                              <a:path w="454659" h="506095">
                                <a:moveTo>
                                  <a:pt x="454151" y="0"/>
                                </a:moveTo>
                                <a:lnTo>
                                  <a:pt x="0" y="0"/>
                                </a:lnTo>
                                <a:lnTo>
                                  <a:pt x="0" y="505903"/>
                                </a:lnTo>
                                <a:lnTo>
                                  <a:pt x="454151" y="505903"/>
                                </a:lnTo>
                                <a:lnTo>
                                  <a:pt x="454151" y="0"/>
                                </a:lnTo>
                                <a:close/>
                              </a:path>
                            </a:pathLst>
                          </a:custGeom>
                          <a:solidFill>
                            <a:srgbClr val="4472C4"/>
                          </a:solidFill>
                        </wps:spPr>
                        <wps:bodyPr wrap="square" lIns="0" tIns="0" rIns="0" bIns="0" rtlCol="0">
                          <a:prstTxWarp prst="textNoShape">
                            <a:avLst/>
                          </a:prstTxWarp>
                          <a:noAutofit/>
                        </wps:bodyPr>
                      </wps:wsp>
                      <wps:wsp>
                        <wps:cNvPr id="102" name="Graphic 102"/>
                        <wps:cNvSpPr/>
                        <wps:spPr>
                          <a:xfrm>
                            <a:off x="1587" y="1615922"/>
                            <a:ext cx="4347845" cy="1270"/>
                          </a:xfrm>
                          <a:custGeom>
                            <a:avLst/>
                            <a:gdLst/>
                            <a:ahLst/>
                            <a:cxnLst/>
                            <a:rect l="l" t="t" r="r" b="b"/>
                            <a:pathLst>
                              <a:path w="4347845" h="0">
                                <a:moveTo>
                                  <a:pt x="0" y="0"/>
                                </a:moveTo>
                                <a:lnTo>
                                  <a:pt x="4347452" y="1"/>
                                </a:lnTo>
                              </a:path>
                            </a:pathLst>
                          </a:custGeom>
                          <a:ln w="9525">
                            <a:solidFill>
                              <a:srgbClr val="000000"/>
                            </a:solidFill>
                            <a:prstDash val="solid"/>
                          </a:ln>
                        </wps:spPr>
                        <wps:bodyPr wrap="square" lIns="0" tIns="0" rIns="0" bIns="0" rtlCol="0">
                          <a:prstTxWarp prst="textNoShape">
                            <a:avLst/>
                          </a:prstTxWarp>
                          <a:noAutofit/>
                        </wps:bodyPr>
                      </wps:wsp>
                      <wps:wsp>
                        <wps:cNvPr id="103" name="Textbox 103"/>
                        <wps:cNvSpPr txBox="1"/>
                        <wps:spPr>
                          <a:xfrm>
                            <a:off x="3175" y="3175"/>
                            <a:ext cx="4344670" cy="1608455"/>
                          </a:xfrm>
                          <a:prstGeom prst="rect">
                            <a:avLst/>
                          </a:prstGeom>
                        </wps:spPr>
                        <wps:txbx>
                          <w:txbxContent>
                            <w:p>
                              <w:pPr>
                                <w:spacing w:before="15"/>
                                <w:ind w:left="1048" w:right="0" w:firstLine="0"/>
                                <w:jc w:val="left"/>
                                <w:rPr>
                                  <w:sz w:val="18"/>
                                </w:rPr>
                              </w:pPr>
                              <w:r>
                                <w:rPr>
                                  <w:spacing w:val="-5"/>
                                  <w:sz w:val="18"/>
                                </w:rPr>
                                <w:t>14</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88"/>
                                <w:rPr>
                                  <w:sz w:val="18"/>
                                </w:rPr>
                              </w:pPr>
                            </w:p>
                            <w:p>
                              <w:pPr>
                                <w:spacing w:before="0"/>
                                <w:ind w:left="0" w:right="1090" w:firstLine="0"/>
                                <w:jc w:val="right"/>
                                <w:rPr>
                                  <w:sz w:val="18"/>
                                </w:rPr>
                              </w:pPr>
                              <w:r>
                                <w:rPr>
                                  <w:spacing w:val="-10"/>
                                  <w:sz w:val="18"/>
                                </w:rPr>
                                <w:t>5</w:t>
                              </w:r>
                            </w:p>
                          </w:txbxContent>
                        </wps:txbx>
                        <wps:bodyPr wrap="square" lIns="0" tIns="0" rIns="0" bIns="0" rtlCol="0">
                          <a:noAutofit/>
                        </wps:bodyPr>
                      </wps:wsp>
                      <wps:wsp>
                        <wps:cNvPr id="104" name="Textbox 104"/>
                        <wps:cNvSpPr txBox="1"/>
                        <wps:spPr>
                          <a:xfrm>
                            <a:off x="1948167" y="102476"/>
                            <a:ext cx="454659" cy="1513840"/>
                          </a:xfrm>
                          <a:prstGeom prst="rect">
                            <a:avLst/>
                          </a:prstGeom>
                          <a:solidFill>
                            <a:srgbClr val="D9D9D9"/>
                          </a:solidFill>
                        </wps:spPr>
                        <wps:txbx>
                          <w:txbxContent>
                            <w:p>
                              <w:pPr>
                                <w:spacing w:line="195" w:lineRule="exact" w:before="0"/>
                                <w:ind w:left="0" w:right="0" w:firstLine="0"/>
                                <w:jc w:val="center"/>
                                <w:rPr>
                                  <w:color w:val="000000"/>
                                  <w:sz w:val="18"/>
                                </w:rPr>
                              </w:pPr>
                              <w:r>
                                <w:rPr>
                                  <w:color w:val="000000"/>
                                  <w:spacing w:val="-5"/>
                                  <w:sz w:val="18"/>
                                </w:rPr>
                                <w:t>15</w:t>
                              </w:r>
                            </w:p>
                          </w:txbxContent>
                        </wps:txbx>
                        <wps:bodyPr wrap="square" lIns="0" tIns="0" rIns="0" bIns="0" rtlCol="0">
                          <a:noAutofit/>
                        </wps:bodyPr>
                      </wps:wsp>
                    </wpg:wgp>
                  </a:graphicData>
                </a:graphic>
              </wp:anchor>
            </w:drawing>
          </mc:Choice>
          <mc:Fallback>
            <w:pict>
              <v:group style="position:absolute;margin-left:156.505997pt;margin-top:12.431296pt;width:342.6pt;height:127.65pt;mso-position-horizontal-relative:page;mso-position-vertical-relative:paragraph;z-index:15747584" id="docshapegroup83" coordorigin="3130,249" coordsize="6852,2553">
                <v:rect style="position:absolute;left:3132;top:251;width:6847;height:2543" id="docshape84" filled="false" stroked="true" strokeweight=".25pt" strokecolor="#000000">
                  <v:stroke dashstyle="solid"/>
                </v:rect>
                <v:rect style="position:absolute;left:3915;top:568;width:716;height:2225" id="docshape85" filled="true" fillcolor="#843c0c" stroked="false">
                  <v:fill type="solid"/>
                </v:rect>
                <v:rect style="position:absolute;left:8481;top:1996;width:716;height:797" id="docshape86" filled="true" fillcolor="#4472c4" stroked="false">
                  <v:fill type="solid"/>
                </v:rect>
                <v:line style="position:absolute" from="3133,2793" to="9979,2793" stroked="true" strokeweight=".75pt" strokecolor="#000000">
                  <v:stroke dashstyle="solid"/>
                </v:line>
                <v:shape style="position:absolute;left:3135;top:253;width:6842;height:2533" type="#_x0000_t202" id="docshape87" filled="false" stroked="false">
                  <v:textbox inset="0,0,0,0">
                    <w:txbxContent>
                      <w:p>
                        <w:pPr>
                          <w:spacing w:before="15"/>
                          <w:ind w:left="1048" w:right="0" w:firstLine="0"/>
                          <w:jc w:val="left"/>
                          <w:rPr>
                            <w:sz w:val="18"/>
                          </w:rPr>
                        </w:pPr>
                        <w:r>
                          <w:rPr>
                            <w:spacing w:val="-5"/>
                            <w:sz w:val="18"/>
                          </w:rPr>
                          <w:t>14</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188"/>
                          <w:rPr>
                            <w:sz w:val="18"/>
                          </w:rPr>
                        </w:pPr>
                      </w:p>
                      <w:p>
                        <w:pPr>
                          <w:spacing w:before="0"/>
                          <w:ind w:left="0" w:right="1090" w:firstLine="0"/>
                          <w:jc w:val="right"/>
                          <w:rPr>
                            <w:sz w:val="18"/>
                          </w:rPr>
                        </w:pPr>
                        <w:r>
                          <w:rPr>
                            <w:spacing w:val="-10"/>
                            <w:sz w:val="18"/>
                          </w:rPr>
                          <w:t>5</w:t>
                        </w:r>
                      </w:p>
                    </w:txbxContent>
                  </v:textbox>
                  <w10:wrap type="none"/>
                </v:shape>
                <v:shape style="position:absolute;left:6198;top:410;width:716;height:2384" type="#_x0000_t202" id="docshape88" filled="true" fillcolor="#d9d9d9" stroked="false">
                  <v:textbox inset="0,0,0,0">
                    <w:txbxContent>
                      <w:p>
                        <w:pPr>
                          <w:spacing w:line="195" w:lineRule="exact" w:before="0"/>
                          <w:ind w:left="0" w:right="0" w:firstLine="0"/>
                          <w:jc w:val="center"/>
                          <w:rPr>
                            <w:color w:val="000000"/>
                            <w:sz w:val="18"/>
                          </w:rPr>
                        </w:pPr>
                        <w:r>
                          <w:rPr>
                            <w:color w:val="000000"/>
                            <w:spacing w:val="-5"/>
                            <w:sz w:val="18"/>
                          </w:rPr>
                          <w:t>15</w:t>
                        </w:r>
                      </w:p>
                    </w:txbxContent>
                  </v:textbox>
                  <v:fill type="solid"/>
                  <w10:wrap type="none"/>
                </v:shape>
                <w10:wrap type="none"/>
              </v:group>
            </w:pict>
          </mc:Fallback>
        </mc:AlternateContent>
      </w:r>
      <w:r>
        <w:rPr>
          <w:spacing w:val="-5"/>
          <w:sz w:val="18"/>
        </w:rPr>
        <w:t>16</w:t>
      </w:r>
    </w:p>
    <w:p>
      <w:pPr>
        <w:spacing w:before="115"/>
        <w:ind w:left="1099" w:right="0" w:firstLine="0"/>
        <w:jc w:val="left"/>
        <w:rPr>
          <w:sz w:val="18"/>
        </w:rPr>
      </w:pPr>
      <w:r>
        <w:rPr>
          <w:sz w:val="18"/>
        </w:rPr>
        <mc:AlternateContent>
          <mc:Choice Requires="wps">
            <w:drawing>
              <wp:anchor distT="0" distB="0" distL="0" distR="0" allowOverlap="1" layoutInCell="1" locked="0" behindDoc="0" simplePos="0" relativeHeight="15748096">
                <wp:simplePos x="0" y="0"/>
                <wp:positionH relativeFrom="page">
                  <wp:posOffset>1584929</wp:posOffset>
                </wp:positionH>
                <wp:positionV relativeFrom="paragraph">
                  <wp:posOffset>52594</wp:posOffset>
                </wp:positionV>
                <wp:extent cx="167640" cy="1402080"/>
                <wp:effectExtent l="0" t="0" r="0" b="0"/>
                <wp:wrapNone/>
                <wp:docPr id="105" name="Textbox 105"/>
                <wp:cNvGraphicFramePr>
                  <a:graphicFrameLocks/>
                </wp:cNvGraphicFramePr>
                <a:graphic>
                  <a:graphicData uri="http://schemas.microsoft.com/office/word/2010/wordprocessingShape">
                    <wps:wsp>
                      <wps:cNvPr id="105" name="Textbox 105"/>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4.141303pt;width:13.2pt;height:110.4pt;mso-position-horizontal-relative:page;mso-position-vertical-relative:paragraph;z-index:15748096" type="#_x0000_t202" id="docshape89"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5"/>
          <w:sz w:val="18"/>
        </w:rPr>
        <w:t>14</w:t>
      </w:r>
    </w:p>
    <w:p>
      <w:pPr>
        <w:spacing w:before="110"/>
        <w:ind w:left="1099" w:right="0" w:firstLine="0"/>
        <w:jc w:val="left"/>
        <w:rPr>
          <w:sz w:val="18"/>
        </w:rPr>
      </w:pPr>
      <w:r>
        <w:rPr>
          <w:spacing w:val="-5"/>
          <w:sz w:val="18"/>
        </w:rPr>
        <w:t>12</w:t>
      </w:r>
    </w:p>
    <w:p>
      <w:pPr>
        <w:spacing w:before="109"/>
        <w:ind w:left="1099" w:right="0" w:firstLine="0"/>
        <w:jc w:val="left"/>
        <w:rPr>
          <w:sz w:val="18"/>
        </w:rPr>
      </w:pPr>
      <w:r>
        <w:rPr>
          <w:spacing w:val="-5"/>
          <w:sz w:val="18"/>
        </w:rPr>
        <w:t>10</w:t>
      </w:r>
    </w:p>
    <w:p>
      <w:pPr>
        <w:spacing w:before="110"/>
        <w:ind w:left="1189" w:right="0" w:firstLine="0"/>
        <w:jc w:val="left"/>
        <w:rPr>
          <w:sz w:val="18"/>
        </w:rPr>
      </w:pPr>
      <w:r>
        <w:rPr>
          <w:spacing w:val="-10"/>
          <w:sz w:val="18"/>
        </w:rPr>
        <w:t>8</w:t>
      </w:r>
    </w:p>
    <w:p>
      <w:pPr>
        <w:spacing w:before="110"/>
        <w:ind w:left="1189" w:right="0" w:firstLine="0"/>
        <w:jc w:val="left"/>
        <w:rPr>
          <w:sz w:val="18"/>
        </w:rPr>
      </w:pPr>
      <w:r>
        <w:rPr>
          <w:spacing w:val="-10"/>
          <w:sz w:val="18"/>
        </w:rPr>
        <w:t>6</w:t>
      </w:r>
    </w:p>
    <w:p>
      <w:pPr>
        <w:spacing w:before="115"/>
        <w:ind w:left="1189" w:right="0" w:firstLine="0"/>
        <w:jc w:val="left"/>
        <w:rPr>
          <w:sz w:val="18"/>
        </w:rPr>
      </w:pPr>
      <w:r>
        <w:rPr>
          <w:spacing w:val="-10"/>
          <w:sz w:val="18"/>
        </w:rPr>
        <w:t>4</w:t>
      </w:r>
    </w:p>
    <w:p>
      <w:pPr>
        <w:spacing w:before="109"/>
        <w:ind w:left="1189" w:right="0" w:firstLine="0"/>
        <w:jc w:val="left"/>
        <w:rPr>
          <w:sz w:val="18"/>
        </w:rPr>
      </w:pPr>
      <w:r>
        <w:rPr>
          <w:spacing w:val="-10"/>
          <w:sz w:val="18"/>
        </w:rPr>
        <w:t>2</w:t>
      </w:r>
    </w:p>
    <w:p>
      <w:pPr>
        <w:spacing w:before="110"/>
        <w:ind w:left="1189" w:right="0" w:firstLine="0"/>
        <w:jc w:val="left"/>
        <w:rPr>
          <w:sz w:val="18"/>
        </w:rPr>
      </w:pPr>
      <w:r>
        <w:rPr>
          <w:spacing w:val="-10"/>
          <w:sz w:val="18"/>
        </w:rPr>
        <w:t>0</w:t>
      </w:r>
    </w:p>
    <w:p>
      <w:pPr>
        <w:tabs>
          <w:tab w:pos="4525" w:val="left" w:leader="none"/>
          <w:tab w:pos="6867" w:val="left" w:leader="none"/>
        </w:tabs>
        <w:spacing w:before="9"/>
        <w:ind w:left="2363" w:right="0" w:firstLine="0"/>
        <w:jc w:val="left"/>
        <w:rPr>
          <w:sz w:val="18"/>
        </w:rPr>
      </w:pPr>
      <w:r>
        <w:rPr>
          <w:spacing w:val="-2"/>
          <w:sz w:val="18"/>
        </w:rPr>
        <w:t>Frotis</w:t>
      </w:r>
      <w:r>
        <w:rPr>
          <w:sz w:val="18"/>
        </w:rPr>
        <w:tab/>
      </w:r>
      <w:r>
        <w:rPr>
          <w:spacing w:val="-2"/>
          <w:sz w:val="18"/>
        </w:rPr>
        <w:t>Impronta</w:t>
      </w:r>
      <w:r>
        <w:rPr>
          <w:sz w:val="18"/>
        </w:rPr>
        <w:tab/>
      </w:r>
      <w:r>
        <w:rPr>
          <w:spacing w:val="-2"/>
          <w:sz w:val="18"/>
        </w:rPr>
        <w:t>Cultivo</w:t>
      </w:r>
    </w:p>
    <w:p>
      <w:pPr>
        <w:pStyle w:val="BodyText"/>
        <w:spacing w:before="239"/>
      </w:pPr>
    </w:p>
    <w:p>
      <w:pPr>
        <w:pStyle w:val="BodyText"/>
        <w:spacing w:line="360" w:lineRule="auto"/>
        <w:ind w:left="565" w:right="133"/>
        <w:jc w:val="both"/>
      </w:pPr>
      <w:r>
        <w:rPr>
          <w:spacing w:val="-4"/>
        </w:rPr>
        <w:t>El</w:t>
      </w:r>
      <w:r>
        <w:rPr>
          <w:spacing w:val="-7"/>
        </w:rPr>
        <w:t> </w:t>
      </w:r>
      <w:r>
        <w:rPr>
          <w:spacing w:val="-4"/>
        </w:rPr>
        <w:t>análisis</w:t>
      </w:r>
      <w:r>
        <w:rPr>
          <w:spacing w:val="-7"/>
        </w:rPr>
        <w:t> </w:t>
      </w:r>
      <w:r>
        <w:rPr>
          <w:spacing w:val="-4"/>
        </w:rPr>
        <w:t>de</w:t>
      </w:r>
      <w:r>
        <w:rPr>
          <w:spacing w:val="-7"/>
        </w:rPr>
        <w:t> </w:t>
      </w:r>
      <w:r>
        <w:rPr>
          <w:spacing w:val="-4"/>
        </w:rPr>
        <w:t>la</w:t>
      </w:r>
      <w:r>
        <w:rPr>
          <w:spacing w:val="-7"/>
        </w:rPr>
        <w:t> </w:t>
      </w:r>
      <w:r>
        <w:rPr>
          <w:spacing w:val="-4"/>
        </w:rPr>
        <w:t>eficacia</w:t>
      </w:r>
      <w:r>
        <w:rPr>
          <w:spacing w:val="-7"/>
        </w:rPr>
        <w:t> </w:t>
      </w:r>
      <w:r>
        <w:rPr>
          <w:spacing w:val="-4"/>
        </w:rPr>
        <w:t>diagnóstica</w:t>
      </w:r>
      <w:r>
        <w:rPr>
          <w:spacing w:val="-7"/>
        </w:rPr>
        <w:t> </w:t>
      </w:r>
      <w:r>
        <w:rPr>
          <w:spacing w:val="-4"/>
        </w:rPr>
        <w:t>de</w:t>
      </w:r>
      <w:r>
        <w:rPr>
          <w:spacing w:val="-7"/>
        </w:rPr>
        <w:t> </w:t>
      </w:r>
      <w:r>
        <w:rPr>
          <w:spacing w:val="-4"/>
        </w:rPr>
        <w:t>las</w:t>
      </w:r>
      <w:r>
        <w:rPr>
          <w:spacing w:val="-7"/>
        </w:rPr>
        <w:t> </w:t>
      </w:r>
      <w:r>
        <w:rPr>
          <w:spacing w:val="-4"/>
        </w:rPr>
        <w:t>técnicas</w:t>
      </w:r>
      <w:r>
        <w:rPr>
          <w:spacing w:val="-7"/>
        </w:rPr>
        <w:t> </w:t>
      </w:r>
      <w:r>
        <w:rPr>
          <w:spacing w:val="-4"/>
        </w:rPr>
        <w:t>empleadas</w:t>
      </w:r>
      <w:r>
        <w:rPr>
          <w:spacing w:val="-7"/>
        </w:rPr>
        <w:t> </w:t>
      </w:r>
      <w:r>
        <w:rPr>
          <w:spacing w:val="-4"/>
        </w:rPr>
        <w:t>mostró</w:t>
      </w:r>
      <w:r>
        <w:rPr>
          <w:spacing w:val="-7"/>
        </w:rPr>
        <w:t> </w:t>
      </w:r>
      <w:r>
        <w:rPr>
          <w:spacing w:val="-4"/>
        </w:rPr>
        <w:t>que</w:t>
      </w:r>
      <w:r>
        <w:rPr>
          <w:spacing w:val="-7"/>
        </w:rPr>
        <w:t> </w:t>
      </w:r>
      <w:r>
        <w:rPr>
          <w:spacing w:val="-4"/>
        </w:rPr>
        <w:t>la</w:t>
      </w:r>
      <w:r>
        <w:rPr>
          <w:spacing w:val="-7"/>
        </w:rPr>
        <w:t> </w:t>
      </w:r>
      <w:r>
        <w:rPr>
          <w:spacing w:val="-4"/>
        </w:rPr>
        <w:t>impronta </w:t>
      </w:r>
      <w:r>
        <w:rPr>
          <w:spacing w:val="-2"/>
        </w:rPr>
        <w:t>permitió</w:t>
      </w:r>
      <w:r>
        <w:rPr>
          <w:spacing w:val="-7"/>
        </w:rPr>
        <w:t> </w:t>
      </w:r>
      <w:r>
        <w:rPr>
          <w:spacing w:val="-2"/>
        </w:rPr>
        <w:t>la</w:t>
      </w:r>
      <w:r>
        <w:rPr>
          <w:spacing w:val="-7"/>
        </w:rPr>
        <w:t> </w:t>
      </w:r>
      <w:r>
        <w:rPr>
          <w:spacing w:val="-2"/>
        </w:rPr>
        <w:t>identificación</w:t>
      </w:r>
      <w:r>
        <w:rPr>
          <w:spacing w:val="-7"/>
        </w:rPr>
        <w:t> </w:t>
      </w:r>
      <w:r>
        <w:rPr>
          <w:spacing w:val="-2"/>
        </w:rPr>
        <w:t>del</w:t>
      </w:r>
      <w:r>
        <w:rPr>
          <w:spacing w:val="-7"/>
        </w:rPr>
        <w:t> </w:t>
      </w:r>
      <w:r>
        <w:rPr>
          <w:spacing w:val="-2"/>
        </w:rPr>
        <w:t>agente</w:t>
      </w:r>
      <w:r>
        <w:rPr>
          <w:spacing w:val="-7"/>
        </w:rPr>
        <w:t> </w:t>
      </w:r>
      <w:r>
        <w:rPr>
          <w:spacing w:val="-2"/>
        </w:rPr>
        <w:t>etiológico</w:t>
      </w:r>
      <w:r>
        <w:rPr>
          <w:spacing w:val="-7"/>
        </w:rPr>
        <w:t> </w:t>
      </w:r>
      <w:r>
        <w:rPr>
          <w:spacing w:val="-2"/>
        </w:rPr>
        <w:t>en</w:t>
      </w:r>
      <w:r>
        <w:rPr>
          <w:spacing w:val="-7"/>
        </w:rPr>
        <w:t> </w:t>
      </w:r>
      <w:r>
        <w:rPr>
          <w:spacing w:val="-2"/>
        </w:rPr>
        <w:t>la</w:t>
      </w:r>
      <w:r>
        <w:rPr>
          <w:spacing w:val="-7"/>
        </w:rPr>
        <w:t> </w:t>
      </w:r>
      <w:r>
        <w:rPr>
          <w:spacing w:val="-2"/>
        </w:rPr>
        <w:t>totalidad</w:t>
      </w:r>
      <w:r>
        <w:rPr>
          <w:spacing w:val="-7"/>
        </w:rPr>
        <w:t> </w:t>
      </w:r>
      <w:r>
        <w:rPr>
          <w:spacing w:val="-2"/>
        </w:rPr>
        <w:t>de</w:t>
      </w:r>
      <w:r>
        <w:rPr>
          <w:spacing w:val="-7"/>
        </w:rPr>
        <w:t> </w:t>
      </w:r>
      <w:r>
        <w:rPr>
          <w:spacing w:val="-2"/>
        </w:rPr>
        <w:t>los</w:t>
      </w:r>
      <w:r>
        <w:rPr>
          <w:spacing w:val="-7"/>
        </w:rPr>
        <w:t> </w:t>
      </w:r>
      <w:r>
        <w:rPr>
          <w:spacing w:val="-2"/>
        </w:rPr>
        <w:t>casos</w:t>
      </w:r>
      <w:r>
        <w:rPr>
          <w:spacing w:val="-7"/>
        </w:rPr>
        <w:t> </w:t>
      </w:r>
      <w:r>
        <w:rPr>
          <w:spacing w:val="-2"/>
        </w:rPr>
        <w:t>evaluados </w:t>
      </w:r>
      <w:r>
        <w:rPr>
          <w:spacing w:val="-4"/>
        </w:rPr>
        <w:t>(100%;</w:t>
      </w:r>
      <w:r>
        <w:rPr>
          <w:spacing w:val="-8"/>
        </w:rPr>
        <w:t> </w:t>
      </w:r>
      <w:r>
        <w:rPr>
          <w:spacing w:val="-4"/>
        </w:rPr>
        <w:t>n=15),</w:t>
      </w:r>
      <w:r>
        <w:rPr>
          <w:spacing w:val="-8"/>
        </w:rPr>
        <w:t> </w:t>
      </w:r>
      <w:r>
        <w:rPr>
          <w:spacing w:val="-4"/>
        </w:rPr>
        <w:t>consolidándose</w:t>
      </w:r>
      <w:r>
        <w:rPr>
          <w:spacing w:val="-8"/>
        </w:rPr>
        <w:t> </w:t>
      </w:r>
      <w:r>
        <w:rPr>
          <w:spacing w:val="-4"/>
        </w:rPr>
        <w:t>como</w:t>
      </w:r>
      <w:r>
        <w:rPr>
          <w:spacing w:val="-8"/>
        </w:rPr>
        <w:t> </w:t>
      </w:r>
      <w:r>
        <w:rPr>
          <w:spacing w:val="-4"/>
        </w:rPr>
        <w:t>el</w:t>
      </w:r>
      <w:r>
        <w:rPr>
          <w:spacing w:val="-8"/>
        </w:rPr>
        <w:t> </w:t>
      </w:r>
      <w:r>
        <w:rPr>
          <w:spacing w:val="-4"/>
        </w:rPr>
        <w:t>método</w:t>
      </w:r>
      <w:r>
        <w:rPr>
          <w:spacing w:val="-8"/>
        </w:rPr>
        <w:t> </w:t>
      </w:r>
      <w:r>
        <w:rPr>
          <w:spacing w:val="-4"/>
        </w:rPr>
        <w:t>más</w:t>
      </w:r>
      <w:r>
        <w:rPr>
          <w:spacing w:val="-8"/>
        </w:rPr>
        <w:t> </w:t>
      </w:r>
      <w:r>
        <w:rPr>
          <w:spacing w:val="-4"/>
        </w:rPr>
        <w:t>sensible</w:t>
      </w:r>
      <w:r>
        <w:rPr>
          <w:spacing w:val="-8"/>
        </w:rPr>
        <w:t> </w:t>
      </w:r>
      <w:r>
        <w:rPr>
          <w:spacing w:val="-4"/>
        </w:rPr>
        <w:t>en</w:t>
      </w:r>
      <w:r>
        <w:rPr>
          <w:spacing w:val="-8"/>
        </w:rPr>
        <w:t> </w:t>
      </w:r>
      <w:r>
        <w:rPr>
          <w:spacing w:val="-4"/>
        </w:rPr>
        <w:t>esta</w:t>
      </w:r>
      <w:r>
        <w:rPr>
          <w:spacing w:val="-8"/>
        </w:rPr>
        <w:t> </w:t>
      </w:r>
      <w:r>
        <w:rPr>
          <w:spacing w:val="-4"/>
        </w:rPr>
        <w:t>investigación.</w:t>
      </w:r>
      <w:r>
        <w:rPr>
          <w:spacing w:val="-8"/>
        </w:rPr>
        <w:t> </w:t>
      </w:r>
      <w:r>
        <w:rPr>
          <w:spacing w:val="-4"/>
        </w:rPr>
        <w:t>En </w:t>
      </w:r>
      <w:r>
        <w:rPr/>
        <w:t>contraste,</w:t>
      </w:r>
      <w:r>
        <w:rPr>
          <w:spacing w:val="-5"/>
        </w:rPr>
        <w:t> </w:t>
      </w:r>
      <w:r>
        <w:rPr/>
        <w:t>el</w:t>
      </w:r>
      <w:r>
        <w:rPr>
          <w:spacing w:val="-5"/>
        </w:rPr>
        <w:t> </w:t>
      </w:r>
      <w:r>
        <w:rPr/>
        <w:t>frotis</w:t>
      </w:r>
      <w:r>
        <w:rPr>
          <w:spacing w:val="-5"/>
        </w:rPr>
        <w:t> </w:t>
      </w:r>
      <w:r>
        <w:rPr/>
        <w:t>evidenció</w:t>
      </w:r>
      <w:r>
        <w:rPr>
          <w:spacing w:val="-5"/>
        </w:rPr>
        <w:t> </w:t>
      </w:r>
      <w:r>
        <w:rPr/>
        <w:t>al</w:t>
      </w:r>
      <w:r>
        <w:rPr>
          <w:spacing w:val="-5"/>
        </w:rPr>
        <w:t> </w:t>
      </w:r>
      <w:r>
        <w:rPr/>
        <w:t>agente</w:t>
      </w:r>
      <w:r>
        <w:rPr>
          <w:spacing w:val="-5"/>
        </w:rPr>
        <w:t> </w:t>
      </w:r>
      <w:r>
        <w:rPr/>
        <w:t>en</w:t>
      </w:r>
      <w:r>
        <w:rPr>
          <w:spacing w:val="-5"/>
        </w:rPr>
        <w:t> </w:t>
      </w:r>
      <w:r>
        <w:rPr/>
        <w:t>el</w:t>
      </w:r>
      <w:r>
        <w:rPr>
          <w:spacing w:val="-4"/>
        </w:rPr>
        <w:t> </w:t>
      </w:r>
      <w:r>
        <w:rPr/>
        <w:t>93,33%</w:t>
      </w:r>
      <w:r>
        <w:rPr>
          <w:spacing w:val="-5"/>
        </w:rPr>
        <w:t> </w:t>
      </w:r>
      <w:r>
        <w:rPr/>
        <w:t>de</w:t>
      </w:r>
      <w:r>
        <w:rPr>
          <w:spacing w:val="-5"/>
        </w:rPr>
        <w:t> </w:t>
      </w:r>
      <w:r>
        <w:rPr/>
        <w:t>los</w:t>
      </w:r>
      <w:r>
        <w:rPr>
          <w:spacing w:val="-5"/>
        </w:rPr>
        <w:t> </w:t>
      </w:r>
      <w:r>
        <w:rPr/>
        <w:t>pacientes</w:t>
      </w:r>
      <w:r>
        <w:rPr>
          <w:spacing w:val="-5"/>
        </w:rPr>
        <w:t> </w:t>
      </w:r>
      <w:r>
        <w:rPr/>
        <w:t>(n=14),</w:t>
      </w:r>
      <w:r>
        <w:rPr>
          <w:spacing w:val="-5"/>
        </w:rPr>
        <w:t> </w:t>
      </w:r>
      <w:r>
        <w:rPr/>
        <w:t>lo</w:t>
      </w:r>
      <w:r>
        <w:rPr>
          <w:spacing w:val="-5"/>
        </w:rPr>
        <w:t> </w:t>
      </w:r>
      <w:r>
        <w:rPr/>
        <w:t>que </w:t>
      </w:r>
      <w:r>
        <w:rPr>
          <w:spacing w:val="-4"/>
        </w:rPr>
        <w:t>refleja</w:t>
      </w:r>
      <w:r>
        <w:rPr>
          <w:spacing w:val="-6"/>
        </w:rPr>
        <w:t> </w:t>
      </w:r>
      <w:r>
        <w:rPr>
          <w:spacing w:val="-4"/>
        </w:rPr>
        <w:t>menor</w:t>
      </w:r>
      <w:r>
        <w:rPr>
          <w:spacing w:val="-6"/>
        </w:rPr>
        <w:t> </w:t>
      </w:r>
      <w:r>
        <w:rPr>
          <w:spacing w:val="-4"/>
        </w:rPr>
        <w:t>sensibilidad</w:t>
      </w:r>
      <w:r>
        <w:rPr>
          <w:spacing w:val="-6"/>
        </w:rPr>
        <w:t> </w:t>
      </w:r>
      <w:r>
        <w:rPr>
          <w:spacing w:val="-4"/>
        </w:rPr>
        <w:t>frente</w:t>
      </w:r>
      <w:r>
        <w:rPr>
          <w:spacing w:val="-6"/>
        </w:rPr>
        <w:t> </w:t>
      </w:r>
      <w:r>
        <w:rPr>
          <w:spacing w:val="-4"/>
        </w:rPr>
        <w:t>a</w:t>
      </w:r>
      <w:r>
        <w:rPr>
          <w:spacing w:val="-6"/>
        </w:rPr>
        <w:t> </w:t>
      </w:r>
      <w:r>
        <w:rPr>
          <w:spacing w:val="-4"/>
        </w:rPr>
        <w:t>la</w:t>
      </w:r>
      <w:r>
        <w:rPr>
          <w:spacing w:val="-6"/>
        </w:rPr>
        <w:t> </w:t>
      </w:r>
      <w:r>
        <w:rPr>
          <w:spacing w:val="-4"/>
        </w:rPr>
        <w:t>impronta.</w:t>
      </w:r>
      <w:r>
        <w:rPr>
          <w:spacing w:val="-6"/>
        </w:rPr>
        <w:t> </w:t>
      </w:r>
      <w:r>
        <w:rPr>
          <w:spacing w:val="-4"/>
        </w:rPr>
        <w:t>Por</w:t>
      </w:r>
      <w:r>
        <w:rPr>
          <w:spacing w:val="-6"/>
        </w:rPr>
        <w:t> </w:t>
      </w:r>
      <w:r>
        <w:rPr>
          <w:spacing w:val="-4"/>
        </w:rPr>
        <w:t>su</w:t>
      </w:r>
      <w:r>
        <w:rPr>
          <w:spacing w:val="-6"/>
        </w:rPr>
        <w:t> </w:t>
      </w:r>
      <w:r>
        <w:rPr>
          <w:spacing w:val="-4"/>
        </w:rPr>
        <w:t>parte,</w:t>
      </w:r>
      <w:r>
        <w:rPr>
          <w:spacing w:val="-6"/>
        </w:rPr>
        <w:t> </w:t>
      </w:r>
      <w:r>
        <w:rPr>
          <w:spacing w:val="-4"/>
        </w:rPr>
        <w:t>el</w:t>
      </w:r>
      <w:r>
        <w:rPr>
          <w:spacing w:val="-6"/>
        </w:rPr>
        <w:t> </w:t>
      </w:r>
      <w:r>
        <w:rPr>
          <w:spacing w:val="-4"/>
        </w:rPr>
        <w:t>cultivo</w:t>
      </w:r>
      <w:r>
        <w:rPr>
          <w:spacing w:val="-6"/>
        </w:rPr>
        <w:t> </w:t>
      </w:r>
      <w:r>
        <w:rPr>
          <w:spacing w:val="-4"/>
        </w:rPr>
        <w:t>se</w:t>
      </w:r>
      <w:r>
        <w:rPr>
          <w:spacing w:val="-6"/>
        </w:rPr>
        <w:t> </w:t>
      </w:r>
      <w:r>
        <w:rPr>
          <w:spacing w:val="-4"/>
        </w:rPr>
        <w:t>realizó</w:t>
      </w:r>
      <w:r>
        <w:rPr>
          <w:spacing w:val="-6"/>
        </w:rPr>
        <w:t> </w:t>
      </w:r>
      <w:r>
        <w:rPr>
          <w:spacing w:val="-4"/>
        </w:rPr>
        <w:t>en</w:t>
      </w:r>
      <w:r>
        <w:rPr>
          <w:spacing w:val="-6"/>
        </w:rPr>
        <w:t> </w:t>
      </w:r>
      <w:r>
        <w:rPr>
          <w:spacing w:val="-4"/>
        </w:rPr>
        <w:t>un </w:t>
      </w:r>
      <w:r>
        <w:rPr>
          <w:spacing w:val="-2"/>
        </w:rPr>
        <w:t>tercio</w:t>
      </w:r>
      <w:r>
        <w:rPr>
          <w:spacing w:val="-15"/>
        </w:rPr>
        <w:t> </w:t>
      </w:r>
      <w:r>
        <w:rPr>
          <w:spacing w:val="-2"/>
        </w:rPr>
        <w:t>de</w:t>
      </w:r>
      <w:r>
        <w:rPr>
          <w:spacing w:val="-13"/>
        </w:rPr>
        <w:t> </w:t>
      </w:r>
      <w:r>
        <w:rPr>
          <w:spacing w:val="-2"/>
        </w:rPr>
        <w:t>la</w:t>
      </w:r>
      <w:r>
        <w:rPr>
          <w:spacing w:val="-13"/>
        </w:rPr>
        <w:t> </w:t>
      </w:r>
      <w:r>
        <w:rPr>
          <w:spacing w:val="-2"/>
        </w:rPr>
        <w:t>población</w:t>
      </w:r>
      <w:r>
        <w:rPr>
          <w:spacing w:val="-13"/>
        </w:rPr>
        <w:t> </w:t>
      </w:r>
      <w:r>
        <w:rPr>
          <w:spacing w:val="-2"/>
        </w:rPr>
        <w:t>(33,33%;</w:t>
      </w:r>
      <w:r>
        <w:rPr>
          <w:spacing w:val="-13"/>
        </w:rPr>
        <w:t> </w:t>
      </w:r>
      <w:r>
        <w:rPr>
          <w:spacing w:val="-2"/>
        </w:rPr>
        <w:t>n=5),</w:t>
      </w:r>
      <w:r>
        <w:rPr>
          <w:spacing w:val="-13"/>
        </w:rPr>
        <w:t> </w:t>
      </w:r>
      <w:r>
        <w:rPr>
          <w:spacing w:val="-2"/>
        </w:rPr>
        <w:t>confirmando</w:t>
      </w:r>
      <w:r>
        <w:rPr>
          <w:spacing w:val="-13"/>
        </w:rPr>
        <w:t> </w:t>
      </w:r>
      <w:r>
        <w:rPr>
          <w:spacing w:val="-2"/>
        </w:rPr>
        <w:t>en</w:t>
      </w:r>
      <w:r>
        <w:rPr>
          <w:spacing w:val="-13"/>
        </w:rPr>
        <w:t> </w:t>
      </w:r>
      <w:r>
        <w:rPr>
          <w:spacing w:val="-2"/>
        </w:rPr>
        <w:t>todos</w:t>
      </w:r>
      <w:r>
        <w:rPr>
          <w:spacing w:val="-13"/>
        </w:rPr>
        <w:t> </w:t>
      </w:r>
      <w:r>
        <w:rPr>
          <w:spacing w:val="-2"/>
        </w:rPr>
        <w:t>los</w:t>
      </w:r>
      <w:r>
        <w:rPr>
          <w:spacing w:val="-13"/>
        </w:rPr>
        <w:t> </w:t>
      </w:r>
      <w:r>
        <w:rPr>
          <w:spacing w:val="-2"/>
        </w:rPr>
        <w:t>casos</w:t>
      </w:r>
      <w:r>
        <w:rPr>
          <w:spacing w:val="-13"/>
        </w:rPr>
        <w:t> </w:t>
      </w:r>
      <w:r>
        <w:rPr>
          <w:spacing w:val="-2"/>
        </w:rPr>
        <w:t>la</w:t>
      </w:r>
      <w:r>
        <w:rPr>
          <w:spacing w:val="-13"/>
        </w:rPr>
        <w:t> </w:t>
      </w:r>
      <w:r>
        <w:rPr>
          <w:spacing w:val="-2"/>
        </w:rPr>
        <w:t>presencia</w:t>
      </w:r>
      <w:r>
        <w:rPr>
          <w:spacing w:val="-13"/>
        </w:rPr>
        <w:t> </w:t>
      </w:r>
      <w:r>
        <w:rPr>
          <w:spacing w:val="-2"/>
        </w:rPr>
        <w:t>del </w:t>
      </w:r>
      <w:r>
        <w:rPr>
          <w:spacing w:val="-4"/>
        </w:rPr>
        <w:t>agente</w:t>
      </w:r>
      <w:r>
        <w:rPr>
          <w:spacing w:val="-11"/>
        </w:rPr>
        <w:t> </w:t>
      </w:r>
      <w:r>
        <w:rPr>
          <w:spacing w:val="-4"/>
        </w:rPr>
        <w:t>causal,</w:t>
      </w:r>
      <w:r>
        <w:rPr>
          <w:spacing w:val="-11"/>
        </w:rPr>
        <w:t> </w:t>
      </w:r>
      <w:r>
        <w:rPr>
          <w:spacing w:val="-4"/>
        </w:rPr>
        <w:t>aunque</w:t>
      </w:r>
      <w:r>
        <w:rPr>
          <w:spacing w:val="-11"/>
        </w:rPr>
        <w:t> </w:t>
      </w:r>
      <w:r>
        <w:rPr>
          <w:spacing w:val="-4"/>
        </w:rPr>
        <w:t>su</w:t>
      </w:r>
      <w:r>
        <w:rPr>
          <w:spacing w:val="-11"/>
        </w:rPr>
        <w:t> </w:t>
      </w:r>
      <w:r>
        <w:rPr>
          <w:spacing w:val="-4"/>
        </w:rPr>
        <w:t>aplicación</w:t>
      </w:r>
      <w:r>
        <w:rPr>
          <w:spacing w:val="-11"/>
        </w:rPr>
        <w:t> </w:t>
      </w:r>
      <w:r>
        <w:rPr>
          <w:spacing w:val="-4"/>
        </w:rPr>
        <w:t>estuvo</w:t>
      </w:r>
      <w:r>
        <w:rPr>
          <w:spacing w:val="-11"/>
        </w:rPr>
        <w:t> </w:t>
      </w:r>
      <w:r>
        <w:rPr>
          <w:spacing w:val="-4"/>
        </w:rPr>
        <w:t>limitada</w:t>
      </w:r>
      <w:r>
        <w:rPr>
          <w:spacing w:val="-11"/>
        </w:rPr>
        <w:t> </w:t>
      </w:r>
      <w:r>
        <w:rPr>
          <w:spacing w:val="-4"/>
        </w:rPr>
        <w:t>por</w:t>
      </w:r>
      <w:r>
        <w:rPr>
          <w:spacing w:val="-11"/>
        </w:rPr>
        <w:t> </w:t>
      </w:r>
      <w:r>
        <w:rPr>
          <w:spacing w:val="-4"/>
        </w:rPr>
        <w:t>la</w:t>
      </w:r>
      <w:r>
        <w:rPr>
          <w:spacing w:val="-11"/>
        </w:rPr>
        <w:t> </w:t>
      </w:r>
      <w:r>
        <w:rPr>
          <w:spacing w:val="-4"/>
        </w:rPr>
        <w:t>menor</w:t>
      </w:r>
      <w:r>
        <w:rPr>
          <w:spacing w:val="-11"/>
        </w:rPr>
        <w:t> </w:t>
      </w:r>
      <w:r>
        <w:rPr>
          <w:spacing w:val="-4"/>
        </w:rPr>
        <w:t>frecuencia</w:t>
      </w:r>
      <w:r>
        <w:rPr>
          <w:spacing w:val="-11"/>
        </w:rPr>
        <w:t> </w:t>
      </w:r>
      <w:r>
        <w:rPr>
          <w:spacing w:val="-4"/>
        </w:rPr>
        <w:t>de</w:t>
      </w:r>
      <w:r>
        <w:rPr>
          <w:spacing w:val="-11"/>
        </w:rPr>
        <w:t> </w:t>
      </w:r>
      <w:r>
        <w:rPr>
          <w:spacing w:val="-4"/>
        </w:rPr>
        <w:t>uso.</w:t>
      </w:r>
      <w:r>
        <w:rPr>
          <w:spacing w:val="-11"/>
        </w:rPr>
        <w:t> </w:t>
      </w:r>
      <w:r>
        <w:rPr>
          <w:spacing w:val="-4"/>
        </w:rPr>
        <w:t>En </w:t>
      </w:r>
      <w:r>
        <w:rPr/>
        <w:t>términos etiológicos, se observó que </w:t>
      </w:r>
      <w:r>
        <w:rPr>
          <w:i/>
        </w:rPr>
        <w:t>Malassezia </w:t>
      </w:r>
      <w:r>
        <w:rPr/>
        <w:t>sp. fue identificado de manera consistente mediante frotis e impronta, sin necesidad de cultivo, mientras que los </w:t>
      </w:r>
      <w:r>
        <w:rPr>
          <w:spacing w:val="-2"/>
        </w:rPr>
        <w:t>agentes</w:t>
      </w:r>
      <w:r>
        <w:rPr>
          <w:spacing w:val="-4"/>
        </w:rPr>
        <w:t> </w:t>
      </w:r>
      <w:r>
        <w:rPr>
          <w:spacing w:val="-2"/>
        </w:rPr>
        <w:t>bacterianos</w:t>
      </w:r>
      <w:r>
        <w:rPr>
          <w:spacing w:val="-4"/>
        </w:rPr>
        <w:t> </w:t>
      </w:r>
      <w:r>
        <w:rPr>
          <w:spacing w:val="-2"/>
        </w:rPr>
        <w:t>(</w:t>
      </w:r>
      <w:r>
        <w:rPr>
          <w:i/>
          <w:spacing w:val="-2"/>
        </w:rPr>
        <w:t>Staphylococcus</w:t>
      </w:r>
      <w:r>
        <w:rPr>
          <w:i/>
          <w:spacing w:val="-4"/>
        </w:rPr>
        <w:t> </w:t>
      </w:r>
      <w:r>
        <w:rPr>
          <w:spacing w:val="-2"/>
        </w:rPr>
        <w:t>sp.,</w:t>
      </w:r>
      <w:r>
        <w:rPr>
          <w:spacing w:val="-4"/>
        </w:rPr>
        <w:t> </w:t>
      </w:r>
      <w:r>
        <w:rPr>
          <w:i/>
          <w:spacing w:val="-2"/>
        </w:rPr>
        <w:t>P.</w:t>
      </w:r>
      <w:r>
        <w:rPr>
          <w:i/>
          <w:spacing w:val="-4"/>
        </w:rPr>
        <w:t> </w:t>
      </w:r>
      <w:r>
        <w:rPr>
          <w:i/>
          <w:spacing w:val="-2"/>
        </w:rPr>
        <w:t>mirabilis</w:t>
      </w:r>
      <w:r>
        <w:rPr>
          <w:spacing w:val="-2"/>
        </w:rPr>
        <w:t>,</w:t>
      </w:r>
      <w:r>
        <w:rPr>
          <w:spacing w:val="-4"/>
        </w:rPr>
        <w:t> </w:t>
      </w:r>
      <w:r>
        <w:rPr>
          <w:i/>
          <w:spacing w:val="-2"/>
        </w:rPr>
        <w:t>Pseudomonas</w:t>
      </w:r>
      <w:r>
        <w:rPr>
          <w:i/>
          <w:spacing w:val="-4"/>
        </w:rPr>
        <w:t> </w:t>
      </w:r>
      <w:r>
        <w:rPr>
          <w:spacing w:val="-2"/>
        </w:rPr>
        <w:t>sp.)</w:t>
      </w:r>
      <w:r>
        <w:rPr>
          <w:spacing w:val="-4"/>
        </w:rPr>
        <w:t> </w:t>
      </w:r>
      <w:r>
        <w:rPr>
          <w:spacing w:val="-2"/>
        </w:rPr>
        <w:t>requirieron </w:t>
      </w:r>
      <w:r>
        <w:rPr>
          <w:spacing w:val="-4"/>
        </w:rPr>
        <w:t>confirmación</w:t>
      </w:r>
      <w:r>
        <w:rPr>
          <w:spacing w:val="-7"/>
        </w:rPr>
        <w:t> </w:t>
      </w:r>
      <w:r>
        <w:rPr>
          <w:spacing w:val="-4"/>
        </w:rPr>
        <w:t>mediante</w:t>
      </w:r>
      <w:r>
        <w:rPr>
          <w:spacing w:val="-7"/>
        </w:rPr>
        <w:t> </w:t>
      </w:r>
      <w:r>
        <w:rPr>
          <w:spacing w:val="-4"/>
        </w:rPr>
        <w:t>cultivo.</w:t>
      </w:r>
      <w:r>
        <w:rPr>
          <w:spacing w:val="-7"/>
        </w:rPr>
        <w:t> </w:t>
      </w:r>
      <w:r>
        <w:rPr>
          <w:spacing w:val="-4"/>
        </w:rPr>
        <w:t>Finalmente,</w:t>
      </w:r>
      <w:r>
        <w:rPr>
          <w:spacing w:val="-6"/>
        </w:rPr>
        <w:t> </w:t>
      </w:r>
      <w:r>
        <w:rPr>
          <w:i/>
          <w:spacing w:val="-4"/>
        </w:rPr>
        <w:t>Otodectes</w:t>
      </w:r>
      <w:r>
        <w:rPr>
          <w:i/>
          <w:spacing w:val="-7"/>
        </w:rPr>
        <w:t> </w:t>
      </w:r>
      <w:r>
        <w:rPr>
          <w:i/>
          <w:spacing w:val="-4"/>
        </w:rPr>
        <w:t>cynotis</w:t>
      </w:r>
      <w:r>
        <w:rPr>
          <w:i/>
          <w:spacing w:val="-7"/>
        </w:rPr>
        <w:t> </w:t>
      </w:r>
      <w:r>
        <w:rPr>
          <w:spacing w:val="-4"/>
        </w:rPr>
        <w:t>fue</w:t>
      </w:r>
      <w:r>
        <w:rPr>
          <w:spacing w:val="-7"/>
        </w:rPr>
        <w:t> </w:t>
      </w:r>
      <w:r>
        <w:rPr>
          <w:spacing w:val="-4"/>
        </w:rPr>
        <w:t>detectado</w:t>
      </w:r>
      <w:r>
        <w:rPr>
          <w:spacing w:val="-7"/>
        </w:rPr>
        <w:t> </w:t>
      </w:r>
      <w:r>
        <w:rPr>
          <w:spacing w:val="-4"/>
        </w:rPr>
        <w:t>mediante </w:t>
      </w:r>
      <w:r>
        <w:rPr/>
        <w:t>impronta,</w:t>
      </w:r>
      <w:r>
        <w:rPr>
          <w:spacing w:val="-15"/>
        </w:rPr>
        <w:t> </w:t>
      </w:r>
      <w:r>
        <w:rPr/>
        <w:t>aunque</w:t>
      </w:r>
      <w:r>
        <w:rPr>
          <w:spacing w:val="-15"/>
        </w:rPr>
        <w:t> </w:t>
      </w:r>
      <w:r>
        <w:rPr/>
        <w:t>no</w:t>
      </w:r>
      <w:r>
        <w:rPr>
          <w:spacing w:val="-15"/>
        </w:rPr>
        <w:t> </w:t>
      </w:r>
      <w:r>
        <w:rPr/>
        <w:t>fue</w:t>
      </w:r>
      <w:r>
        <w:rPr>
          <w:spacing w:val="-15"/>
        </w:rPr>
        <w:t> </w:t>
      </w:r>
      <w:r>
        <w:rPr/>
        <w:t>aplicable</w:t>
      </w:r>
      <w:r>
        <w:rPr>
          <w:spacing w:val="-15"/>
        </w:rPr>
        <w:t> </w:t>
      </w:r>
      <w:r>
        <w:rPr/>
        <w:t>el</w:t>
      </w:r>
      <w:r>
        <w:rPr>
          <w:spacing w:val="-15"/>
        </w:rPr>
        <w:t> </w:t>
      </w:r>
      <w:r>
        <w:rPr/>
        <w:t>cultivo</w:t>
      </w:r>
      <w:r>
        <w:rPr>
          <w:spacing w:val="-15"/>
        </w:rPr>
        <w:t> </w:t>
      </w:r>
      <w:r>
        <w:rPr/>
        <w:t>microbiológico.</w:t>
      </w:r>
    </w:p>
    <w:p>
      <w:pPr>
        <w:pStyle w:val="BodyText"/>
        <w:spacing w:line="360" w:lineRule="auto" w:before="240"/>
        <w:ind w:left="565" w:right="134"/>
        <w:jc w:val="both"/>
      </w:pPr>
      <w:r>
        <w:rPr/>
        <w:t>Núñez </w:t>
      </w:r>
      <w:r>
        <w:rPr>
          <w:i/>
        </w:rPr>
        <w:t>et al</w:t>
      </w:r>
      <w:r>
        <w:rPr/>
        <w:t>. (2022) investigaron la susceptibilidad antifúngica de </w:t>
      </w:r>
      <w:r>
        <w:rPr>
          <w:i/>
        </w:rPr>
        <w:t>Malassezia </w:t>
      </w:r>
      <w:r>
        <w:rPr>
          <w:i/>
          <w:spacing w:val="-6"/>
        </w:rPr>
        <w:t>pachydermatis </w:t>
      </w:r>
      <w:r>
        <w:rPr>
          <w:spacing w:val="-6"/>
        </w:rPr>
        <w:t>aislada del conducto auditivo de perros, reportaron que la citología ótica </w:t>
      </w:r>
      <w:r>
        <w:rPr>
          <w:spacing w:val="-4"/>
        </w:rPr>
        <w:t>presentó</w:t>
      </w:r>
      <w:r>
        <w:rPr>
          <w:spacing w:val="-11"/>
        </w:rPr>
        <w:t> </w:t>
      </w:r>
      <w:r>
        <w:rPr>
          <w:spacing w:val="-4"/>
        </w:rPr>
        <w:t>una</w:t>
      </w:r>
      <w:r>
        <w:rPr>
          <w:spacing w:val="-11"/>
        </w:rPr>
        <w:t> </w:t>
      </w:r>
      <w:r>
        <w:rPr>
          <w:spacing w:val="-4"/>
        </w:rPr>
        <w:t>sensibilidad</w:t>
      </w:r>
      <w:r>
        <w:rPr>
          <w:spacing w:val="-11"/>
        </w:rPr>
        <w:t> </w:t>
      </w:r>
      <w:r>
        <w:rPr>
          <w:spacing w:val="-4"/>
        </w:rPr>
        <w:t>y</w:t>
      </w:r>
      <w:r>
        <w:rPr>
          <w:spacing w:val="-11"/>
        </w:rPr>
        <w:t> </w:t>
      </w:r>
      <w:r>
        <w:rPr>
          <w:spacing w:val="-4"/>
        </w:rPr>
        <w:t>especificidad</w:t>
      </w:r>
      <w:r>
        <w:rPr>
          <w:spacing w:val="-11"/>
        </w:rPr>
        <w:t> </w:t>
      </w:r>
      <w:r>
        <w:rPr>
          <w:spacing w:val="-4"/>
        </w:rPr>
        <w:t>del</w:t>
      </w:r>
      <w:r>
        <w:rPr>
          <w:spacing w:val="-11"/>
        </w:rPr>
        <w:t> </w:t>
      </w:r>
      <w:r>
        <w:rPr>
          <w:spacing w:val="-4"/>
        </w:rPr>
        <w:t>80%</w:t>
      </w:r>
      <w:r>
        <w:rPr>
          <w:spacing w:val="-11"/>
        </w:rPr>
        <w:t> </w:t>
      </w:r>
      <w:r>
        <w:rPr>
          <w:spacing w:val="-4"/>
        </w:rPr>
        <w:t>en</w:t>
      </w:r>
      <w:r>
        <w:rPr>
          <w:spacing w:val="-11"/>
        </w:rPr>
        <w:t> </w:t>
      </w:r>
      <w:r>
        <w:rPr>
          <w:spacing w:val="-4"/>
        </w:rPr>
        <w:t>la</w:t>
      </w:r>
      <w:r>
        <w:rPr>
          <w:spacing w:val="-11"/>
        </w:rPr>
        <w:t> </w:t>
      </w:r>
      <w:r>
        <w:rPr>
          <w:spacing w:val="-4"/>
        </w:rPr>
        <w:t>detección</w:t>
      </w:r>
      <w:r>
        <w:rPr>
          <w:spacing w:val="-11"/>
        </w:rPr>
        <w:t> </w:t>
      </w:r>
      <w:r>
        <w:rPr>
          <w:spacing w:val="-4"/>
        </w:rPr>
        <w:t>de</w:t>
      </w:r>
      <w:r>
        <w:rPr>
          <w:spacing w:val="-11"/>
        </w:rPr>
        <w:t> </w:t>
      </w:r>
      <w:r>
        <w:rPr>
          <w:i/>
          <w:spacing w:val="-4"/>
        </w:rPr>
        <w:t>Malassezia</w:t>
      </w:r>
      <w:r>
        <w:rPr>
          <w:i/>
          <w:spacing w:val="-11"/>
        </w:rPr>
        <w:t> </w:t>
      </w:r>
      <w:r>
        <w:rPr>
          <w:spacing w:val="-4"/>
        </w:rPr>
        <w:t>sp.,</w:t>
      </w:r>
      <w:r>
        <w:rPr>
          <w:spacing w:val="-11"/>
        </w:rPr>
        <w:t> </w:t>
      </w:r>
      <w:r>
        <w:rPr>
          <w:spacing w:val="-4"/>
        </w:rPr>
        <w:t>lo </w:t>
      </w:r>
      <w:r>
        <w:rPr>
          <w:spacing w:val="-6"/>
        </w:rPr>
        <w:t>que confirma su eficacia como herramienta diagnóstica de primera línea en otitis. Estos </w:t>
      </w:r>
      <w:r>
        <w:rPr>
          <w:spacing w:val="-4"/>
        </w:rPr>
        <w:t>resultados</w:t>
      </w:r>
      <w:r>
        <w:rPr>
          <w:spacing w:val="-8"/>
        </w:rPr>
        <w:t> </w:t>
      </w:r>
      <w:r>
        <w:rPr>
          <w:spacing w:val="-4"/>
        </w:rPr>
        <w:t>coinciden</w:t>
      </w:r>
      <w:r>
        <w:rPr>
          <w:spacing w:val="-8"/>
        </w:rPr>
        <w:t> </w:t>
      </w:r>
      <w:r>
        <w:rPr>
          <w:spacing w:val="-4"/>
        </w:rPr>
        <w:t>con</w:t>
      </w:r>
      <w:r>
        <w:rPr>
          <w:spacing w:val="-8"/>
        </w:rPr>
        <w:t> </w:t>
      </w:r>
      <w:r>
        <w:rPr>
          <w:spacing w:val="-4"/>
        </w:rPr>
        <w:t>lo</w:t>
      </w:r>
      <w:r>
        <w:rPr>
          <w:spacing w:val="-8"/>
        </w:rPr>
        <w:t> </w:t>
      </w:r>
      <w:r>
        <w:rPr>
          <w:spacing w:val="-4"/>
        </w:rPr>
        <w:t>observado</w:t>
      </w:r>
      <w:r>
        <w:rPr>
          <w:spacing w:val="-8"/>
        </w:rPr>
        <w:t> </w:t>
      </w:r>
      <w:r>
        <w:rPr>
          <w:spacing w:val="-4"/>
        </w:rPr>
        <w:t>en</w:t>
      </w:r>
      <w:r>
        <w:rPr>
          <w:spacing w:val="-8"/>
        </w:rPr>
        <w:t> </w:t>
      </w:r>
      <w:r>
        <w:rPr>
          <w:spacing w:val="-4"/>
        </w:rPr>
        <w:t>la</w:t>
      </w:r>
      <w:r>
        <w:rPr>
          <w:spacing w:val="-8"/>
        </w:rPr>
        <w:t> </w:t>
      </w:r>
      <w:r>
        <w:rPr>
          <w:spacing w:val="-4"/>
        </w:rPr>
        <w:t>presente</w:t>
      </w:r>
      <w:r>
        <w:rPr>
          <w:spacing w:val="-8"/>
        </w:rPr>
        <w:t> </w:t>
      </w:r>
      <w:r>
        <w:rPr>
          <w:spacing w:val="-4"/>
        </w:rPr>
        <w:t>investigación,</w:t>
      </w:r>
      <w:r>
        <w:rPr>
          <w:spacing w:val="-8"/>
        </w:rPr>
        <w:t> </w:t>
      </w:r>
      <w:r>
        <w:rPr>
          <w:spacing w:val="-4"/>
        </w:rPr>
        <w:t>donde</w:t>
      </w:r>
      <w:r>
        <w:rPr>
          <w:spacing w:val="-8"/>
        </w:rPr>
        <w:t> </w:t>
      </w:r>
      <w:r>
        <w:rPr>
          <w:spacing w:val="-4"/>
        </w:rPr>
        <w:t>el</w:t>
      </w:r>
      <w:r>
        <w:rPr>
          <w:spacing w:val="-8"/>
        </w:rPr>
        <w:t> </w:t>
      </w:r>
      <w:r>
        <w:rPr>
          <w:spacing w:val="-4"/>
        </w:rPr>
        <w:t>frotis</w:t>
      </w:r>
      <w:r>
        <w:rPr>
          <w:spacing w:val="-8"/>
        </w:rPr>
        <w:t> </w:t>
      </w:r>
      <w:r>
        <w:rPr>
          <w:spacing w:val="-4"/>
        </w:rPr>
        <w:t>y</w:t>
      </w:r>
      <w:r>
        <w:rPr>
          <w:spacing w:val="-8"/>
        </w:rPr>
        <w:t> </w:t>
      </w:r>
      <w:r>
        <w:rPr>
          <w:spacing w:val="-4"/>
        </w:rPr>
        <w:t>la </w:t>
      </w:r>
      <w:r>
        <w:rPr/>
        <w:t>impronta demostraron alta capacidad de identificación del agente, incluso sin la necesidad</w:t>
      </w:r>
      <w:r>
        <w:rPr>
          <w:spacing w:val="-15"/>
        </w:rPr>
        <w:t> </w:t>
      </w:r>
      <w:r>
        <w:rPr/>
        <w:t>de</w:t>
      </w:r>
      <w:r>
        <w:rPr>
          <w:spacing w:val="-15"/>
        </w:rPr>
        <w:t> </w:t>
      </w:r>
      <w:r>
        <w:rPr/>
        <w:t>cultivo,</w:t>
      </w:r>
      <w:r>
        <w:rPr>
          <w:spacing w:val="-15"/>
        </w:rPr>
        <w:t> </w:t>
      </w:r>
      <w:r>
        <w:rPr/>
        <w:t>lo</w:t>
      </w:r>
      <w:r>
        <w:rPr>
          <w:spacing w:val="-15"/>
        </w:rPr>
        <w:t> </w:t>
      </w:r>
      <w:r>
        <w:rPr/>
        <w:t>que</w:t>
      </w:r>
      <w:r>
        <w:rPr>
          <w:spacing w:val="-15"/>
        </w:rPr>
        <w:t> </w:t>
      </w:r>
      <w:r>
        <w:rPr/>
        <w:t>refuerza</w:t>
      </w:r>
      <w:r>
        <w:rPr>
          <w:spacing w:val="-15"/>
        </w:rPr>
        <w:t> </w:t>
      </w:r>
      <w:r>
        <w:rPr/>
        <w:t>su</w:t>
      </w:r>
      <w:r>
        <w:rPr>
          <w:spacing w:val="-15"/>
        </w:rPr>
        <w:t> </w:t>
      </w:r>
      <w:r>
        <w:rPr/>
        <w:t>aplicabilidad</w:t>
      </w:r>
      <w:r>
        <w:rPr>
          <w:spacing w:val="-15"/>
        </w:rPr>
        <w:t> </w:t>
      </w:r>
      <w:r>
        <w:rPr/>
        <w:t>práctica</w:t>
      </w:r>
      <w:r>
        <w:rPr>
          <w:spacing w:val="-15"/>
        </w:rPr>
        <w:t> </w:t>
      </w:r>
      <w:r>
        <w:rPr/>
        <w:t>en</w:t>
      </w:r>
      <w:r>
        <w:rPr>
          <w:spacing w:val="-15"/>
        </w:rPr>
        <w:t> </w:t>
      </w:r>
      <w:r>
        <w:rPr/>
        <w:t>el</w:t>
      </w:r>
      <w:r>
        <w:rPr>
          <w:spacing w:val="-15"/>
        </w:rPr>
        <w:t> </w:t>
      </w:r>
      <w:r>
        <w:rPr/>
        <w:t>diagnóstico.</w:t>
      </w:r>
    </w:p>
    <w:p>
      <w:pPr>
        <w:pStyle w:val="BodyText"/>
        <w:spacing w:after="0" w:line="360" w:lineRule="auto"/>
        <w:jc w:val="both"/>
        <w:sectPr>
          <w:pgSz w:w="11900" w:h="16840"/>
          <w:pgMar w:header="0" w:footer="916" w:top="1620" w:bottom="1100" w:left="1700" w:right="1559"/>
        </w:sectPr>
      </w:pPr>
    </w:p>
    <w:p>
      <w:pPr>
        <w:pStyle w:val="Heading4"/>
        <w:numPr>
          <w:ilvl w:val="2"/>
          <w:numId w:val="8"/>
        </w:numPr>
        <w:tabs>
          <w:tab w:pos="1285" w:val="left" w:leader="none"/>
        </w:tabs>
        <w:spacing w:line="240" w:lineRule="auto" w:before="62" w:after="0"/>
        <w:ind w:left="1285" w:right="0" w:hanging="720"/>
        <w:jc w:val="left"/>
      </w:pPr>
      <w:bookmarkStart w:name="_bookmark78" w:id="79"/>
      <w:bookmarkEnd w:id="79"/>
      <w:r>
        <w:rPr>
          <w:b w:val="0"/>
        </w:rPr>
      </w:r>
      <w:r>
        <w:rPr/>
        <w:t>Factores</w:t>
      </w:r>
      <w:r>
        <w:rPr>
          <w:spacing w:val="-3"/>
        </w:rPr>
        <w:t> </w:t>
      </w:r>
      <w:r>
        <w:rPr/>
        <w:t>de</w:t>
      </w:r>
      <w:r>
        <w:rPr>
          <w:spacing w:val="-3"/>
        </w:rPr>
        <w:t> </w:t>
      </w:r>
      <w:r>
        <w:rPr/>
        <w:t>riesgo</w:t>
      </w:r>
      <w:r>
        <w:rPr>
          <w:spacing w:val="-1"/>
        </w:rPr>
        <w:t> </w:t>
      </w:r>
      <w:r>
        <w:rPr/>
        <w:t>de</w:t>
      </w:r>
      <w:r>
        <w:rPr>
          <w:spacing w:val="-3"/>
        </w:rPr>
        <w:t> </w:t>
      </w:r>
      <w:r>
        <w:rPr/>
        <w:t>los</w:t>
      </w:r>
      <w:r>
        <w:rPr>
          <w:spacing w:val="-1"/>
        </w:rPr>
        <w:t> </w:t>
      </w:r>
      <w:r>
        <w:rPr/>
        <w:t>pacientes</w:t>
      </w:r>
      <w:r>
        <w:rPr>
          <w:spacing w:val="-2"/>
        </w:rPr>
        <w:t> </w:t>
      </w:r>
      <w:r>
        <w:rPr/>
        <w:t>con</w:t>
      </w:r>
      <w:r>
        <w:rPr>
          <w:spacing w:val="-1"/>
        </w:rPr>
        <w:t> </w:t>
      </w:r>
      <w:r>
        <w:rPr>
          <w:spacing w:val="-2"/>
        </w:rPr>
        <w:t>otitis</w:t>
      </w:r>
    </w:p>
    <w:p>
      <w:pPr>
        <w:pStyle w:val="BodyText"/>
        <w:spacing w:before="105"/>
        <w:rPr>
          <w:b/>
        </w:rPr>
      </w:pPr>
    </w:p>
    <w:p>
      <w:pPr>
        <w:spacing w:before="1"/>
        <w:ind w:left="565" w:right="0" w:firstLine="0"/>
        <w:jc w:val="left"/>
        <w:rPr>
          <w:b/>
          <w:sz w:val="24"/>
        </w:rPr>
      </w:pPr>
      <w:bookmarkStart w:name="_bookmark79" w:id="80"/>
      <w:bookmarkEnd w:id="80"/>
      <w:r>
        <w:rPr/>
      </w:r>
      <w:r>
        <w:rPr>
          <w:b/>
          <w:sz w:val="24"/>
        </w:rPr>
        <w:t>Tabla</w:t>
      </w:r>
      <w:r>
        <w:rPr>
          <w:b/>
          <w:spacing w:val="-2"/>
          <w:sz w:val="24"/>
        </w:rPr>
        <w:t> </w:t>
      </w:r>
      <w:r>
        <w:rPr>
          <w:b/>
          <w:spacing w:val="-5"/>
          <w:sz w:val="24"/>
        </w:rPr>
        <w:t>12.</w:t>
      </w:r>
    </w:p>
    <w:p>
      <w:pPr>
        <w:spacing w:before="257"/>
        <w:ind w:left="565" w:right="0" w:firstLine="0"/>
        <w:jc w:val="left"/>
        <w:rPr>
          <w:i/>
          <w:sz w:val="24"/>
        </w:rPr>
      </w:pPr>
      <w:r>
        <w:rPr>
          <w:i/>
          <w:sz w:val="24"/>
        </w:rPr>
        <w:t>Estudio</w:t>
      </w:r>
      <w:r>
        <w:rPr>
          <w:i/>
          <w:spacing w:val="-5"/>
          <w:sz w:val="24"/>
        </w:rPr>
        <w:t> </w:t>
      </w:r>
      <w:r>
        <w:rPr>
          <w:i/>
          <w:sz w:val="24"/>
        </w:rPr>
        <w:t>de</w:t>
      </w:r>
      <w:r>
        <w:rPr>
          <w:i/>
          <w:spacing w:val="-2"/>
          <w:sz w:val="24"/>
        </w:rPr>
        <w:t> </w:t>
      </w:r>
      <w:r>
        <w:rPr>
          <w:i/>
          <w:sz w:val="24"/>
        </w:rPr>
        <w:t>los</w:t>
      </w:r>
      <w:r>
        <w:rPr>
          <w:i/>
          <w:spacing w:val="-1"/>
          <w:sz w:val="24"/>
        </w:rPr>
        <w:t> </w:t>
      </w:r>
      <w:r>
        <w:rPr>
          <w:i/>
          <w:sz w:val="24"/>
        </w:rPr>
        <w:t>factores</w:t>
      </w:r>
      <w:r>
        <w:rPr>
          <w:i/>
          <w:spacing w:val="-1"/>
          <w:sz w:val="24"/>
        </w:rPr>
        <w:t> </w:t>
      </w:r>
      <w:r>
        <w:rPr>
          <w:i/>
          <w:sz w:val="24"/>
        </w:rPr>
        <w:t>de</w:t>
      </w:r>
      <w:r>
        <w:rPr>
          <w:i/>
          <w:spacing w:val="-2"/>
          <w:sz w:val="24"/>
        </w:rPr>
        <w:t> </w:t>
      </w:r>
      <w:r>
        <w:rPr>
          <w:i/>
          <w:sz w:val="24"/>
        </w:rPr>
        <w:t>riesgo</w:t>
      </w:r>
      <w:r>
        <w:rPr>
          <w:i/>
          <w:spacing w:val="-1"/>
          <w:sz w:val="24"/>
        </w:rPr>
        <w:t> </w:t>
      </w:r>
      <w:r>
        <w:rPr>
          <w:i/>
          <w:sz w:val="24"/>
        </w:rPr>
        <w:t>de</w:t>
      </w:r>
      <w:r>
        <w:rPr>
          <w:i/>
          <w:spacing w:val="-3"/>
          <w:sz w:val="24"/>
        </w:rPr>
        <w:t> </w:t>
      </w:r>
      <w:r>
        <w:rPr>
          <w:i/>
          <w:sz w:val="24"/>
        </w:rPr>
        <w:t>los</w:t>
      </w:r>
      <w:r>
        <w:rPr>
          <w:i/>
          <w:spacing w:val="-1"/>
          <w:sz w:val="24"/>
        </w:rPr>
        <w:t> </w:t>
      </w:r>
      <w:r>
        <w:rPr>
          <w:i/>
          <w:sz w:val="24"/>
        </w:rPr>
        <w:t>pacientes</w:t>
      </w:r>
      <w:r>
        <w:rPr>
          <w:i/>
          <w:spacing w:val="-1"/>
          <w:sz w:val="24"/>
        </w:rPr>
        <w:t> </w:t>
      </w:r>
      <w:r>
        <w:rPr>
          <w:i/>
          <w:sz w:val="24"/>
        </w:rPr>
        <w:t>con</w:t>
      </w:r>
      <w:r>
        <w:rPr>
          <w:i/>
          <w:spacing w:val="-1"/>
          <w:sz w:val="24"/>
        </w:rPr>
        <w:t> </w:t>
      </w:r>
      <w:r>
        <w:rPr>
          <w:i/>
          <w:sz w:val="24"/>
        </w:rPr>
        <w:t>presencia</w:t>
      </w:r>
      <w:r>
        <w:rPr>
          <w:i/>
          <w:spacing w:val="-1"/>
          <w:sz w:val="24"/>
        </w:rPr>
        <w:t> </w:t>
      </w:r>
      <w:r>
        <w:rPr>
          <w:i/>
          <w:sz w:val="24"/>
        </w:rPr>
        <w:t>de</w:t>
      </w:r>
      <w:r>
        <w:rPr>
          <w:i/>
          <w:spacing w:val="-2"/>
          <w:sz w:val="24"/>
        </w:rPr>
        <w:t> otopatías</w:t>
      </w:r>
    </w:p>
    <w:p>
      <w:pPr>
        <w:pStyle w:val="BodyText"/>
        <w:spacing w:before="1"/>
        <w:rPr>
          <w:i/>
          <w:sz w:val="20"/>
        </w:rPr>
      </w:pPr>
      <w:r>
        <w:rPr>
          <w:i/>
          <w:sz w:val="20"/>
        </w:rPr>
        <mc:AlternateContent>
          <mc:Choice Requires="wps">
            <w:drawing>
              <wp:anchor distT="0" distB="0" distL="0" distR="0" allowOverlap="1" layoutInCell="1" locked="0" behindDoc="1" simplePos="0" relativeHeight="487607808">
                <wp:simplePos x="0" y="0"/>
                <wp:positionH relativeFrom="page">
                  <wp:posOffset>1438656</wp:posOffset>
                </wp:positionH>
                <wp:positionV relativeFrom="paragraph">
                  <wp:posOffset>161984</wp:posOffset>
                </wp:positionV>
                <wp:extent cx="5029200" cy="6350"/>
                <wp:effectExtent l="0" t="0" r="0" b="0"/>
                <wp:wrapTopAndBottom/>
                <wp:docPr id="106" name="Graphic 106"/>
                <wp:cNvGraphicFramePr>
                  <a:graphicFrameLocks/>
                </wp:cNvGraphicFramePr>
                <a:graphic>
                  <a:graphicData uri="http://schemas.microsoft.com/office/word/2010/wordprocessingShape">
                    <wps:wsp>
                      <wps:cNvPr id="106" name="Graphic 106"/>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12.754656pt;width:396.000019pt;height:.48pt;mso-position-horizontal-relative:page;mso-position-vertical-relative:paragraph;z-index:-15708672;mso-wrap-distance-left:0;mso-wrap-distance-right:0" id="docshape90" filled="true" fillcolor="#000000" stroked="false">
                <v:fill type="solid"/>
                <w10:wrap type="topAndBottom"/>
              </v:rect>
            </w:pict>
          </mc:Fallback>
        </mc:AlternateContent>
      </w:r>
    </w:p>
    <w:p>
      <w:pPr>
        <w:pStyle w:val="Heading4"/>
        <w:tabs>
          <w:tab w:pos="2454" w:val="left" w:leader="none"/>
          <w:tab w:pos="3973" w:val="left" w:leader="none"/>
          <w:tab w:pos="5972" w:val="left" w:leader="none"/>
          <w:tab w:pos="7624" w:val="left" w:leader="none"/>
        </w:tabs>
        <w:spacing w:before="121"/>
        <w:ind w:left="930"/>
      </w:pPr>
      <w:r>
        <w:rPr>
          <w:spacing w:val="-2"/>
        </w:rPr>
        <w:t>Factores</w:t>
      </w:r>
      <w:r>
        <w:rPr/>
        <w:tab/>
      </w:r>
      <w:r>
        <w:rPr>
          <w:spacing w:val="-2"/>
        </w:rPr>
        <w:t>Categoría</w:t>
      </w:r>
      <w:r>
        <w:rPr/>
        <w:tab/>
      </w:r>
      <w:r>
        <w:rPr>
          <w:spacing w:val="-2"/>
        </w:rPr>
        <w:t>Frecuencia</w:t>
      </w:r>
      <w:r>
        <w:rPr/>
        <w:tab/>
      </w:r>
      <w:r>
        <w:rPr>
          <w:spacing w:val="-5"/>
        </w:rPr>
        <w:t>X2</w:t>
      </w:r>
      <w:r>
        <w:rPr/>
        <w:tab/>
      </w:r>
      <w:r>
        <w:rPr>
          <w:spacing w:val="-10"/>
        </w:rPr>
        <w:t>P</w:t>
      </w:r>
    </w:p>
    <w:p>
      <w:pPr>
        <w:pStyle w:val="BodyText"/>
        <w:spacing w:before="5"/>
        <w:rPr>
          <w:b/>
          <w:sz w:val="8"/>
        </w:rPr>
      </w:pPr>
      <w:r>
        <w:rPr>
          <w:b/>
          <w:sz w:val="8"/>
        </w:rPr>
        <mc:AlternateContent>
          <mc:Choice Requires="wps">
            <w:drawing>
              <wp:anchor distT="0" distB="0" distL="0" distR="0" allowOverlap="1" layoutInCell="1" locked="0" behindDoc="1" simplePos="0" relativeHeight="487608320">
                <wp:simplePos x="0" y="0"/>
                <wp:positionH relativeFrom="page">
                  <wp:posOffset>1438656</wp:posOffset>
                </wp:positionH>
                <wp:positionV relativeFrom="paragraph">
                  <wp:posOffset>77103</wp:posOffset>
                </wp:positionV>
                <wp:extent cx="5029200" cy="6350"/>
                <wp:effectExtent l="0" t="0" r="0" b="0"/>
                <wp:wrapTopAndBottom/>
                <wp:docPr id="107" name="Graphic 107"/>
                <wp:cNvGraphicFramePr>
                  <a:graphicFrameLocks/>
                </wp:cNvGraphicFramePr>
                <a:graphic>
                  <a:graphicData uri="http://schemas.microsoft.com/office/word/2010/wordprocessingShape">
                    <wps:wsp>
                      <wps:cNvPr id="107" name="Graphic 107"/>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6.071141pt;width:396.000019pt;height:.48pt;mso-position-horizontal-relative:page;mso-position-vertical-relative:paragraph;z-index:-15708160;mso-wrap-distance-left:0;mso-wrap-distance-right:0" id="docshape91" filled="true" fillcolor="#000000" stroked="false">
                <v:fill type="solid"/>
                <w10:wrap type="topAndBottom"/>
              </v:rect>
            </w:pict>
          </mc:Fallback>
        </mc:AlternateContent>
      </w:r>
    </w:p>
    <w:p>
      <w:pPr>
        <w:pStyle w:val="BodyText"/>
        <w:spacing w:before="1"/>
        <w:rPr>
          <w:b/>
          <w:sz w:val="6"/>
        </w:rPr>
      </w:pPr>
    </w:p>
    <w:p>
      <w:pPr>
        <w:pStyle w:val="BodyText"/>
        <w:spacing w:after="0"/>
        <w:rPr>
          <w:b/>
          <w:sz w:val="6"/>
        </w:rPr>
        <w:sectPr>
          <w:pgSz w:w="11900" w:h="16840"/>
          <w:pgMar w:header="0" w:footer="916" w:top="1620" w:bottom="1100" w:left="1700" w:right="1559"/>
        </w:sectPr>
      </w:pPr>
    </w:p>
    <w:p>
      <w:pPr>
        <w:pStyle w:val="BodyText"/>
        <w:spacing w:line="242" w:lineRule="auto" w:before="46"/>
        <w:ind w:left="676"/>
        <w:jc w:val="center"/>
      </w:pPr>
      <w:r>
        <w:rPr>
          <w:spacing w:val="-2"/>
        </w:rPr>
        <w:t>Conformación auricular</w:t>
      </w:r>
    </w:p>
    <w:p>
      <w:pPr>
        <w:pStyle w:val="BodyText"/>
        <w:spacing w:line="242" w:lineRule="auto" w:before="235"/>
        <w:ind w:left="896" w:right="218"/>
        <w:jc w:val="center"/>
      </w:pPr>
      <w:r>
        <w:rPr>
          <w:spacing w:val="-2"/>
        </w:rPr>
        <w:t>Higiene deficiente</w:t>
      </w:r>
    </w:p>
    <w:p>
      <w:pPr>
        <w:pStyle w:val="BodyText"/>
        <w:spacing w:line="242" w:lineRule="auto" w:before="234"/>
        <w:ind w:left="679"/>
        <w:jc w:val="center"/>
      </w:pPr>
      <w:r>
        <w:rPr>
          <w:spacing w:val="-2"/>
        </w:rPr>
        <w:t>Humedad excesiva</w:t>
      </w:r>
    </w:p>
    <w:p>
      <w:pPr>
        <w:pStyle w:val="BodyText"/>
        <w:spacing w:line="446" w:lineRule="auto" w:before="240"/>
        <w:ind w:left="679"/>
        <w:jc w:val="center"/>
      </w:pPr>
      <w:r>
        <w:rPr>
          <w:spacing w:val="-2"/>
        </w:rPr>
        <w:t>Traumatismos Alergias</w:t>
      </w:r>
    </w:p>
    <w:p>
      <w:pPr>
        <w:pStyle w:val="BodyText"/>
        <w:tabs>
          <w:tab w:pos="2106" w:val="left" w:leader="none"/>
        </w:tabs>
        <w:spacing w:before="190"/>
        <w:ind w:left="487"/>
      </w:pPr>
      <w:r>
        <w:rPr/>
        <w:br w:type="column"/>
      </w:r>
      <w:r>
        <w:rPr/>
        <w:t>1 </w:t>
      </w:r>
      <w:r>
        <w:rPr>
          <w:spacing w:val="-2"/>
        </w:rPr>
        <w:t>factor</w:t>
      </w:r>
      <w:r>
        <w:rPr/>
        <w:tab/>
        <w:t>0 </w:t>
      </w:r>
      <w:r>
        <w:rPr>
          <w:spacing w:val="-4"/>
        </w:rPr>
        <w:t>(0%)</w:t>
      </w:r>
    </w:p>
    <w:p>
      <w:pPr>
        <w:pStyle w:val="BodyText"/>
        <w:spacing w:before="240"/>
      </w:pPr>
    </w:p>
    <w:p>
      <w:pPr>
        <w:pStyle w:val="BodyText"/>
        <w:tabs>
          <w:tab w:pos="1896" w:val="left" w:leader="none"/>
        </w:tabs>
        <w:ind w:left="387"/>
      </w:pPr>
      <w:r>
        <w:rPr/>
        <w:t>2 </w:t>
      </w:r>
      <w:r>
        <w:rPr>
          <w:spacing w:val="-2"/>
        </w:rPr>
        <w:t>factores</w:t>
      </w:r>
      <w:r>
        <w:rPr/>
        <w:tab/>
        <w:t>5</w:t>
      </w:r>
      <w:r>
        <w:rPr>
          <w:spacing w:val="-2"/>
        </w:rPr>
        <w:t> (33,33%)</w:t>
      </w:r>
    </w:p>
    <w:p>
      <w:pPr>
        <w:pStyle w:val="BodyText"/>
        <w:spacing w:before="236"/>
      </w:pPr>
    </w:p>
    <w:p>
      <w:pPr>
        <w:pStyle w:val="BodyText"/>
        <w:tabs>
          <w:tab w:pos="2046" w:val="left" w:leader="none"/>
        </w:tabs>
        <w:ind w:left="387"/>
      </w:pPr>
      <w:r>
        <w:rPr/>
        <w:t>3 </w:t>
      </w:r>
      <w:r>
        <w:rPr>
          <w:spacing w:val="-2"/>
        </w:rPr>
        <w:t>factores</w:t>
      </w:r>
      <w:r>
        <w:rPr/>
        <w:tab/>
        <w:t>6 </w:t>
      </w:r>
      <w:r>
        <w:rPr>
          <w:spacing w:val="-2"/>
        </w:rPr>
        <w:t>(40%)</w:t>
      </w:r>
    </w:p>
    <w:p>
      <w:pPr>
        <w:pStyle w:val="BodyText"/>
      </w:pPr>
    </w:p>
    <w:p>
      <w:pPr>
        <w:pStyle w:val="BodyText"/>
        <w:spacing w:before="84"/>
      </w:pPr>
    </w:p>
    <w:p>
      <w:pPr>
        <w:pStyle w:val="BodyText"/>
        <w:tabs>
          <w:tab w:pos="1896" w:val="left" w:leader="none"/>
        </w:tabs>
        <w:ind w:left="291"/>
      </w:pPr>
      <w:r>
        <w:rPr/>
        <w:t>≥</w:t>
      </w:r>
      <w:r>
        <w:rPr>
          <w:spacing w:val="-2"/>
        </w:rPr>
        <w:t> </w:t>
      </w:r>
      <w:r>
        <w:rPr/>
        <w:t>4 </w:t>
      </w:r>
      <w:r>
        <w:rPr>
          <w:spacing w:val="-2"/>
        </w:rPr>
        <w:t>factores</w:t>
      </w:r>
      <w:r>
        <w:rPr/>
        <w:tab/>
        <w:t>4</w:t>
      </w:r>
      <w:r>
        <w:rPr>
          <w:spacing w:val="-2"/>
        </w:rPr>
        <w:t> (26,67%)</w:t>
      </w:r>
    </w:p>
    <w:p>
      <w:pPr>
        <w:spacing w:line="240" w:lineRule="auto" w:before="0"/>
        <w:rPr>
          <w:sz w:val="24"/>
        </w:rPr>
      </w:pPr>
      <w:r>
        <w:rPr/>
        <w:br w:type="column"/>
      </w:r>
      <w:r>
        <w:rPr>
          <w:sz w:val="24"/>
        </w:rPr>
      </w:r>
    </w:p>
    <w:p>
      <w:pPr>
        <w:pStyle w:val="BodyText"/>
      </w:pPr>
    </w:p>
    <w:p>
      <w:pPr>
        <w:pStyle w:val="BodyText"/>
      </w:pPr>
    </w:p>
    <w:p>
      <w:pPr>
        <w:pStyle w:val="BodyText"/>
      </w:pPr>
    </w:p>
    <w:p>
      <w:pPr>
        <w:pStyle w:val="BodyText"/>
      </w:pPr>
    </w:p>
    <w:p>
      <w:pPr>
        <w:pStyle w:val="BodyText"/>
        <w:spacing w:before="99"/>
      </w:pPr>
    </w:p>
    <w:p>
      <w:pPr>
        <w:pStyle w:val="BodyText"/>
        <w:tabs>
          <w:tab w:pos="2195" w:val="left" w:leader="none"/>
        </w:tabs>
        <w:ind w:left="676"/>
      </w:pPr>
      <w:r>
        <w:rPr>
          <w:spacing w:val="-2"/>
        </w:rPr>
        <w:t>0,400</w:t>
      </w:r>
      <w:r>
        <w:rPr/>
        <w:tab/>
      </w:r>
      <w:r>
        <w:rPr>
          <w:spacing w:val="-2"/>
        </w:rPr>
        <w:t>0,8187</w:t>
      </w:r>
    </w:p>
    <w:p>
      <w:pPr>
        <w:pStyle w:val="BodyText"/>
        <w:spacing w:after="0"/>
        <w:sectPr>
          <w:type w:val="continuous"/>
          <w:pgSz w:w="11900" w:h="16840"/>
          <w:pgMar w:header="0" w:footer="916" w:top="1680" w:bottom="280" w:left="1700" w:right="1559"/>
          <w:cols w:num="3" w:equalWidth="0">
            <w:col w:w="2064" w:space="40"/>
            <w:col w:w="3017" w:space="51"/>
            <w:col w:w="3469"/>
          </w:cols>
        </w:sectPr>
      </w:pPr>
    </w:p>
    <w:p>
      <w:pPr>
        <w:pStyle w:val="Heading4"/>
        <w:tabs>
          <w:tab w:pos="4009" w:val="left" w:leader="none"/>
        </w:tabs>
        <w:spacing w:before="5"/>
        <w:ind w:left="1886"/>
      </w:pPr>
      <w:r>
        <w:rPr>
          <w:spacing w:val="-2"/>
        </w:rPr>
        <w:t>Total</w:t>
      </w:r>
      <w:r>
        <w:rPr/>
        <w:tab/>
        <w:t>15</w:t>
      </w:r>
      <w:r>
        <w:rPr>
          <w:spacing w:val="-2"/>
        </w:rPr>
        <w:t> (100%)</w:t>
      </w:r>
    </w:p>
    <w:p>
      <w:pPr>
        <w:pStyle w:val="BodyText"/>
        <w:rPr>
          <w:b/>
          <w:sz w:val="8"/>
        </w:rPr>
      </w:pPr>
      <w:r>
        <w:rPr>
          <w:b/>
          <w:sz w:val="8"/>
        </w:rPr>
        <mc:AlternateContent>
          <mc:Choice Requires="wps">
            <w:drawing>
              <wp:anchor distT="0" distB="0" distL="0" distR="0" allowOverlap="1" layoutInCell="1" locked="0" behindDoc="1" simplePos="0" relativeHeight="487608832">
                <wp:simplePos x="0" y="0"/>
                <wp:positionH relativeFrom="page">
                  <wp:posOffset>1438656</wp:posOffset>
                </wp:positionH>
                <wp:positionV relativeFrom="paragraph">
                  <wp:posOffset>74027</wp:posOffset>
                </wp:positionV>
                <wp:extent cx="5029200" cy="6350"/>
                <wp:effectExtent l="0" t="0" r="0" b="0"/>
                <wp:wrapTopAndBottom/>
                <wp:docPr id="108" name="Graphic 108"/>
                <wp:cNvGraphicFramePr>
                  <a:graphicFrameLocks/>
                </wp:cNvGraphicFramePr>
                <a:graphic>
                  <a:graphicData uri="http://schemas.microsoft.com/office/word/2010/wordprocessingShape">
                    <wps:wsp>
                      <wps:cNvPr id="108" name="Graphic 108"/>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5.828905pt;width:396.000019pt;height:.48pt;mso-position-horizontal-relative:page;mso-position-vertical-relative:paragraph;z-index:-15707648;mso-wrap-distance-left:0;mso-wrap-distance-right:0" id="docshape92" filled="true" fillcolor="#000000" stroked="false">
                <v:fill type="solid"/>
                <w10:wrap type="topAndBottom"/>
              </v:rect>
            </w:pict>
          </mc:Fallback>
        </mc:AlternateContent>
      </w:r>
    </w:p>
    <w:p>
      <w:pPr>
        <w:pStyle w:val="BodyText"/>
        <w:rPr>
          <w:b/>
        </w:rPr>
      </w:pPr>
    </w:p>
    <w:p>
      <w:pPr>
        <w:pStyle w:val="BodyText"/>
        <w:spacing w:before="107"/>
        <w:rPr>
          <w:b/>
        </w:rPr>
      </w:pPr>
    </w:p>
    <w:p>
      <w:pPr>
        <w:spacing w:before="0"/>
        <w:ind w:left="565" w:right="0" w:firstLine="0"/>
        <w:jc w:val="left"/>
        <w:rPr>
          <w:b/>
          <w:sz w:val="24"/>
        </w:rPr>
      </w:pPr>
      <w:bookmarkStart w:name="_bookmark80" w:id="81"/>
      <w:bookmarkEnd w:id="81"/>
      <w:r>
        <w:rPr/>
      </w:r>
      <w:r>
        <w:rPr>
          <w:b/>
          <w:sz w:val="24"/>
        </w:rPr>
        <w:t>Figura</w:t>
      </w:r>
      <w:r>
        <w:rPr>
          <w:b/>
          <w:spacing w:val="58"/>
          <w:sz w:val="24"/>
        </w:rPr>
        <w:t> </w:t>
      </w:r>
      <w:r>
        <w:rPr>
          <w:b/>
          <w:spacing w:val="-5"/>
          <w:sz w:val="24"/>
        </w:rPr>
        <w:t>11.</w:t>
      </w:r>
    </w:p>
    <w:p>
      <w:pPr>
        <w:spacing w:before="257"/>
        <w:ind w:left="565" w:right="0" w:firstLine="0"/>
        <w:jc w:val="left"/>
        <w:rPr>
          <w:i/>
          <w:sz w:val="24"/>
        </w:rPr>
      </w:pPr>
      <w:r>
        <w:rPr>
          <w:i/>
          <w:spacing w:val="-4"/>
          <w:sz w:val="24"/>
        </w:rPr>
        <w:t>Distribución</w:t>
      </w:r>
      <w:r>
        <w:rPr>
          <w:i/>
          <w:spacing w:val="-6"/>
          <w:sz w:val="24"/>
        </w:rPr>
        <w:t> </w:t>
      </w:r>
      <w:r>
        <w:rPr>
          <w:i/>
          <w:spacing w:val="-4"/>
          <w:sz w:val="24"/>
        </w:rPr>
        <w:t>de</w:t>
      </w:r>
      <w:r>
        <w:rPr>
          <w:i/>
          <w:spacing w:val="-6"/>
          <w:sz w:val="24"/>
        </w:rPr>
        <w:t> </w:t>
      </w:r>
      <w:r>
        <w:rPr>
          <w:i/>
          <w:spacing w:val="-4"/>
          <w:sz w:val="24"/>
        </w:rPr>
        <w:t>casos</w:t>
      </w:r>
      <w:r>
        <w:rPr>
          <w:i/>
          <w:spacing w:val="-6"/>
          <w:sz w:val="24"/>
        </w:rPr>
        <w:t> </w:t>
      </w:r>
      <w:r>
        <w:rPr>
          <w:i/>
          <w:spacing w:val="-4"/>
          <w:sz w:val="24"/>
        </w:rPr>
        <w:t>de</w:t>
      </w:r>
      <w:r>
        <w:rPr>
          <w:i/>
          <w:spacing w:val="-6"/>
          <w:sz w:val="24"/>
        </w:rPr>
        <w:t> </w:t>
      </w:r>
      <w:r>
        <w:rPr>
          <w:i/>
          <w:spacing w:val="-4"/>
          <w:sz w:val="24"/>
        </w:rPr>
        <w:t>otitis</w:t>
      </w:r>
      <w:r>
        <w:rPr>
          <w:i/>
          <w:spacing w:val="-7"/>
          <w:sz w:val="24"/>
        </w:rPr>
        <w:t> </w:t>
      </w:r>
      <w:r>
        <w:rPr>
          <w:i/>
          <w:spacing w:val="-4"/>
          <w:sz w:val="24"/>
        </w:rPr>
        <w:t>en</w:t>
      </w:r>
      <w:r>
        <w:rPr>
          <w:i/>
          <w:spacing w:val="-7"/>
          <w:sz w:val="24"/>
        </w:rPr>
        <w:t> </w:t>
      </w:r>
      <w:r>
        <w:rPr>
          <w:i/>
          <w:spacing w:val="-4"/>
          <w:sz w:val="24"/>
        </w:rPr>
        <w:t>relación</w:t>
      </w:r>
      <w:r>
        <w:rPr>
          <w:i/>
          <w:spacing w:val="-7"/>
          <w:sz w:val="24"/>
        </w:rPr>
        <w:t> </w:t>
      </w:r>
      <w:r>
        <w:rPr>
          <w:i/>
          <w:spacing w:val="-4"/>
          <w:sz w:val="24"/>
        </w:rPr>
        <w:t>con</w:t>
      </w:r>
      <w:r>
        <w:rPr>
          <w:i/>
          <w:spacing w:val="-6"/>
          <w:sz w:val="24"/>
        </w:rPr>
        <w:t> </w:t>
      </w:r>
      <w:r>
        <w:rPr>
          <w:i/>
          <w:spacing w:val="-4"/>
          <w:sz w:val="24"/>
        </w:rPr>
        <w:t>los</w:t>
      </w:r>
      <w:r>
        <w:rPr>
          <w:i/>
          <w:spacing w:val="-7"/>
          <w:sz w:val="24"/>
        </w:rPr>
        <w:t> </w:t>
      </w:r>
      <w:r>
        <w:rPr>
          <w:i/>
          <w:spacing w:val="-4"/>
          <w:sz w:val="24"/>
        </w:rPr>
        <w:t>factores</w:t>
      </w:r>
      <w:r>
        <w:rPr>
          <w:i/>
          <w:spacing w:val="-7"/>
          <w:sz w:val="24"/>
        </w:rPr>
        <w:t> </w:t>
      </w:r>
      <w:r>
        <w:rPr>
          <w:i/>
          <w:spacing w:val="-4"/>
          <w:sz w:val="24"/>
        </w:rPr>
        <w:t>de</w:t>
      </w:r>
      <w:r>
        <w:rPr>
          <w:i/>
          <w:spacing w:val="-7"/>
          <w:sz w:val="24"/>
        </w:rPr>
        <w:t> </w:t>
      </w:r>
      <w:r>
        <w:rPr>
          <w:i/>
          <w:spacing w:val="-4"/>
          <w:sz w:val="24"/>
        </w:rPr>
        <w:t>riesgo</w:t>
      </w:r>
      <w:r>
        <w:rPr>
          <w:i/>
          <w:spacing w:val="-7"/>
          <w:sz w:val="24"/>
        </w:rPr>
        <w:t> </w:t>
      </w:r>
      <w:r>
        <w:rPr>
          <w:i/>
          <w:spacing w:val="-4"/>
          <w:sz w:val="24"/>
        </w:rPr>
        <w:t>asociados</w:t>
      </w:r>
    </w:p>
    <w:p>
      <w:pPr>
        <w:pStyle w:val="BodyText"/>
        <w:spacing w:before="172"/>
        <w:rPr>
          <w:i/>
          <w:sz w:val="20"/>
        </w:rPr>
      </w:pPr>
    </w:p>
    <w:p>
      <w:pPr>
        <w:spacing w:line="230" w:lineRule="auto" w:before="0"/>
        <w:ind w:left="3411" w:right="537" w:hanging="1878"/>
        <w:jc w:val="left"/>
        <w:rPr>
          <w:b/>
          <w:sz w:val="20"/>
        </w:rPr>
      </w:pPr>
      <w:r>
        <w:rPr>
          <w:b/>
          <w:sz w:val="20"/>
        </w:rPr>
        <w:t>DISTRIBUCIÓN</w:t>
      </w:r>
      <w:r>
        <w:rPr>
          <w:b/>
          <w:spacing w:val="-5"/>
          <w:sz w:val="20"/>
        </w:rPr>
        <w:t> </w:t>
      </w:r>
      <w:r>
        <w:rPr>
          <w:b/>
          <w:sz w:val="20"/>
        </w:rPr>
        <w:t>DE</w:t>
      </w:r>
      <w:r>
        <w:rPr>
          <w:b/>
          <w:spacing w:val="-5"/>
          <w:sz w:val="20"/>
        </w:rPr>
        <w:t> </w:t>
      </w:r>
      <w:r>
        <w:rPr>
          <w:b/>
          <w:sz w:val="20"/>
        </w:rPr>
        <w:t>CASOS</w:t>
      </w:r>
      <w:r>
        <w:rPr>
          <w:b/>
          <w:spacing w:val="-4"/>
          <w:sz w:val="20"/>
        </w:rPr>
        <w:t> </w:t>
      </w:r>
      <w:r>
        <w:rPr>
          <w:b/>
          <w:sz w:val="20"/>
        </w:rPr>
        <w:t>DE</w:t>
      </w:r>
      <w:r>
        <w:rPr>
          <w:b/>
          <w:spacing w:val="-5"/>
          <w:sz w:val="20"/>
        </w:rPr>
        <w:t> </w:t>
      </w:r>
      <w:r>
        <w:rPr>
          <w:b/>
          <w:sz w:val="20"/>
        </w:rPr>
        <w:t>OTITIS</w:t>
      </w:r>
      <w:r>
        <w:rPr>
          <w:b/>
          <w:spacing w:val="-4"/>
          <w:sz w:val="20"/>
        </w:rPr>
        <w:t> </w:t>
      </w:r>
      <w:r>
        <w:rPr>
          <w:b/>
          <w:sz w:val="20"/>
        </w:rPr>
        <w:t>EN</w:t>
      </w:r>
      <w:r>
        <w:rPr>
          <w:b/>
          <w:spacing w:val="-5"/>
          <w:sz w:val="20"/>
        </w:rPr>
        <w:t> </w:t>
      </w:r>
      <w:r>
        <w:rPr>
          <w:b/>
          <w:sz w:val="20"/>
        </w:rPr>
        <w:t>RELACIÓN</w:t>
      </w:r>
      <w:r>
        <w:rPr>
          <w:b/>
          <w:spacing w:val="-5"/>
          <w:sz w:val="20"/>
        </w:rPr>
        <w:t> </w:t>
      </w:r>
      <w:r>
        <w:rPr>
          <w:b/>
          <w:sz w:val="20"/>
        </w:rPr>
        <w:t>CON</w:t>
      </w:r>
      <w:r>
        <w:rPr>
          <w:b/>
          <w:spacing w:val="-5"/>
          <w:sz w:val="20"/>
        </w:rPr>
        <w:t> </w:t>
      </w:r>
      <w:r>
        <w:rPr>
          <w:b/>
          <w:sz w:val="20"/>
        </w:rPr>
        <w:t>LOS FACTORES DE RIESGO</w:t>
      </w:r>
    </w:p>
    <w:p>
      <w:pPr>
        <w:spacing w:before="136"/>
        <w:ind w:left="1099" w:right="0" w:firstLine="0"/>
        <w:jc w:val="left"/>
        <w:rPr>
          <w:sz w:val="18"/>
        </w:rPr>
      </w:pPr>
      <w:r>
        <w:rPr>
          <w:sz w:val="18"/>
        </w:rPr>
        <mc:AlternateContent>
          <mc:Choice Requires="wps">
            <w:drawing>
              <wp:anchor distT="0" distB="0" distL="0" distR="0" allowOverlap="1" layoutInCell="1" locked="0" behindDoc="0" simplePos="0" relativeHeight="15750144">
                <wp:simplePos x="0" y="0"/>
                <wp:positionH relativeFrom="page">
                  <wp:posOffset>1930476</wp:posOffset>
                </wp:positionH>
                <wp:positionV relativeFrom="paragraph">
                  <wp:posOffset>160280</wp:posOffset>
                </wp:positionV>
                <wp:extent cx="4408170" cy="1426210"/>
                <wp:effectExtent l="0" t="0" r="0" b="0"/>
                <wp:wrapNone/>
                <wp:docPr id="109" name="Group 109"/>
                <wp:cNvGraphicFramePr>
                  <a:graphicFrameLocks/>
                </wp:cNvGraphicFramePr>
                <a:graphic>
                  <a:graphicData uri="http://schemas.microsoft.com/office/word/2010/wordprocessingGroup">
                    <wpg:wgp>
                      <wpg:cNvPr id="109" name="Group 109"/>
                      <wpg:cNvGrpSpPr/>
                      <wpg:grpSpPr>
                        <a:xfrm>
                          <a:off x="0" y="0"/>
                          <a:ext cx="4408170" cy="1426210"/>
                          <a:chExt cx="4408170" cy="1426210"/>
                        </a:xfrm>
                      </wpg:grpSpPr>
                      <wps:wsp>
                        <wps:cNvPr id="110" name="Graphic 110"/>
                        <wps:cNvSpPr/>
                        <wps:spPr>
                          <a:xfrm>
                            <a:off x="1587" y="1587"/>
                            <a:ext cx="4404995" cy="1419860"/>
                          </a:xfrm>
                          <a:custGeom>
                            <a:avLst/>
                            <a:gdLst/>
                            <a:ahLst/>
                            <a:cxnLst/>
                            <a:rect l="l" t="t" r="r" b="b"/>
                            <a:pathLst>
                              <a:path w="4404995" h="1419860">
                                <a:moveTo>
                                  <a:pt x="0" y="0"/>
                                </a:moveTo>
                                <a:lnTo>
                                  <a:pt x="4404602" y="0"/>
                                </a:lnTo>
                                <a:lnTo>
                                  <a:pt x="4404602" y="1419710"/>
                                </a:lnTo>
                                <a:lnTo>
                                  <a:pt x="0" y="1419710"/>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111" name="Graphic 111"/>
                        <wps:cNvSpPr/>
                        <wps:spPr>
                          <a:xfrm>
                            <a:off x="1480718" y="407212"/>
                            <a:ext cx="345440" cy="1014094"/>
                          </a:xfrm>
                          <a:custGeom>
                            <a:avLst/>
                            <a:gdLst/>
                            <a:ahLst/>
                            <a:cxnLst/>
                            <a:rect l="l" t="t" r="r" b="b"/>
                            <a:pathLst>
                              <a:path w="345440" h="1014094">
                                <a:moveTo>
                                  <a:pt x="345186" y="0"/>
                                </a:moveTo>
                                <a:lnTo>
                                  <a:pt x="0" y="0"/>
                                </a:lnTo>
                                <a:lnTo>
                                  <a:pt x="0" y="1014082"/>
                                </a:lnTo>
                                <a:lnTo>
                                  <a:pt x="345186" y="1014082"/>
                                </a:lnTo>
                                <a:lnTo>
                                  <a:pt x="345186" y="0"/>
                                </a:lnTo>
                                <a:close/>
                              </a:path>
                            </a:pathLst>
                          </a:custGeom>
                          <a:solidFill>
                            <a:srgbClr val="D9D9D9"/>
                          </a:solidFill>
                        </wps:spPr>
                        <wps:bodyPr wrap="square" lIns="0" tIns="0" rIns="0" bIns="0" rtlCol="0">
                          <a:prstTxWarp prst="textNoShape">
                            <a:avLst/>
                          </a:prstTxWarp>
                          <a:noAutofit/>
                        </wps:bodyPr>
                      </wps:wsp>
                      <wps:wsp>
                        <wps:cNvPr id="112" name="Graphic 112"/>
                        <wps:cNvSpPr/>
                        <wps:spPr>
                          <a:xfrm>
                            <a:off x="2581871" y="204406"/>
                            <a:ext cx="345440" cy="1217295"/>
                          </a:xfrm>
                          <a:custGeom>
                            <a:avLst/>
                            <a:gdLst/>
                            <a:ahLst/>
                            <a:cxnLst/>
                            <a:rect l="l" t="t" r="r" b="b"/>
                            <a:pathLst>
                              <a:path w="345440" h="1217295">
                                <a:moveTo>
                                  <a:pt x="345186" y="0"/>
                                </a:moveTo>
                                <a:lnTo>
                                  <a:pt x="0" y="0"/>
                                </a:lnTo>
                                <a:lnTo>
                                  <a:pt x="0" y="1216888"/>
                                </a:lnTo>
                                <a:lnTo>
                                  <a:pt x="345186" y="1216888"/>
                                </a:lnTo>
                                <a:lnTo>
                                  <a:pt x="345186" y="0"/>
                                </a:lnTo>
                                <a:close/>
                              </a:path>
                            </a:pathLst>
                          </a:custGeom>
                          <a:solidFill>
                            <a:srgbClr val="548235"/>
                          </a:solidFill>
                        </wps:spPr>
                        <wps:bodyPr wrap="square" lIns="0" tIns="0" rIns="0" bIns="0" rtlCol="0">
                          <a:prstTxWarp prst="textNoShape">
                            <a:avLst/>
                          </a:prstTxWarp>
                          <a:noAutofit/>
                        </wps:bodyPr>
                      </wps:wsp>
                      <wps:wsp>
                        <wps:cNvPr id="113" name="Graphic 113"/>
                        <wps:cNvSpPr/>
                        <wps:spPr>
                          <a:xfrm>
                            <a:off x="3683012" y="610031"/>
                            <a:ext cx="345440" cy="811530"/>
                          </a:xfrm>
                          <a:custGeom>
                            <a:avLst/>
                            <a:gdLst/>
                            <a:ahLst/>
                            <a:cxnLst/>
                            <a:rect l="l" t="t" r="r" b="b"/>
                            <a:pathLst>
                              <a:path w="345440" h="811530">
                                <a:moveTo>
                                  <a:pt x="345198" y="0"/>
                                </a:moveTo>
                                <a:lnTo>
                                  <a:pt x="0" y="0"/>
                                </a:lnTo>
                                <a:lnTo>
                                  <a:pt x="0" y="811263"/>
                                </a:lnTo>
                                <a:lnTo>
                                  <a:pt x="345198" y="811263"/>
                                </a:lnTo>
                                <a:lnTo>
                                  <a:pt x="345198" y="0"/>
                                </a:lnTo>
                                <a:close/>
                              </a:path>
                            </a:pathLst>
                          </a:custGeom>
                          <a:solidFill>
                            <a:srgbClr val="A44FEF"/>
                          </a:solidFill>
                        </wps:spPr>
                        <wps:bodyPr wrap="square" lIns="0" tIns="0" rIns="0" bIns="0" rtlCol="0">
                          <a:prstTxWarp prst="textNoShape">
                            <a:avLst/>
                          </a:prstTxWarp>
                          <a:noAutofit/>
                        </wps:bodyPr>
                      </wps:wsp>
                      <wps:wsp>
                        <wps:cNvPr id="114" name="Graphic 114"/>
                        <wps:cNvSpPr/>
                        <wps:spPr>
                          <a:xfrm>
                            <a:off x="1587" y="1421295"/>
                            <a:ext cx="4404995" cy="1270"/>
                          </a:xfrm>
                          <a:custGeom>
                            <a:avLst/>
                            <a:gdLst/>
                            <a:ahLst/>
                            <a:cxnLst/>
                            <a:rect l="l" t="t" r="r" b="b"/>
                            <a:pathLst>
                              <a:path w="4404995" h="0">
                                <a:moveTo>
                                  <a:pt x="0" y="0"/>
                                </a:moveTo>
                                <a:lnTo>
                                  <a:pt x="4404602" y="1"/>
                                </a:lnTo>
                              </a:path>
                            </a:pathLst>
                          </a:custGeom>
                          <a:ln w="9525">
                            <a:solidFill>
                              <a:srgbClr val="000000"/>
                            </a:solidFill>
                            <a:prstDash val="solid"/>
                          </a:ln>
                        </wps:spPr>
                        <wps:bodyPr wrap="square" lIns="0" tIns="0" rIns="0" bIns="0" rtlCol="0">
                          <a:prstTxWarp prst="textNoShape">
                            <a:avLst/>
                          </a:prstTxWarp>
                          <a:noAutofit/>
                        </wps:bodyPr>
                      </wps:wsp>
                      <wps:wsp>
                        <wps:cNvPr id="115" name="Textbox 115"/>
                        <wps:cNvSpPr txBox="1"/>
                        <wps:spPr>
                          <a:xfrm>
                            <a:off x="3175" y="3175"/>
                            <a:ext cx="4401820" cy="1413510"/>
                          </a:xfrm>
                          <a:prstGeom prst="rect">
                            <a:avLst/>
                          </a:prstGeom>
                        </wps:spPr>
                        <wps:txbx>
                          <w:txbxContent>
                            <w:p>
                              <w:pPr>
                                <w:spacing w:before="18"/>
                                <w:ind w:left="1735" w:right="0" w:firstLine="0"/>
                                <w:jc w:val="center"/>
                                <w:rPr>
                                  <w:sz w:val="18"/>
                                </w:rPr>
                              </w:pPr>
                              <w:r>
                                <w:rPr>
                                  <w:spacing w:val="-10"/>
                                  <w:sz w:val="18"/>
                                </w:rPr>
                                <w:t>6</w:t>
                              </w:r>
                            </w:p>
                            <w:p>
                              <w:pPr>
                                <w:spacing w:before="110"/>
                                <w:ind w:left="0" w:right="1730" w:firstLine="0"/>
                                <w:jc w:val="center"/>
                                <w:rPr>
                                  <w:sz w:val="18"/>
                                </w:rPr>
                              </w:pPr>
                              <w:r>
                                <w:rPr>
                                  <w:spacing w:val="-10"/>
                                  <w:sz w:val="18"/>
                                </w:rPr>
                                <w:t>5</w:t>
                              </w:r>
                            </w:p>
                            <w:p>
                              <w:pPr>
                                <w:spacing w:before="114"/>
                                <w:ind w:left="0" w:right="816" w:firstLine="0"/>
                                <w:jc w:val="right"/>
                                <w:rPr>
                                  <w:sz w:val="18"/>
                                </w:rPr>
                              </w:pPr>
                              <w:r>
                                <w:rPr>
                                  <w:spacing w:val="-10"/>
                                  <w:sz w:val="18"/>
                                </w:rPr>
                                <w:t>4</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35"/>
                                <w:rPr>
                                  <w:sz w:val="18"/>
                                </w:rPr>
                              </w:pPr>
                            </w:p>
                            <w:p>
                              <w:pPr>
                                <w:spacing w:before="0"/>
                                <w:ind w:left="819" w:right="0" w:firstLine="0"/>
                                <w:jc w:val="left"/>
                                <w:rPr>
                                  <w:sz w:val="18"/>
                                </w:rPr>
                              </w:pPr>
                              <w:r>
                                <w:rPr>
                                  <w:spacing w:val="-10"/>
                                  <w:sz w:val="18"/>
                                </w:rPr>
                                <w:t>0</w:t>
                              </w:r>
                            </w:p>
                          </w:txbxContent>
                        </wps:txbx>
                        <wps:bodyPr wrap="square" lIns="0" tIns="0" rIns="0" bIns="0" rtlCol="0">
                          <a:noAutofit/>
                        </wps:bodyPr>
                      </wps:wsp>
                    </wpg:wgp>
                  </a:graphicData>
                </a:graphic>
              </wp:anchor>
            </w:drawing>
          </mc:Choice>
          <mc:Fallback>
            <w:pict>
              <v:group style="position:absolute;margin-left:152.005997pt;margin-top:12.620539pt;width:347.1pt;height:112.3pt;mso-position-horizontal-relative:page;mso-position-vertical-relative:paragraph;z-index:15750144" id="docshapegroup93" coordorigin="3040,252" coordsize="6942,2246">
                <v:rect style="position:absolute;left:3042;top:254;width:6937;height:2236" id="docshape94" filled="false" stroked="true" strokeweight=".25pt" strokecolor="#000000">
                  <v:stroke dashstyle="solid"/>
                </v:rect>
                <v:rect style="position:absolute;left:5371;top:893;width:544;height:1597" id="docshape95" filled="true" fillcolor="#d9d9d9" stroked="false">
                  <v:fill type="solid"/>
                </v:rect>
                <v:rect style="position:absolute;left:7106;top:574;width:544;height:1917" id="docshape96" filled="true" fillcolor="#548235" stroked="false">
                  <v:fill type="solid"/>
                </v:rect>
                <v:rect style="position:absolute;left:8840;top:1213;width:544;height:1278" id="docshape97" filled="true" fillcolor="#a44fef" stroked="false">
                  <v:fill type="solid"/>
                </v:rect>
                <v:line style="position:absolute" from="3043,2491" to="9979,2491" stroked="true" strokeweight=".75pt" strokecolor="#000000">
                  <v:stroke dashstyle="solid"/>
                </v:line>
                <v:shape style="position:absolute;left:3045;top:257;width:6932;height:2226" type="#_x0000_t202" id="docshape98" filled="false" stroked="false">
                  <v:textbox inset="0,0,0,0">
                    <w:txbxContent>
                      <w:p>
                        <w:pPr>
                          <w:spacing w:before="18"/>
                          <w:ind w:left="1735" w:right="0" w:firstLine="0"/>
                          <w:jc w:val="center"/>
                          <w:rPr>
                            <w:sz w:val="18"/>
                          </w:rPr>
                        </w:pPr>
                        <w:r>
                          <w:rPr>
                            <w:spacing w:val="-10"/>
                            <w:sz w:val="18"/>
                          </w:rPr>
                          <w:t>6</w:t>
                        </w:r>
                      </w:p>
                      <w:p>
                        <w:pPr>
                          <w:spacing w:before="110"/>
                          <w:ind w:left="0" w:right="1730" w:firstLine="0"/>
                          <w:jc w:val="center"/>
                          <w:rPr>
                            <w:sz w:val="18"/>
                          </w:rPr>
                        </w:pPr>
                        <w:r>
                          <w:rPr>
                            <w:spacing w:val="-10"/>
                            <w:sz w:val="18"/>
                          </w:rPr>
                          <w:t>5</w:t>
                        </w:r>
                      </w:p>
                      <w:p>
                        <w:pPr>
                          <w:spacing w:before="114"/>
                          <w:ind w:left="0" w:right="816" w:firstLine="0"/>
                          <w:jc w:val="right"/>
                          <w:rPr>
                            <w:sz w:val="18"/>
                          </w:rPr>
                        </w:pPr>
                        <w:r>
                          <w:rPr>
                            <w:spacing w:val="-10"/>
                            <w:sz w:val="18"/>
                          </w:rPr>
                          <w:t>4</w:t>
                        </w: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0"/>
                          <w:rPr>
                            <w:sz w:val="18"/>
                          </w:rPr>
                        </w:pPr>
                      </w:p>
                      <w:p>
                        <w:pPr>
                          <w:spacing w:line="240" w:lineRule="auto" w:before="35"/>
                          <w:rPr>
                            <w:sz w:val="18"/>
                          </w:rPr>
                        </w:pPr>
                      </w:p>
                      <w:p>
                        <w:pPr>
                          <w:spacing w:before="0"/>
                          <w:ind w:left="819" w:right="0" w:firstLine="0"/>
                          <w:jc w:val="left"/>
                          <w:rPr>
                            <w:sz w:val="18"/>
                          </w:rPr>
                        </w:pPr>
                        <w:r>
                          <w:rPr>
                            <w:spacing w:val="-10"/>
                            <w:sz w:val="18"/>
                          </w:rPr>
                          <w:t>0</w:t>
                        </w:r>
                      </w:p>
                    </w:txbxContent>
                  </v:textbox>
                  <w10:wrap type="none"/>
                </v:shape>
                <w10:wrap type="none"/>
              </v:group>
            </w:pict>
          </mc:Fallback>
        </mc:AlternateContent>
      </w:r>
      <w:r>
        <w:rPr>
          <w:sz w:val="18"/>
        </w:rPr>
        <mc:AlternateContent>
          <mc:Choice Requires="wps">
            <w:drawing>
              <wp:anchor distT="0" distB="0" distL="0" distR="0" allowOverlap="1" layoutInCell="1" locked="0" behindDoc="0" simplePos="0" relativeHeight="15750656">
                <wp:simplePos x="0" y="0"/>
                <wp:positionH relativeFrom="page">
                  <wp:posOffset>1584929</wp:posOffset>
                </wp:positionH>
                <wp:positionV relativeFrom="paragraph">
                  <wp:posOffset>185085</wp:posOffset>
                </wp:positionV>
                <wp:extent cx="167640" cy="1402080"/>
                <wp:effectExtent l="0" t="0" r="0" b="0"/>
                <wp:wrapNone/>
                <wp:docPr id="116" name="Textbox 116"/>
                <wp:cNvGraphicFramePr>
                  <a:graphicFrameLocks/>
                </wp:cNvGraphicFramePr>
                <a:graphic>
                  <a:graphicData uri="http://schemas.microsoft.com/office/word/2010/wordprocessingShape">
                    <wps:wsp>
                      <wps:cNvPr id="116" name="Textbox 116"/>
                      <wps:cNvSpPr txBox="1"/>
                      <wps:spPr>
                        <a:xfrm>
                          <a:off x="0" y="0"/>
                          <a:ext cx="167640" cy="1402080"/>
                        </a:xfrm>
                        <a:prstGeom prst="rect">
                          <a:avLst/>
                        </a:prstGeom>
                      </wps:spPr>
                      <wps:txbx>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wps:txbx>
                      <wps:bodyPr wrap="square" lIns="0" tIns="0" rIns="0" bIns="0" rtlCol="0" vert="vert270">
                        <a:noAutofit/>
                      </wps:bodyPr>
                    </wps:wsp>
                  </a:graphicData>
                </a:graphic>
              </wp:anchor>
            </w:drawing>
          </mc:Choice>
          <mc:Fallback>
            <w:pict>
              <v:shape style="position:absolute;margin-left:124.797577pt;margin-top:14.573666pt;width:13.2pt;height:110.4pt;mso-position-horizontal-relative:page;mso-position-vertical-relative:paragraph;z-index:15750656" type="#_x0000_t202" id="docshape99" filled="false" stroked="false">
                <v:textbox inset="0,0,0,0" style="layout-flow:vertical;mso-layout-flow-alt:bottom-to-top">
                  <w:txbxContent>
                    <w:p>
                      <w:pPr>
                        <w:spacing w:before="13"/>
                        <w:ind w:left="20" w:right="0" w:firstLine="0"/>
                        <w:jc w:val="left"/>
                        <w:rPr>
                          <w:b/>
                          <w:sz w:val="20"/>
                        </w:rPr>
                      </w:pPr>
                      <w:r>
                        <w:rPr>
                          <w:b/>
                          <w:sz w:val="20"/>
                        </w:rPr>
                        <w:t>Número</w:t>
                      </w:r>
                      <w:r>
                        <w:rPr>
                          <w:b/>
                          <w:spacing w:val="-5"/>
                          <w:sz w:val="20"/>
                        </w:rPr>
                        <w:t> </w:t>
                      </w:r>
                      <w:r>
                        <w:rPr>
                          <w:b/>
                          <w:sz w:val="20"/>
                        </w:rPr>
                        <w:t>de</w:t>
                      </w:r>
                      <w:r>
                        <w:rPr>
                          <w:b/>
                          <w:spacing w:val="-4"/>
                          <w:sz w:val="20"/>
                        </w:rPr>
                        <w:t> </w:t>
                      </w:r>
                      <w:r>
                        <w:rPr>
                          <w:b/>
                          <w:sz w:val="20"/>
                        </w:rPr>
                        <w:t>casos</w:t>
                      </w:r>
                      <w:r>
                        <w:rPr>
                          <w:b/>
                          <w:spacing w:val="-4"/>
                          <w:sz w:val="20"/>
                        </w:rPr>
                        <w:t> </w:t>
                      </w:r>
                      <w:r>
                        <w:rPr>
                          <w:b/>
                          <w:sz w:val="20"/>
                        </w:rPr>
                        <w:t>de</w:t>
                      </w:r>
                      <w:r>
                        <w:rPr>
                          <w:b/>
                          <w:spacing w:val="-4"/>
                          <w:sz w:val="20"/>
                        </w:rPr>
                        <w:t> </w:t>
                      </w:r>
                      <w:r>
                        <w:rPr>
                          <w:b/>
                          <w:spacing w:val="-2"/>
                          <w:sz w:val="20"/>
                        </w:rPr>
                        <w:t>otitis</w:t>
                      </w:r>
                    </w:p>
                  </w:txbxContent>
                </v:textbox>
                <w10:wrap type="none"/>
              </v:shape>
            </w:pict>
          </mc:Fallback>
        </mc:AlternateContent>
      </w:r>
      <w:r>
        <w:rPr>
          <w:spacing w:val="-10"/>
          <w:sz w:val="18"/>
        </w:rPr>
        <w:t>7</w:t>
      </w:r>
    </w:p>
    <w:p>
      <w:pPr>
        <w:spacing w:before="110"/>
        <w:ind w:left="1099" w:right="0" w:firstLine="0"/>
        <w:jc w:val="left"/>
        <w:rPr>
          <w:sz w:val="18"/>
        </w:rPr>
      </w:pPr>
      <w:r>
        <w:rPr>
          <w:spacing w:val="-10"/>
          <w:sz w:val="18"/>
        </w:rPr>
        <w:t>6</w:t>
      </w:r>
    </w:p>
    <w:p>
      <w:pPr>
        <w:spacing w:before="115"/>
        <w:ind w:left="1099" w:right="0" w:firstLine="0"/>
        <w:jc w:val="left"/>
        <w:rPr>
          <w:sz w:val="18"/>
        </w:rPr>
      </w:pPr>
      <w:r>
        <w:rPr>
          <w:spacing w:val="-10"/>
          <w:sz w:val="18"/>
        </w:rPr>
        <w:t>5</w:t>
      </w:r>
    </w:p>
    <w:p>
      <w:pPr>
        <w:spacing w:before="109"/>
        <w:ind w:left="1099" w:right="0" w:firstLine="0"/>
        <w:jc w:val="left"/>
        <w:rPr>
          <w:sz w:val="18"/>
        </w:rPr>
      </w:pPr>
      <w:r>
        <w:rPr>
          <w:spacing w:val="-10"/>
          <w:sz w:val="18"/>
        </w:rPr>
        <w:t>4</w:t>
      </w:r>
    </w:p>
    <w:p>
      <w:pPr>
        <w:spacing w:before="115"/>
        <w:ind w:left="1099" w:right="0" w:firstLine="0"/>
        <w:jc w:val="left"/>
        <w:rPr>
          <w:sz w:val="18"/>
        </w:rPr>
      </w:pPr>
      <w:r>
        <w:rPr>
          <w:spacing w:val="-10"/>
          <w:sz w:val="18"/>
        </w:rPr>
        <w:t>3</w:t>
      </w:r>
    </w:p>
    <w:p>
      <w:pPr>
        <w:spacing w:before="110"/>
        <w:ind w:left="1099" w:right="0" w:firstLine="0"/>
        <w:jc w:val="left"/>
        <w:rPr>
          <w:sz w:val="18"/>
        </w:rPr>
      </w:pPr>
      <w:r>
        <w:rPr>
          <w:spacing w:val="-10"/>
          <w:sz w:val="18"/>
        </w:rPr>
        <w:t>2</w:t>
      </w:r>
    </w:p>
    <w:p>
      <w:pPr>
        <w:spacing w:before="115"/>
        <w:ind w:left="1099" w:right="0" w:firstLine="0"/>
        <w:jc w:val="left"/>
        <w:rPr>
          <w:sz w:val="18"/>
        </w:rPr>
      </w:pPr>
      <w:r>
        <w:rPr>
          <w:spacing w:val="-10"/>
          <w:sz w:val="18"/>
        </w:rPr>
        <w:t>1</w:t>
      </w:r>
    </w:p>
    <w:p>
      <w:pPr>
        <w:spacing w:before="114"/>
        <w:ind w:left="1099" w:right="0" w:firstLine="0"/>
        <w:jc w:val="left"/>
        <w:rPr>
          <w:sz w:val="18"/>
        </w:rPr>
      </w:pPr>
      <w:r>
        <w:rPr>
          <w:spacing w:val="-10"/>
          <w:sz w:val="18"/>
        </w:rPr>
        <w:t>0</w:t>
      </w:r>
    </w:p>
    <w:p>
      <w:pPr>
        <w:tabs>
          <w:tab w:pos="3571" w:val="left" w:leader="none"/>
          <w:tab w:pos="5282" w:val="left" w:leader="none"/>
          <w:tab w:pos="6966" w:val="left" w:leader="none"/>
        </w:tabs>
        <w:spacing w:before="9"/>
        <w:ind w:left="1912" w:right="0" w:firstLine="0"/>
        <w:jc w:val="left"/>
        <w:rPr>
          <w:sz w:val="18"/>
        </w:rPr>
      </w:pPr>
      <w:r>
        <w:rPr>
          <w:sz w:val="18"/>
        </w:rPr>
        <w:t>1</w:t>
      </w:r>
      <w:r>
        <w:rPr>
          <w:spacing w:val="-2"/>
          <w:sz w:val="18"/>
        </w:rPr>
        <w:t> Factor</w:t>
      </w:r>
      <w:r>
        <w:rPr>
          <w:sz w:val="18"/>
        </w:rPr>
        <w:tab/>
        <w:t>2</w:t>
      </w:r>
      <w:r>
        <w:rPr>
          <w:spacing w:val="-2"/>
          <w:sz w:val="18"/>
        </w:rPr>
        <w:t> Factores</w:t>
      </w:r>
      <w:r>
        <w:rPr>
          <w:sz w:val="18"/>
        </w:rPr>
        <w:tab/>
        <w:t>3</w:t>
      </w:r>
      <w:r>
        <w:rPr>
          <w:spacing w:val="-2"/>
          <w:sz w:val="18"/>
        </w:rPr>
        <w:t> Factores</w:t>
      </w:r>
      <w:r>
        <w:rPr>
          <w:sz w:val="18"/>
        </w:rPr>
        <w:tab/>
        <w:t>&gt; 4</w:t>
      </w:r>
      <w:r>
        <w:rPr>
          <w:spacing w:val="-1"/>
          <w:sz w:val="18"/>
        </w:rPr>
        <w:t> </w:t>
      </w:r>
      <w:r>
        <w:rPr>
          <w:spacing w:val="-2"/>
          <w:sz w:val="18"/>
        </w:rPr>
        <w:t>Factores</w:t>
      </w:r>
    </w:p>
    <w:p>
      <w:pPr>
        <w:pStyle w:val="BodyText"/>
        <w:spacing w:before="61"/>
      </w:pPr>
    </w:p>
    <w:p>
      <w:pPr>
        <w:pStyle w:val="BodyText"/>
        <w:spacing w:line="360" w:lineRule="auto"/>
        <w:ind w:left="565" w:right="134"/>
        <w:jc w:val="both"/>
      </w:pPr>
      <w:r>
        <w:rPr>
          <w:spacing w:val="-6"/>
        </w:rPr>
        <w:t>El análisis mediante Chi-cuadrado mostró un valor de χ² = 0,400 con p = 0,8187, lo que </w:t>
      </w:r>
      <w:r>
        <w:rPr>
          <w:spacing w:val="-2"/>
        </w:rPr>
        <w:t>indica</w:t>
      </w:r>
      <w:r>
        <w:rPr>
          <w:spacing w:val="-9"/>
        </w:rPr>
        <w:t> </w:t>
      </w:r>
      <w:r>
        <w:rPr>
          <w:spacing w:val="-2"/>
        </w:rPr>
        <w:t>que</w:t>
      </w:r>
      <w:r>
        <w:rPr>
          <w:spacing w:val="-9"/>
        </w:rPr>
        <w:t> </w:t>
      </w:r>
      <w:r>
        <w:rPr>
          <w:spacing w:val="-2"/>
        </w:rPr>
        <w:t>no</w:t>
      </w:r>
      <w:r>
        <w:rPr>
          <w:spacing w:val="-9"/>
        </w:rPr>
        <w:t> </w:t>
      </w:r>
      <w:r>
        <w:rPr>
          <w:spacing w:val="-2"/>
        </w:rPr>
        <w:t>existen</w:t>
      </w:r>
      <w:r>
        <w:rPr>
          <w:spacing w:val="-9"/>
        </w:rPr>
        <w:t> </w:t>
      </w:r>
      <w:r>
        <w:rPr>
          <w:spacing w:val="-2"/>
        </w:rPr>
        <w:t>diferencias</w:t>
      </w:r>
      <w:r>
        <w:rPr>
          <w:spacing w:val="-9"/>
        </w:rPr>
        <w:t> </w:t>
      </w:r>
      <w:r>
        <w:rPr>
          <w:spacing w:val="-2"/>
        </w:rPr>
        <w:t>estadísticamente</w:t>
      </w:r>
      <w:r>
        <w:rPr>
          <w:spacing w:val="-9"/>
        </w:rPr>
        <w:t> </w:t>
      </w:r>
      <w:r>
        <w:rPr>
          <w:spacing w:val="-2"/>
        </w:rPr>
        <w:t>significativas</w:t>
      </w:r>
      <w:r>
        <w:rPr>
          <w:spacing w:val="-9"/>
        </w:rPr>
        <w:t> </w:t>
      </w:r>
      <w:r>
        <w:rPr>
          <w:spacing w:val="-2"/>
        </w:rPr>
        <w:t>en</w:t>
      </w:r>
      <w:r>
        <w:rPr>
          <w:spacing w:val="-9"/>
        </w:rPr>
        <w:t> </w:t>
      </w:r>
      <w:r>
        <w:rPr>
          <w:spacing w:val="-2"/>
        </w:rPr>
        <w:t>la</w:t>
      </w:r>
      <w:r>
        <w:rPr>
          <w:spacing w:val="-9"/>
        </w:rPr>
        <w:t> </w:t>
      </w:r>
      <w:r>
        <w:rPr>
          <w:spacing w:val="-2"/>
        </w:rPr>
        <w:t>distribución</w:t>
      </w:r>
      <w:r>
        <w:rPr>
          <w:spacing w:val="-9"/>
        </w:rPr>
        <w:t> </w:t>
      </w:r>
      <w:r>
        <w:rPr>
          <w:spacing w:val="-2"/>
        </w:rPr>
        <w:t>de </w:t>
      </w:r>
      <w:r>
        <w:rPr/>
        <w:t>las otopatías según la cantidad de factores de riesgo presentes. En términos </w:t>
      </w:r>
      <w:r>
        <w:rPr>
          <w:spacing w:val="-2"/>
        </w:rPr>
        <w:t>descriptivos,</w:t>
      </w:r>
      <w:r>
        <w:rPr>
          <w:spacing w:val="-6"/>
        </w:rPr>
        <w:t> </w:t>
      </w:r>
      <w:r>
        <w:rPr>
          <w:spacing w:val="-2"/>
        </w:rPr>
        <w:t>la</w:t>
      </w:r>
      <w:r>
        <w:rPr>
          <w:spacing w:val="-6"/>
        </w:rPr>
        <w:t> </w:t>
      </w:r>
      <w:r>
        <w:rPr>
          <w:spacing w:val="-2"/>
        </w:rPr>
        <w:t>mayor</w:t>
      </w:r>
      <w:r>
        <w:rPr>
          <w:spacing w:val="-5"/>
        </w:rPr>
        <w:t> </w:t>
      </w:r>
      <w:r>
        <w:rPr>
          <w:spacing w:val="-2"/>
        </w:rPr>
        <w:t>proporción</w:t>
      </w:r>
      <w:r>
        <w:rPr>
          <w:spacing w:val="-6"/>
        </w:rPr>
        <w:t> </w:t>
      </w:r>
      <w:r>
        <w:rPr>
          <w:spacing w:val="-2"/>
        </w:rPr>
        <w:t>de</w:t>
      </w:r>
      <w:r>
        <w:rPr>
          <w:spacing w:val="-6"/>
        </w:rPr>
        <w:t> </w:t>
      </w:r>
      <w:r>
        <w:rPr>
          <w:spacing w:val="-2"/>
        </w:rPr>
        <w:t>casos</w:t>
      </w:r>
      <w:r>
        <w:rPr>
          <w:spacing w:val="-5"/>
        </w:rPr>
        <w:t> </w:t>
      </w:r>
      <w:r>
        <w:rPr>
          <w:spacing w:val="-2"/>
        </w:rPr>
        <w:t>se</w:t>
      </w:r>
      <w:r>
        <w:rPr>
          <w:spacing w:val="-6"/>
        </w:rPr>
        <w:t> </w:t>
      </w:r>
      <w:r>
        <w:rPr>
          <w:spacing w:val="-2"/>
        </w:rPr>
        <w:t>asoció</w:t>
      </w:r>
      <w:r>
        <w:rPr>
          <w:spacing w:val="-5"/>
        </w:rPr>
        <w:t> </w:t>
      </w:r>
      <w:r>
        <w:rPr>
          <w:spacing w:val="-2"/>
        </w:rPr>
        <w:t>con</w:t>
      </w:r>
      <w:r>
        <w:rPr>
          <w:spacing w:val="-6"/>
        </w:rPr>
        <w:t> </w:t>
      </w:r>
      <w:r>
        <w:rPr>
          <w:spacing w:val="-2"/>
        </w:rPr>
        <w:t>la</w:t>
      </w:r>
      <w:r>
        <w:rPr>
          <w:spacing w:val="-6"/>
        </w:rPr>
        <w:t> </w:t>
      </w:r>
      <w:r>
        <w:rPr>
          <w:spacing w:val="-2"/>
        </w:rPr>
        <w:t>presencia</w:t>
      </w:r>
      <w:r>
        <w:rPr>
          <w:spacing w:val="-5"/>
        </w:rPr>
        <w:t> </w:t>
      </w:r>
      <w:r>
        <w:rPr>
          <w:spacing w:val="-2"/>
        </w:rPr>
        <w:t>de</w:t>
      </w:r>
      <w:r>
        <w:rPr>
          <w:spacing w:val="-6"/>
        </w:rPr>
        <w:t> </w:t>
      </w:r>
      <w:r>
        <w:rPr>
          <w:spacing w:val="-2"/>
        </w:rPr>
        <w:t>tres</w:t>
      </w:r>
      <w:r>
        <w:rPr>
          <w:spacing w:val="-5"/>
        </w:rPr>
        <w:t> </w:t>
      </w:r>
      <w:r>
        <w:rPr>
          <w:spacing w:val="-4"/>
        </w:rPr>
        <w:t>factores</w:t>
      </w:r>
    </w:p>
    <w:p>
      <w:pPr>
        <w:pStyle w:val="BodyText"/>
        <w:spacing w:after="0" w:line="360" w:lineRule="auto"/>
        <w:jc w:val="both"/>
        <w:sectPr>
          <w:type w:val="continuous"/>
          <w:pgSz w:w="11900" w:h="16840"/>
          <w:pgMar w:header="0" w:footer="916" w:top="1680" w:bottom="280" w:left="1700" w:right="1559"/>
        </w:sectPr>
      </w:pPr>
    </w:p>
    <w:p>
      <w:pPr>
        <w:pStyle w:val="BodyText"/>
        <w:spacing w:line="360" w:lineRule="auto" w:before="62"/>
        <w:ind w:left="565" w:right="130"/>
        <w:jc w:val="both"/>
      </w:pPr>
      <w:r>
        <w:rPr>
          <w:spacing w:val="-2"/>
        </w:rPr>
        <w:t>de</w:t>
      </w:r>
      <w:r>
        <w:rPr>
          <w:spacing w:val="-13"/>
        </w:rPr>
        <w:t> </w:t>
      </w:r>
      <w:r>
        <w:rPr>
          <w:spacing w:val="-2"/>
        </w:rPr>
        <w:t>riesgo</w:t>
      </w:r>
      <w:r>
        <w:rPr>
          <w:spacing w:val="-13"/>
        </w:rPr>
        <w:t> </w:t>
      </w:r>
      <w:r>
        <w:rPr>
          <w:spacing w:val="-2"/>
        </w:rPr>
        <w:t>(40%;</w:t>
      </w:r>
      <w:r>
        <w:rPr>
          <w:spacing w:val="-13"/>
        </w:rPr>
        <w:t> </w:t>
      </w:r>
      <w:r>
        <w:rPr>
          <w:spacing w:val="-2"/>
        </w:rPr>
        <w:t>n=6),</w:t>
      </w:r>
      <w:r>
        <w:rPr>
          <w:spacing w:val="-13"/>
        </w:rPr>
        <w:t> </w:t>
      </w:r>
      <w:r>
        <w:rPr>
          <w:spacing w:val="-2"/>
        </w:rPr>
        <w:t>seguida</w:t>
      </w:r>
      <w:r>
        <w:rPr>
          <w:spacing w:val="-13"/>
        </w:rPr>
        <w:t> </w:t>
      </w:r>
      <w:r>
        <w:rPr>
          <w:spacing w:val="-2"/>
        </w:rPr>
        <w:t>por</w:t>
      </w:r>
      <w:r>
        <w:rPr>
          <w:spacing w:val="-13"/>
        </w:rPr>
        <w:t> </w:t>
      </w:r>
      <w:r>
        <w:rPr>
          <w:spacing w:val="-2"/>
        </w:rPr>
        <w:t>dos</w:t>
      </w:r>
      <w:r>
        <w:rPr>
          <w:spacing w:val="-13"/>
        </w:rPr>
        <w:t> </w:t>
      </w:r>
      <w:r>
        <w:rPr>
          <w:spacing w:val="-2"/>
        </w:rPr>
        <w:t>factores</w:t>
      </w:r>
      <w:r>
        <w:rPr>
          <w:spacing w:val="-13"/>
        </w:rPr>
        <w:t> </w:t>
      </w:r>
      <w:r>
        <w:rPr>
          <w:spacing w:val="-2"/>
        </w:rPr>
        <w:t>(33,33%;</w:t>
      </w:r>
      <w:r>
        <w:rPr>
          <w:spacing w:val="-13"/>
        </w:rPr>
        <w:t> </w:t>
      </w:r>
      <w:r>
        <w:rPr>
          <w:spacing w:val="-2"/>
        </w:rPr>
        <w:t>n=5)</w:t>
      </w:r>
      <w:r>
        <w:rPr>
          <w:spacing w:val="-13"/>
        </w:rPr>
        <w:t> </w:t>
      </w:r>
      <w:r>
        <w:rPr>
          <w:spacing w:val="-2"/>
        </w:rPr>
        <w:t>y</w:t>
      </w:r>
      <w:r>
        <w:rPr>
          <w:spacing w:val="-13"/>
        </w:rPr>
        <w:t> </w:t>
      </w:r>
      <w:r>
        <w:rPr>
          <w:spacing w:val="-2"/>
        </w:rPr>
        <w:t>cuatro</w:t>
      </w:r>
      <w:r>
        <w:rPr>
          <w:spacing w:val="-13"/>
        </w:rPr>
        <w:t> </w:t>
      </w:r>
      <w:r>
        <w:rPr>
          <w:spacing w:val="-2"/>
        </w:rPr>
        <w:t>o</w:t>
      </w:r>
      <w:r>
        <w:rPr>
          <w:spacing w:val="-13"/>
        </w:rPr>
        <w:t> </w:t>
      </w:r>
      <w:r>
        <w:rPr>
          <w:spacing w:val="-2"/>
        </w:rPr>
        <w:t>más</w:t>
      </w:r>
      <w:r>
        <w:rPr>
          <w:spacing w:val="-13"/>
        </w:rPr>
        <w:t> </w:t>
      </w:r>
      <w:r>
        <w:rPr>
          <w:spacing w:val="-2"/>
        </w:rPr>
        <w:t>factores </w:t>
      </w:r>
      <w:r>
        <w:rPr>
          <w:spacing w:val="-4"/>
        </w:rPr>
        <w:t>(26,67%;</w:t>
      </w:r>
      <w:r>
        <w:rPr>
          <w:spacing w:val="-5"/>
        </w:rPr>
        <w:t> </w:t>
      </w:r>
      <w:r>
        <w:rPr>
          <w:spacing w:val="-4"/>
        </w:rPr>
        <w:t>n=4),</w:t>
      </w:r>
      <w:r>
        <w:rPr>
          <w:spacing w:val="-5"/>
        </w:rPr>
        <w:t> </w:t>
      </w:r>
      <w:r>
        <w:rPr>
          <w:spacing w:val="-4"/>
        </w:rPr>
        <w:t>mientras</w:t>
      </w:r>
      <w:r>
        <w:rPr>
          <w:spacing w:val="-5"/>
        </w:rPr>
        <w:t> </w:t>
      </w:r>
      <w:r>
        <w:rPr>
          <w:spacing w:val="-4"/>
        </w:rPr>
        <w:t>que</w:t>
      </w:r>
      <w:r>
        <w:rPr>
          <w:spacing w:val="-5"/>
        </w:rPr>
        <w:t> </w:t>
      </w:r>
      <w:r>
        <w:rPr>
          <w:spacing w:val="-4"/>
        </w:rPr>
        <w:t>no</w:t>
      </w:r>
      <w:r>
        <w:rPr>
          <w:spacing w:val="-5"/>
        </w:rPr>
        <w:t> </w:t>
      </w:r>
      <w:r>
        <w:rPr>
          <w:spacing w:val="-4"/>
        </w:rPr>
        <w:t>se</w:t>
      </w:r>
      <w:r>
        <w:rPr>
          <w:spacing w:val="-5"/>
        </w:rPr>
        <w:t> </w:t>
      </w:r>
      <w:r>
        <w:rPr>
          <w:spacing w:val="-4"/>
        </w:rPr>
        <w:t>registraron</w:t>
      </w:r>
      <w:r>
        <w:rPr>
          <w:spacing w:val="-5"/>
        </w:rPr>
        <w:t> </w:t>
      </w:r>
      <w:r>
        <w:rPr>
          <w:spacing w:val="-4"/>
        </w:rPr>
        <w:t>casos</w:t>
      </w:r>
      <w:r>
        <w:rPr>
          <w:spacing w:val="-5"/>
        </w:rPr>
        <w:t> </w:t>
      </w:r>
      <w:r>
        <w:rPr>
          <w:spacing w:val="-4"/>
        </w:rPr>
        <w:t>con</w:t>
      </w:r>
      <w:r>
        <w:rPr>
          <w:spacing w:val="-5"/>
        </w:rPr>
        <w:t> </w:t>
      </w:r>
      <w:r>
        <w:rPr>
          <w:spacing w:val="-4"/>
        </w:rPr>
        <w:t>un</w:t>
      </w:r>
      <w:r>
        <w:rPr>
          <w:spacing w:val="-5"/>
        </w:rPr>
        <w:t> </w:t>
      </w:r>
      <w:r>
        <w:rPr>
          <w:spacing w:val="-4"/>
        </w:rPr>
        <w:t>solo</w:t>
      </w:r>
      <w:r>
        <w:rPr>
          <w:spacing w:val="-5"/>
        </w:rPr>
        <w:t> </w:t>
      </w:r>
      <w:r>
        <w:rPr>
          <w:spacing w:val="-4"/>
        </w:rPr>
        <w:t>factor</w:t>
      </w:r>
      <w:r>
        <w:rPr>
          <w:spacing w:val="-5"/>
        </w:rPr>
        <w:t> </w:t>
      </w:r>
      <w:r>
        <w:rPr>
          <w:spacing w:val="-4"/>
        </w:rPr>
        <w:t>predisponente. </w:t>
      </w:r>
      <w:r>
        <w:rPr>
          <w:spacing w:val="-2"/>
        </w:rPr>
        <w:t>Estos</w:t>
      </w:r>
      <w:r>
        <w:rPr>
          <w:spacing w:val="-15"/>
        </w:rPr>
        <w:t> </w:t>
      </w:r>
      <w:r>
        <w:rPr>
          <w:spacing w:val="-2"/>
        </w:rPr>
        <w:t>resultados</w:t>
      </w:r>
      <w:r>
        <w:rPr>
          <w:spacing w:val="-13"/>
        </w:rPr>
        <w:t> </w:t>
      </w:r>
      <w:r>
        <w:rPr>
          <w:spacing w:val="-2"/>
        </w:rPr>
        <w:t>sugieren</w:t>
      </w:r>
      <w:r>
        <w:rPr>
          <w:spacing w:val="-13"/>
        </w:rPr>
        <w:t> </w:t>
      </w:r>
      <w:r>
        <w:rPr>
          <w:spacing w:val="-2"/>
        </w:rPr>
        <w:t>que,</w:t>
      </w:r>
      <w:r>
        <w:rPr>
          <w:spacing w:val="-13"/>
        </w:rPr>
        <w:t> </w:t>
      </w:r>
      <w:r>
        <w:rPr>
          <w:spacing w:val="-2"/>
        </w:rPr>
        <w:t>en</w:t>
      </w:r>
      <w:r>
        <w:rPr>
          <w:spacing w:val="-13"/>
        </w:rPr>
        <w:t> </w:t>
      </w:r>
      <w:r>
        <w:rPr>
          <w:spacing w:val="-2"/>
        </w:rPr>
        <w:t>la</w:t>
      </w:r>
      <w:r>
        <w:rPr>
          <w:spacing w:val="-13"/>
        </w:rPr>
        <w:t> </w:t>
      </w:r>
      <w:r>
        <w:rPr>
          <w:spacing w:val="-2"/>
        </w:rPr>
        <w:t>población</w:t>
      </w:r>
      <w:r>
        <w:rPr>
          <w:spacing w:val="-13"/>
        </w:rPr>
        <w:t> </w:t>
      </w:r>
      <w:r>
        <w:rPr>
          <w:spacing w:val="-2"/>
        </w:rPr>
        <w:t>evaluada,</w:t>
      </w:r>
      <w:r>
        <w:rPr>
          <w:spacing w:val="-13"/>
        </w:rPr>
        <w:t> </w:t>
      </w:r>
      <w:r>
        <w:rPr>
          <w:spacing w:val="-2"/>
        </w:rPr>
        <w:t>la</w:t>
      </w:r>
      <w:r>
        <w:rPr>
          <w:spacing w:val="-13"/>
        </w:rPr>
        <w:t> </w:t>
      </w:r>
      <w:r>
        <w:rPr>
          <w:spacing w:val="-2"/>
        </w:rPr>
        <w:t>ocurrencia</w:t>
      </w:r>
      <w:r>
        <w:rPr>
          <w:spacing w:val="-13"/>
        </w:rPr>
        <w:t> </w:t>
      </w:r>
      <w:r>
        <w:rPr>
          <w:spacing w:val="-2"/>
        </w:rPr>
        <w:t>de</w:t>
      </w:r>
      <w:r>
        <w:rPr>
          <w:spacing w:val="-13"/>
        </w:rPr>
        <w:t> </w:t>
      </w:r>
      <w:r>
        <w:rPr>
          <w:spacing w:val="-2"/>
        </w:rPr>
        <w:t>otopatías</w:t>
      </w:r>
      <w:r>
        <w:rPr>
          <w:spacing w:val="-13"/>
        </w:rPr>
        <w:t> </w:t>
      </w:r>
      <w:r>
        <w:rPr>
          <w:spacing w:val="-2"/>
        </w:rPr>
        <w:t>no </w:t>
      </w:r>
      <w:r>
        <w:rPr>
          <w:spacing w:val="-4"/>
        </w:rPr>
        <w:t>se</w:t>
      </w:r>
      <w:r>
        <w:rPr>
          <w:spacing w:val="-11"/>
        </w:rPr>
        <w:t> </w:t>
      </w:r>
      <w:r>
        <w:rPr>
          <w:spacing w:val="-4"/>
        </w:rPr>
        <w:t>relaciona</w:t>
      </w:r>
      <w:r>
        <w:rPr>
          <w:spacing w:val="-11"/>
        </w:rPr>
        <w:t> </w:t>
      </w:r>
      <w:r>
        <w:rPr>
          <w:spacing w:val="-4"/>
        </w:rPr>
        <w:t>de</w:t>
      </w:r>
      <w:r>
        <w:rPr>
          <w:spacing w:val="-11"/>
        </w:rPr>
        <w:t> </w:t>
      </w:r>
      <w:r>
        <w:rPr>
          <w:spacing w:val="-4"/>
        </w:rPr>
        <w:t>forma</w:t>
      </w:r>
      <w:r>
        <w:rPr>
          <w:spacing w:val="-11"/>
        </w:rPr>
        <w:t> </w:t>
      </w:r>
      <w:r>
        <w:rPr>
          <w:spacing w:val="-4"/>
        </w:rPr>
        <w:t>significativa</w:t>
      </w:r>
      <w:r>
        <w:rPr>
          <w:spacing w:val="-11"/>
        </w:rPr>
        <w:t> </w:t>
      </w:r>
      <w:r>
        <w:rPr>
          <w:spacing w:val="-4"/>
        </w:rPr>
        <w:t>con</w:t>
      </w:r>
      <w:r>
        <w:rPr>
          <w:spacing w:val="-11"/>
        </w:rPr>
        <w:t> </w:t>
      </w:r>
      <w:r>
        <w:rPr>
          <w:spacing w:val="-4"/>
        </w:rPr>
        <w:t>el</w:t>
      </w:r>
      <w:r>
        <w:rPr>
          <w:spacing w:val="-11"/>
        </w:rPr>
        <w:t> </w:t>
      </w:r>
      <w:r>
        <w:rPr>
          <w:spacing w:val="-4"/>
        </w:rPr>
        <w:t>número</w:t>
      </w:r>
      <w:r>
        <w:rPr>
          <w:spacing w:val="-11"/>
        </w:rPr>
        <w:t> </w:t>
      </w:r>
      <w:r>
        <w:rPr>
          <w:spacing w:val="-4"/>
        </w:rPr>
        <w:t>de</w:t>
      </w:r>
      <w:r>
        <w:rPr>
          <w:spacing w:val="-11"/>
        </w:rPr>
        <w:t> </w:t>
      </w:r>
      <w:r>
        <w:rPr>
          <w:spacing w:val="-4"/>
        </w:rPr>
        <w:t>factores</w:t>
      </w:r>
      <w:r>
        <w:rPr>
          <w:spacing w:val="-11"/>
        </w:rPr>
        <w:t> </w:t>
      </w:r>
      <w:r>
        <w:rPr>
          <w:spacing w:val="-4"/>
        </w:rPr>
        <w:t>predisponentes</w:t>
      </w:r>
      <w:r>
        <w:rPr>
          <w:spacing w:val="-11"/>
        </w:rPr>
        <w:t> </w:t>
      </w:r>
      <w:r>
        <w:rPr>
          <w:spacing w:val="-4"/>
        </w:rPr>
        <w:t>presentes, </w:t>
      </w:r>
      <w:r>
        <w:rPr/>
        <w:t>aunque</w:t>
      </w:r>
      <w:r>
        <w:rPr>
          <w:spacing w:val="-4"/>
        </w:rPr>
        <w:t> </w:t>
      </w:r>
      <w:r>
        <w:rPr/>
        <w:t>descriptivamente</w:t>
      </w:r>
      <w:r>
        <w:rPr>
          <w:spacing w:val="-4"/>
        </w:rPr>
        <w:t> </w:t>
      </w:r>
      <w:r>
        <w:rPr/>
        <w:t>se</w:t>
      </w:r>
      <w:r>
        <w:rPr>
          <w:spacing w:val="-4"/>
        </w:rPr>
        <w:t> </w:t>
      </w:r>
      <w:r>
        <w:rPr/>
        <w:t>observa</w:t>
      </w:r>
      <w:r>
        <w:rPr>
          <w:spacing w:val="-4"/>
        </w:rPr>
        <w:t> </w:t>
      </w:r>
      <w:r>
        <w:rPr/>
        <w:t>una</w:t>
      </w:r>
      <w:r>
        <w:rPr>
          <w:spacing w:val="-4"/>
        </w:rPr>
        <w:t> </w:t>
      </w:r>
      <w:r>
        <w:rPr/>
        <w:t>tendencia</w:t>
      </w:r>
      <w:r>
        <w:rPr>
          <w:spacing w:val="-4"/>
        </w:rPr>
        <w:t> </w:t>
      </w:r>
      <w:r>
        <w:rPr/>
        <w:t>a</w:t>
      </w:r>
      <w:r>
        <w:rPr>
          <w:spacing w:val="-4"/>
        </w:rPr>
        <w:t> </w:t>
      </w:r>
      <w:r>
        <w:rPr/>
        <w:t>mayor</w:t>
      </w:r>
      <w:r>
        <w:rPr>
          <w:spacing w:val="-4"/>
        </w:rPr>
        <w:t> </w:t>
      </w:r>
      <w:r>
        <w:rPr/>
        <w:t>frecuencia</w:t>
      </w:r>
      <w:r>
        <w:rPr>
          <w:spacing w:val="-4"/>
        </w:rPr>
        <w:t> </w:t>
      </w:r>
      <w:r>
        <w:rPr/>
        <w:t>en</w:t>
      </w:r>
      <w:r>
        <w:rPr>
          <w:spacing w:val="-4"/>
        </w:rPr>
        <w:t> </w:t>
      </w:r>
      <w:r>
        <w:rPr/>
        <w:t>animales expuestos a múltiples factores simultáneamente, como humedad excesiva, higiene deficiente y traumatismos.</w:t>
      </w:r>
    </w:p>
    <w:p>
      <w:pPr>
        <w:pStyle w:val="BodyText"/>
        <w:spacing w:line="360" w:lineRule="auto" w:before="121"/>
        <w:ind w:left="565" w:right="136"/>
        <w:jc w:val="both"/>
      </w:pPr>
      <w:r>
        <w:rPr/>
        <w:t>O`Neill </w:t>
      </w:r>
      <w:r>
        <w:rPr>
          <w:i/>
        </w:rPr>
        <w:t>et al</w:t>
      </w:r>
      <w:r>
        <w:rPr/>
        <w:t>. (2021) realizaron un estudio sobre la frecuencia y los factores </w:t>
      </w:r>
      <w:r>
        <w:rPr>
          <w:spacing w:val="-2"/>
        </w:rPr>
        <w:t>predisponentes</w:t>
      </w:r>
      <w:r>
        <w:rPr>
          <w:spacing w:val="-11"/>
        </w:rPr>
        <w:t> </w:t>
      </w:r>
      <w:r>
        <w:rPr>
          <w:spacing w:val="-2"/>
        </w:rPr>
        <w:t>de</w:t>
      </w:r>
      <w:r>
        <w:rPr>
          <w:spacing w:val="-11"/>
        </w:rPr>
        <w:t> </w:t>
      </w:r>
      <w:r>
        <w:rPr>
          <w:spacing w:val="-2"/>
        </w:rPr>
        <w:t>la</w:t>
      </w:r>
      <w:r>
        <w:rPr>
          <w:spacing w:val="-11"/>
        </w:rPr>
        <w:t> </w:t>
      </w:r>
      <w:r>
        <w:rPr>
          <w:spacing w:val="-2"/>
        </w:rPr>
        <w:t>otitis</w:t>
      </w:r>
      <w:r>
        <w:rPr>
          <w:spacing w:val="-11"/>
        </w:rPr>
        <w:t> </w:t>
      </w:r>
      <w:r>
        <w:rPr>
          <w:spacing w:val="-2"/>
        </w:rPr>
        <w:t>externa</w:t>
      </w:r>
      <w:r>
        <w:rPr>
          <w:spacing w:val="-11"/>
        </w:rPr>
        <w:t> </w:t>
      </w:r>
      <w:r>
        <w:rPr>
          <w:spacing w:val="-2"/>
        </w:rPr>
        <w:t>en</w:t>
      </w:r>
      <w:r>
        <w:rPr>
          <w:spacing w:val="-11"/>
        </w:rPr>
        <w:t> </w:t>
      </w:r>
      <w:r>
        <w:rPr>
          <w:spacing w:val="-2"/>
        </w:rPr>
        <w:t>caninos,</w:t>
      </w:r>
      <w:r>
        <w:rPr>
          <w:spacing w:val="-11"/>
        </w:rPr>
        <w:t> </w:t>
      </w:r>
      <w:r>
        <w:rPr>
          <w:spacing w:val="-2"/>
        </w:rPr>
        <w:t>adoptando</w:t>
      </w:r>
      <w:r>
        <w:rPr>
          <w:spacing w:val="-11"/>
        </w:rPr>
        <w:t> </w:t>
      </w:r>
      <w:r>
        <w:rPr>
          <w:spacing w:val="-2"/>
        </w:rPr>
        <w:t>un</w:t>
      </w:r>
      <w:r>
        <w:rPr>
          <w:spacing w:val="-11"/>
        </w:rPr>
        <w:t> </w:t>
      </w:r>
      <w:r>
        <w:rPr>
          <w:spacing w:val="-2"/>
        </w:rPr>
        <w:t>enfoque</w:t>
      </w:r>
      <w:r>
        <w:rPr>
          <w:spacing w:val="-11"/>
        </w:rPr>
        <w:t> </w:t>
      </w:r>
      <w:r>
        <w:rPr>
          <w:spacing w:val="-2"/>
        </w:rPr>
        <w:t>epidemiológico </w:t>
      </w:r>
      <w:r>
        <w:rPr/>
        <w:t>basado en la atención veterinaria primaria. Encontraron que las razas de orejas </w:t>
      </w:r>
      <w:r>
        <w:rPr>
          <w:spacing w:val="-4"/>
        </w:rPr>
        <w:t>pendulantes</w:t>
      </w:r>
      <w:r>
        <w:rPr>
          <w:spacing w:val="-9"/>
        </w:rPr>
        <w:t> </w:t>
      </w:r>
      <w:r>
        <w:rPr>
          <w:spacing w:val="-4"/>
        </w:rPr>
        <w:t>y</w:t>
      </w:r>
      <w:r>
        <w:rPr>
          <w:spacing w:val="-9"/>
        </w:rPr>
        <w:t> </w:t>
      </w:r>
      <w:r>
        <w:rPr>
          <w:spacing w:val="-4"/>
        </w:rPr>
        <w:t>en</w:t>
      </w:r>
      <w:r>
        <w:rPr>
          <w:spacing w:val="-9"/>
        </w:rPr>
        <w:t> </w:t>
      </w:r>
      <w:r>
        <w:rPr>
          <w:spacing w:val="-4"/>
        </w:rPr>
        <w:t>forma</w:t>
      </w:r>
      <w:r>
        <w:rPr>
          <w:spacing w:val="-9"/>
        </w:rPr>
        <w:t> </w:t>
      </w:r>
      <w:r>
        <w:rPr>
          <w:spacing w:val="-4"/>
        </w:rPr>
        <w:t>de</w:t>
      </w:r>
      <w:r>
        <w:rPr>
          <w:spacing w:val="-9"/>
        </w:rPr>
        <w:t> </w:t>
      </w:r>
      <w:r>
        <w:rPr>
          <w:spacing w:val="-4"/>
        </w:rPr>
        <w:t>“V”</w:t>
      </w:r>
      <w:r>
        <w:rPr>
          <w:spacing w:val="-9"/>
        </w:rPr>
        <w:t> </w:t>
      </w:r>
      <w:r>
        <w:rPr>
          <w:spacing w:val="-4"/>
        </w:rPr>
        <w:t>tienen</w:t>
      </w:r>
      <w:r>
        <w:rPr>
          <w:spacing w:val="-9"/>
        </w:rPr>
        <w:t> </w:t>
      </w:r>
      <w:r>
        <w:rPr>
          <w:spacing w:val="-4"/>
        </w:rPr>
        <w:t>mayor</w:t>
      </w:r>
      <w:r>
        <w:rPr>
          <w:spacing w:val="-9"/>
        </w:rPr>
        <w:t> </w:t>
      </w:r>
      <w:r>
        <w:rPr>
          <w:spacing w:val="-4"/>
        </w:rPr>
        <w:t>predisponencia</w:t>
      </w:r>
      <w:r>
        <w:rPr>
          <w:spacing w:val="-8"/>
        </w:rPr>
        <w:t> </w:t>
      </w:r>
      <w:r>
        <w:rPr>
          <w:spacing w:val="-4"/>
        </w:rPr>
        <w:t>de</w:t>
      </w:r>
      <w:r>
        <w:rPr>
          <w:spacing w:val="-9"/>
        </w:rPr>
        <w:t> </w:t>
      </w:r>
      <w:r>
        <w:rPr>
          <w:spacing w:val="-4"/>
        </w:rPr>
        <w:t>otitis</w:t>
      </w:r>
      <w:r>
        <w:rPr>
          <w:spacing w:val="-9"/>
        </w:rPr>
        <w:t> </w:t>
      </w:r>
      <w:r>
        <w:rPr>
          <w:spacing w:val="-4"/>
        </w:rPr>
        <w:t>frente</w:t>
      </w:r>
      <w:r>
        <w:rPr>
          <w:spacing w:val="-9"/>
        </w:rPr>
        <w:t> </w:t>
      </w:r>
      <w:r>
        <w:rPr>
          <w:spacing w:val="-4"/>
        </w:rPr>
        <w:t>a</w:t>
      </w:r>
      <w:r>
        <w:rPr>
          <w:spacing w:val="-9"/>
        </w:rPr>
        <w:t> </w:t>
      </w:r>
      <w:r>
        <w:rPr>
          <w:spacing w:val="-4"/>
        </w:rPr>
        <w:t>las</w:t>
      </w:r>
      <w:r>
        <w:rPr>
          <w:spacing w:val="-9"/>
        </w:rPr>
        <w:t> </w:t>
      </w:r>
      <w:r>
        <w:rPr>
          <w:spacing w:val="-4"/>
        </w:rPr>
        <w:t>razas </w:t>
      </w:r>
      <w:r>
        <w:rPr/>
        <w:t>con orejas erectas.</w:t>
      </w:r>
    </w:p>
    <w:p>
      <w:pPr>
        <w:pStyle w:val="BodyText"/>
        <w:spacing w:line="360" w:lineRule="auto" w:before="119"/>
        <w:ind w:left="565" w:right="136"/>
        <w:jc w:val="both"/>
      </w:pPr>
      <w:r>
        <w:rPr>
          <w:spacing w:val="-4"/>
        </w:rPr>
        <w:t>Ponn</w:t>
      </w:r>
      <w:r>
        <w:rPr>
          <w:spacing w:val="-7"/>
        </w:rPr>
        <w:t> </w:t>
      </w:r>
      <w:r>
        <w:rPr>
          <w:i/>
          <w:spacing w:val="-4"/>
        </w:rPr>
        <w:t>et</w:t>
      </w:r>
      <w:r>
        <w:rPr>
          <w:i/>
          <w:spacing w:val="-7"/>
        </w:rPr>
        <w:t> </w:t>
      </w:r>
      <w:r>
        <w:rPr>
          <w:i/>
          <w:spacing w:val="-4"/>
        </w:rPr>
        <w:t>al.</w:t>
      </w:r>
      <w:r>
        <w:rPr>
          <w:i/>
          <w:spacing w:val="-7"/>
        </w:rPr>
        <w:t> </w:t>
      </w:r>
      <w:r>
        <w:rPr>
          <w:spacing w:val="-4"/>
        </w:rPr>
        <w:t>(2024)</w:t>
      </w:r>
      <w:r>
        <w:rPr>
          <w:spacing w:val="-7"/>
        </w:rPr>
        <w:t> </w:t>
      </w:r>
      <w:r>
        <w:rPr>
          <w:spacing w:val="-4"/>
        </w:rPr>
        <w:t>estudiaron</w:t>
      </w:r>
      <w:r>
        <w:rPr>
          <w:spacing w:val="-7"/>
        </w:rPr>
        <w:t> </w:t>
      </w:r>
      <w:r>
        <w:rPr>
          <w:spacing w:val="-4"/>
        </w:rPr>
        <w:t>los</w:t>
      </w:r>
      <w:r>
        <w:rPr>
          <w:spacing w:val="-7"/>
        </w:rPr>
        <w:t> </w:t>
      </w:r>
      <w:r>
        <w:rPr>
          <w:spacing w:val="-4"/>
        </w:rPr>
        <w:t>factores</w:t>
      </w:r>
      <w:r>
        <w:rPr>
          <w:spacing w:val="-7"/>
        </w:rPr>
        <w:t> </w:t>
      </w:r>
      <w:r>
        <w:rPr>
          <w:spacing w:val="-4"/>
        </w:rPr>
        <w:t>de</w:t>
      </w:r>
      <w:r>
        <w:rPr>
          <w:spacing w:val="-7"/>
        </w:rPr>
        <w:t> </w:t>
      </w:r>
      <w:r>
        <w:rPr>
          <w:spacing w:val="-4"/>
        </w:rPr>
        <w:t>riesgo</w:t>
      </w:r>
      <w:r>
        <w:rPr>
          <w:spacing w:val="-7"/>
        </w:rPr>
        <w:t> </w:t>
      </w:r>
      <w:r>
        <w:rPr>
          <w:spacing w:val="-4"/>
        </w:rPr>
        <w:t>asociados</w:t>
      </w:r>
      <w:r>
        <w:rPr>
          <w:spacing w:val="-7"/>
        </w:rPr>
        <w:t> </w:t>
      </w:r>
      <w:r>
        <w:rPr>
          <w:spacing w:val="-4"/>
        </w:rPr>
        <w:t>a</w:t>
      </w:r>
      <w:r>
        <w:rPr>
          <w:spacing w:val="-7"/>
        </w:rPr>
        <w:t> </w:t>
      </w:r>
      <w:r>
        <w:rPr>
          <w:spacing w:val="-4"/>
        </w:rPr>
        <w:t>la</w:t>
      </w:r>
      <w:r>
        <w:rPr>
          <w:spacing w:val="-7"/>
        </w:rPr>
        <w:t> </w:t>
      </w:r>
      <w:r>
        <w:rPr>
          <w:spacing w:val="-4"/>
        </w:rPr>
        <w:t>otitis</w:t>
      </w:r>
      <w:r>
        <w:rPr>
          <w:spacing w:val="-7"/>
        </w:rPr>
        <w:t> </w:t>
      </w:r>
      <w:r>
        <w:rPr>
          <w:spacing w:val="-4"/>
        </w:rPr>
        <w:t>externa</w:t>
      </w:r>
      <w:r>
        <w:rPr>
          <w:spacing w:val="-7"/>
        </w:rPr>
        <w:t> </w:t>
      </w:r>
      <w:r>
        <w:rPr>
          <w:spacing w:val="-4"/>
        </w:rPr>
        <w:t>en</w:t>
      </w:r>
      <w:r>
        <w:rPr>
          <w:spacing w:val="-7"/>
        </w:rPr>
        <w:t> </w:t>
      </w:r>
      <w:r>
        <w:rPr>
          <w:spacing w:val="-4"/>
        </w:rPr>
        <w:t>321 </w:t>
      </w:r>
      <w:r>
        <w:rPr/>
        <w:t>perros,</w:t>
      </w:r>
      <w:r>
        <w:rPr>
          <w:spacing w:val="-3"/>
        </w:rPr>
        <w:t> </w:t>
      </w:r>
      <w:r>
        <w:rPr/>
        <w:t>y</w:t>
      </w:r>
      <w:r>
        <w:rPr>
          <w:spacing w:val="-3"/>
        </w:rPr>
        <w:t> </w:t>
      </w:r>
      <w:r>
        <w:rPr/>
        <w:t>reportan</w:t>
      </w:r>
      <w:r>
        <w:rPr>
          <w:spacing w:val="-3"/>
        </w:rPr>
        <w:t> </w:t>
      </w:r>
      <w:r>
        <w:rPr/>
        <w:t>que</w:t>
      </w:r>
      <w:r>
        <w:rPr>
          <w:spacing w:val="-3"/>
        </w:rPr>
        <w:t> </w:t>
      </w:r>
      <w:r>
        <w:rPr/>
        <w:t>los</w:t>
      </w:r>
      <w:r>
        <w:rPr>
          <w:spacing w:val="-3"/>
        </w:rPr>
        <w:t> </w:t>
      </w:r>
      <w:r>
        <w:rPr/>
        <w:t>perros</w:t>
      </w:r>
      <w:r>
        <w:rPr>
          <w:spacing w:val="-3"/>
        </w:rPr>
        <w:t> </w:t>
      </w:r>
      <w:r>
        <w:rPr/>
        <w:t>con</w:t>
      </w:r>
      <w:r>
        <w:rPr>
          <w:spacing w:val="-3"/>
        </w:rPr>
        <w:t> </w:t>
      </w:r>
      <w:r>
        <w:rPr/>
        <w:t>alergias</w:t>
      </w:r>
      <w:r>
        <w:rPr>
          <w:spacing w:val="-3"/>
        </w:rPr>
        <w:t> </w:t>
      </w:r>
      <w:r>
        <w:rPr/>
        <w:t>presentan</w:t>
      </w:r>
      <w:r>
        <w:rPr>
          <w:spacing w:val="-3"/>
        </w:rPr>
        <w:t> </w:t>
      </w:r>
      <w:r>
        <w:rPr/>
        <w:t>mayores</w:t>
      </w:r>
      <w:r>
        <w:rPr>
          <w:spacing w:val="-3"/>
        </w:rPr>
        <w:t> </w:t>
      </w:r>
      <w:r>
        <w:rPr/>
        <w:t>probabilidades</w:t>
      </w:r>
      <w:r>
        <w:rPr>
          <w:spacing w:val="-3"/>
        </w:rPr>
        <w:t> </w:t>
      </w:r>
      <w:r>
        <w:rPr/>
        <w:t>de desarrollar otitis externa.</w:t>
      </w:r>
    </w:p>
    <w:p>
      <w:pPr>
        <w:pStyle w:val="BodyText"/>
        <w:spacing w:line="360" w:lineRule="auto" w:before="122"/>
        <w:ind w:left="565" w:right="135"/>
        <w:jc w:val="both"/>
      </w:pPr>
      <w:r>
        <w:rPr/>
        <w:t>Walker</w:t>
      </w:r>
      <w:r>
        <w:rPr>
          <w:spacing w:val="-6"/>
        </w:rPr>
        <w:t> </w:t>
      </w:r>
      <w:r>
        <w:rPr/>
        <w:t>(2024)</w:t>
      </w:r>
      <w:r>
        <w:rPr>
          <w:spacing w:val="-6"/>
        </w:rPr>
        <w:t> </w:t>
      </w:r>
      <w:r>
        <w:rPr/>
        <w:t>en</w:t>
      </w:r>
      <w:r>
        <w:rPr>
          <w:spacing w:val="-6"/>
        </w:rPr>
        <w:t> </w:t>
      </w:r>
      <w:r>
        <w:rPr/>
        <w:t>su</w:t>
      </w:r>
      <w:r>
        <w:rPr>
          <w:spacing w:val="-6"/>
        </w:rPr>
        <w:t> </w:t>
      </w:r>
      <w:r>
        <w:rPr/>
        <w:t>reporte</w:t>
      </w:r>
      <w:r>
        <w:rPr>
          <w:spacing w:val="-6"/>
        </w:rPr>
        <w:t> </w:t>
      </w:r>
      <w:r>
        <w:rPr/>
        <w:t>menciona</w:t>
      </w:r>
      <w:r>
        <w:rPr>
          <w:spacing w:val="-6"/>
        </w:rPr>
        <w:t> </w:t>
      </w:r>
      <w:r>
        <w:rPr/>
        <w:t>que</w:t>
      </w:r>
      <w:r>
        <w:rPr>
          <w:spacing w:val="-6"/>
        </w:rPr>
        <w:t> </w:t>
      </w:r>
      <w:r>
        <w:rPr/>
        <w:t>la</w:t>
      </w:r>
      <w:r>
        <w:rPr>
          <w:spacing w:val="-6"/>
        </w:rPr>
        <w:t> </w:t>
      </w:r>
      <w:r>
        <w:rPr/>
        <w:t>conformación,</w:t>
      </w:r>
      <w:r>
        <w:rPr>
          <w:spacing w:val="-6"/>
        </w:rPr>
        <w:t> </w:t>
      </w:r>
      <w:r>
        <w:rPr/>
        <w:t>auricular,</w:t>
      </w:r>
      <w:r>
        <w:rPr>
          <w:spacing w:val="-6"/>
        </w:rPr>
        <w:t> </w:t>
      </w:r>
      <w:r>
        <w:rPr/>
        <w:t>densidad</w:t>
      </w:r>
      <w:r>
        <w:rPr>
          <w:spacing w:val="-6"/>
        </w:rPr>
        <w:t> </w:t>
      </w:r>
      <w:r>
        <w:rPr/>
        <w:t>de glándulas ceruminosas, pelo excesivo y aumento de humedad son los factores que </w:t>
      </w:r>
      <w:r>
        <w:rPr>
          <w:spacing w:val="-2"/>
        </w:rPr>
        <w:t>influyen</w:t>
      </w:r>
      <w:r>
        <w:rPr>
          <w:spacing w:val="-6"/>
        </w:rPr>
        <w:t> </w:t>
      </w:r>
      <w:r>
        <w:rPr>
          <w:spacing w:val="-2"/>
        </w:rPr>
        <w:t>significativamente</w:t>
      </w:r>
      <w:r>
        <w:rPr>
          <w:spacing w:val="-6"/>
        </w:rPr>
        <w:t> </w:t>
      </w:r>
      <w:r>
        <w:rPr>
          <w:spacing w:val="-2"/>
        </w:rPr>
        <w:t>en</w:t>
      </w:r>
      <w:r>
        <w:rPr>
          <w:spacing w:val="-8"/>
        </w:rPr>
        <w:t> </w:t>
      </w:r>
      <w:r>
        <w:rPr>
          <w:spacing w:val="-2"/>
        </w:rPr>
        <w:t>la</w:t>
      </w:r>
      <w:r>
        <w:rPr>
          <w:spacing w:val="-7"/>
        </w:rPr>
        <w:t> </w:t>
      </w:r>
      <w:r>
        <w:rPr>
          <w:spacing w:val="-2"/>
        </w:rPr>
        <w:t>probabilidad</w:t>
      </w:r>
      <w:r>
        <w:rPr>
          <w:spacing w:val="-7"/>
        </w:rPr>
        <w:t> </w:t>
      </w:r>
      <w:r>
        <w:rPr>
          <w:spacing w:val="-2"/>
        </w:rPr>
        <w:t>de</w:t>
      </w:r>
      <w:r>
        <w:rPr>
          <w:spacing w:val="-6"/>
        </w:rPr>
        <w:t> </w:t>
      </w:r>
      <w:r>
        <w:rPr>
          <w:spacing w:val="-2"/>
        </w:rPr>
        <w:t>recurrencias</w:t>
      </w:r>
      <w:r>
        <w:rPr>
          <w:spacing w:val="-7"/>
        </w:rPr>
        <w:t> </w:t>
      </w:r>
      <w:r>
        <w:rPr>
          <w:spacing w:val="-2"/>
        </w:rPr>
        <w:t>de</w:t>
      </w:r>
      <w:r>
        <w:rPr>
          <w:spacing w:val="-6"/>
        </w:rPr>
        <w:t> </w:t>
      </w:r>
      <w:r>
        <w:rPr>
          <w:spacing w:val="-2"/>
        </w:rPr>
        <w:t>casos</w:t>
      </w:r>
      <w:r>
        <w:rPr>
          <w:spacing w:val="-7"/>
        </w:rPr>
        <w:t> </w:t>
      </w:r>
      <w:r>
        <w:rPr>
          <w:spacing w:val="-2"/>
        </w:rPr>
        <w:t>de</w:t>
      </w:r>
      <w:r>
        <w:rPr>
          <w:spacing w:val="-6"/>
        </w:rPr>
        <w:t> </w:t>
      </w:r>
      <w:r>
        <w:rPr>
          <w:spacing w:val="-2"/>
        </w:rPr>
        <w:t>otitis.</w:t>
      </w:r>
    </w:p>
    <w:p>
      <w:pPr>
        <w:pStyle w:val="BodyText"/>
        <w:spacing w:line="360" w:lineRule="auto" w:before="121"/>
        <w:ind w:left="565" w:right="134"/>
        <w:jc w:val="both"/>
      </w:pPr>
      <w:r>
        <w:rPr/>
        <w:t>Secker</w:t>
      </w:r>
      <w:r>
        <w:rPr>
          <w:spacing w:val="-11"/>
        </w:rPr>
        <w:t> </w:t>
      </w:r>
      <w:r>
        <w:rPr>
          <w:i/>
        </w:rPr>
        <w:t>et</w:t>
      </w:r>
      <w:r>
        <w:rPr>
          <w:i/>
          <w:spacing w:val="-10"/>
        </w:rPr>
        <w:t> </w:t>
      </w:r>
      <w:r>
        <w:rPr>
          <w:i/>
        </w:rPr>
        <w:t>al.</w:t>
      </w:r>
      <w:r>
        <w:rPr>
          <w:i/>
          <w:spacing w:val="-10"/>
        </w:rPr>
        <w:t> </w:t>
      </w:r>
      <w:r>
        <w:rPr/>
        <w:t>(2023)</w:t>
      </w:r>
      <w:r>
        <w:rPr>
          <w:spacing w:val="-10"/>
        </w:rPr>
        <w:t> </w:t>
      </w:r>
      <w:r>
        <w:rPr/>
        <w:t>mencionan</w:t>
      </w:r>
      <w:r>
        <w:rPr>
          <w:spacing w:val="-10"/>
        </w:rPr>
        <w:t> </w:t>
      </w:r>
      <w:r>
        <w:rPr/>
        <w:t>en</w:t>
      </w:r>
      <w:r>
        <w:rPr>
          <w:spacing w:val="-10"/>
        </w:rPr>
        <w:t> </w:t>
      </w:r>
      <w:r>
        <w:rPr/>
        <w:t>su</w:t>
      </w:r>
      <w:r>
        <w:rPr>
          <w:spacing w:val="-10"/>
        </w:rPr>
        <w:t> </w:t>
      </w:r>
      <w:r>
        <w:rPr/>
        <w:t>investigación</w:t>
      </w:r>
      <w:r>
        <w:rPr>
          <w:spacing w:val="-10"/>
        </w:rPr>
        <w:t> </w:t>
      </w:r>
      <w:r>
        <w:rPr/>
        <w:t>que</w:t>
      </w:r>
      <w:r>
        <w:rPr>
          <w:spacing w:val="-10"/>
        </w:rPr>
        <w:t> </w:t>
      </w:r>
      <w:r>
        <w:rPr/>
        <w:t>la</w:t>
      </w:r>
      <w:r>
        <w:rPr>
          <w:spacing w:val="-10"/>
        </w:rPr>
        <w:t> </w:t>
      </w:r>
      <w:r>
        <w:rPr/>
        <w:t>disbiosis</w:t>
      </w:r>
      <w:r>
        <w:rPr>
          <w:spacing w:val="-10"/>
        </w:rPr>
        <w:t> </w:t>
      </w:r>
      <w:r>
        <w:rPr/>
        <w:t>y</w:t>
      </w:r>
      <w:r>
        <w:rPr>
          <w:spacing w:val="-10"/>
        </w:rPr>
        <w:t> </w:t>
      </w:r>
      <w:r>
        <w:rPr/>
        <w:t>la</w:t>
      </w:r>
      <w:r>
        <w:rPr>
          <w:spacing w:val="-10"/>
        </w:rPr>
        <w:t> </w:t>
      </w:r>
      <w:r>
        <w:rPr/>
        <w:t>negligencia higiénica del pabellón auricular (pobre limpieza) aumentan la predisponencia y </w:t>
      </w:r>
      <w:r>
        <w:rPr/>
        <w:t>la susceptibilidad</w:t>
      </w:r>
      <w:r>
        <w:rPr>
          <w:spacing w:val="-7"/>
        </w:rPr>
        <w:t> </w:t>
      </w:r>
      <w:r>
        <w:rPr/>
        <w:t>de</w:t>
      </w:r>
      <w:r>
        <w:rPr>
          <w:spacing w:val="-7"/>
        </w:rPr>
        <w:t> </w:t>
      </w:r>
      <w:r>
        <w:rPr/>
        <w:t>los</w:t>
      </w:r>
      <w:r>
        <w:rPr>
          <w:spacing w:val="-7"/>
        </w:rPr>
        <w:t> </w:t>
      </w:r>
      <w:r>
        <w:rPr/>
        <w:t>caninos</w:t>
      </w:r>
      <w:r>
        <w:rPr>
          <w:spacing w:val="-7"/>
        </w:rPr>
        <w:t> </w:t>
      </w:r>
      <w:r>
        <w:rPr/>
        <w:t>a</w:t>
      </w:r>
      <w:r>
        <w:rPr>
          <w:spacing w:val="-7"/>
        </w:rPr>
        <w:t> </w:t>
      </w:r>
      <w:r>
        <w:rPr/>
        <w:t>infección</w:t>
      </w:r>
      <w:r>
        <w:rPr>
          <w:spacing w:val="-7"/>
        </w:rPr>
        <w:t> </w:t>
      </w:r>
      <w:r>
        <w:rPr/>
        <w:t>ótica.</w:t>
      </w:r>
    </w:p>
    <w:p>
      <w:pPr>
        <w:pStyle w:val="BodyText"/>
        <w:spacing w:line="360" w:lineRule="auto" w:before="117"/>
        <w:ind w:left="565" w:right="134"/>
        <w:jc w:val="both"/>
      </w:pPr>
      <w:r>
        <w:rPr>
          <w:spacing w:val="-4"/>
        </w:rPr>
        <w:t>Houtsaeger</w:t>
      </w:r>
      <w:r>
        <w:rPr>
          <w:spacing w:val="-10"/>
        </w:rPr>
        <w:t> </w:t>
      </w:r>
      <w:r>
        <w:rPr>
          <w:i/>
          <w:spacing w:val="-4"/>
        </w:rPr>
        <w:t>et</w:t>
      </w:r>
      <w:r>
        <w:rPr>
          <w:i/>
          <w:spacing w:val="-9"/>
        </w:rPr>
        <w:t> </w:t>
      </w:r>
      <w:r>
        <w:rPr>
          <w:i/>
          <w:spacing w:val="-4"/>
        </w:rPr>
        <w:t>al</w:t>
      </w:r>
      <w:r>
        <w:rPr>
          <w:spacing w:val="-4"/>
        </w:rPr>
        <w:t>.</w:t>
      </w:r>
      <w:r>
        <w:rPr>
          <w:spacing w:val="-9"/>
        </w:rPr>
        <w:t> </w:t>
      </w:r>
      <w:r>
        <w:rPr>
          <w:spacing w:val="-4"/>
        </w:rPr>
        <w:t>(2024)</w:t>
      </w:r>
      <w:r>
        <w:rPr>
          <w:spacing w:val="-9"/>
        </w:rPr>
        <w:t> </w:t>
      </w:r>
      <w:r>
        <w:rPr>
          <w:spacing w:val="-4"/>
        </w:rPr>
        <w:t>en</w:t>
      </w:r>
      <w:r>
        <w:rPr>
          <w:spacing w:val="-9"/>
        </w:rPr>
        <w:t> </w:t>
      </w:r>
      <w:r>
        <w:rPr>
          <w:spacing w:val="-4"/>
        </w:rPr>
        <w:t>su</w:t>
      </w:r>
      <w:r>
        <w:rPr>
          <w:spacing w:val="-9"/>
        </w:rPr>
        <w:t> </w:t>
      </w:r>
      <w:r>
        <w:rPr>
          <w:spacing w:val="-4"/>
        </w:rPr>
        <w:t>investigación</w:t>
      </w:r>
      <w:r>
        <w:rPr>
          <w:spacing w:val="-9"/>
        </w:rPr>
        <w:t> </w:t>
      </w:r>
      <w:r>
        <w:rPr>
          <w:spacing w:val="-4"/>
        </w:rPr>
        <w:t>sobre,</w:t>
      </w:r>
      <w:r>
        <w:rPr>
          <w:spacing w:val="-9"/>
        </w:rPr>
        <w:t> </w:t>
      </w:r>
      <w:r>
        <w:rPr>
          <w:spacing w:val="-4"/>
        </w:rPr>
        <w:t>el</w:t>
      </w:r>
      <w:r>
        <w:rPr>
          <w:spacing w:val="-9"/>
        </w:rPr>
        <w:t> </w:t>
      </w:r>
      <w:r>
        <w:rPr>
          <w:spacing w:val="-4"/>
        </w:rPr>
        <w:t>papel</w:t>
      </w:r>
      <w:r>
        <w:rPr>
          <w:spacing w:val="-9"/>
        </w:rPr>
        <w:t> </w:t>
      </w:r>
      <w:r>
        <w:rPr>
          <w:spacing w:val="-4"/>
        </w:rPr>
        <w:t>del</w:t>
      </w:r>
      <w:r>
        <w:rPr>
          <w:spacing w:val="-9"/>
        </w:rPr>
        <w:t> </w:t>
      </w:r>
      <w:r>
        <w:rPr>
          <w:spacing w:val="-4"/>
        </w:rPr>
        <w:t>microbioma</w:t>
      </w:r>
      <w:r>
        <w:rPr>
          <w:spacing w:val="-9"/>
        </w:rPr>
        <w:t> </w:t>
      </w:r>
      <w:r>
        <w:rPr>
          <w:spacing w:val="-4"/>
        </w:rPr>
        <w:t>en</w:t>
      </w:r>
      <w:r>
        <w:rPr>
          <w:spacing w:val="-9"/>
        </w:rPr>
        <w:t> </w:t>
      </w:r>
      <w:r>
        <w:rPr>
          <w:spacing w:val="-4"/>
        </w:rPr>
        <w:t>la</w:t>
      </w:r>
      <w:r>
        <w:rPr>
          <w:spacing w:val="-9"/>
        </w:rPr>
        <w:t> </w:t>
      </w:r>
      <w:r>
        <w:rPr>
          <w:spacing w:val="-4"/>
        </w:rPr>
        <w:t>otitis externa</w:t>
      </w:r>
      <w:r>
        <w:rPr>
          <w:spacing w:val="-5"/>
        </w:rPr>
        <w:t> </w:t>
      </w:r>
      <w:r>
        <w:rPr>
          <w:spacing w:val="-4"/>
        </w:rPr>
        <w:t>relacionada</w:t>
      </w:r>
      <w:r>
        <w:rPr>
          <w:spacing w:val="-5"/>
        </w:rPr>
        <w:t> </w:t>
      </w:r>
      <w:r>
        <w:rPr>
          <w:spacing w:val="-4"/>
        </w:rPr>
        <w:t>con</w:t>
      </w:r>
      <w:r>
        <w:rPr>
          <w:spacing w:val="-5"/>
        </w:rPr>
        <w:t> </w:t>
      </w:r>
      <w:r>
        <w:rPr>
          <w:spacing w:val="-4"/>
        </w:rPr>
        <w:t>la</w:t>
      </w:r>
      <w:r>
        <w:rPr>
          <w:spacing w:val="-5"/>
        </w:rPr>
        <w:t> </w:t>
      </w:r>
      <w:r>
        <w:rPr>
          <w:spacing w:val="-4"/>
        </w:rPr>
        <w:t>dermatitis</w:t>
      </w:r>
      <w:r>
        <w:rPr>
          <w:spacing w:val="-5"/>
        </w:rPr>
        <w:t> </w:t>
      </w:r>
      <w:r>
        <w:rPr>
          <w:spacing w:val="-4"/>
        </w:rPr>
        <w:t>alérgica</w:t>
      </w:r>
      <w:r>
        <w:rPr>
          <w:spacing w:val="-5"/>
        </w:rPr>
        <w:t> </w:t>
      </w:r>
      <w:r>
        <w:rPr>
          <w:spacing w:val="-4"/>
        </w:rPr>
        <w:t>advierte</w:t>
      </w:r>
      <w:r>
        <w:rPr>
          <w:spacing w:val="-5"/>
        </w:rPr>
        <w:t> </w:t>
      </w:r>
      <w:r>
        <w:rPr>
          <w:spacing w:val="-4"/>
        </w:rPr>
        <w:t>que</w:t>
      </w:r>
      <w:r>
        <w:rPr>
          <w:spacing w:val="-5"/>
        </w:rPr>
        <w:t> </w:t>
      </w:r>
      <w:r>
        <w:rPr>
          <w:spacing w:val="-4"/>
        </w:rPr>
        <w:t>trauma</w:t>
      </w:r>
      <w:r>
        <w:rPr>
          <w:spacing w:val="-5"/>
        </w:rPr>
        <w:t> </w:t>
      </w:r>
      <w:r>
        <w:rPr>
          <w:spacing w:val="-4"/>
        </w:rPr>
        <w:t>local</w:t>
      </w:r>
      <w:r>
        <w:rPr>
          <w:spacing w:val="-5"/>
        </w:rPr>
        <w:t> </w:t>
      </w:r>
      <w:r>
        <w:rPr>
          <w:spacing w:val="-4"/>
        </w:rPr>
        <w:t>y</w:t>
      </w:r>
      <w:r>
        <w:rPr>
          <w:spacing w:val="-5"/>
        </w:rPr>
        <w:t> </w:t>
      </w:r>
      <w:r>
        <w:rPr>
          <w:spacing w:val="-4"/>
        </w:rPr>
        <w:t>el</w:t>
      </w:r>
      <w:r>
        <w:rPr>
          <w:spacing w:val="-5"/>
        </w:rPr>
        <w:t> </w:t>
      </w:r>
      <w:r>
        <w:rPr>
          <w:spacing w:val="-4"/>
        </w:rPr>
        <w:t>exceso</w:t>
      </w:r>
      <w:r>
        <w:rPr>
          <w:spacing w:val="-5"/>
        </w:rPr>
        <w:t> </w:t>
      </w:r>
      <w:r>
        <w:rPr>
          <w:spacing w:val="-4"/>
        </w:rPr>
        <w:t>de </w:t>
      </w:r>
      <w:r>
        <w:rPr/>
        <w:t>humedad,</w:t>
      </w:r>
      <w:r>
        <w:rPr>
          <w:spacing w:val="-15"/>
        </w:rPr>
        <w:t> </w:t>
      </w:r>
      <w:r>
        <w:rPr/>
        <w:t>además</w:t>
      </w:r>
      <w:r>
        <w:rPr>
          <w:spacing w:val="-15"/>
        </w:rPr>
        <w:t> </w:t>
      </w:r>
      <w:r>
        <w:rPr/>
        <w:t>de</w:t>
      </w:r>
      <w:r>
        <w:rPr>
          <w:spacing w:val="-15"/>
        </w:rPr>
        <w:t> </w:t>
      </w:r>
      <w:r>
        <w:rPr/>
        <w:t>procesos</w:t>
      </w:r>
      <w:r>
        <w:rPr>
          <w:spacing w:val="-15"/>
        </w:rPr>
        <w:t> </w:t>
      </w:r>
      <w:r>
        <w:rPr/>
        <w:t>alérgicos</w:t>
      </w:r>
      <w:r>
        <w:rPr>
          <w:spacing w:val="-15"/>
        </w:rPr>
        <w:t> </w:t>
      </w:r>
      <w:r>
        <w:rPr/>
        <w:t>activos</w:t>
      </w:r>
      <w:r>
        <w:rPr>
          <w:spacing w:val="-15"/>
        </w:rPr>
        <w:t> </w:t>
      </w:r>
      <w:r>
        <w:rPr/>
        <w:t>actúan</w:t>
      </w:r>
      <w:r>
        <w:rPr>
          <w:spacing w:val="-15"/>
        </w:rPr>
        <w:t> </w:t>
      </w:r>
      <w:r>
        <w:rPr/>
        <w:t>como</w:t>
      </w:r>
      <w:r>
        <w:rPr>
          <w:spacing w:val="-15"/>
        </w:rPr>
        <w:t> </w:t>
      </w:r>
      <w:r>
        <w:rPr/>
        <w:t>predisponentes</w:t>
      </w:r>
      <w:r>
        <w:rPr>
          <w:spacing w:val="-15"/>
        </w:rPr>
        <w:t> </w:t>
      </w:r>
      <w:r>
        <w:rPr/>
        <w:t>de</w:t>
      </w:r>
      <w:r>
        <w:rPr>
          <w:spacing w:val="-15"/>
        </w:rPr>
        <w:t> </w:t>
      </w:r>
      <w:r>
        <w:rPr/>
        <w:t>tipo recidivantes</w:t>
      </w:r>
      <w:r>
        <w:rPr>
          <w:spacing w:val="-10"/>
        </w:rPr>
        <w:t> </w:t>
      </w:r>
      <w:r>
        <w:rPr/>
        <w:t>en</w:t>
      </w:r>
      <w:r>
        <w:rPr>
          <w:spacing w:val="-10"/>
        </w:rPr>
        <w:t> </w:t>
      </w:r>
      <w:r>
        <w:rPr/>
        <w:t>las</w:t>
      </w:r>
      <w:r>
        <w:rPr>
          <w:spacing w:val="-10"/>
        </w:rPr>
        <w:t> </w:t>
      </w:r>
      <w:r>
        <w:rPr/>
        <w:t>otitis</w:t>
      </w:r>
      <w:r>
        <w:rPr>
          <w:spacing w:val="-10"/>
        </w:rPr>
        <w:t> </w:t>
      </w:r>
      <w:r>
        <w:rPr/>
        <w:t>si</w:t>
      </w:r>
      <w:r>
        <w:rPr>
          <w:spacing w:val="-9"/>
        </w:rPr>
        <w:t> </w:t>
      </w:r>
      <w:r>
        <w:rPr/>
        <w:t>no</w:t>
      </w:r>
      <w:r>
        <w:rPr>
          <w:spacing w:val="-10"/>
        </w:rPr>
        <w:t> </w:t>
      </w:r>
      <w:r>
        <w:rPr/>
        <w:t>se</w:t>
      </w:r>
      <w:r>
        <w:rPr>
          <w:spacing w:val="-9"/>
        </w:rPr>
        <w:t> </w:t>
      </w:r>
      <w:r>
        <w:rPr/>
        <w:t>corrigen</w:t>
      </w:r>
      <w:r>
        <w:rPr>
          <w:spacing w:val="-10"/>
        </w:rPr>
        <w:t> </w:t>
      </w:r>
      <w:r>
        <w:rPr/>
        <w:t>a</w:t>
      </w:r>
      <w:r>
        <w:rPr>
          <w:spacing w:val="-9"/>
        </w:rPr>
        <w:t> </w:t>
      </w:r>
      <w:r>
        <w:rPr/>
        <w:t>tiempo.</w:t>
      </w:r>
    </w:p>
    <w:p>
      <w:pPr>
        <w:pStyle w:val="BodyText"/>
        <w:spacing w:line="360" w:lineRule="auto" w:before="120"/>
        <w:ind w:left="565" w:right="137"/>
        <w:jc w:val="both"/>
      </w:pPr>
      <w:r>
        <w:rPr/>
        <w:t>Nuestros resultados difieren de O’Neill </w:t>
      </w:r>
      <w:r>
        <w:rPr>
          <w:i/>
        </w:rPr>
        <w:t>et al</w:t>
      </w:r>
      <w:r>
        <w:rPr/>
        <w:t>. (2021) y Walker (2024), quienes evidencian</w:t>
      </w:r>
      <w:r>
        <w:rPr>
          <w:spacing w:val="-8"/>
        </w:rPr>
        <w:t> </w:t>
      </w:r>
      <w:r>
        <w:rPr/>
        <w:t>una</w:t>
      </w:r>
      <w:r>
        <w:rPr>
          <w:spacing w:val="-8"/>
        </w:rPr>
        <w:t> </w:t>
      </w:r>
      <w:r>
        <w:rPr/>
        <w:t>asociación</w:t>
      </w:r>
      <w:r>
        <w:rPr>
          <w:spacing w:val="-8"/>
        </w:rPr>
        <w:t> </w:t>
      </w:r>
      <w:r>
        <w:rPr/>
        <w:t>significativa</w:t>
      </w:r>
      <w:r>
        <w:rPr>
          <w:spacing w:val="-8"/>
        </w:rPr>
        <w:t> </w:t>
      </w:r>
      <w:r>
        <w:rPr/>
        <w:t>con</w:t>
      </w:r>
      <w:r>
        <w:rPr>
          <w:spacing w:val="-8"/>
        </w:rPr>
        <w:t> </w:t>
      </w:r>
      <w:r>
        <w:rPr/>
        <w:t>la</w:t>
      </w:r>
      <w:r>
        <w:rPr>
          <w:spacing w:val="-8"/>
        </w:rPr>
        <w:t> </w:t>
      </w:r>
      <w:r>
        <w:rPr/>
        <w:t>conformación</w:t>
      </w:r>
      <w:r>
        <w:rPr>
          <w:spacing w:val="-8"/>
        </w:rPr>
        <w:t> </w:t>
      </w:r>
      <w:r>
        <w:rPr/>
        <w:t>auricular,</w:t>
      </w:r>
      <w:r>
        <w:rPr>
          <w:spacing w:val="-8"/>
        </w:rPr>
        <w:t> </w:t>
      </w:r>
      <w:r>
        <w:rPr/>
        <w:t>así</w:t>
      </w:r>
      <w:r>
        <w:rPr>
          <w:spacing w:val="-8"/>
        </w:rPr>
        <w:t> </w:t>
      </w:r>
      <w:r>
        <w:rPr/>
        <w:t>como</w:t>
      </w:r>
      <w:r>
        <w:rPr>
          <w:spacing w:val="-8"/>
        </w:rPr>
        <w:t> </w:t>
      </w:r>
      <w:r>
        <w:rPr/>
        <w:t>de </w:t>
      </w:r>
      <w:r>
        <w:rPr>
          <w:spacing w:val="-2"/>
        </w:rPr>
        <w:t>Ponn</w:t>
      </w:r>
      <w:r>
        <w:rPr>
          <w:spacing w:val="-11"/>
        </w:rPr>
        <w:t> </w:t>
      </w:r>
      <w:r>
        <w:rPr>
          <w:i/>
          <w:spacing w:val="-2"/>
        </w:rPr>
        <w:t>et</w:t>
      </w:r>
      <w:r>
        <w:rPr>
          <w:i/>
          <w:spacing w:val="-11"/>
        </w:rPr>
        <w:t> </w:t>
      </w:r>
      <w:r>
        <w:rPr>
          <w:i/>
          <w:spacing w:val="-2"/>
        </w:rPr>
        <w:t>a</w:t>
      </w:r>
      <w:r>
        <w:rPr>
          <w:spacing w:val="-2"/>
        </w:rPr>
        <w:t>l.</w:t>
      </w:r>
      <w:r>
        <w:rPr>
          <w:spacing w:val="-11"/>
        </w:rPr>
        <w:t> </w:t>
      </w:r>
      <w:r>
        <w:rPr>
          <w:spacing w:val="-2"/>
        </w:rPr>
        <w:t>(2024)</w:t>
      </w:r>
      <w:r>
        <w:rPr>
          <w:spacing w:val="-11"/>
        </w:rPr>
        <w:t> </w:t>
      </w:r>
      <w:r>
        <w:rPr>
          <w:spacing w:val="-2"/>
        </w:rPr>
        <w:t>y</w:t>
      </w:r>
      <w:r>
        <w:rPr>
          <w:spacing w:val="-11"/>
        </w:rPr>
        <w:t> </w:t>
      </w:r>
      <w:r>
        <w:rPr>
          <w:spacing w:val="-2"/>
        </w:rPr>
        <w:t>Houtsaeger</w:t>
      </w:r>
      <w:r>
        <w:rPr>
          <w:spacing w:val="-10"/>
        </w:rPr>
        <w:t> </w:t>
      </w:r>
      <w:r>
        <w:rPr>
          <w:i/>
          <w:spacing w:val="-2"/>
        </w:rPr>
        <w:t>et</w:t>
      </w:r>
      <w:r>
        <w:rPr>
          <w:i/>
          <w:spacing w:val="-11"/>
        </w:rPr>
        <w:t> </w:t>
      </w:r>
      <w:r>
        <w:rPr>
          <w:i/>
          <w:spacing w:val="-2"/>
        </w:rPr>
        <w:t>al</w:t>
      </w:r>
      <w:r>
        <w:rPr>
          <w:spacing w:val="-2"/>
        </w:rPr>
        <w:t>.</w:t>
      </w:r>
      <w:r>
        <w:rPr>
          <w:spacing w:val="-11"/>
        </w:rPr>
        <w:t> </w:t>
      </w:r>
      <w:r>
        <w:rPr>
          <w:spacing w:val="-2"/>
        </w:rPr>
        <w:t>(2024),</w:t>
      </w:r>
      <w:r>
        <w:rPr>
          <w:spacing w:val="-11"/>
        </w:rPr>
        <w:t> </w:t>
      </w:r>
      <w:r>
        <w:rPr>
          <w:spacing w:val="-2"/>
        </w:rPr>
        <w:t>que</w:t>
      </w:r>
      <w:r>
        <w:rPr>
          <w:spacing w:val="-11"/>
        </w:rPr>
        <w:t> </w:t>
      </w:r>
      <w:r>
        <w:rPr>
          <w:spacing w:val="-2"/>
        </w:rPr>
        <w:t>resaltan</w:t>
      </w:r>
      <w:r>
        <w:rPr>
          <w:spacing w:val="-11"/>
        </w:rPr>
        <w:t> </w:t>
      </w:r>
      <w:r>
        <w:rPr>
          <w:spacing w:val="-2"/>
        </w:rPr>
        <w:t>el</w:t>
      </w:r>
      <w:r>
        <w:rPr>
          <w:spacing w:val="-11"/>
        </w:rPr>
        <w:t> </w:t>
      </w:r>
      <w:r>
        <w:rPr>
          <w:spacing w:val="-2"/>
        </w:rPr>
        <w:t>papel</w:t>
      </w:r>
      <w:r>
        <w:rPr>
          <w:spacing w:val="-11"/>
        </w:rPr>
        <w:t> </w:t>
      </w:r>
      <w:r>
        <w:rPr>
          <w:spacing w:val="-2"/>
        </w:rPr>
        <w:t>de</w:t>
      </w:r>
      <w:r>
        <w:rPr>
          <w:spacing w:val="-11"/>
        </w:rPr>
        <w:t> </w:t>
      </w:r>
      <w:r>
        <w:rPr>
          <w:spacing w:val="-2"/>
        </w:rPr>
        <w:t>las</w:t>
      </w:r>
      <w:r>
        <w:rPr>
          <w:spacing w:val="-11"/>
        </w:rPr>
        <w:t> </w:t>
      </w:r>
      <w:r>
        <w:rPr>
          <w:spacing w:val="-2"/>
        </w:rPr>
        <w:t>alergias</w:t>
      </w:r>
      <w:r>
        <w:rPr>
          <w:spacing w:val="-11"/>
        </w:rPr>
        <w:t> </w:t>
      </w:r>
      <w:r>
        <w:rPr>
          <w:spacing w:val="-2"/>
        </w:rPr>
        <w:t>y</w:t>
      </w:r>
      <w:r>
        <w:rPr>
          <w:spacing w:val="-11"/>
        </w:rPr>
        <w:t> </w:t>
      </w:r>
      <w:r>
        <w:rPr>
          <w:spacing w:val="-2"/>
        </w:rPr>
        <w:t>el </w:t>
      </w:r>
      <w:r>
        <w:rPr/>
        <w:t>trauma local. Sin embargo, coinciden con Secker </w:t>
      </w:r>
      <w:r>
        <w:rPr>
          <w:i/>
        </w:rPr>
        <w:t>et al</w:t>
      </w:r>
      <w:r>
        <w:rPr/>
        <w:t>. (2023) y Houtsaeger </w:t>
      </w:r>
      <w:r>
        <w:rPr>
          <w:i/>
        </w:rPr>
        <w:t>et al</w:t>
      </w:r>
      <w:r>
        <w:rPr/>
        <w:t>. (2024) al señalar que la combinación de múltiples factores (higiene deficiente, </w:t>
      </w:r>
      <w:r>
        <w:rPr>
          <w:spacing w:val="-2"/>
        </w:rPr>
        <w:t>humedad</w:t>
      </w:r>
      <w:r>
        <w:rPr>
          <w:spacing w:val="-13"/>
        </w:rPr>
        <w:t> </w:t>
      </w:r>
      <w:r>
        <w:rPr>
          <w:spacing w:val="-2"/>
        </w:rPr>
        <w:t>y</w:t>
      </w:r>
      <w:r>
        <w:rPr>
          <w:spacing w:val="-13"/>
        </w:rPr>
        <w:t> </w:t>
      </w:r>
      <w:r>
        <w:rPr>
          <w:spacing w:val="-2"/>
        </w:rPr>
        <w:t>trauma)</w:t>
      </w:r>
      <w:r>
        <w:rPr>
          <w:spacing w:val="-13"/>
        </w:rPr>
        <w:t> </w:t>
      </w:r>
      <w:r>
        <w:rPr>
          <w:spacing w:val="-2"/>
        </w:rPr>
        <w:t>incrementan</w:t>
      </w:r>
      <w:r>
        <w:rPr>
          <w:spacing w:val="-13"/>
        </w:rPr>
        <w:t> </w:t>
      </w:r>
      <w:r>
        <w:rPr>
          <w:spacing w:val="-2"/>
        </w:rPr>
        <w:t>la</w:t>
      </w:r>
      <w:r>
        <w:rPr>
          <w:spacing w:val="-13"/>
        </w:rPr>
        <w:t> </w:t>
      </w:r>
      <w:r>
        <w:rPr>
          <w:spacing w:val="-2"/>
        </w:rPr>
        <w:t>susceptibilidad,</w:t>
      </w:r>
      <w:r>
        <w:rPr>
          <w:spacing w:val="-13"/>
        </w:rPr>
        <w:t> </w:t>
      </w:r>
      <w:r>
        <w:rPr>
          <w:spacing w:val="-2"/>
        </w:rPr>
        <w:t>en</w:t>
      </w:r>
      <w:r>
        <w:rPr>
          <w:spacing w:val="-13"/>
        </w:rPr>
        <w:t> </w:t>
      </w:r>
      <w:r>
        <w:rPr>
          <w:spacing w:val="-2"/>
        </w:rPr>
        <w:t>concordancia</w:t>
      </w:r>
      <w:r>
        <w:rPr>
          <w:spacing w:val="-13"/>
        </w:rPr>
        <w:t> </w:t>
      </w:r>
      <w:r>
        <w:rPr>
          <w:spacing w:val="-2"/>
        </w:rPr>
        <w:t>con</w:t>
      </w:r>
      <w:r>
        <w:rPr>
          <w:spacing w:val="-13"/>
        </w:rPr>
        <w:t> </w:t>
      </w:r>
      <w:r>
        <w:rPr>
          <w:spacing w:val="-2"/>
        </w:rPr>
        <w:t>este</w:t>
      </w:r>
      <w:r>
        <w:rPr>
          <w:spacing w:val="-13"/>
        </w:rPr>
        <w:t> </w:t>
      </w:r>
      <w:r>
        <w:rPr>
          <w:spacing w:val="-2"/>
        </w:rPr>
        <w:t>estudio.</w:t>
      </w:r>
    </w:p>
    <w:p>
      <w:pPr>
        <w:pStyle w:val="BodyText"/>
        <w:spacing w:after="0" w:line="360" w:lineRule="auto"/>
        <w:jc w:val="both"/>
        <w:sectPr>
          <w:pgSz w:w="11900" w:h="16840"/>
          <w:pgMar w:header="0" w:footer="916" w:top="1620" w:bottom="1100" w:left="1700" w:right="1559"/>
        </w:sectPr>
      </w:pPr>
    </w:p>
    <w:p>
      <w:pPr>
        <w:pStyle w:val="Heading4"/>
        <w:numPr>
          <w:ilvl w:val="0"/>
          <w:numId w:val="15"/>
        </w:numPr>
        <w:tabs>
          <w:tab w:pos="1285" w:val="left" w:leader="none"/>
        </w:tabs>
        <w:spacing w:line="453" w:lineRule="auto" w:before="79" w:after="0"/>
        <w:ind w:left="565" w:right="2067" w:firstLine="0"/>
        <w:jc w:val="left"/>
      </w:pPr>
      <w:r>
        <w:rPr/>
        <w:t>Correlación</w:t>
      </w:r>
      <w:r>
        <w:rPr>
          <w:spacing w:val="-5"/>
        </w:rPr>
        <w:t> </w:t>
      </w:r>
      <w:r>
        <w:rPr/>
        <w:t>del</w:t>
      </w:r>
      <w:r>
        <w:rPr>
          <w:spacing w:val="-5"/>
        </w:rPr>
        <w:t> </w:t>
      </w:r>
      <w:r>
        <w:rPr/>
        <w:t>agente</w:t>
      </w:r>
      <w:r>
        <w:rPr>
          <w:spacing w:val="-6"/>
        </w:rPr>
        <w:t> </w:t>
      </w:r>
      <w:r>
        <w:rPr/>
        <w:t>causal</w:t>
      </w:r>
      <w:r>
        <w:rPr>
          <w:spacing w:val="-5"/>
        </w:rPr>
        <w:t> </w:t>
      </w:r>
      <w:r>
        <w:rPr/>
        <w:t>con</w:t>
      </w:r>
      <w:r>
        <w:rPr>
          <w:spacing w:val="-5"/>
        </w:rPr>
        <w:t> </w:t>
      </w:r>
      <w:r>
        <w:rPr/>
        <w:t>factores</w:t>
      </w:r>
      <w:r>
        <w:rPr>
          <w:spacing w:val="-5"/>
        </w:rPr>
        <w:t> </w:t>
      </w:r>
      <w:r>
        <w:rPr/>
        <w:t>de</w:t>
      </w:r>
      <w:r>
        <w:rPr>
          <w:spacing w:val="-6"/>
        </w:rPr>
        <w:t> </w:t>
      </w:r>
      <w:r>
        <w:rPr/>
        <w:t>riesgo </w:t>
      </w:r>
      <w:bookmarkStart w:name="_bookmark81" w:id="82"/>
      <w:bookmarkEnd w:id="82"/>
      <w:r>
        <w:rPr/>
        <w:t>Ta</w:t>
      </w:r>
      <w:r>
        <w:rPr/>
        <w:t>bla 13.</w:t>
      </w:r>
    </w:p>
    <w:p>
      <w:pPr>
        <w:spacing w:before="11"/>
        <w:ind w:left="565" w:right="0" w:firstLine="0"/>
        <w:jc w:val="left"/>
        <w:rPr>
          <w:i/>
          <w:sz w:val="24"/>
        </w:rPr>
      </w:pPr>
      <w:r>
        <w:rPr>
          <w:i/>
          <w:spacing w:val="-4"/>
          <w:sz w:val="24"/>
        </w:rPr>
        <w:t>Correlación</w:t>
      </w:r>
      <w:r>
        <w:rPr>
          <w:i/>
          <w:spacing w:val="-7"/>
          <w:sz w:val="24"/>
        </w:rPr>
        <w:t> </w:t>
      </w:r>
      <w:r>
        <w:rPr>
          <w:i/>
          <w:spacing w:val="-4"/>
          <w:sz w:val="24"/>
        </w:rPr>
        <w:t>de</w:t>
      </w:r>
      <w:r>
        <w:rPr>
          <w:i/>
          <w:spacing w:val="-6"/>
          <w:sz w:val="24"/>
        </w:rPr>
        <w:t> </w:t>
      </w:r>
      <w:r>
        <w:rPr>
          <w:i/>
          <w:spacing w:val="-4"/>
          <w:sz w:val="24"/>
        </w:rPr>
        <w:t>Malassezia</w:t>
      </w:r>
      <w:r>
        <w:rPr>
          <w:i/>
          <w:spacing w:val="-7"/>
          <w:sz w:val="24"/>
        </w:rPr>
        <w:t> </w:t>
      </w:r>
      <w:r>
        <w:rPr>
          <w:i/>
          <w:spacing w:val="-4"/>
          <w:sz w:val="24"/>
        </w:rPr>
        <w:t>sp,</w:t>
      </w:r>
      <w:r>
        <w:rPr>
          <w:i/>
          <w:spacing w:val="-6"/>
          <w:sz w:val="24"/>
        </w:rPr>
        <w:t> </w:t>
      </w:r>
      <w:r>
        <w:rPr>
          <w:i/>
          <w:spacing w:val="-4"/>
          <w:sz w:val="24"/>
        </w:rPr>
        <w:t>con</w:t>
      </w:r>
      <w:r>
        <w:rPr>
          <w:i/>
          <w:spacing w:val="-7"/>
          <w:sz w:val="24"/>
        </w:rPr>
        <w:t> </w:t>
      </w:r>
      <w:r>
        <w:rPr>
          <w:i/>
          <w:spacing w:val="-4"/>
          <w:sz w:val="24"/>
        </w:rPr>
        <w:t>los</w:t>
      </w:r>
      <w:r>
        <w:rPr>
          <w:i/>
          <w:spacing w:val="-7"/>
          <w:sz w:val="24"/>
        </w:rPr>
        <w:t> </w:t>
      </w:r>
      <w:r>
        <w:rPr>
          <w:i/>
          <w:spacing w:val="-4"/>
          <w:sz w:val="24"/>
        </w:rPr>
        <w:t>factores</w:t>
      </w:r>
      <w:r>
        <w:rPr>
          <w:i/>
          <w:spacing w:val="-7"/>
          <w:sz w:val="24"/>
        </w:rPr>
        <w:t> </w:t>
      </w:r>
      <w:r>
        <w:rPr>
          <w:i/>
          <w:spacing w:val="-4"/>
          <w:sz w:val="24"/>
        </w:rPr>
        <w:t>de</w:t>
      </w:r>
      <w:r>
        <w:rPr>
          <w:i/>
          <w:spacing w:val="-7"/>
          <w:sz w:val="24"/>
        </w:rPr>
        <w:t> </w:t>
      </w:r>
      <w:r>
        <w:rPr>
          <w:i/>
          <w:spacing w:val="-4"/>
          <w:sz w:val="24"/>
        </w:rPr>
        <w:t>riesgos asociados</w:t>
      </w:r>
    </w:p>
    <w:p>
      <w:pPr>
        <w:pStyle w:val="BodyText"/>
        <w:spacing w:before="29" w:after="1"/>
        <w:rPr>
          <w:i/>
          <w:sz w:val="20"/>
        </w:rPr>
      </w:pPr>
    </w:p>
    <w:p>
      <w:pPr>
        <w:pStyle w:val="BodyText"/>
        <w:spacing w:line="20" w:lineRule="exact"/>
        <w:ind w:left="565"/>
        <w:rPr>
          <w:sz w:val="2"/>
        </w:rPr>
      </w:pPr>
      <w:r>
        <w:rPr>
          <w:sz w:val="2"/>
        </w:rPr>
        <mc:AlternateContent>
          <mc:Choice Requires="wps">
            <w:drawing>
              <wp:inline distT="0" distB="0" distL="0" distR="0">
                <wp:extent cx="5029200" cy="6350"/>
                <wp:effectExtent l="0" t="0" r="0" b="0"/>
                <wp:docPr id="117" name="Group 117"/>
                <wp:cNvGraphicFramePr>
                  <a:graphicFrameLocks/>
                </wp:cNvGraphicFramePr>
                <a:graphic>
                  <a:graphicData uri="http://schemas.microsoft.com/office/word/2010/wordprocessingGroup">
                    <wpg:wgp>
                      <wpg:cNvPr id="117" name="Group 117"/>
                      <wpg:cNvGrpSpPr/>
                      <wpg:grpSpPr>
                        <a:xfrm>
                          <a:off x="0" y="0"/>
                          <a:ext cx="5029200" cy="6350"/>
                          <a:chExt cx="5029200" cy="6350"/>
                        </a:xfrm>
                      </wpg:grpSpPr>
                      <wps:wsp>
                        <wps:cNvPr id="118" name="Graphic 118"/>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96pt;height:.5pt;mso-position-horizontal-relative:char;mso-position-vertical-relative:line" id="docshapegroup100" coordorigin="0,0" coordsize="7920,10">
                <v:rect style="position:absolute;left:0;top:0;width:7920;height:10" id="docshape101" filled="true" fillcolor="#000000" stroked="false">
                  <v:fill type="solid"/>
                </v:rect>
              </v:group>
            </w:pict>
          </mc:Fallback>
        </mc:AlternateContent>
      </w:r>
      <w:r>
        <w:rPr>
          <w:sz w:val="2"/>
        </w:rPr>
      </w:r>
    </w:p>
    <w:p>
      <w:pPr>
        <w:pStyle w:val="BodyText"/>
        <w:spacing w:after="0" w:line="20" w:lineRule="exact"/>
        <w:rPr>
          <w:sz w:val="2"/>
        </w:rPr>
        <w:sectPr>
          <w:pgSz w:w="11900" w:h="16840"/>
          <w:pgMar w:header="0" w:footer="916" w:top="1600" w:bottom="1100" w:left="1700" w:right="1559"/>
        </w:sectPr>
      </w:pPr>
    </w:p>
    <w:p>
      <w:pPr>
        <w:pStyle w:val="Heading4"/>
        <w:spacing w:line="242" w:lineRule="auto" w:before="48"/>
        <w:ind w:left="935" w:firstLine="126"/>
      </w:pPr>
      <w:r>
        <w:rPr/>
        <mc:AlternateContent>
          <mc:Choice Requires="wps">
            <w:drawing>
              <wp:anchor distT="0" distB="0" distL="0" distR="0" allowOverlap="1" layoutInCell="1" locked="0" behindDoc="0" simplePos="0" relativeHeight="15752192">
                <wp:simplePos x="0" y="0"/>
                <wp:positionH relativeFrom="page">
                  <wp:posOffset>1438656</wp:posOffset>
                </wp:positionH>
                <wp:positionV relativeFrom="paragraph">
                  <wp:posOffset>420115</wp:posOffset>
                </wp:positionV>
                <wp:extent cx="5029200" cy="6350"/>
                <wp:effectExtent l="0" t="0" r="0" b="0"/>
                <wp:wrapNone/>
                <wp:docPr id="119" name="Graphic 119"/>
                <wp:cNvGraphicFramePr>
                  <a:graphicFrameLocks/>
                </wp:cNvGraphicFramePr>
                <a:graphic>
                  <a:graphicData uri="http://schemas.microsoft.com/office/word/2010/wordprocessingShape">
                    <wps:wsp>
                      <wps:cNvPr id="119" name="Graphic 119"/>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33.079971pt;width:396.000019pt;height:.48pt;mso-position-horizontal-relative:page;mso-position-vertical-relative:paragraph;z-index:15752192" id="docshape102" filled="true" fillcolor="#000000" stroked="false">
                <v:fill type="solid"/>
                <w10:wrap type="none"/>
              </v:rect>
            </w:pict>
          </mc:Fallback>
        </mc:AlternateContent>
      </w:r>
      <w:r>
        <w:rPr>
          <w:spacing w:val="-2"/>
        </w:rPr>
        <w:t>Agente etiológico</w:t>
      </w:r>
    </w:p>
    <w:p>
      <w:pPr>
        <w:tabs>
          <w:tab w:pos="1615" w:val="left" w:leader="none"/>
          <w:tab w:pos="4112" w:val="left" w:leader="none"/>
        </w:tabs>
        <w:spacing w:before="188"/>
        <w:ind w:left="436" w:right="0" w:firstLine="0"/>
        <w:jc w:val="left"/>
        <w:rPr>
          <w:b/>
          <w:sz w:val="24"/>
        </w:rPr>
      </w:pPr>
      <w:r>
        <w:rPr/>
        <w:br w:type="column"/>
      </w:r>
      <w:r>
        <w:rPr>
          <w:b/>
          <w:spacing w:val="-2"/>
          <w:sz w:val="24"/>
        </w:rPr>
        <w:t>Casos</w:t>
      </w:r>
      <w:r>
        <w:rPr>
          <w:b/>
          <w:sz w:val="24"/>
        </w:rPr>
        <w:tab/>
        <w:t>Factores</w:t>
      </w:r>
      <w:r>
        <w:rPr>
          <w:b/>
          <w:spacing w:val="-3"/>
          <w:sz w:val="24"/>
        </w:rPr>
        <w:t> </w:t>
      </w:r>
      <w:r>
        <w:rPr>
          <w:b/>
          <w:spacing w:val="-2"/>
          <w:sz w:val="24"/>
        </w:rPr>
        <w:t>asociados</w:t>
      </w:r>
      <w:r>
        <w:rPr>
          <w:b/>
          <w:sz w:val="24"/>
        </w:rPr>
        <w:tab/>
        <w:t>Criterio</w:t>
      </w:r>
      <w:r>
        <w:rPr>
          <w:b/>
          <w:spacing w:val="-3"/>
          <w:sz w:val="24"/>
        </w:rPr>
        <w:t> </w:t>
      </w:r>
      <w:r>
        <w:rPr>
          <w:b/>
          <w:spacing w:val="-2"/>
          <w:sz w:val="24"/>
        </w:rPr>
        <w:t>interpretativo</w:t>
      </w:r>
    </w:p>
    <w:p>
      <w:pPr>
        <w:spacing w:after="0"/>
        <w:jc w:val="left"/>
        <w:rPr>
          <w:b/>
          <w:sz w:val="24"/>
        </w:rPr>
        <w:sectPr>
          <w:type w:val="continuous"/>
          <w:pgSz w:w="11900" w:h="16840"/>
          <w:pgMar w:header="0" w:footer="916" w:top="1680" w:bottom="280" w:left="1700" w:right="1559"/>
          <w:cols w:num="2" w:equalWidth="0">
            <w:col w:w="1910" w:space="40"/>
            <w:col w:w="6691"/>
          </w:cols>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3"/>
        <w:rPr>
          <w:b/>
        </w:rPr>
      </w:pPr>
    </w:p>
    <w:p>
      <w:pPr>
        <w:tabs>
          <w:tab w:pos="2745" w:val="right" w:leader="none"/>
        </w:tabs>
        <w:spacing w:before="0"/>
        <w:ind w:left="745" w:right="0" w:firstLine="0"/>
        <w:jc w:val="left"/>
        <w:rPr>
          <w:sz w:val="24"/>
        </w:rPr>
      </w:pPr>
      <w:r>
        <w:rPr>
          <w:i/>
          <w:sz w:val="24"/>
        </w:rPr>
        <w:t>Malassezia</w:t>
      </w:r>
      <w:r>
        <w:rPr>
          <w:i/>
          <w:spacing w:val="-3"/>
          <w:sz w:val="24"/>
        </w:rPr>
        <w:t> </w:t>
      </w:r>
      <w:r>
        <w:rPr>
          <w:spacing w:val="-5"/>
          <w:sz w:val="24"/>
        </w:rPr>
        <w:t>sp</w:t>
      </w:r>
      <w:r>
        <w:rPr>
          <w:sz w:val="24"/>
        </w:rPr>
        <w:tab/>
      </w:r>
      <w:r>
        <w:rPr>
          <w:spacing w:val="-10"/>
          <w:sz w:val="24"/>
        </w:rPr>
        <w:t>9</w:t>
      </w:r>
    </w:p>
    <w:p>
      <w:pPr>
        <w:pStyle w:val="BodyText"/>
        <w:spacing w:line="242" w:lineRule="auto" w:before="125"/>
        <w:ind w:left="415"/>
        <w:jc w:val="center"/>
      </w:pPr>
      <w:r>
        <w:rPr/>
        <w:br w:type="column"/>
      </w:r>
      <w:r>
        <w:rPr>
          <w:spacing w:val="-2"/>
        </w:rPr>
        <w:t>Conformación auricular</w:t>
      </w:r>
    </w:p>
    <w:p>
      <w:pPr>
        <w:pStyle w:val="BodyText"/>
        <w:spacing w:line="242" w:lineRule="auto" w:before="114"/>
        <w:ind w:left="635" w:right="218"/>
        <w:jc w:val="center"/>
      </w:pPr>
      <w:r>
        <w:rPr>
          <w:spacing w:val="-2"/>
        </w:rPr>
        <w:t>Higiene deficiente</w:t>
      </w:r>
    </w:p>
    <w:p>
      <w:pPr>
        <w:pStyle w:val="BodyText"/>
        <w:spacing w:line="242" w:lineRule="auto" w:before="115"/>
        <w:ind w:left="418"/>
        <w:jc w:val="center"/>
      </w:pPr>
      <w:r>
        <w:rPr>
          <w:spacing w:val="-2"/>
        </w:rPr>
        <w:t>Humedad crónica</w:t>
      </w:r>
    </w:p>
    <w:p>
      <w:pPr>
        <w:pStyle w:val="BodyText"/>
        <w:tabs>
          <w:tab w:pos="1810" w:val="left" w:leader="none"/>
        </w:tabs>
        <w:spacing w:line="160" w:lineRule="auto" w:before="152"/>
        <w:ind w:left="2144" w:right="640" w:hanging="1930"/>
      </w:pPr>
      <w:r>
        <w:rPr/>
        <w:br w:type="column"/>
      </w:r>
      <w:r>
        <w:rPr>
          <w:position w:val="-13"/>
        </w:rPr>
        <w:t>6 (66.7%)</w:t>
        <w:tab/>
      </w:r>
      <w:r>
        <w:rPr>
          <w:spacing w:val="-2"/>
        </w:rPr>
        <w:t>Moderadamente frecuente</w:t>
      </w:r>
    </w:p>
    <w:p>
      <w:pPr>
        <w:pStyle w:val="BodyText"/>
        <w:tabs>
          <w:tab w:pos="1887" w:val="left" w:leader="none"/>
        </w:tabs>
        <w:spacing w:before="274"/>
        <w:ind w:left="214"/>
      </w:pPr>
      <w:r>
        <w:rPr/>
        <w:t>7 </w:t>
      </w:r>
      <w:r>
        <w:rPr>
          <w:spacing w:val="-2"/>
        </w:rPr>
        <w:t>(77.8%)</w:t>
      </w:r>
      <w:r>
        <w:rPr/>
        <w:tab/>
        <w:t>Muy </w:t>
      </w:r>
      <w:r>
        <w:rPr>
          <w:spacing w:val="-2"/>
        </w:rPr>
        <w:t>frecuente</w:t>
      </w:r>
    </w:p>
    <w:p>
      <w:pPr>
        <w:pStyle w:val="BodyText"/>
        <w:spacing w:before="8"/>
      </w:pPr>
    </w:p>
    <w:p>
      <w:pPr>
        <w:pStyle w:val="BodyText"/>
        <w:tabs>
          <w:tab w:pos="1810" w:val="left" w:leader="none"/>
        </w:tabs>
        <w:spacing w:line="160" w:lineRule="auto" w:before="1"/>
        <w:ind w:left="2144" w:right="640" w:hanging="1930"/>
      </w:pPr>
      <w:r>
        <w:rPr>
          <w:position w:val="-13"/>
        </w:rPr>
        <w:t>6 (66.7%)</w:t>
        <w:tab/>
      </w:r>
      <w:r>
        <w:rPr>
          <w:spacing w:val="-2"/>
        </w:rPr>
        <w:t>Moderadamente frecuente</w:t>
      </w:r>
    </w:p>
    <w:p>
      <w:pPr>
        <w:pStyle w:val="BodyText"/>
        <w:spacing w:after="0" w:line="160" w:lineRule="auto"/>
        <w:sectPr>
          <w:type w:val="continuous"/>
          <w:pgSz w:w="11900" w:h="16840"/>
          <w:pgMar w:header="0" w:footer="916" w:top="1680" w:bottom="280" w:left="1700" w:right="1559"/>
          <w:cols w:num="3" w:equalWidth="0">
            <w:col w:w="2746" w:space="40"/>
            <w:col w:w="1803" w:space="39"/>
            <w:col w:w="4013"/>
          </w:cols>
        </w:sectPr>
      </w:pPr>
    </w:p>
    <w:p>
      <w:pPr>
        <w:pStyle w:val="BodyText"/>
        <w:tabs>
          <w:tab w:pos="4842" w:val="left" w:leader="none"/>
          <w:tab w:pos="6515" w:val="left" w:leader="none"/>
        </w:tabs>
        <w:spacing w:before="129"/>
        <w:ind w:left="3487"/>
      </w:pPr>
      <w:r>
        <w:rPr>
          <w:spacing w:val="-2"/>
        </w:rPr>
        <w:t>Alergias</w:t>
      </w:r>
      <w:r>
        <w:rPr/>
        <w:tab/>
        <w:t>7 </w:t>
      </w:r>
      <w:r>
        <w:rPr>
          <w:spacing w:val="-2"/>
        </w:rPr>
        <w:t>(77.8%)</w:t>
      </w:r>
      <w:r>
        <w:rPr/>
        <w:tab/>
        <w:t>Muy </w:t>
      </w:r>
      <w:r>
        <w:rPr>
          <w:spacing w:val="-2"/>
        </w:rPr>
        <w:t>frecuente</w:t>
      </w:r>
    </w:p>
    <w:p>
      <w:pPr>
        <w:pStyle w:val="BodyText"/>
        <w:spacing w:after="0"/>
        <w:sectPr>
          <w:type w:val="continuous"/>
          <w:pgSz w:w="11900" w:h="16840"/>
          <w:pgMar w:header="0" w:footer="916" w:top="1680" w:bottom="280" w:left="1700" w:right="1559"/>
        </w:sectPr>
      </w:pPr>
    </w:p>
    <w:p>
      <w:pPr>
        <w:pStyle w:val="BodyText"/>
        <w:spacing w:line="242" w:lineRule="auto" w:before="136"/>
        <w:ind w:left="3507" w:hanging="200"/>
      </w:pPr>
      <w:r>
        <w:rPr>
          <w:spacing w:val="-2"/>
        </w:rPr>
        <w:t>Enfermedad dérmica</w:t>
      </w:r>
    </w:p>
    <w:p>
      <w:pPr>
        <w:pStyle w:val="BodyText"/>
        <w:tabs>
          <w:tab w:pos="1894" w:val="left" w:leader="none"/>
        </w:tabs>
        <w:spacing w:before="276"/>
        <w:ind w:left="321"/>
      </w:pPr>
      <w:r>
        <w:rPr/>
        <w:br w:type="column"/>
      </w:r>
      <w:r>
        <w:rPr/>
        <w:t>2 </w:t>
      </w:r>
      <w:r>
        <w:rPr>
          <w:spacing w:val="-2"/>
        </w:rPr>
        <w:t>(22.2%)</w:t>
      </w:r>
      <w:r>
        <w:rPr/>
        <w:tab/>
        <w:t>Menos</w:t>
      </w:r>
      <w:r>
        <w:rPr>
          <w:spacing w:val="-5"/>
        </w:rPr>
        <w:t> </w:t>
      </w:r>
      <w:r>
        <w:rPr>
          <w:spacing w:val="-2"/>
        </w:rPr>
        <w:t>frecuente</w:t>
      </w:r>
    </w:p>
    <w:p>
      <w:pPr>
        <w:pStyle w:val="BodyText"/>
        <w:spacing w:after="0"/>
        <w:sectPr>
          <w:type w:val="continuous"/>
          <w:pgSz w:w="11900" w:h="16840"/>
          <w:pgMar w:header="0" w:footer="916" w:top="1680" w:bottom="280" w:left="1700" w:right="1559"/>
          <w:cols w:num="2" w:equalWidth="0">
            <w:col w:w="4481" w:space="40"/>
            <w:col w:w="4120"/>
          </w:cols>
        </w:sectPr>
      </w:pPr>
    </w:p>
    <w:p>
      <w:pPr>
        <w:pStyle w:val="BodyText"/>
        <w:tabs>
          <w:tab w:pos="4992" w:val="left" w:leader="none"/>
          <w:tab w:pos="6795" w:val="left" w:leader="none"/>
        </w:tabs>
        <w:spacing w:before="129"/>
        <w:ind w:left="3254"/>
      </w:pPr>
      <w:r>
        <w:rPr>
          <w:spacing w:val="-2"/>
        </w:rPr>
        <w:t>Traumatismo</w:t>
      </w:r>
      <w:r>
        <w:rPr/>
        <w:tab/>
        <w:t>0 </w:t>
      </w:r>
      <w:r>
        <w:rPr>
          <w:spacing w:val="-4"/>
        </w:rPr>
        <w:t>(0%)</w:t>
      </w:r>
      <w:r>
        <w:rPr/>
        <w:tab/>
        <w:t>Rara</w:t>
      </w:r>
      <w:r>
        <w:rPr>
          <w:spacing w:val="-4"/>
        </w:rPr>
        <w:t> </w:t>
      </w:r>
      <w:r>
        <w:rPr>
          <w:spacing w:val="-5"/>
        </w:rPr>
        <w:t>vez</w:t>
      </w:r>
    </w:p>
    <w:p>
      <w:pPr>
        <w:pStyle w:val="BodyText"/>
        <w:spacing w:before="8"/>
        <w:rPr>
          <w:sz w:val="4"/>
        </w:rPr>
      </w:pPr>
      <w:r>
        <w:rPr>
          <w:sz w:val="4"/>
        </w:rPr>
        <mc:AlternateContent>
          <mc:Choice Requires="wps">
            <w:drawing>
              <wp:anchor distT="0" distB="0" distL="0" distR="0" allowOverlap="1" layoutInCell="1" locked="0" behindDoc="1" simplePos="0" relativeHeight="487610880">
                <wp:simplePos x="0" y="0"/>
                <wp:positionH relativeFrom="page">
                  <wp:posOffset>1438656</wp:posOffset>
                </wp:positionH>
                <wp:positionV relativeFrom="paragraph">
                  <wp:posOffset>49709</wp:posOffset>
                </wp:positionV>
                <wp:extent cx="5029200" cy="6350"/>
                <wp:effectExtent l="0" t="0" r="0" b="0"/>
                <wp:wrapTopAndBottom/>
                <wp:docPr id="120" name="Graphic 120"/>
                <wp:cNvGraphicFramePr>
                  <a:graphicFrameLocks/>
                </wp:cNvGraphicFramePr>
                <a:graphic>
                  <a:graphicData uri="http://schemas.microsoft.com/office/word/2010/wordprocessingShape">
                    <wps:wsp>
                      <wps:cNvPr id="120" name="Graphic 120"/>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3.914158pt;width:396.000019pt;height:.48pt;mso-position-horizontal-relative:page;mso-position-vertical-relative:paragraph;z-index:-15705600;mso-wrap-distance-left:0;mso-wrap-distance-right:0" id="docshape103" filled="true" fillcolor="#000000" stroked="false">
                <v:fill type="solid"/>
                <w10:wrap type="topAndBottom"/>
              </v:rect>
            </w:pict>
          </mc:Fallback>
        </mc:AlternateContent>
      </w:r>
    </w:p>
    <w:p>
      <w:pPr>
        <w:spacing w:before="0"/>
        <w:ind w:left="565" w:right="0" w:firstLine="0"/>
        <w:jc w:val="left"/>
        <w:rPr>
          <w:sz w:val="20"/>
        </w:rPr>
      </w:pPr>
      <w:r>
        <w:rPr>
          <w:sz w:val="20"/>
        </w:rPr>
        <w:t>Muy</w:t>
      </w:r>
      <w:r>
        <w:rPr>
          <w:spacing w:val="-1"/>
          <w:sz w:val="20"/>
        </w:rPr>
        <w:t> </w:t>
      </w:r>
      <w:r>
        <w:rPr>
          <w:sz w:val="20"/>
        </w:rPr>
        <w:t>frecuente: &gt;75%</w:t>
      </w:r>
      <w:r>
        <w:rPr>
          <w:spacing w:val="-1"/>
          <w:sz w:val="20"/>
        </w:rPr>
        <w:t> </w:t>
      </w:r>
      <w:r>
        <w:rPr>
          <w:sz w:val="20"/>
        </w:rPr>
        <w:t>de</w:t>
      </w:r>
      <w:r>
        <w:rPr>
          <w:spacing w:val="-1"/>
          <w:sz w:val="20"/>
        </w:rPr>
        <w:t> </w:t>
      </w:r>
      <w:r>
        <w:rPr>
          <w:sz w:val="20"/>
        </w:rPr>
        <w:t>los pacientes con</w:t>
      </w:r>
      <w:r>
        <w:rPr>
          <w:spacing w:val="-1"/>
          <w:sz w:val="20"/>
        </w:rPr>
        <w:t> </w:t>
      </w:r>
      <w:r>
        <w:rPr>
          <w:sz w:val="20"/>
        </w:rPr>
        <w:t>ese</w:t>
      </w:r>
      <w:r>
        <w:rPr>
          <w:spacing w:val="-1"/>
          <w:sz w:val="20"/>
        </w:rPr>
        <w:t> </w:t>
      </w:r>
      <w:r>
        <w:rPr>
          <w:sz w:val="20"/>
        </w:rPr>
        <w:t>agente. Moderadamente</w:t>
      </w:r>
      <w:r>
        <w:rPr>
          <w:spacing w:val="-1"/>
          <w:sz w:val="20"/>
        </w:rPr>
        <w:t> </w:t>
      </w:r>
      <w:r>
        <w:rPr>
          <w:sz w:val="20"/>
        </w:rPr>
        <w:t>frecuente: 50–75%. Menos frecuente: 25–49%. Rara vez: &lt;25%.</w:t>
      </w:r>
    </w:p>
    <w:p>
      <w:pPr>
        <w:pStyle w:val="BodyText"/>
        <w:rPr>
          <w:sz w:val="20"/>
        </w:rPr>
      </w:pPr>
    </w:p>
    <w:p>
      <w:pPr>
        <w:pStyle w:val="BodyText"/>
        <w:rPr>
          <w:sz w:val="20"/>
        </w:rPr>
      </w:pPr>
    </w:p>
    <w:p>
      <w:pPr>
        <w:pStyle w:val="BodyText"/>
        <w:spacing w:before="205"/>
        <w:rPr>
          <w:sz w:val="20"/>
        </w:rPr>
      </w:pPr>
    </w:p>
    <w:p>
      <w:pPr>
        <w:pStyle w:val="Heading4"/>
        <w:spacing w:before="0"/>
      </w:pPr>
      <w:bookmarkStart w:name="_bookmark82" w:id="83"/>
      <w:bookmarkEnd w:id="83"/>
      <w:r>
        <w:rPr>
          <w:b w:val="0"/>
        </w:rPr>
      </w:r>
      <w:r>
        <w:rPr/>
        <w:t>Figura</w:t>
      </w:r>
      <w:r>
        <w:rPr>
          <w:spacing w:val="58"/>
        </w:rPr>
        <w:t> </w:t>
      </w:r>
      <w:r>
        <w:rPr>
          <w:spacing w:val="-5"/>
        </w:rPr>
        <w:t>12.</w:t>
      </w:r>
    </w:p>
    <w:p>
      <w:pPr>
        <w:spacing w:before="262"/>
        <w:ind w:left="565" w:right="0" w:firstLine="0"/>
        <w:jc w:val="left"/>
        <w:rPr>
          <w:i/>
          <w:sz w:val="24"/>
        </w:rPr>
      </w:pPr>
      <w:r>
        <w:rPr>
          <w:i/>
          <w:spacing w:val="-4"/>
          <w:sz w:val="24"/>
        </w:rPr>
        <w:t>Factores</w:t>
      </w:r>
      <w:r>
        <w:rPr>
          <w:i/>
          <w:spacing w:val="-10"/>
          <w:sz w:val="24"/>
        </w:rPr>
        <w:t> </w:t>
      </w:r>
      <w:r>
        <w:rPr>
          <w:i/>
          <w:spacing w:val="-4"/>
          <w:sz w:val="24"/>
        </w:rPr>
        <w:t>de</w:t>
      </w:r>
      <w:r>
        <w:rPr>
          <w:i/>
          <w:spacing w:val="-10"/>
          <w:sz w:val="24"/>
        </w:rPr>
        <w:t> </w:t>
      </w:r>
      <w:r>
        <w:rPr>
          <w:i/>
          <w:spacing w:val="-4"/>
          <w:sz w:val="24"/>
        </w:rPr>
        <w:t>riesgos</w:t>
      </w:r>
      <w:r>
        <w:rPr>
          <w:i/>
          <w:spacing w:val="-9"/>
          <w:sz w:val="24"/>
        </w:rPr>
        <w:t> </w:t>
      </w:r>
      <w:r>
        <w:rPr>
          <w:i/>
          <w:spacing w:val="-4"/>
          <w:sz w:val="24"/>
        </w:rPr>
        <w:t>asociados</w:t>
      </w:r>
      <w:r>
        <w:rPr>
          <w:i/>
          <w:spacing w:val="-10"/>
          <w:sz w:val="24"/>
        </w:rPr>
        <w:t> </w:t>
      </w:r>
      <w:r>
        <w:rPr>
          <w:i/>
          <w:spacing w:val="-4"/>
          <w:sz w:val="24"/>
        </w:rPr>
        <w:t>con</w:t>
      </w:r>
      <w:r>
        <w:rPr>
          <w:i/>
          <w:spacing w:val="-10"/>
          <w:sz w:val="24"/>
        </w:rPr>
        <w:t> </w:t>
      </w:r>
      <w:r>
        <w:rPr>
          <w:i/>
          <w:spacing w:val="-4"/>
          <w:sz w:val="24"/>
        </w:rPr>
        <w:t>Malassezia</w:t>
      </w:r>
      <w:r>
        <w:rPr>
          <w:i/>
          <w:spacing w:val="-9"/>
          <w:sz w:val="24"/>
        </w:rPr>
        <w:t> </w:t>
      </w:r>
      <w:r>
        <w:rPr>
          <w:i/>
          <w:spacing w:val="-4"/>
          <w:sz w:val="24"/>
        </w:rPr>
        <w:t>sp.,</w:t>
      </w:r>
      <w:r>
        <w:rPr>
          <w:i/>
          <w:spacing w:val="-10"/>
          <w:sz w:val="24"/>
        </w:rPr>
        <w:t> </w:t>
      </w:r>
      <w:r>
        <w:rPr>
          <w:i/>
          <w:spacing w:val="-4"/>
          <w:sz w:val="24"/>
        </w:rPr>
        <w:t>con</w:t>
      </w:r>
      <w:r>
        <w:rPr>
          <w:i/>
          <w:spacing w:val="-10"/>
          <w:sz w:val="24"/>
        </w:rPr>
        <w:t> </w:t>
      </w:r>
      <w:r>
        <w:rPr>
          <w:i/>
          <w:spacing w:val="-4"/>
          <w:sz w:val="24"/>
        </w:rPr>
        <w:t>otitis</w:t>
      </w:r>
      <w:r>
        <w:rPr>
          <w:i/>
          <w:spacing w:val="-9"/>
          <w:sz w:val="24"/>
        </w:rPr>
        <w:t> </w:t>
      </w:r>
      <w:r>
        <w:rPr>
          <w:i/>
          <w:spacing w:val="-4"/>
          <w:sz w:val="24"/>
        </w:rPr>
        <w:t>canina</w:t>
      </w:r>
    </w:p>
    <w:p>
      <w:pPr>
        <w:pStyle w:val="BodyText"/>
        <w:spacing w:before="78"/>
        <w:rPr>
          <w:i/>
          <w:sz w:val="28"/>
        </w:rPr>
      </w:pPr>
    </w:p>
    <w:p>
      <w:pPr>
        <w:spacing w:line="232" w:lineRule="auto" w:before="0"/>
        <w:ind w:left="3455" w:right="1153" w:hanging="1874"/>
        <w:jc w:val="left"/>
        <w:rPr>
          <w:b/>
          <w:sz w:val="28"/>
        </w:rPr>
      </w:pPr>
      <w:r>
        <w:rPr>
          <w:b/>
          <w:sz w:val="28"/>
        </w:rPr>
        <w:t>FACTORES</w:t>
      </w:r>
      <w:r>
        <w:rPr>
          <w:b/>
          <w:spacing w:val="-18"/>
          <w:sz w:val="28"/>
        </w:rPr>
        <w:t> </w:t>
      </w:r>
      <w:r>
        <w:rPr>
          <w:b/>
          <w:sz w:val="28"/>
        </w:rPr>
        <w:t>ASOCIADOS</w:t>
      </w:r>
      <w:r>
        <w:rPr>
          <w:b/>
          <w:spacing w:val="-17"/>
          <w:sz w:val="28"/>
        </w:rPr>
        <w:t> </w:t>
      </w:r>
      <w:r>
        <w:rPr>
          <w:b/>
          <w:sz w:val="28"/>
        </w:rPr>
        <w:t>A</w:t>
      </w:r>
      <w:r>
        <w:rPr>
          <w:b/>
          <w:spacing w:val="-18"/>
          <w:sz w:val="28"/>
        </w:rPr>
        <w:t> </w:t>
      </w:r>
      <w:r>
        <w:rPr>
          <w:b/>
          <w:i/>
          <w:sz w:val="28"/>
        </w:rPr>
        <w:t>Malassezia</w:t>
      </w:r>
      <w:r>
        <w:rPr>
          <w:b/>
          <w:i/>
          <w:spacing w:val="-17"/>
          <w:sz w:val="28"/>
        </w:rPr>
        <w:t> </w:t>
      </w:r>
      <w:r>
        <w:rPr>
          <w:b/>
          <w:sz w:val="28"/>
        </w:rPr>
        <w:t>sp.</w:t>
      </w:r>
      <w:r>
        <w:rPr>
          <w:b/>
          <w:spacing w:val="-18"/>
          <w:sz w:val="28"/>
        </w:rPr>
        <w:t> </w:t>
      </w:r>
      <w:r>
        <w:rPr>
          <w:b/>
          <w:sz w:val="28"/>
        </w:rPr>
        <w:t>CON OTITIS CANINA</w:t>
      </w:r>
    </w:p>
    <w:p>
      <w:pPr>
        <w:spacing w:before="128"/>
        <w:ind w:left="698" w:right="0" w:firstLine="0"/>
        <w:jc w:val="left"/>
        <w:rPr>
          <w:sz w:val="18"/>
        </w:rPr>
      </w:pPr>
      <w:r>
        <w:rPr>
          <w:sz w:val="18"/>
        </w:rPr>
        <mc:AlternateContent>
          <mc:Choice Requires="wps">
            <w:drawing>
              <wp:anchor distT="0" distB="0" distL="0" distR="0" allowOverlap="1" layoutInCell="1" locked="0" behindDoc="0" simplePos="0" relativeHeight="15752704">
                <wp:simplePos x="0" y="0"/>
                <wp:positionH relativeFrom="page">
                  <wp:posOffset>1970735</wp:posOffset>
                </wp:positionH>
                <wp:positionV relativeFrom="paragraph">
                  <wp:posOffset>156962</wp:posOffset>
                </wp:positionV>
                <wp:extent cx="4367530" cy="2155825"/>
                <wp:effectExtent l="0" t="0" r="0" b="0"/>
                <wp:wrapNone/>
                <wp:docPr id="121" name="Group 121"/>
                <wp:cNvGraphicFramePr>
                  <a:graphicFrameLocks/>
                </wp:cNvGraphicFramePr>
                <a:graphic>
                  <a:graphicData uri="http://schemas.microsoft.com/office/word/2010/wordprocessingGroup">
                    <wpg:wgp>
                      <wpg:cNvPr id="121" name="Group 121"/>
                      <wpg:cNvGrpSpPr/>
                      <wpg:grpSpPr>
                        <a:xfrm>
                          <a:off x="0" y="0"/>
                          <a:ext cx="4367530" cy="2155825"/>
                          <a:chExt cx="4367530" cy="2155825"/>
                        </a:xfrm>
                      </wpg:grpSpPr>
                      <wps:wsp>
                        <wps:cNvPr id="122" name="Graphic 122"/>
                        <wps:cNvSpPr/>
                        <wps:spPr>
                          <a:xfrm>
                            <a:off x="1587" y="1587"/>
                            <a:ext cx="4364355" cy="2149475"/>
                          </a:xfrm>
                          <a:custGeom>
                            <a:avLst/>
                            <a:gdLst/>
                            <a:ahLst/>
                            <a:cxnLst/>
                            <a:rect l="l" t="t" r="r" b="b"/>
                            <a:pathLst>
                              <a:path w="4364355" h="2149475">
                                <a:moveTo>
                                  <a:pt x="0" y="0"/>
                                </a:moveTo>
                                <a:lnTo>
                                  <a:pt x="4364342" y="0"/>
                                </a:lnTo>
                                <a:lnTo>
                                  <a:pt x="4364342" y="2149011"/>
                                </a:lnTo>
                                <a:lnTo>
                                  <a:pt x="0" y="214901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123" name="Graphic 123"/>
                        <wps:cNvSpPr/>
                        <wps:spPr>
                          <a:xfrm>
                            <a:off x="251269" y="557936"/>
                            <a:ext cx="228600" cy="1593215"/>
                          </a:xfrm>
                          <a:custGeom>
                            <a:avLst/>
                            <a:gdLst/>
                            <a:ahLst/>
                            <a:cxnLst/>
                            <a:rect l="l" t="t" r="r" b="b"/>
                            <a:pathLst>
                              <a:path w="228600" h="1593215">
                                <a:moveTo>
                                  <a:pt x="228015" y="0"/>
                                </a:moveTo>
                                <a:lnTo>
                                  <a:pt x="0" y="0"/>
                                </a:lnTo>
                                <a:lnTo>
                                  <a:pt x="0" y="1592656"/>
                                </a:lnTo>
                                <a:lnTo>
                                  <a:pt x="228015" y="1592656"/>
                                </a:lnTo>
                                <a:lnTo>
                                  <a:pt x="228015" y="0"/>
                                </a:lnTo>
                                <a:close/>
                              </a:path>
                            </a:pathLst>
                          </a:custGeom>
                          <a:solidFill>
                            <a:srgbClr val="843C0C"/>
                          </a:solidFill>
                        </wps:spPr>
                        <wps:bodyPr wrap="square" lIns="0" tIns="0" rIns="0" bIns="0" rtlCol="0">
                          <a:prstTxWarp prst="textNoShape">
                            <a:avLst/>
                          </a:prstTxWarp>
                          <a:noAutofit/>
                        </wps:bodyPr>
                      </wps:wsp>
                      <wps:wsp>
                        <wps:cNvPr id="124" name="Graphic 124"/>
                        <wps:cNvSpPr/>
                        <wps:spPr>
                          <a:xfrm>
                            <a:off x="978661" y="292900"/>
                            <a:ext cx="228600" cy="1858010"/>
                          </a:xfrm>
                          <a:custGeom>
                            <a:avLst/>
                            <a:gdLst/>
                            <a:ahLst/>
                            <a:cxnLst/>
                            <a:rect l="l" t="t" r="r" b="b"/>
                            <a:pathLst>
                              <a:path w="228600" h="1858010">
                                <a:moveTo>
                                  <a:pt x="228015" y="0"/>
                                </a:moveTo>
                                <a:lnTo>
                                  <a:pt x="0" y="0"/>
                                </a:lnTo>
                                <a:lnTo>
                                  <a:pt x="0" y="1857692"/>
                                </a:lnTo>
                                <a:lnTo>
                                  <a:pt x="228015" y="1857692"/>
                                </a:lnTo>
                                <a:lnTo>
                                  <a:pt x="228015" y="0"/>
                                </a:lnTo>
                                <a:close/>
                              </a:path>
                            </a:pathLst>
                          </a:custGeom>
                          <a:solidFill>
                            <a:srgbClr val="D9D9D9"/>
                          </a:solidFill>
                        </wps:spPr>
                        <wps:bodyPr wrap="square" lIns="0" tIns="0" rIns="0" bIns="0" rtlCol="0">
                          <a:prstTxWarp prst="textNoShape">
                            <a:avLst/>
                          </a:prstTxWarp>
                          <a:noAutofit/>
                        </wps:bodyPr>
                      </wps:wsp>
                      <wps:wsp>
                        <wps:cNvPr id="125" name="Graphic 125"/>
                        <wps:cNvSpPr/>
                        <wps:spPr>
                          <a:xfrm>
                            <a:off x="1706054" y="557936"/>
                            <a:ext cx="228600" cy="1593215"/>
                          </a:xfrm>
                          <a:custGeom>
                            <a:avLst/>
                            <a:gdLst/>
                            <a:ahLst/>
                            <a:cxnLst/>
                            <a:rect l="l" t="t" r="r" b="b"/>
                            <a:pathLst>
                              <a:path w="228600" h="1593215">
                                <a:moveTo>
                                  <a:pt x="228015" y="0"/>
                                </a:moveTo>
                                <a:lnTo>
                                  <a:pt x="0" y="0"/>
                                </a:lnTo>
                                <a:lnTo>
                                  <a:pt x="0" y="1592656"/>
                                </a:lnTo>
                                <a:lnTo>
                                  <a:pt x="228015" y="1592656"/>
                                </a:lnTo>
                                <a:lnTo>
                                  <a:pt x="228015" y="0"/>
                                </a:lnTo>
                                <a:close/>
                              </a:path>
                            </a:pathLst>
                          </a:custGeom>
                          <a:solidFill>
                            <a:srgbClr val="548235"/>
                          </a:solidFill>
                        </wps:spPr>
                        <wps:bodyPr wrap="square" lIns="0" tIns="0" rIns="0" bIns="0" rtlCol="0">
                          <a:prstTxWarp prst="textNoShape">
                            <a:avLst/>
                          </a:prstTxWarp>
                          <a:noAutofit/>
                        </wps:bodyPr>
                      </wps:wsp>
                      <wps:wsp>
                        <wps:cNvPr id="126" name="Graphic 126"/>
                        <wps:cNvSpPr/>
                        <wps:spPr>
                          <a:xfrm>
                            <a:off x="2433434" y="292900"/>
                            <a:ext cx="228600" cy="1858010"/>
                          </a:xfrm>
                          <a:custGeom>
                            <a:avLst/>
                            <a:gdLst/>
                            <a:ahLst/>
                            <a:cxnLst/>
                            <a:rect l="l" t="t" r="r" b="b"/>
                            <a:pathLst>
                              <a:path w="228600" h="1858010">
                                <a:moveTo>
                                  <a:pt x="228028" y="0"/>
                                </a:moveTo>
                                <a:lnTo>
                                  <a:pt x="0" y="0"/>
                                </a:lnTo>
                                <a:lnTo>
                                  <a:pt x="0" y="1857692"/>
                                </a:lnTo>
                                <a:lnTo>
                                  <a:pt x="228028" y="1857692"/>
                                </a:lnTo>
                                <a:lnTo>
                                  <a:pt x="228028" y="0"/>
                                </a:lnTo>
                                <a:close/>
                              </a:path>
                            </a:pathLst>
                          </a:custGeom>
                          <a:solidFill>
                            <a:srgbClr val="A44FEF"/>
                          </a:solidFill>
                        </wps:spPr>
                        <wps:bodyPr wrap="square" lIns="0" tIns="0" rIns="0" bIns="0" rtlCol="0">
                          <a:prstTxWarp prst="textNoShape">
                            <a:avLst/>
                          </a:prstTxWarp>
                          <a:noAutofit/>
                        </wps:bodyPr>
                      </wps:wsp>
                      <wps:wsp>
                        <wps:cNvPr id="127" name="Graphic 127"/>
                        <wps:cNvSpPr/>
                        <wps:spPr>
                          <a:xfrm>
                            <a:off x="3162096" y="1619095"/>
                            <a:ext cx="226060" cy="531495"/>
                          </a:xfrm>
                          <a:custGeom>
                            <a:avLst/>
                            <a:gdLst/>
                            <a:ahLst/>
                            <a:cxnLst/>
                            <a:rect l="l" t="t" r="r" b="b"/>
                            <a:pathLst>
                              <a:path w="226060" h="531495">
                                <a:moveTo>
                                  <a:pt x="225551" y="0"/>
                                </a:moveTo>
                                <a:lnTo>
                                  <a:pt x="0" y="0"/>
                                </a:lnTo>
                                <a:lnTo>
                                  <a:pt x="0" y="531497"/>
                                </a:lnTo>
                                <a:lnTo>
                                  <a:pt x="225551" y="531497"/>
                                </a:lnTo>
                                <a:lnTo>
                                  <a:pt x="225551" y="0"/>
                                </a:lnTo>
                                <a:close/>
                              </a:path>
                            </a:pathLst>
                          </a:custGeom>
                          <a:solidFill>
                            <a:srgbClr val="4472C4"/>
                          </a:solidFill>
                        </wps:spPr>
                        <wps:bodyPr wrap="square" lIns="0" tIns="0" rIns="0" bIns="0" rtlCol="0">
                          <a:prstTxWarp prst="textNoShape">
                            <a:avLst/>
                          </a:prstTxWarp>
                          <a:noAutofit/>
                        </wps:bodyPr>
                      </wps:wsp>
                      <wps:wsp>
                        <wps:cNvPr id="128" name="Graphic 128"/>
                        <wps:cNvSpPr/>
                        <wps:spPr>
                          <a:xfrm>
                            <a:off x="1587" y="2150592"/>
                            <a:ext cx="4364355" cy="1270"/>
                          </a:xfrm>
                          <a:custGeom>
                            <a:avLst/>
                            <a:gdLst/>
                            <a:ahLst/>
                            <a:cxnLst/>
                            <a:rect l="l" t="t" r="r" b="b"/>
                            <a:pathLst>
                              <a:path w="4364355" h="0">
                                <a:moveTo>
                                  <a:pt x="0" y="0"/>
                                </a:moveTo>
                                <a:lnTo>
                                  <a:pt x="4364342" y="1"/>
                                </a:lnTo>
                              </a:path>
                            </a:pathLst>
                          </a:custGeom>
                          <a:ln w="9525">
                            <a:solidFill>
                              <a:srgbClr val="000000"/>
                            </a:solidFill>
                            <a:prstDash val="solid"/>
                          </a:ln>
                        </wps:spPr>
                        <wps:bodyPr wrap="square" lIns="0" tIns="0" rIns="0" bIns="0" rtlCol="0">
                          <a:prstTxWarp prst="textNoShape">
                            <a:avLst/>
                          </a:prstTxWarp>
                          <a:noAutofit/>
                        </wps:bodyPr>
                      </wps:wsp>
                      <wps:wsp>
                        <wps:cNvPr id="129" name="Textbox 129"/>
                        <wps:cNvSpPr txBox="1"/>
                        <wps:spPr>
                          <a:xfrm>
                            <a:off x="916495" y="107709"/>
                            <a:ext cx="365760" cy="128270"/>
                          </a:xfrm>
                          <a:prstGeom prst="rect">
                            <a:avLst/>
                          </a:prstGeom>
                        </wps:spPr>
                        <wps:txbx>
                          <w:txbxContent>
                            <w:p>
                              <w:pPr>
                                <w:spacing w:line="201" w:lineRule="exact" w:before="0"/>
                                <w:ind w:left="0" w:right="0" w:firstLine="0"/>
                                <w:jc w:val="left"/>
                                <w:rPr>
                                  <w:sz w:val="18"/>
                                </w:rPr>
                              </w:pPr>
                              <w:r>
                                <w:rPr>
                                  <w:spacing w:val="-2"/>
                                  <w:sz w:val="18"/>
                                </w:rPr>
                                <w:t>77,80%</w:t>
                              </w:r>
                            </w:p>
                          </w:txbxContent>
                        </wps:txbx>
                        <wps:bodyPr wrap="square" lIns="0" tIns="0" rIns="0" bIns="0" rtlCol="0">
                          <a:noAutofit/>
                        </wps:bodyPr>
                      </wps:wsp>
                      <wps:wsp>
                        <wps:cNvPr id="130" name="Textbox 130"/>
                        <wps:cNvSpPr txBox="1"/>
                        <wps:spPr>
                          <a:xfrm>
                            <a:off x="2371267" y="107709"/>
                            <a:ext cx="365760" cy="128270"/>
                          </a:xfrm>
                          <a:prstGeom prst="rect">
                            <a:avLst/>
                          </a:prstGeom>
                        </wps:spPr>
                        <wps:txbx>
                          <w:txbxContent>
                            <w:p>
                              <w:pPr>
                                <w:spacing w:line="201" w:lineRule="exact" w:before="0"/>
                                <w:ind w:left="0" w:right="0" w:firstLine="0"/>
                                <w:jc w:val="left"/>
                                <w:rPr>
                                  <w:sz w:val="18"/>
                                </w:rPr>
                              </w:pPr>
                              <w:r>
                                <w:rPr>
                                  <w:spacing w:val="-2"/>
                                  <w:sz w:val="18"/>
                                </w:rPr>
                                <w:t>77,80%</w:t>
                              </w:r>
                            </w:p>
                          </w:txbxContent>
                        </wps:txbx>
                        <wps:bodyPr wrap="square" lIns="0" tIns="0" rIns="0" bIns="0" rtlCol="0">
                          <a:noAutofit/>
                        </wps:bodyPr>
                      </wps:wsp>
                      <wps:wsp>
                        <wps:cNvPr id="131" name="Textbox 131"/>
                        <wps:cNvSpPr txBox="1"/>
                        <wps:spPr>
                          <a:xfrm>
                            <a:off x="189103" y="372885"/>
                            <a:ext cx="365760" cy="128270"/>
                          </a:xfrm>
                          <a:prstGeom prst="rect">
                            <a:avLst/>
                          </a:prstGeom>
                        </wps:spPr>
                        <wps:txbx>
                          <w:txbxContent>
                            <w:p>
                              <w:pPr>
                                <w:spacing w:line="201" w:lineRule="exact" w:before="0"/>
                                <w:ind w:left="0" w:right="0" w:firstLine="0"/>
                                <w:jc w:val="left"/>
                                <w:rPr>
                                  <w:sz w:val="18"/>
                                </w:rPr>
                              </w:pPr>
                              <w:r>
                                <w:rPr>
                                  <w:spacing w:val="-2"/>
                                  <w:sz w:val="18"/>
                                </w:rPr>
                                <w:t>66,70%</w:t>
                              </w:r>
                            </w:p>
                          </w:txbxContent>
                        </wps:txbx>
                        <wps:bodyPr wrap="square" lIns="0" tIns="0" rIns="0" bIns="0" rtlCol="0">
                          <a:noAutofit/>
                        </wps:bodyPr>
                      </wps:wsp>
                      <wps:wsp>
                        <wps:cNvPr id="132" name="Textbox 132"/>
                        <wps:cNvSpPr txBox="1"/>
                        <wps:spPr>
                          <a:xfrm>
                            <a:off x="1643875" y="372885"/>
                            <a:ext cx="365760" cy="128270"/>
                          </a:xfrm>
                          <a:prstGeom prst="rect">
                            <a:avLst/>
                          </a:prstGeom>
                        </wps:spPr>
                        <wps:txbx>
                          <w:txbxContent>
                            <w:p>
                              <w:pPr>
                                <w:spacing w:line="201" w:lineRule="exact" w:before="0"/>
                                <w:ind w:left="0" w:right="0" w:firstLine="0"/>
                                <w:jc w:val="left"/>
                                <w:rPr>
                                  <w:sz w:val="18"/>
                                </w:rPr>
                              </w:pPr>
                              <w:r>
                                <w:rPr>
                                  <w:spacing w:val="-2"/>
                                  <w:sz w:val="18"/>
                                </w:rPr>
                                <w:t>66,70%</w:t>
                              </w:r>
                            </w:p>
                          </w:txbxContent>
                        </wps:txbx>
                        <wps:bodyPr wrap="square" lIns="0" tIns="0" rIns="0" bIns="0" rtlCol="0">
                          <a:noAutofit/>
                        </wps:bodyPr>
                      </wps:wsp>
                      <wps:wsp>
                        <wps:cNvPr id="133" name="Textbox 133"/>
                        <wps:cNvSpPr txBox="1"/>
                        <wps:spPr>
                          <a:xfrm>
                            <a:off x="3098660" y="1433589"/>
                            <a:ext cx="365760" cy="128270"/>
                          </a:xfrm>
                          <a:prstGeom prst="rect">
                            <a:avLst/>
                          </a:prstGeom>
                        </wps:spPr>
                        <wps:txbx>
                          <w:txbxContent>
                            <w:p>
                              <w:pPr>
                                <w:spacing w:line="201" w:lineRule="exact" w:before="0"/>
                                <w:ind w:left="0" w:right="0" w:firstLine="0"/>
                                <w:jc w:val="left"/>
                                <w:rPr>
                                  <w:sz w:val="18"/>
                                </w:rPr>
                              </w:pPr>
                              <w:r>
                                <w:rPr>
                                  <w:spacing w:val="-2"/>
                                  <w:sz w:val="18"/>
                                </w:rPr>
                                <w:t>22,20%</w:t>
                              </w:r>
                            </w:p>
                          </w:txbxContent>
                        </wps:txbx>
                        <wps:bodyPr wrap="square" lIns="0" tIns="0" rIns="0" bIns="0" rtlCol="0">
                          <a:noAutofit/>
                        </wps:bodyPr>
                      </wps:wsp>
                      <wps:wsp>
                        <wps:cNvPr id="134" name="Textbox 134"/>
                        <wps:cNvSpPr txBox="1"/>
                        <wps:spPr>
                          <a:xfrm>
                            <a:off x="3926065" y="1963941"/>
                            <a:ext cx="165735" cy="128270"/>
                          </a:xfrm>
                          <a:prstGeom prst="rect">
                            <a:avLst/>
                          </a:prstGeom>
                        </wps:spPr>
                        <wps:txbx>
                          <w:txbxContent>
                            <w:p>
                              <w:pPr>
                                <w:spacing w:line="201" w:lineRule="exact" w:before="0"/>
                                <w:ind w:left="0" w:right="0" w:firstLine="0"/>
                                <w:jc w:val="left"/>
                                <w:rPr>
                                  <w:sz w:val="18"/>
                                </w:rPr>
                              </w:pPr>
                              <w:r>
                                <w:rPr>
                                  <w:spacing w:val="-5"/>
                                  <w:sz w:val="18"/>
                                </w:rPr>
                                <w:t>0%</w:t>
                              </w:r>
                            </w:p>
                          </w:txbxContent>
                        </wps:txbx>
                        <wps:bodyPr wrap="square" lIns="0" tIns="0" rIns="0" bIns="0" rtlCol="0">
                          <a:noAutofit/>
                        </wps:bodyPr>
                      </wps:wsp>
                    </wpg:wgp>
                  </a:graphicData>
                </a:graphic>
              </wp:anchor>
            </w:drawing>
          </mc:Choice>
          <mc:Fallback>
            <w:pict>
              <v:group style="position:absolute;margin-left:155.175995pt;margin-top:12.359246pt;width:343.9pt;height:169.75pt;mso-position-horizontal-relative:page;mso-position-vertical-relative:paragraph;z-index:15752704" id="docshapegroup104" coordorigin="3104,247" coordsize="6878,3395">
                <v:rect style="position:absolute;left:3106;top:249;width:6873;height:3385" id="docshape105" filled="false" stroked="true" strokeweight=".25pt" strokecolor="#000000">
                  <v:stroke dashstyle="solid"/>
                </v:rect>
                <v:rect style="position:absolute;left:3499;top:1125;width:360;height:2509" id="docshape106" filled="true" fillcolor="#843c0c" stroked="false">
                  <v:fill type="solid"/>
                </v:rect>
                <v:rect style="position:absolute;left:4644;top:708;width:360;height:2926" id="docshape107" filled="true" fillcolor="#d9d9d9" stroked="false">
                  <v:fill type="solid"/>
                </v:rect>
                <v:rect style="position:absolute;left:5790;top:1125;width:360;height:2509" id="docshape108" filled="true" fillcolor="#548235" stroked="false">
                  <v:fill type="solid"/>
                </v:rect>
                <v:rect style="position:absolute;left:6935;top:708;width:360;height:2926" id="docshape109" filled="true" fillcolor="#a44fef" stroked="false">
                  <v:fill type="solid"/>
                </v:rect>
                <v:rect style="position:absolute;left:8083;top:2796;width:356;height:837" id="docshape110" filled="true" fillcolor="#4472c4" stroked="false">
                  <v:fill type="solid"/>
                </v:rect>
                <v:line style="position:absolute" from="3106,3634" to="9979,3634" stroked="true" strokeweight=".75pt" strokecolor="#000000">
                  <v:stroke dashstyle="solid"/>
                </v:line>
                <v:shape style="position:absolute;left:4546;top:416;width:576;height:202" type="#_x0000_t202" id="docshape111" filled="false" stroked="false">
                  <v:textbox inset="0,0,0,0">
                    <w:txbxContent>
                      <w:p>
                        <w:pPr>
                          <w:spacing w:line="201" w:lineRule="exact" w:before="0"/>
                          <w:ind w:left="0" w:right="0" w:firstLine="0"/>
                          <w:jc w:val="left"/>
                          <w:rPr>
                            <w:sz w:val="18"/>
                          </w:rPr>
                        </w:pPr>
                        <w:r>
                          <w:rPr>
                            <w:spacing w:val="-2"/>
                            <w:sz w:val="18"/>
                          </w:rPr>
                          <w:t>77,80%</w:t>
                        </w:r>
                      </w:p>
                    </w:txbxContent>
                  </v:textbox>
                  <w10:wrap type="none"/>
                </v:shape>
                <v:shape style="position:absolute;left:6837;top:416;width:576;height:202" type="#_x0000_t202" id="docshape112" filled="false" stroked="false">
                  <v:textbox inset="0,0,0,0">
                    <w:txbxContent>
                      <w:p>
                        <w:pPr>
                          <w:spacing w:line="201" w:lineRule="exact" w:before="0"/>
                          <w:ind w:left="0" w:right="0" w:firstLine="0"/>
                          <w:jc w:val="left"/>
                          <w:rPr>
                            <w:sz w:val="18"/>
                          </w:rPr>
                        </w:pPr>
                        <w:r>
                          <w:rPr>
                            <w:spacing w:val="-2"/>
                            <w:sz w:val="18"/>
                          </w:rPr>
                          <w:t>77,80%</w:t>
                        </w:r>
                      </w:p>
                    </w:txbxContent>
                  </v:textbox>
                  <w10:wrap type="none"/>
                </v:shape>
                <v:shape style="position:absolute;left:3401;top:834;width:576;height:202" type="#_x0000_t202" id="docshape113" filled="false" stroked="false">
                  <v:textbox inset="0,0,0,0">
                    <w:txbxContent>
                      <w:p>
                        <w:pPr>
                          <w:spacing w:line="201" w:lineRule="exact" w:before="0"/>
                          <w:ind w:left="0" w:right="0" w:firstLine="0"/>
                          <w:jc w:val="left"/>
                          <w:rPr>
                            <w:sz w:val="18"/>
                          </w:rPr>
                        </w:pPr>
                        <w:r>
                          <w:rPr>
                            <w:spacing w:val="-2"/>
                            <w:sz w:val="18"/>
                          </w:rPr>
                          <w:t>66,70%</w:t>
                        </w:r>
                      </w:p>
                    </w:txbxContent>
                  </v:textbox>
                  <w10:wrap type="none"/>
                </v:shape>
                <v:shape style="position:absolute;left:5692;top:834;width:576;height:202" type="#_x0000_t202" id="docshape114" filled="false" stroked="false">
                  <v:textbox inset="0,0,0,0">
                    <w:txbxContent>
                      <w:p>
                        <w:pPr>
                          <w:spacing w:line="201" w:lineRule="exact" w:before="0"/>
                          <w:ind w:left="0" w:right="0" w:firstLine="0"/>
                          <w:jc w:val="left"/>
                          <w:rPr>
                            <w:sz w:val="18"/>
                          </w:rPr>
                        </w:pPr>
                        <w:r>
                          <w:rPr>
                            <w:spacing w:val="-2"/>
                            <w:sz w:val="18"/>
                          </w:rPr>
                          <w:t>66,70%</w:t>
                        </w:r>
                      </w:p>
                    </w:txbxContent>
                  </v:textbox>
                  <w10:wrap type="none"/>
                </v:shape>
                <v:shape style="position:absolute;left:7983;top:2504;width:576;height:202" type="#_x0000_t202" id="docshape115" filled="false" stroked="false">
                  <v:textbox inset="0,0,0,0">
                    <w:txbxContent>
                      <w:p>
                        <w:pPr>
                          <w:spacing w:line="201" w:lineRule="exact" w:before="0"/>
                          <w:ind w:left="0" w:right="0" w:firstLine="0"/>
                          <w:jc w:val="left"/>
                          <w:rPr>
                            <w:sz w:val="18"/>
                          </w:rPr>
                        </w:pPr>
                        <w:r>
                          <w:rPr>
                            <w:spacing w:val="-2"/>
                            <w:sz w:val="18"/>
                          </w:rPr>
                          <w:t>22,20%</w:t>
                        </w:r>
                      </w:p>
                    </w:txbxContent>
                  </v:textbox>
                  <w10:wrap type="none"/>
                </v:shape>
                <v:shape style="position:absolute;left:9286;top:3340;width:261;height:202" type="#_x0000_t202" id="docshape116" filled="false" stroked="false">
                  <v:textbox inset="0,0,0,0">
                    <w:txbxContent>
                      <w:p>
                        <w:pPr>
                          <w:spacing w:line="201" w:lineRule="exact" w:before="0"/>
                          <w:ind w:left="0" w:right="0" w:firstLine="0"/>
                          <w:jc w:val="left"/>
                          <w:rPr>
                            <w:sz w:val="18"/>
                          </w:rPr>
                        </w:pPr>
                        <w:r>
                          <w:rPr>
                            <w:spacing w:val="-5"/>
                            <w:sz w:val="18"/>
                          </w:rPr>
                          <w:t>0%</w:t>
                        </w:r>
                      </w:p>
                    </w:txbxContent>
                  </v:textbox>
                  <w10:wrap type="none"/>
                </v:shape>
                <w10:wrap type="none"/>
              </v:group>
            </w:pict>
          </mc:Fallback>
        </mc:AlternateContent>
      </w:r>
      <w:r>
        <w:rPr>
          <w:spacing w:val="-2"/>
          <w:sz w:val="18"/>
        </w:rPr>
        <w:t>90,00%</w:t>
      </w:r>
    </w:p>
    <w:p>
      <w:pPr>
        <w:spacing w:before="172"/>
        <w:ind w:left="698" w:right="0" w:firstLine="0"/>
        <w:jc w:val="left"/>
        <w:rPr>
          <w:sz w:val="18"/>
        </w:rPr>
      </w:pPr>
      <w:r>
        <w:rPr>
          <w:spacing w:val="-2"/>
          <w:sz w:val="18"/>
        </w:rPr>
        <w:t>80,00%</w:t>
      </w:r>
    </w:p>
    <w:p>
      <w:pPr>
        <w:spacing w:before="167"/>
        <w:ind w:left="698" w:right="0" w:firstLine="0"/>
        <w:jc w:val="left"/>
        <w:rPr>
          <w:sz w:val="18"/>
        </w:rPr>
      </w:pPr>
      <w:r>
        <w:rPr>
          <w:spacing w:val="-2"/>
          <w:sz w:val="18"/>
        </w:rPr>
        <w:t>70,00%</w:t>
      </w:r>
    </w:p>
    <w:p>
      <w:pPr>
        <w:spacing w:before="168"/>
        <w:ind w:left="698" w:right="0" w:firstLine="0"/>
        <w:jc w:val="left"/>
        <w:rPr>
          <w:sz w:val="18"/>
        </w:rPr>
      </w:pPr>
      <w:r>
        <w:rPr>
          <w:spacing w:val="-2"/>
          <w:sz w:val="18"/>
        </w:rPr>
        <w:t>60,00%</w:t>
      </w:r>
    </w:p>
    <w:p>
      <w:pPr>
        <w:spacing w:before="172"/>
        <w:ind w:left="698" w:right="0" w:firstLine="0"/>
        <w:jc w:val="left"/>
        <w:rPr>
          <w:sz w:val="18"/>
        </w:rPr>
      </w:pPr>
      <w:r>
        <w:rPr>
          <w:spacing w:val="-2"/>
          <w:sz w:val="18"/>
        </w:rPr>
        <w:t>50,00%</w:t>
      </w:r>
    </w:p>
    <w:p>
      <w:pPr>
        <w:spacing w:before="167"/>
        <w:ind w:left="698" w:right="0" w:firstLine="0"/>
        <w:jc w:val="left"/>
        <w:rPr>
          <w:sz w:val="18"/>
        </w:rPr>
      </w:pPr>
      <w:r>
        <w:rPr>
          <w:spacing w:val="-2"/>
          <w:sz w:val="18"/>
        </w:rPr>
        <w:t>40,00%</w:t>
      </w:r>
    </w:p>
    <w:p>
      <w:pPr>
        <w:spacing w:before="168"/>
        <w:ind w:left="698" w:right="0" w:firstLine="0"/>
        <w:jc w:val="left"/>
        <w:rPr>
          <w:sz w:val="18"/>
        </w:rPr>
      </w:pPr>
      <w:r>
        <w:rPr>
          <w:spacing w:val="-2"/>
          <w:sz w:val="18"/>
        </w:rPr>
        <w:t>30,00%</w:t>
      </w:r>
    </w:p>
    <w:p>
      <w:pPr>
        <w:spacing w:before="172"/>
        <w:ind w:left="698" w:right="0" w:firstLine="0"/>
        <w:jc w:val="left"/>
        <w:rPr>
          <w:sz w:val="18"/>
        </w:rPr>
      </w:pPr>
      <w:r>
        <w:rPr>
          <w:spacing w:val="-2"/>
          <w:sz w:val="18"/>
        </w:rPr>
        <w:t>20,00%</w:t>
      </w:r>
    </w:p>
    <w:p>
      <w:pPr>
        <w:spacing w:before="168"/>
        <w:ind w:left="698" w:right="0" w:firstLine="0"/>
        <w:jc w:val="left"/>
        <w:rPr>
          <w:sz w:val="18"/>
        </w:rPr>
      </w:pPr>
      <w:r>
        <w:rPr>
          <w:spacing w:val="-2"/>
          <w:sz w:val="18"/>
        </w:rPr>
        <w:t>10,00%</w:t>
      </w:r>
    </w:p>
    <w:p>
      <w:pPr>
        <w:spacing w:before="167"/>
        <w:ind w:left="788" w:right="0" w:firstLine="0"/>
        <w:jc w:val="left"/>
        <w:rPr>
          <w:sz w:val="18"/>
        </w:rPr>
      </w:pPr>
      <w:r>
        <w:rPr>
          <w:spacing w:val="-4"/>
          <w:sz w:val="18"/>
        </w:rPr>
        <w:t>0,00%</w:t>
      </w:r>
    </w:p>
    <w:p>
      <w:pPr>
        <w:spacing w:after="0"/>
        <w:jc w:val="left"/>
        <w:rPr>
          <w:sz w:val="18"/>
        </w:rPr>
        <w:sectPr>
          <w:type w:val="continuous"/>
          <w:pgSz w:w="11900" w:h="16840"/>
          <w:pgMar w:header="0" w:footer="916" w:top="1680" w:bottom="280" w:left="1700" w:right="1559"/>
        </w:sectPr>
      </w:pPr>
    </w:p>
    <w:p>
      <w:pPr>
        <w:spacing w:line="228" w:lineRule="auto" w:before="22"/>
        <w:ind w:left="1659" w:right="0" w:hanging="201"/>
        <w:jc w:val="left"/>
        <w:rPr>
          <w:sz w:val="18"/>
        </w:rPr>
      </w:pPr>
      <w:r>
        <w:rPr>
          <w:spacing w:val="-2"/>
          <w:sz w:val="18"/>
        </w:rPr>
        <w:t>Conformación auricular</w:t>
      </w:r>
    </w:p>
    <w:p>
      <w:pPr>
        <w:spacing w:line="228" w:lineRule="auto" w:before="22"/>
        <w:ind w:left="228" w:right="0" w:firstLine="69"/>
        <w:jc w:val="left"/>
        <w:rPr>
          <w:sz w:val="18"/>
        </w:rPr>
      </w:pPr>
      <w:r>
        <w:rPr/>
        <w:br w:type="column"/>
      </w:r>
      <w:r>
        <w:rPr>
          <w:spacing w:val="-2"/>
          <w:sz w:val="18"/>
        </w:rPr>
        <w:t>Higiene deficiente</w:t>
      </w:r>
    </w:p>
    <w:p>
      <w:pPr>
        <w:spacing w:line="228" w:lineRule="auto" w:before="22"/>
        <w:ind w:left="485" w:right="-3" w:hanging="86"/>
        <w:jc w:val="left"/>
        <w:rPr>
          <w:sz w:val="18"/>
        </w:rPr>
      </w:pPr>
      <w:r>
        <w:rPr/>
        <w:br w:type="column"/>
      </w:r>
      <w:r>
        <w:rPr>
          <w:spacing w:val="-2"/>
          <w:sz w:val="18"/>
        </w:rPr>
        <w:t>Humedad crónica</w:t>
      </w:r>
    </w:p>
    <w:p>
      <w:pPr>
        <w:tabs>
          <w:tab w:pos="1460" w:val="left" w:leader="none"/>
        </w:tabs>
        <w:spacing w:line="228" w:lineRule="auto" w:before="22"/>
        <w:ind w:left="1610" w:right="0" w:hanging="1161"/>
        <w:jc w:val="left"/>
        <w:rPr>
          <w:sz w:val="18"/>
        </w:rPr>
      </w:pPr>
      <w:r>
        <w:rPr/>
        <w:br w:type="column"/>
      </w:r>
      <w:r>
        <w:rPr>
          <w:spacing w:val="-2"/>
          <w:sz w:val="18"/>
        </w:rPr>
        <w:t>Alergias</w:t>
      </w:r>
      <w:r>
        <w:rPr>
          <w:sz w:val="18"/>
        </w:rPr>
        <w:tab/>
      </w:r>
      <w:r>
        <w:rPr>
          <w:spacing w:val="-2"/>
          <w:sz w:val="18"/>
        </w:rPr>
        <w:t>Enfermedad dérmica</w:t>
      </w:r>
    </w:p>
    <w:p>
      <w:pPr>
        <w:spacing w:before="14"/>
        <w:ind w:left="186" w:right="0" w:firstLine="0"/>
        <w:jc w:val="left"/>
        <w:rPr>
          <w:sz w:val="18"/>
        </w:rPr>
      </w:pPr>
      <w:r>
        <w:rPr/>
        <w:br w:type="column"/>
      </w:r>
      <w:r>
        <w:rPr>
          <w:spacing w:val="-2"/>
          <w:sz w:val="18"/>
        </w:rPr>
        <w:t>Traumatismo</w:t>
      </w:r>
    </w:p>
    <w:p>
      <w:pPr>
        <w:spacing w:after="0"/>
        <w:jc w:val="left"/>
        <w:rPr>
          <w:sz w:val="18"/>
        </w:rPr>
        <w:sectPr>
          <w:type w:val="continuous"/>
          <w:pgSz w:w="11900" w:h="16840"/>
          <w:pgMar w:header="0" w:footer="916" w:top="1680" w:bottom="280" w:left="1700" w:right="1559"/>
          <w:cols w:num="5" w:equalWidth="0">
            <w:col w:w="2501" w:space="40"/>
            <w:col w:w="939" w:space="39"/>
            <w:col w:w="1102" w:space="40"/>
            <w:col w:w="2339" w:space="39"/>
            <w:col w:w="1602"/>
          </w:cols>
        </w:sectPr>
      </w:pPr>
    </w:p>
    <w:p>
      <w:pPr>
        <w:pStyle w:val="BodyText"/>
        <w:spacing w:line="360" w:lineRule="auto" w:before="62"/>
        <w:ind w:left="565" w:right="133"/>
        <w:jc w:val="both"/>
      </w:pPr>
      <w:r>
        <w:rPr/>
        <w:t>El</w:t>
      </w:r>
      <w:r>
        <w:rPr>
          <w:spacing w:val="-2"/>
        </w:rPr>
        <w:t> </w:t>
      </w:r>
      <w:r>
        <w:rPr/>
        <w:t>análisis</w:t>
      </w:r>
      <w:r>
        <w:rPr>
          <w:spacing w:val="-2"/>
        </w:rPr>
        <w:t> </w:t>
      </w:r>
      <w:r>
        <w:rPr/>
        <w:t>de</w:t>
      </w:r>
      <w:r>
        <w:rPr>
          <w:spacing w:val="-2"/>
        </w:rPr>
        <w:t> </w:t>
      </w:r>
      <w:r>
        <w:rPr/>
        <w:t>los</w:t>
      </w:r>
      <w:r>
        <w:rPr>
          <w:spacing w:val="-2"/>
        </w:rPr>
        <w:t> </w:t>
      </w:r>
      <w:r>
        <w:rPr/>
        <w:t>factores</w:t>
      </w:r>
      <w:r>
        <w:rPr>
          <w:spacing w:val="-2"/>
        </w:rPr>
        <w:t> </w:t>
      </w:r>
      <w:r>
        <w:rPr/>
        <w:t>asociados</w:t>
      </w:r>
      <w:r>
        <w:rPr>
          <w:spacing w:val="-2"/>
        </w:rPr>
        <w:t> </w:t>
      </w:r>
      <w:r>
        <w:rPr/>
        <w:t>a</w:t>
      </w:r>
      <w:r>
        <w:rPr>
          <w:spacing w:val="-2"/>
        </w:rPr>
        <w:t> </w:t>
      </w:r>
      <w:r>
        <w:rPr/>
        <w:t>la</w:t>
      </w:r>
      <w:r>
        <w:rPr>
          <w:spacing w:val="-2"/>
        </w:rPr>
        <w:t> </w:t>
      </w:r>
      <w:r>
        <w:rPr/>
        <w:t>presencia</w:t>
      </w:r>
      <w:r>
        <w:rPr>
          <w:spacing w:val="-2"/>
        </w:rPr>
        <w:t> </w:t>
      </w:r>
      <w:r>
        <w:rPr/>
        <w:t>de </w:t>
      </w:r>
      <w:r>
        <w:rPr>
          <w:i/>
        </w:rPr>
        <w:t>Malassezia</w:t>
      </w:r>
      <w:r>
        <w:rPr>
          <w:i/>
          <w:spacing w:val="-2"/>
        </w:rPr>
        <w:t> </w:t>
      </w:r>
      <w:r>
        <w:rPr/>
        <w:t>sp.</w:t>
      </w:r>
      <w:r>
        <w:rPr>
          <w:spacing w:val="-2"/>
        </w:rPr>
        <w:t> </w:t>
      </w:r>
      <w:r>
        <w:rPr/>
        <w:t>mostró</w:t>
      </w:r>
      <w:r>
        <w:rPr>
          <w:spacing w:val="-2"/>
        </w:rPr>
        <w:t> </w:t>
      </w:r>
      <w:r>
        <w:rPr/>
        <w:t>que</w:t>
      </w:r>
      <w:r>
        <w:rPr>
          <w:spacing w:val="-2"/>
        </w:rPr>
        <w:t> </w:t>
      </w:r>
      <w:r>
        <w:rPr/>
        <w:t>la higiene</w:t>
      </w:r>
      <w:r>
        <w:rPr>
          <w:spacing w:val="-9"/>
        </w:rPr>
        <w:t> </w:t>
      </w:r>
      <w:r>
        <w:rPr/>
        <w:t>deficiente</w:t>
      </w:r>
      <w:r>
        <w:rPr>
          <w:spacing w:val="-9"/>
        </w:rPr>
        <w:t> </w:t>
      </w:r>
      <w:r>
        <w:rPr/>
        <w:t>(77,8%;</w:t>
      </w:r>
      <w:r>
        <w:rPr>
          <w:spacing w:val="-9"/>
        </w:rPr>
        <w:t> </w:t>
      </w:r>
      <w:r>
        <w:rPr/>
        <w:t>n=7)</w:t>
      </w:r>
      <w:r>
        <w:rPr>
          <w:spacing w:val="-9"/>
        </w:rPr>
        <w:t> </w:t>
      </w:r>
      <w:r>
        <w:rPr/>
        <w:t>y</w:t>
      </w:r>
      <w:r>
        <w:rPr>
          <w:spacing w:val="-9"/>
        </w:rPr>
        <w:t> </w:t>
      </w:r>
      <w:r>
        <w:rPr/>
        <w:t>las</w:t>
      </w:r>
      <w:r>
        <w:rPr>
          <w:spacing w:val="-9"/>
        </w:rPr>
        <w:t> </w:t>
      </w:r>
      <w:r>
        <w:rPr/>
        <w:t>alergias</w:t>
      </w:r>
      <w:r>
        <w:rPr>
          <w:spacing w:val="-9"/>
        </w:rPr>
        <w:t> </w:t>
      </w:r>
      <w:r>
        <w:rPr/>
        <w:t>(77,8%;</w:t>
      </w:r>
      <w:r>
        <w:rPr>
          <w:spacing w:val="-9"/>
        </w:rPr>
        <w:t> </w:t>
      </w:r>
      <w:r>
        <w:rPr/>
        <w:t>n=7)</w:t>
      </w:r>
      <w:r>
        <w:rPr>
          <w:spacing w:val="-9"/>
        </w:rPr>
        <w:t> </w:t>
      </w:r>
      <w:r>
        <w:rPr/>
        <w:t>fueron</w:t>
      </w:r>
      <w:r>
        <w:rPr>
          <w:spacing w:val="-9"/>
        </w:rPr>
        <w:t> </w:t>
      </w:r>
      <w:r>
        <w:rPr/>
        <w:t>los</w:t>
      </w:r>
      <w:r>
        <w:rPr>
          <w:spacing w:val="-9"/>
        </w:rPr>
        <w:t> </w:t>
      </w:r>
      <w:r>
        <w:rPr/>
        <w:t>factores</w:t>
      </w:r>
      <w:r>
        <w:rPr>
          <w:spacing w:val="-9"/>
        </w:rPr>
        <w:t> </w:t>
      </w:r>
      <w:r>
        <w:rPr/>
        <w:t>más </w:t>
      </w:r>
      <w:r>
        <w:rPr>
          <w:spacing w:val="-4"/>
        </w:rPr>
        <w:t>relevantes,</w:t>
      </w:r>
      <w:r>
        <w:rPr>
          <w:spacing w:val="-7"/>
        </w:rPr>
        <w:t> </w:t>
      </w:r>
      <w:r>
        <w:rPr>
          <w:spacing w:val="-4"/>
        </w:rPr>
        <w:t>clasificándose</w:t>
      </w:r>
      <w:r>
        <w:rPr>
          <w:spacing w:val="-7"/>
        </w:rPr>
        <w:t> </w:t>
      </w:r>
      <w:r>
        <w:rPr>
          <w:spacing w:val="-4"/>
        </w:rPr>
        <w:t>como</w:t>
      </w:r>
      <w:r>
        <w:rPr>
          <w:spacing w:val="-7"/>
        </w:rPr>
        <w:t> </w:t>
      </w:r>
      <w:r>
        <w:rPr>
          <w:spacing w:val="-4"/>
        </w:rPr>
        <w:t>muy</w:t>
      </w:r>
      <w:r>
        <w:rPr>
          <w:spacing w:val="-7"/>
        </w:rPr>
        <w:t> </w:t>
      </w:r>
      <w:r>
        <w:rPr>
          <w:spacing w:val="-4"/>
        </w:rPr>
        <w:t>frecuentes</w:t>
      </w:r>
      <w:r>
        <w:rPr>
          <w:spacing w:val="-7"/>
        </w:rPr>
        <w:t> </w:t>
      </w:r>
      <w:r>
        <w:rPr>
          <w:spacing w:val="-4"/>
        </w:rPr>
        <w:t>en</w:t>
      </w:r>
      <w:r>
        <w:rPr>
          <w:spacing w:val="-7"/>
        </w:rPr>
        <w:t> </w:t>
      </w:r>
      <w:r>
        <w:rPr>
          <w:spacing w:val="-4"/>
        </w:rPr>
        <w:t>la</w:t>
      </w:r>
      <w:r>
        <w:rPr>
          <w:spacing w:val="-7"/>
        </w:rPr>
        <w:t> </w:t>
      </w:r>
      <w:r>
        <w:rPr>
          <w:spacing w:val="-4"/>
        </w:rPr>
        <w:t>población</w:t>
      </w:r>
      <w:r>
        <w:rPr>
          <w:spacing w:val="-7"/>
        </w:rPr>
        <w:t> </w:t>
      </w:r>
      <w:r>
        <w:rPr>
          <w:spacing w:val="-4"/>
        </w:rPr>
        <w:t>evaluada.</w:t>
      </w:r>
      <w:r>
        <w:rPr>
          <w:spacing w:val="-7"/>
        </w:rPr>
        <w:t> </w:t>
      </w:r>
      <w:r>
        <w:rPr>
          <w:spacing w:val="-4"/>
        </w:rPr>
        <w:t>En</w:t>
      </w:r>
      <w:r>
        <w:rPr>
          <w:spacing w:val="-7"/>
        </w:rPr>
        <w:t> </w:t>
      </w:r>
      <w:r>
        <w:rPr>
          <w:spacing w:val="-4"/>
        </w:rPr>
        <w:t>segundo </w:t>
      </w:r>
      <w:r>
        <w:rPr/>
        <w:t>lugar, la conformación auricular inadecuada (66,7%; n=6) y la humedad crónica </w:t>
      </w:r>
      <w:r>
        <w:rPr>
          <w:spacing w:val="-4"/>
        </w:rPr>
        <w:t>(66,7%;</w:t>
      </w:r>
      <w:r>
        <w:rPr>
          <w:spacing w:val="-10"/>
        </w:rPr>
        <w:t> </w:t>
      </w:r>
      <w:r>
        <w:rPr>
          <w:spacing w:val="-4"/>
        </w:rPr>
        <w:t>n=6)</w:t>
      </w:r>
      <w:r>
        <w:rPr>
          <w:spacing w:val="-10"/>
        </w:rPr>
        <w:t> </w:t>
      </w:r>
      <w:r>
        <w:rPr>
          <w:spacing w:val="-4"/>
        </w:rPr>
        <w:t>se</w:t>
      </w:r>
      <w:r>
        <w:rPr>
          <w:spacing w:val="-10"/>
        </w:rPr>
        <w:t> </w:t>
      </w:r>
      <w:r>
        <w:rPr>
          <w:spacing w:val="-4"/>
        </w:rPr>
        <w:t>ubicaron</w:t>
      </w:r>
      <w:r>
        <w:rPr>
          <w:spacing w:val="-10"/>
        </w:rPr>
        <w:t> </w:t>
      </w:r>
      <w:r>
        <w:rPr>
          <w:spacing w:val="-4"/>
        </w:rPr>
        <w:t>en</w:t>
      </w:r>
      <w:r>
        <w:rPr>
          <w:spacing w:val="-10"/>
        </w:rPr>
        <w:t> </w:t>
      </w:r>
      <w:r>
        <w:rPr>
          <w:spacing w:val="-4"/>
        </w:rPr>
        <w:t>la</w:t>
      </w:r>
      <w:r>
        <w:rPr>
          <w:spacing w:val="-10"/>
        </w:rPr>
        <w:t> </w:t>
      </w:r>
      <w:r>
        <w:rPr>
          <w:spacing w:val="-4"/>
        </w:rPr>
        <w:t>categoría</w:t>
      </w:r>
      <w:r>
        <w:rPr>
          <w:spacing w:val="-10"/>
        </w:rPr>
        <w:t> </w:t>
      </w:r>
      <w:r>
        <w:rPr>
          <w:spacing w:val="-4"/>
        </w:rPr>
        <w:t>de</w:t>
      </w:r>
      <w:r>
        <w:rPr>
          <w:spacing w:val="-10"/>
        </w:rPr>
        <w:t> </w:t>
      </w:r>
      <w:r>
        <w:rPr>
          <w:spacing w:val="-4"/>
        </w:rPr>
        <w:t>moderadamente</w:t>
      </w:r>
      <w:r>
        <w:rPr>
          <w:spacing w:val="-10"/>
        </w:rPr>
        <w:t> </w:t>
      </w:r>
      <w:r>
        <w:rPr>
          <w:spacing w:val="-4"/>
        </w:rPr>
        <w:t>frecuentes,</w:t>
      </w:r>
      <w:r>
        <w:rPr>
          <w:spacing w:val="-10"/>
        </w:rPr>
        <w:t> </w:t>
      </w:r>
      <w:r>
        <w:rPr>
          <w:spacing w:val="-4"/>
        </w:rPr>
        <w:t>indicando</w:t>
      </w:r>
      <w:r>
        <w:rPr>
          <w:spacing w:val="-10"/>
        </w:rPr>
        <w:t> </w:t>
      </w:r>
      <w:r>
        <w:rPr>
          <w:spacing w:val="-4"/>
        </w:rPr>
        <w:t>una </w:t>
      </w:r>
      <w:r>
        <w:rPr/>
        <w:t>contribución</w:t>
      </w:r>
      <w:r>
        <w:rPr>
          <w:spacing w:val="-13"/>
        </w:rPr>
        <w:t> </w:t>
      </w:r>
      <w:r>
        <w:rPr/>
        <w:t>relevante</w:t>
      </w:r>
      <w:r>
        <w:rPr>
          <w:spacing w:val="-13"/>
        </w:rPr>
        <w:t> </w:t>
      </w:r>
      <w:r>
        <w:rPr/>
        <w:t>pero</w:t>
      </w:r>
      <w:r>
        <w:rPr>
          <w:spacing w:val="-13"/>
        </w:rPr>
        <w:t> </w:t>
      </w:r>
      <w:r>
        <w:rPr/>
        <w:t>no</w:t>
      </w:r>
      <w:r>
        <w:rPr>
          <w:spacing w:val="-13"/>
        </w:rPr>
        <w:t> </w:t>
      </w:r>
      <w:r>
        <w:rPr/>
        <w:t>predominante</w:t>
      </w:r>
      <w:r>
        <w:rPr>
          <w:spacing w:val="-13"/>
        </w:rPr>
        <w:t> </w:t>
      </w:r>
      <w:r>
        <w:rPr/>
        <w:t>en</w:t>
      </w:r>
      <w:r>
        <w:rPr>
          <w:spacing w:val="-13"/>
        </w:rPr>
        <w:t> </w:t>
      </w:r>
      <w:r>
        <w:rPr/>
        <w:t>la</w:t>
      </w:r>
      <w:r>
        <w:rPr>
          <w:spacing w:val="-13"/>
        </w:rPr>
        <w:t> </w:t>
      </w:r>
      <w:r>
        <w:rPr/>
        <w:t>predisposición</w:t>
      </w:r>
      <w:r>
        <w:rPr>
          <w:spacing w:val="-13"/>
        </w:rPr>
        <w:t> </w:t>
      </w:r>
      <w:r>
        <w:rPr/>
        <w:t>a</w:t>
      </w:r>
      <w:r>
        <w:rPr>
          <w:spacing w:val="-13"/>
        </w:rPr>
        <w:t> </w:t>
      </w:r>
      <w:r>
        <w:rPr/>
        <w:t>este</w:t>
      </w:r>
      <w:r>
        <w:rPr>
          <w:spacing w:val="-13"/>
        </w:rPr>
        <w:t> </w:t>
      </w:r>
      <w:r>
        <w:rPr/>
        <w:t>agente.</w:t>
      </w:r>
      <w:r>
        <w:rPr>
          <w:spacing w:val="-13"/>
        </w:rPr>
        <w:t> </w:t>
      </w:r>
      <w:r>
        <w:rPr/>
        <w:t>Por otro lado, la asociación con enfermedades dérmicas (22,2%; n=2) fue considerada </w:t>
      </w:r>
      <w:r>
        <w:rPr>
          <w:spacing w:val="-2"/>
        </w:rPr>
        <w:t>menos</w:t>
      </w:r>
      <w:r>
        <w:rPr>
          <w:spacing w:val="-7"/>
        </w:rPr>
        <w:t> </w:t>
      </w:r>
      <w:r>
        <w:rPr>
          <w:spacing w:val="-2"/>
        </w:rPr>
        <w:t>frecuente,</w:t>
      </w:r>
      <w:r>
        <w:rPr>
          <w:spacing w:val="-7"/>
        </w:rPr>
        <w:t> </w:t>
      </w:r>
      <w:r>
        <w:rPr>
          <w:spacing w:val="-2"/>
        </w:rPr>
        <w:t>mientras</w:t>
      </w:r>
      <w:r>
        <w:rPr>
          <w:spacing w:val="-7"/>
        </w:rPr>
        <w:t> </w:t>
      </w:r>
      <w:r>
        <w:rPr>
          <w:spacing w:val="-2"/>
        </w:rPr>
        <w:t>que</w:t>
      </w:r>
      <w:r>
        <w:rPr>
          <w:spacing w:val="-7"/>
        </w:rPr>
        <w:t> </w:t>
      </w:r>
      <w:r>
        <w:rPr>
          <w:spacing w:val="-2"/>
        </w:rPr>
        <w:t>los</w:t>
      </w:r>
      <w:r>
        <w:rPr>
          <w:spacing w:val="-7"/>
        </w:rPr>
        <w:t> </w:t>
      </w:r>
      <w:r>
        <w:rPr>
          <w:spacing w:val="-2"/>
        </w:rPr>
        <w:t>traumatismos</w:t>
      </w:r>
      <w:r>
        <w:rPr>
          <w:spacing w:val="-7"/>
        </w:rPr>
        <w:t> </w:t>
      </w:r>
      <w:r>
        <w:rPr>
          <w:spacing w:val="-2"/>
        </w:rPr>
        <w:t>no</w:t>
      </w:r>
      <w:r>
        <w:rPr>
          <w:spacing w:val="-7"/>
        </w:rPr>
        <w:t> </w:t>
      </w:r>
      <w:r>
        <w:rPr>
          <w:spacing w:val="-2"/>
        </w:rPr>
        <w:t>se</w:t>
      </w:r>
      <w:r>
        <w:rPr>
          <w:spacing w:val="-7"/>
        </w:rPr>
        <w:t> </w:t>
      </w:r>
      <w:r>
        <w:rPr>
          <w:spacing w:val="-2"/>
        </w:rPr>
        <w:t>presentaron</w:t>
      </w:r>
      <w:r>
        <w:rPr>
          <w:spacing w:val="-7"/>
        </w:rPr>
        <w:t> </w:t>
      </w:r>
      <w:r>
        <w:rPr>
          <w:spacing w:val="-2"/>
        </w:rPr>
        <w:t>en</w:t>
      </w:r>
      <w:r>
        <w:rPr>
          <w:spacing w:val="-7"/>
        </w:rPr>
        <w:t> </w:t>
      </w:r>
      <w:r>
        <w:rPr>
          <w:spacing w:val="-2"/>
        </w:rPr>
        <w:t>ninguno</w:t>
      </w:r>
      <w:r>
        <w:rPr>
          <w:spacing w:val="-7"/>
        </w:rPr>
        <w:t> </w:t>
      </w:r>
      <w:r>
        <w:rPr>
          <w:spacing w:val="-2"/>
        </w:rPr>
        <w:t>de</w:t>
      </w:r>
      <w:r>
        <w:rPr>
          <w:spacing w:val="-7"/>
        </w:rPr>
        <w:t> </w:t>
      </w:r>
      <w:r>
        <w:rPr>
          <w:spacing w:val="-2"/>
        </w:rPr>
        <w:t>los </w:t>
      </w:r>
      <w:r>
        <w:rPr/>
        <w:t>casos</w:t>
      </w:r>
      <w:r>
        <w:rPr>
          <w:spacing w:val="-15"/>
        </w:rPr>
        <w:t> </w:t>
      </w:r>
      <w:r>
        <w:rPr/>
        <w:t>(0%),</w:t>
      </w:r>
      <w:r>
        <w:rPr>
          <w:spacing w:val="-15"/>
        </w:rPr>
        <w:t> </w:t>
      </w:r>
      <w:r>
        <w:rPr/>
        <w:t>clasificándose</w:t>
      </w:r>
      <w:r>
        <w:rPr>
          <w:spacing w:val="-15"/>
        </w:rPr>
        <w:t> </w:t>
      </w:r>
      <w:r>
        <w:rPr/>
        <w:t>como</w:t>
      </w:r>
      <w:r>
        <w:rPr>
          <w:spacing w:val="-15"/>
        </w:rPr>
        <w:t> </w:t>
      </w:r>
      <w:r>
        <w:rPr/>
        <w:t>raramente</w:t>
      </w:r>
      <w:r>
        <w:rPr>
          <w:spacing w:val="-15"/>
        </w:rPr>
        <w:t> </w:t>
      </w:r>
      <w:r>
        <w:rPr/>
        <w:t>asociados.</w:t>
      </w:r>
    </w:p>
    <w:p>
      <w:pPr>
        <w:pStyle w:val="BodyText"/>
        <w:spacing w:line="360" w:lineRule="auto" w:before="244"/>
        <w:ind w:left="565" w:right="129"/>
        <w:jc w:val="both"/>
      </w:pPr>
      <w:r>
        <w:rPr/>
        <w:t>Peano </w:t>
      </w:r>
      <w:r>
        <w:rPr>
          <w:i/>
        </w:rPr>
        <w:t>et al</w:t>
      </w:r>
      <w:r>
        <w:rPr/>
        <w:t>. (2020) estudiaron la epidemiología de </w:t>
      </w:r>
      <w:r>
        <w:rPr>
          <w:i/>
        </w:rPr>
        <w:t>Malassezia pachydermatis </w:t>
      </w:r>
      <w:r>
        <w:rPr/>
        <w:t>y </w:t>
      </w:r>
      <w:r>
        <w:rPr>
          <w:spacing w:val="-2"/>
        </w:rPr>
        <w:t>encontraron</w:t>
      </w:r>
      <w:r>
        <w:rPr>
          <w:spacing w:val="-11"/>
        </w:rPr>
        <w:t> </w:t>
      </w:r>
      <w:r>
        <w:rPr>
          <w:spacing w:val="-2"/>
        </w:rPr>
        <w:t>que</w:t>
      </w:r>
      <w:r>
        <w:rPr>
          <w:spacing w:val="-11"/>
        </w:rPr>
        <w:t> </w:t>
      </w:r>
      <w:r>
        <w:rPr>
          <w:spacing w:val="-2"/>
        </w:rPr>
        <w:t>su</w:t>
      </w:r>
      <w:r>
        <w:rPr>
          <w:spacing w:val="-11"/>
        </w:rPr>
        <w:t> </w:t>
      </w:r>
      <w:r>
        <w:rPr>
          <w:spacing w:val="-2"/>
        </w:rPr>
        <w:t>sobrecrecimiento</w:t>
      </w:r>
      <w:r>
        <w:rPr>
          <w:spacing w:val="-12"/>
        </w:rPr>
        <w:t> </w:t>
      </w:r>
      <w:r>
        <w:rPr>
          <w:spacing w:val="-2"/>
        </w:rPr>
        <w:t>se</w:t>
      </w:r>
      <w:r>
        <w:rPr>
          <w:spacing w:val="-11"/>
        </w:rPr>
        <w:t> </w:t>
      </w:r>
      <w:r>
        <w:rPr>
          <w:spacing w:val="-2"/>
        </w:rPr>
        <w:t>ve</w:t>
      </w:r>
      <w:r>
        <w:rPr>
          <w:spacing w:val="-11"/>
        </w:rPr>
        <w:t> </w:t>
      </w:r>
      <w:r>
        <w:rPr>
          <w:spacing w:val="-2"/>
        </w:rPr>
        <w:t>favorecido</w:t>
      </w:r>
      <w:r>
        <w:rPr>
          <w:spacing w:val="-11"/>
        </w:rPr>
        <w:t> </w:t>
      </w:r>
      <w:r>
        <w:rPr>
          <w:spacing w:val="-2"/>
        </w:rPr>
        <w:t>por</w:t>
      </w:r>
      <w:r>
        <w:rPr>
          <w:spacing w:val="-11"/>
        </w:rPr>
        <w:t> </w:t>
      </w:r>
      <w:r>
        <w:rPr>
          <w:spacing w:val="-2"/>
        </w:rPr>
        <w:t>un</w:t>
      </w:r>
      <w:r>
        <w:rPr>
          <w:spacing w:val="-11"/>
        </w:rPr>
        <w:t> </w:t>
      </w:r>
      <w:r>
        <w:rPr>
          <w:spacing w:val="-2"/>
        </w:rPr>
        <w:t>microambiente</w:t>
      </w:r>
      <w:r>
        <w:rPr>
          <w:spacing w:val="-11"/>
        </w:rPr>
        <w:t> </w:t>
      </w:r>
      <w:r>
        <w:rPr>
          <w:spacing w:val="-2"/>
        </w:rPr>
        <w:t>cutáneo </w:t>
      </w:r>
      <w:r>
        <w:rPr/>
        <w:t>modificado por un proceso inflamatorio primario, especialmente en el curso de </w:t>
      </w:r>
      <w:r>
        <w:rPr>
          <w:spacing w:val="-4"/>
        </w:rPr>
        <w:t>enfermedades</w:t>
      </w:r>
      <w:r>
        <w:rPr>
          <w:spacing w:val="-7"/>
        </w:rPr>
        <w:t> </w:t>
      </w:r>
      <w:r>
        <w:rPr>
          <w:spacing w:val="-4"/>
        </w:rPr>
        <w:t>que</w:t>
      </w:r>
      <w:r>
        <w:rPr>
          <w:spacing w:val="-7"/>
        </w:rPr>
        <w:t> </w:t>
      </w:r>
      <w:r>
        <w:rPr>
          <w:spacing w:val="-4"/>
        </w:rPr>
        <w:t>causan</w:t>
      </w:r>
      <w:r>
        <w:rPr>
          <w:spacing w:val="-7"/>
        </w:rPr>
        <w:t> </w:t>
      </w:r>
      <w:r>
        <w:rPr>
          <w:spacing w:val="-4"/>
        </w:rPr>
        <w:t>aumento</w:t>
      </w:r>
      <w:r>
        <w:rPr>
          <w:spacing w:val="-7"/>
        </w:rPr>
        <w:t> </w:t>
      </w:r>
      <w:r>
        <w:rPr>
          <w:spacing w:val="-4"/>
        </w:rPr>
        <w:t>de</w:t>
      </w:r>
      <w:r>
        <w:rPr>
          <w:spacing w:val="-7"/>
        </w:rPr>
        <w:t> </w:t>
      </w:r>
      <w:r>
        <w:rPr>
          <w:spacing w:val="-4"/>
        </w:rPr>
        <w:t>la</w:t>
      </w:r>
      <w:r>
        <w:rPr>
          <w:spacing w:val="-7"/>
        </w:rPr>
        <w:t> </w:t>
      </w:r>
      <w:r>
        <w:rPr>
          <w:spacing w:val="-4"/>
        </w:rPr>
        <w:t>humedad,</w:t>
      </w:r>
      <w:r>
        <w:rPr>
          <w:spacing w:val="-7"/>
        </w:rPr>
        <w:t> </w:t>
      </w:r>
      <w:r>
        <w:rPr>
          <w:spacing w:val="-4"/>
        </w:rPr>
        <w:t>aumento</w:t>
      </w:r>
      <w:r>
        <w:rPr>
          <w:spacing w:val="-7"/>
        </w:rPr>
        <w:t> </w:t>
      </w:r>
      <w:r>
        <w:rPr>
          <w:spacing w:val="-4"/>
        </w:rPr>
        <w:t>de</w:t>
      </w:r>
      <w:r>
        <w:rPr>
          <w:spacing w:val="-7"/>
        </w:rPr>
        <w:t> </w:t>
      </w:r>
      <w:r>
        <w:rPr>
          <w:spacing w:val="-4"/>
        </w:rPr>
        <w:t>la</w:t>
      </w:r>
      <w:r>
        <w:rPr>
          <w:spacing w:val="-7"/>
        </w:rPr>
        <w:t> </w:t>
      </w:r>
      <w:r>
        <w:rPr>
          <w:spacing w:val="-4"/>
        </w:rPr>
        <w:t>producción</w:t>
      </w:r>
      <w:r>
        <w:rPr>
          <w:spacing w:val="-7"/>
        </w:rPr>
        <w:t> </w:t>
      </w:r>
      <w:r>
        <w:rPr>
          <w:spacing w:val="-4"/>
        </w:rPr>
        <w:t>de</w:t>
      </w:r>
      <w:r>
        <w:rPr>
          <w:spacing w:val="-5"/>
        </w:rPr>
        <w:t> </w:t>
      </w:r>
      <w:r>
        <w:rPr>
          <w:spacing w:val="-4"/>
        </w:rPr>
        <w:t>sebo, </w:t>
      </w:r>
      <w:r>
        <w:rPr/>
        <w:t>alteración</w:t>
      </w:r>
      <w:r>
        <w:rPr>
          <w:spacing w:val="-10"/>
        </w:rPr>
        <w:t> </w:t>
      </w:r>
      <w:r>
        <w:rPr/>
        <w:t>de</w:t>
      </w:r>
      <w:r>
        <w:rPr>
          <w:spacing w:val="-10"/>
        </w:rPr>
        <w:t> </w:t>
      </w:r>
      <w:r>
        <w:rPr/>
        <w:t>los</w:t>
      </w:r>
      <w:r>
        <w:rPr>
          <w:spacing w:val="-10"/>
        </w:rPr>
        <w:t> </w:t>
      </w:r>
      <w:r>
        <w:rPr/>
        <w:t>lípidos</w:t>
      </w:r>
      <w:r>
        <w:rPr>
          <w:spacing w:val="-10"/>
        </w:rPr>
        <w:t> </w:t>
      </w:r>
      <w:r>
        <w:rPr/>
        <w:t>superficiales,</w:t>
      </w:r>
      <w:r>
        <w:rPr>
          <w:spacing w:val="-10"/>
        </w:rPr>
        <w:t> </w:t>
      </w:r>
      <w:r>
        <w:rPr/>
        <w:t>alteración</w:t>
      </w:r>
      <w:r>
        <w:rPr>
          <w:spacing w:val="-10"/>
        </w:rPr>
        <w:t> </w:t>
      </w:r>
      <w:r>
        <w:rPr/>
        <w:t>de</w:t>
      </w:r>
      <w:r>
        <w:rPr>
          <w:spacing w:val="-10"/>
        </w:rPr>
        <w:t> </w:t>
      </w:r>
      <w:r>
        <w:rPr/>
        <w:t>la</w:t>
      </w:r>
      <w:r>
        <w:rPr>
          <w:spacing w:val="-10"/>
        </w:rPr>
        <w:t> </w:t>
      </w:r>
      <w:r>
        <w:rPr/>
        <w:t>función</w:t>
      </w:r>
      <w:r>
        <w:rPr>
          <w:spacing w:val="-10"/>
        </w:rPr>
        <w:t> </w:t>
      </w:r>
      <w:r>
        <w:rPr/>
        <w:t>de</w:t>
      </w:r>
      <w:r>
        <w:rPr>
          <w:spacing w:val="-10"/>
        </w:rPr>
        <w:t> </w:t>
      </w:r>
      <w:r>
        <w:rPr/>
        <w:t>barrera</w:t>
      </w:r>
      <w:r>
        <w:rPr>
          <w:spacing w:val="-10"/>
        </w:rPr>
        <w:t> </w:t>
      </w:r>
      <w:r>
        <w:rPr/>
        <w:t>del</w:t>
      </w:r>
      <w:r>
        <w:rPr>
          <w:spacing w:val="-10"/>
        </w:rPr>
        <w:t> </w:t>
      </w:r>
      <w:r>
        <w:rPr/>
        <w:t>estrato </w:t>
      </w:r>
      <w:r>
        <w:rPr>
          <w:spacing w:val="-4"/>
        </w:rPr>
        <w:t>córneo</w:t>
      </w:r>
      <w:r>
        <w:rPr>
          <w:spacing w:val="-11"/>
        </w:rPr>
        <w:t> </w:t>
      </w:r>
      <w:r>
        <w:rPr>
          <w:spacing w:val="-4"/>
        </w:rPr>
        <w:t>o</w:t>
      </w:r>
      <w:r>
        <w:rPr>
          <w:spacing w:val="-11"/>
        </w:rPr>
        <w:t> </w:t>
      </w:r>
      <w:r>
        <w:rPr>
          <w:spacing w:val="-4"/>
        </w:rPr>
        <w:t>respuestas</w:t>
      </w:r>
      <w:r>
        <w:rPr>
          <w:spacing w:val="-11"/>
        </w:rPr>
        <w:t> </w:t>
      </w:r>
      <w:r>
        <w:rPr>
          <w:spacing w:val="-4"/>
        </w:rPr>
        <w:t>inmunitarias</w:t>
      </w:r>
      <w:r>
        <w:rPr>
          <w:spacing w:val="-11"/>
        </w:rPr>
        <w:t> </w:t>
      </w:r>
      <w:r>
        <w:rPr>
          <w:spacing w:val="-4"/>
        </w:rPr>
        <w:t>aberrantes.</w:t>
      </w:r>
      <w:r>
        <w:rPr>
          <w:spacing w:val="-11"/>
        </w:rPr>
        <w:t> </w:t>
      </w:r>
      <w:r>
        <w:rPr>
          <w:spacing w:val="-4"/>
        </w:rPr>
        <w:t>Las</w:t>
      </w:r>
      <w:r>
        <w:rPr>
          <w:spacing w:val="-11"/>
        </w:rPr>
        <w:t> </w:t>
      </w:r>
      <w:r>
        <w:rPr>
          <w:spacing w:val="-4"/>
        </w:rPr>
        <w:t>afecciones</w:t>
      </w:r>
      <w:r>
        <w:rPr>
          <w:spacing w:val="-11"/>
        </w:rPr>
        <w:t> </w:t>
      </w:r>
      <w:r>
        <w:rPr>
          <w:spacing w:val="-4"/>
        </w:rPr>
        <w:t>subyacentes</w:t>
      </w:r>
      <w:r>
        <w:rPr>
          <w:spacing w:val="-11"/>
        </w:rPr>
        <w:t> </w:t>
      </w:r>
      <w:r>
        <w:rPr>
          <w:spacing w:val="-4"/>
        </w:rPr>
        <w:t>que</w:t>
      </w:r>
      <w:r>
        <w:rPr>
          <w:spacing w:val="-11"/>
        </w:rPr>
        <w:t> </w:t>
      </w:r>
      <w:r>
        <w:rPr>
          <w:spacing w:val="-4"/>
        </w:rPr>
        <w:t>provocan </w:t>
      </w:r>
      <w:r>
        <w:rPr>
          <w:spacing w:val="-2"/>
        </w:rPr>
        <w:t>otitis</w:t>
      </w:r>
      <w:r>
        <w:rPr>
          <w:spacing w:val="-15"/>
        </w:rPr>
        <w:t> </w:t>
      </w:r>
      <w:r>
        <w:rPr>
          <w:spacing w:val="-2"/>
        </w:rPr>
        <w:t>por</w:t>
      </w:r>
      <w:r>
        <w:rPr>
          <w:spacing w:val="-13"/>
        </w:rPr>
        <w:t> </w:t>
      </w:r>
      <w:r>
        <w:rPr>
          <w:i/>
          <w:spacing w:val="-2"/>
        </w:rPr>
        <w:t>Malassezia</w:t>
      </w:r>
      <w:r>
        <w:rPr>
          <w:i/>
          <w:spacing w:val="-13"/>
        </w:rPr>
        <w:t> </w:t>
      </w:r>
      <w:r>
        <w:rPr>
          <w:spacing w:val="-2"/>
        </w:rPr>
        <w:t>incluyen</w:t>
      </w:r>
      <w:r>
        <w:rPr>
          <w:spacing w:val="-13"/>
        </w:rPr>
        <w:t> </w:t>
      </w:r>
      <w:r>
        <w:rPr>
          <w:spacing w:val="-2"/>
        </w:rPr>
        <w:t>enfermedades</w:t>
      </w:r>
      <w:r>
        <w:rPr>
          <w:spacing w:val="-13"/>
        </w:rPr>
        <w:t> </w:t>
      </w:r>
      <w:r>
        <w:rPr>
          <w:spacing w:val="-2"/>
        </w:rPr>
        <w:t>de</w:t>
      </w:r>
      <w:r>
        <w:rPr>
          <w:spacing w:val="-13"/>
        </w:rPr>
        <w:t> </w:t>
      </w:r>
      <w:r>
        <w:rPr>
          <w:spacing w:val="-2"/>
        </w:rPr>
        <w:t>hipersensibilidad</w:t>
      </w:r>
      <w:r>
        <w:rPr>
          <w:spacing w:val="-13"/>
        </w:rPr>
        <w:t> </w:t>
      </w:r>
      <w:r>
        <w:rPr>
          <w:spacing w:val="-2"/>
        </w:rPr>
        <w:t>(dermatitis</w:t>
      </w:r>
      <w:r>
        <w:rPr>
          <w:spacing w:val="-13"/>
        </w:rPr>
        <w:t> </w:t>
      </w:r>
      <w:r>
        <w:rPr>
          <w:spacing w:val="-2"/>
        </w:rPr>
        <w:t>atópica, </w:t>
      </w:r>
      <w:r>
        <w:rPr/>
        <w:t>reacciones</w:t>
      </w:r>
      <w:r>
        <w:rPr>
          <w:spacing w:val="-10"/>
        </w:rPr>
        <w:t> </w:t>
      </w:r>
      <w:r>
        <w:rPr/>
        <w:t>cutáneas</w:t>
      </w:r>
      <w:r>
        <w:rPr>
          <w:spacing w:val="-10"/>
        </w:rPr>
        <w:t> </w:t>
      </w:r>
      <w:r>
        <w:rPr/>
        <w:t>adversas</w:t>
      </w:r>
      <w:r>
        <w:rPr>
          <w:spacing w:val="-10"/>
        </w:rPr>
        <w:t> </w:t>
      </w:r>
      <w:r>
        <w:rPr/>
        <w:t>a</w:t>
      </w:r>
      <w:r>
        <w:rPr>
          <w:spacing w:val="-10"/>
        </w:rPr>
        <w:t> </w:t>
      </w:r>
      <w:r>
        <w:rPr/>
        <w:t>alimentos,</w:t>
      </w:r>
      <w:r>
        <w:rPr>
          <w:spacing w:val="-10"/>
        </w:rPr>
        <w:t> </w:t>
      </w:r>
      <w:r>
        <w:rPr/>
        <w:t>hipersensibilidad</w:t>
      </w:r>
      <w:r>
        <w:rPr>
          <w:spacing w:val="-10"/>
        </w:rPr>
        <w:t> </w:t>
      </w:r>
      <w:r>
        <w:rPr/>
        <w:t>a</w:t>
      </w:r>
      <w:r>
        <w:rPr>
          <w:spacing w:val="-10"/>
        </w:rPr>
        <w:t> </w:t>
      </w:r>
      <w:r>
        <w:rPr/>
        <w:t>picaduras</w:t>
      </w:r>
      <w:r>
        <w:rPr>
          <w:spacing w:val="-10"/>
        </w:rPr>
        <w:t> </w:t>
      </w:r>
      <w:r>
        <w:rPr/>
        <w:t>de</w:t>
      </w:r>
      <w:r>
        <w:rPr>
          <w:spacing w:val="-10"/>
        </w:rPr>
        <w:t> </w:t>
      </w:r>
      <w:r>
        <w:rPr/>
        <w:t>pulgas</w:t>
      </w:r>
      <w:r>
        <w:rPr>
          <w:spacing w:val="-10"/>
        </w:rPr>
        <w:t> </w:t>
      </w:r>
      <w:r>
        <w:rPr/>
        <w:t>y alergia</w:t>
      </w:r>
      <w:r>
        <w:rPr>
          <w:spacing w:val="-9"/>
        </w:rPr>
        <w:t> </w:t>
      </w:r>
      <w:r>
        <w:rPr/>
        <w:t>de</w:t>
      </w:r>
      <w:r>
        <w:rPr>
          <w:spacing w:val="-9"/>
        </w:rPr>
        <w:t> </w:t>
      </w:r>
      <w:r>
        <w:rPr/>
        <w:t>contacto),</w:t>
      </w:r>
      <w:r>
        <w:rPr>
          <w:spacing w:val="-9"/>
        </w:rPr>
        <w:t> </w:t>
      </w:r>
      <w:r>
        <w:rPr/>
        <w:t>trastornos</w:t>
      </w:r>
      <w:r>
        <w:rPr>
          <w:spacing w:val="-9"/>
        </w:rPr>
        <w:t> </w:t>
      </w:r>
      <w:r>
        <w:rPr/>
        <w:t>de</w:t>
      </w:r>
      <w:r>
        <w:rPr>
          <w:spacing w:val="-9"/>
        </w:rPr>
        <w:t> </w:t>
      </w:r>
      <w:r>
        <w:rPr/>
        <w:t>la</w:t>
      </w:r>
      <w:r>
        <w:rPr>
          <w:spacing w:val="-9"/>
        </w:rPr>
        <w:t> </w:t>
      </w:r>
      <w:r>
        <w:rPr/>
        <w:t>queratinización,</w:t>
      </w:r>
      <w:r>
        <w:rPr>
          <w:spacing w:val="-9"/>
        </w:rPr>
        <w:t> </w:t>
      </w:r>
      <w:r>
        <w:rPr/>
        <w:t>infecciones</w:t>
      </w:r>
      <w:r>
        <w:rPr>
          <w:spacing w:val="-9"/>
        </w:rPr>
        <w:t> </w:t>
      </w:r>
      <w:r>
        <w:rPr/>
        <w:t>por</w:t>
      </w:r>
      <w:r>
        <w:rPr>
          <w:spacing w:val="-9"/>
        </w:rPr>
        <w:t> </w:t>
      </w:r>
      <w:r>
        <w:rPr/>
        <w:t>ectoparásitos, </w:t>
      </w:r>
      <w:r>
        <w:rPr>
          <w:spacing w:val="-2"/>
        </w:rPr>
        <w:t>pioderma</w:t>
      </w:r>
      <w:r>
        <w:rPr>
          <w:spacing w:val="-5"/>
        </w:rPr>
        <w:t> </w:t>
      </w:r>
      <w:r>
        <w:rPr>
          <w:spacing w:val="-2"/>
        </w:rPr>
        <w:t>bacteriana,</w:t>
      </w:r>
      <w:r>
        <w:rPr>
          <w:spacing w:val="-6"/>
        </w:rPr>
        <w:t> </w:t>
      </w:r>
      <w:r>
        <w:rPr>
          <w:spacing w:val="-2"/>
        </w:rPr>
        <w:t>enfermedades</w:t>
      </w:r>
      <w:r>
        <w:rPr>
          <w:spacing w:val="-6"/>
        </w:rPr>
        <w:t> </w:t>
      </w:r>
      <w:r>
        <w:rPr>
          <w:spacing w:val="-2"/>
        </w:rPr>
        <w:t>endocrinas</w:t>
      </w:r>
      <w:r>
        <w:rPr>
          <w:spacing w:val="-6"/>
        </w:rPr>
        <w:t> </w:t>
      </w:r>
      <w:r>
        <w:rPr>
          <w:spacing w:val="-2"/>
        </w:rPr>
        <w:t>y</w:t>
      </w:r>
      <w:r>
        <w:rPr>
          <w:spacing w:val="-6"/>
        </w:rPr>
        <w:t> </w:t>
      </w:r>
      <w:r>
        <w:rPr>
          <w:spacing w:val="-2"/>
        </w:rPr>
        <w:t>enfermedades</w:t>
      </w:r>
      <w:r>
        <w:rPr>
          <w:spacing w:val="-6"/>
        </w:rPr>
        <w:t> </w:t>
      </w:r>
      <w:r>
        <w:rPr>
          <w:spacing w:val="-2"/>
        </w:rPr>
        <w:t>autoinmunes.</w:t>
      </w:r>
    </w:p>
    <w:p>
      <w:pPr>
        <w:pStyle w:val="BodyText"/>
        <w:spacing w:line="360" w:lineRule="auto" w:before="238"/>
        <w:ind w:left="565" w:right="131"/>
        <w:jc w:val="both"/>
      </w:pPr>
      <w:r>
        <w:rPr>
          <w:spacing w:val="-4"/>
        </w:rPr>
        <w:t>Comparativamente,</w:t>
      </w:r>
      <w:r>
        <w:rPr>
          <w:spacing w:val="-11"/>
        </w:rPr>
        <w:t> </w:t>
      </w:r>
      <w:r>
        <w:rPr>
          <w:spacing w:val="-4"/>
        </w:rPr>
        <w:t>los</w:t>
      </w:r>
      <w:r>
        <w:rPr>
          <w:spacing w:val="-11"/>
        </w:rPr>
        <w:t> </w:t>
      </w:r>
      <w:r>
        <w:rPr>
          <w:spacing w:val="-4"/>
        </w:rPr>
        <w:t>criterios</w:t>
      </w:r>
      <w:r>
        <w:rPr>
          <w:spacing w:val="-11"/>
        </w:rPr>
        <w:t> </w:t>
      </w:r>
      <w:r>
        <w:rPr>
          <w:spacing w:val="-4"/>
        </w:rPr>
        <w:t>expuestos</w:t>
      </w:r>
      <w:r>
        <w:rPr>
          <w:spacing w:val="-11"/>
        </w:rPr>
        <w:t> </w:t>
      </w:r>
      <w:r>
        <w:rPr>
          <w:spacing w:val="-4"/>
        </w:rPr>
        <w:t>por</w:t>
      </w:r>
      <w:r>
        <w:rPr>
          <w:spacing w:val="-11"/>
        </w:rPr>
        <w:t> </w:t>
      </w:r>
      <w:r>
        <w:rPr>
          <w:spacing w:val="-4"/>
        </w:rPr>
        <w:t>Peano</w:t>
      </w:r>
      <w:r>
        <w:rPr>
          <w:spacing w:val="-11"/>
        </w:rPr>
        <w:t> </w:t>
      </w:r>
      <w:r>
        <w:rPr>
          <w:i/>
          <w:spacing w:val="-4"/>
        </w:rPr>
        <w:t>et</w:t>
      </w:r>
      <w:r>
        <w:rPr>
          <w:i/>
          <w:spacing w:val="-11"/>
        </w:rPr>
        <w:t> </w:t>
      </w:r>
      <w:r>
        <w:rPr>
          <w:i/>
          <w:spacing w:val="-4"/>
        </w:rPr>
        <w:t>al</w:t>
      </w:r>
      <w:r>
        <w:rPr>
          <w:spacing w:val="-4"/>
        </w:rPr>
        <w:t>,</w:t>
      </w:r>
      <w:r>
        <w:rPr>
          <w:spacing w:val="-11"/>
        </w:rPr>
        <w:t> </w:t>
      </w:r>
      <w:r>
        <w:rPr>
          <w:spacing w:val="-4"/>
        </w:rPr>
        <w:t>coinciden</w:t>
      </w:r>
      <w:r>
        <w:rPr>
          <w:spacing w:val="-11"/>
        </w:rPr>
        <w:t> </w:t>
      </w:r>
      <w:r>
        <w:rPr>
          <w:spacing w:val="-4"/>
        </w:rPr>
        <w:t>con</w:t>
      </w:r>
      <w:r>
        <w:rPr>
          <w:spacing w:val="-11"/>
        </w:rPr>
        <w:t> </w:t>
      </w:r>
      <w:r>
        <w:rPr>
          <w:spacing w:val="-4"/>
        </w:rPr>
        <w:t>lo</w:t>
      </w:r>
      <w:r>
        <w:rPr>
          <w:spacing w:val="-11"/>
        </w:rPr>
        <w:t> </w:t>
      </w:r>
      <w:r>
        <w:rPr>
          <w:spacing w:val="-4"/>
        </w:rPr>
        <w:t>observado </w:t>
      </w:r>
      <w:r>
        <w:rPr>
          <w:spacing w:val="-6"/>
        </w:rPr>
        <w:t>en este estudio, ya que en conjunto los resultados sugieren que las otitis por </w:t>
      </w:r>
      <w:r>
        <w:rPr>
          <w:i/>
          <w:spacing w:val="-6"/>
        </w:rPr>
        <w:t>Malassezia </w:t>
      </w:r>
      <w:r>
        <w:rPr/>
        <w:t>spp., en la población analizada se relacionan principalmente con </w:t>
      </w:r>
      <w:r>
        <w:rPr/>
        <w:t>condiciones predisponentes de origen ambiental y de manejo, como la higiene deficiente y la </w:t>
      </w:r>
      <w:r>
        <w:rPr>
          <w:spacing w:val="-4"/>
        </w:rPr>
        <w:t>presencia de alergias, mientras que los factores traumáticos o dermatológicos parecen </w:t>
      </w:r>
      <w:r>
        <w:rPr/>
        <w:t>desempeñar</w:t>
      </w:r>
      <w:r>
        <w:rPr>
          <w:spacing w:val="-3"/>
        </w:rPr>
        <w:t> </w:t>
      </w:r>
      <w:r>
        <w:rPr/>
        <w:t>un</w:t>
      </w:r>
      <w:r>
        <w:rPr>
          <w:spacing w:val="-3"/>
        </w:rPr>
        <w:t> </w:t>
      </w:r>
      <w:r>
        <w:rPr/>
        <w:t>papel</w:t>
      </w:r>
      <w:r>
        <w:rPr>
          <w:spacing w:val="-2"/>
        </w:rPr>
        <w:t> </w:t>
      </w:r>
      <w:r>
        <w:rPr/>
        <w:t>secundario</w:t>
      </w:r>
      <w:r>
        <w:rPr>
          <w:spacing w:val="-3"/>
        </w:rPr>
        <w:t> </w:t>
      </w:r>
      <w:r>
        <w:rPr/>
        <w:t>o</w:t>
      </w:r>
      <w:r>
        <w:rPr>
          <w:spacing w:val="-3"/>
        </w:rPr>
        <w:t> </w:t>
      </w:r>
      <w:r>
        <w:rPr/>
        <w:t>marginal.</w:t>
      </w:r>
    </w:p>
    <w:p>
      <w:pPr>
        <w:pStyle w:val="BodyText"/>
        <w:spacing w:after="0" w:line="360" w:lineRule="auto"/>
        <w:jc w:val="both"/>
        <w:sectPr>
          <w:pgSz w:w="11900" w:h="16840"/>
          <w:pgMar w:header="0" w:footer="916" w:top="1620" w:bottom="1100" w:left="1700" w:right="1559"/>
        </w:sectPr>
      </w:pPr>
    </w:p>
    <w:p>
      <w:pPr>
        <w:pStyle w:val="Heading4"/>
      </w:pPr>
      <w:bookmarkStart w:name="_bookmark83" w:id="84"/>
      <w:bookmarkEnd w:id="84"/>
      <w:r>
        <w:rPr>
          <w:b w:val="0"/>
        </w:rPr>
      </w:r>
      <w:r>
        <w:rPr/>
        <w:t>Tabla</w:t>
      </w:r>
      <w:r>
        <w:rPr>
          <w:spacing w:val="-2"/>
        </w:rPr>
        <w:t> </w:t>
      </w:r>
      <w:r>
        <w:rPr>
          <w:spacing w:val="-5"/>
        </w:rPr>
        <w:t>14.</w:t>
      </w:r>
    </w:p>
    <w:p>
      <w:pPr>
        <w:spacing w:before="262"/>
        <w:ind w:left="565" w:right="0" w:firstLine="0"/>
        <w:jc w:val="left"/>
        <w:rPr>
          <w:i/>
          <w:sz w:val="24"/>
        </w:rPr>
      </w:pPr>
      <w:r>
        <w:rPr>
          <w:i/>
          <w:spacing w:val="-4"/>
          <w:sz w:val="24"/>
        </w:rPr>
        <w:t>Correlación</w:t>
      </w:r>
      <w:r>
        <w:rPr>
          <w:i/>
          <w:spacing w:val="-9"/>
          <w:sz w:val="24"/>
        </w:rPr>
        <w:t> </w:t>
      </w:r>
      <w:r>
        <w:rPr>
          <w:i/>
          <w:spacing w:val="-4"/>
          <w:sz w:val="24"/>
        </w:rPr>
        <w:t>de</w:t>
      </w:r>
      <w:r>
        <w:rPr>
          <w:i/>
          <w:spacing w:val="-7"/>
          <w:sz w:val="24"/>
        </w:rPr>
        <w:t> </w:t>
      </w:r>
      <w:r>
        <w:rPr>
          <w:i/>
          <w:spacing w:val="-4"/>
          <w:sz w:val="24"/>
        </w:rPr>
        <w:t>Staphylococcus</w:t>
      </w:r>
      <w:r>
        <w:rPr>
          <w:i/>
          <w:spacing w:val="-8"/>
          <w:sz w:val="24"/>
        </w:rPr>
        <w:t> </w:t>
      </w:r>
      <w:r>
        <w:rPr>
          <w:i/>
          <w:spacing w:val="-4"/>
          <w:sz w:val="24"/>
        </w:rPr>
        <w:t>sp.,</w:t>
      </w:r>
      <w:r>
        <w:rPr>
          <w:i/>
          <w:spacing w:val="-8"/>
          <w:sz w:val="24"/>
        </w:rPr>
        <w:t> </w:t>
      </w:r>
      <w:r>
        <w:rPr>
          <w:i/>
          <w:spacing w:val="-4"/>
          <w:sz w:val="24"/>
        </w:rPr>
        <w:t>con</w:t>
      </w:r>
      <w:r>
        <w:rPr>
          <w:i/>
          <w:spacing w:val="-8"/>
          <w:sz w:val="24"/>
        </w:rPr>
        <w:t> </w:t>
      </w:r>
      <w:r>
        <w:rPr>
          <w:i/>
          <w:spacing w:val="-4"/>
          <w:sz w:val="24"/>
        </w:rPr>
        <w:t>los</w:t>
      </w:r>
      <w:r>
        <w:rPr>
          <w:i/>
          <w:spacing w:val="-8"/>
          <w:sz w:val="24"/>
        </w:rPr>
        <w:t> </w:t>
      </w:r>
      <w:r>
        <w:rPr>
          <w:i/>
          <w:spacing w:val="-4"/>
          <w:sz w:val="24"/>
        </w:rPr>
        <w:t>factores</w:t>
      </w:r>
      <w:r>
        <w:rPr>
          <w:i/>
          <w:spacing w:val="-9"/>
          <w:sz w:val="24"/>
        </w:rPr>
        <w:t> </w:t>
      </w:r>
      <w:r>
        <w:rPr>
          <w:i/>
          <w:spacing w:val="-4"/>
          <w:sz w:val="24"/>
        </w:rPr>
        <w:t>de</w:t>
      </w:r>
      <w:r>
        <w:rPr>
          <w:i/>
          <w:spacing w:val="-8"/>
          <w:sz w:val="24"/>
        </w:rPr>
        <w:t> </w:t>
      </w:r>
      <w:r>
        <w:rPr>
          <w:i/>
          <w:spacing w:val="-4"/>
          <w:sz w:val="24"/>
        </w:rPr>
        <w:t>riesgos</w:t>
      </w:r>
      <w:r>
        <w:rPr>
          <w:i/>
          <w:spacing w:val="-8"/>
          <w:sz w:val="24"/>
        </w:rPr>
        <w:t> </w:t>
      </w:r>
      <w:r>
        <w:rPr>
          <w:i/>
          <w:spacing w:val="-4"/>
          <w:sz w:val="24"/>
        </w:rPr>
        <w:t>asociados</w:t>
      </w:r>
    </w:p>
    <w:p>
      <w:pPr>
        <w:pStyle w:val="BodyText"/>
        <w:spacing w:before="1"/>
        <w:rPr>
          <w:i/>
          <w:sz w:val="20"/>
        </w:rPr>
      </w:pPr>
      <w:r>
        <w:rPr>
          <w:i/>
          <w:sz w:val="20"/>
        </w:rPr>
        <mc:AlternateContent>
          <mc:Choice Requires="wps">
            <w:drawing>
              <wp:anchor distT="0" distB="0" distL="0" distR="0" allowOverlap="1" layoutInCell="1" locked="0" behindDoc="1" simplePos="0" relativeHeight="487612416">
                <wp:simplePos x="0" y="0"/>
                <wp:positionH relativeFrom="page">
                  <wp:posOffset>1438656</wp:posOffset>
                </wp:positionH>
                <wp:positionV relativeFrom="paragraph">
                  <wp:posOffset>162081</wp:posOffset>
                </wp:positionV>
                <wp:extent cx="5029200" cy="6350"/>
                <wp:effectExtent l="0" t="0" r="0" b="0"/>
                <wp:wrapTopAndBottom/>
                <wp:docPr id="135" name="Graphic 135"/>
                <wp:cNvGraphicFramePr>
                  <a:graphicFrameLocks/>
                </wp:cNvGraphicFramePr>
                <a:graphic>
                  <a:graphicData uri="http://schemas.microsoft.com/office/word/2010/wordprocessingShape">
                    <wps:wsp>
                      <wps:cNvPr id="135" name="Graphic 135"/>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12.76231pt;width:396.000019pt;height:.48pt;mso-position-horizontal-relative:page;mso-position-vertical-relative:paragraph;z-index:-15704064;mso-wrap-distance-left:0;mso-wrap-distance-right:0" id="docshape117" filled="true" fillcolor="#000000" stroked="false">
                <v:fill type="solid"/>
                <w10:wrap type="topAndBottom"/>
              </v:rect>
            </w:pict>
          </mc:Fallback>
        </mc:AlternateContent>
      </w:r>
    </w:p>
    <w:p>
      <w:pPr>
        <w:pStyle w:val="BodyText"/>
        <w:spacing w:before="1"/>
        <w:rPr>
          <w:i/>
          <w:sz w:val="6"/>
        </w:rPr>
      </w:pPr>
    </w:p>
    <w:p>
      <w:pPr>
        <w:pStyle w:val="BodyText"/>
        <w:spacing w:after="0"/>
        <w:rPr>
          <w:i/>
          <w:sz w:val="6"/>
        </w:rPr>
        <w:sectPr>
          <w:pgSz w:w="11900" w:h="16840"/>
          <w:pgMar w:header="0" w:footer="916" w:top="1620" w:bottom="1100" w:left="1700" w:right="1559"/>
        </w:sectPr>
      </w:pPr>
    </w:p>
    <w:p>
      <w:pPr>
        <w:pStyle w:val="Heading4"/>
        <w:spacing w:line="242" w:lineRule="auto" w:before="46"/>
        <w:ind w:left="708"/>
        <w:jc w:val="center"/>
      </w:pPr>
      <w:r>
        <w:rPr/>
        <mc:AlternateContent>
          <mc:Choice Requires="wps">
            <w:drawing>
              <wp:anchor distT="0" distB="0" distL="0" distR="0" allowOverlap="1" layoutInCell="1" locked="0" behindDoc="0" simplePos="0" relativeHeight="15754240">
                <wp:simplePos x="0" y="0"/>
                <wp:positionH relativeFrom="page">
                  <wp:posOffset>1438656</wp:posOffset>
                </wp:positionH>
                <wp:positionV relativeFrom="paragraph">
                  <wp:posOffset>458473</wp:posOffset>
                </wp:positionV>
                <wp:extent cx="5029200" cy="6350"/>
                <wp:effectExtent l="0" t="0" r="0" b="0"/>
                <wp:wrapNone/>
                <wp:docPr id="136" name="Graphic 136"/>
                <wp:cNvGraphicFramePr>
                  <a:graphicFrameLocks/>
                </wp:cNvGraphicFramePr>
                <a:graphic>
                  <a:graphicData uri="http://schemas.microsoft.com/office/word/2010/wordprocessingShape">
                    <wps:wsp>
                      <wps:cNvPr id="136" name="Graphic 136"/>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36.100262pt;width:396.000019pt;height:.48pt;mso-position-horizontal-relative:page;mso-position-vertical-relative:paragraph;z-index:15754240" id="docshape118" filled="true" fillcolor="#000000" stroked="false">
                <v:fill type="solid"/>
                <w10:wrap type="none"/>
              </v:rect>
            </w:pict>
          </mc:Fallback>
        </mc:AlternateContent>
      </w:r>
      <w:r>
        <w:rPr>
          <w:spacing w:val="-2"/>
        </w:rPr>
        <w:t>Agente etiológico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30"/>
        <w:rPr>
          <w:b/>
        </w:rPr>
      </w:pPr>
    </w:p>
    <w:p>
      <w:pPr>
        <w:spacing w:line="231" w:lineRule="exact" w:before="0"/>
        <w:ind w:left="706" w:right="0" w:firstLine="0"/>
        <w:jc w:val="center"/>
        <w:rPr>
          <w:i/>
          <w:sz w:val="24"/>
        </w:rPr>
      </w:pPr>
      <w:r>
        <w:rPr>
          <w:i/>
          <w:spacing w:val="-2"/>
          <w:sz w:val="24"/>
        </w:rPr>
        <w:t>Staphylococcus</w:t>
      </w:r>
    </w:p>
    <w:p>
      <w:pPr>
        <w:pStyle w:val="Heading4"/>
        <w:tabs>
          <w:tab w:pos="1378" w:val="left" w:leader="none"/>
          <w:tab w:pos="4588" w:val="left" w:leader="none"/>
        </w:tabs>
        <w:spacing w:line="117" w:lineRule="auto" w:before="165"/>
        <w:ind w:left="4288" w:right="684" w:hanging="4080"/>
      </w:pPr>
      <w:r>
        <w:rPr>
          <w:b w:val="0"/>
        </w:rPr>
        <w:br w:type="column"/>
      </w:r>
      <w:r>
        <w:rPr>
          <w:spacing w:val="-2"/>
        </w:rPr>
        <w:t>Casos</w:t>
      </w:r>
      <w:r>
        <w:rPr/>
        <w:tab/>
        <w:t>Factores asociados</w:t>
        <w:tab/>
        <w:tab/>
      </w:r>
      <w:r>
        <w:rPr>
          <w:spacing w:val="-2"/>
          <w:position w:val="14"/>
        </w:rPr>
        <w:t>Criterio </w:t>
      </w:r>
      <w:r>
        <w:rPr>
          <w:spacing w:val="-2"/>
        </w:rPr>
        <w:t>interpretativo</w:t>
      </w:r>
    </w:p>
    <w:p>
      <w:pPr>
        <w:pStyle w:val="BodyText"/>
        <w:spacing w:line="247" w:lineRule="auto" w:before="273"/>
        <w:ind w:left="902" w:right="3866"/>
        <w:jc w:val="center"/>
      </w:pPr>
      <w:r>
        <w:rPr/>
        <mc:AlternateContent>
          <mc:Choice Requires="wps">
            <w:drawing>
              <wp:anchor distT="0" distB="0" distL="0" distR="0" allowOverlap="1" layoutInCell="1" locked="0" behindDoc="0" simplePos="0" relativeHeight="15755264">
                <wp:simplePos x="0" y="0"/>
                <wp:positionH relativeFrom="page">
                  <wp:posOffset>4175770</wp:posOffset>
                </wp:positionH>
                <wp:positionV relativeFrom="paragraph">
                  <wp:posOffset>271196</wp:posOffset>
                </wp:positionV>
                <wp:extent cx="2081530" cy="1173480"/>
                <wp:effectExtent l="0" t="0" r="0" b="0"/>
                <wp:wrapNone/>
                <wp:docPr id="137" name="Textbox 137"/>
                <wp:cNvGraphicFramePr>
                  <a:graphicFrameLocks/>
                </wp:cNvGraphicFramePr>
                <a:graphic>
                  <a:graphicData uri="http://schemas.microsoft.com/office/word/2010/wordprocessingShape">
                    <wps:wsp>
                      <wps:cNvPr id="137" name="Textbox 137"/>
                      <wps:cNvSpPr txBox="1"/>
                      <wps:spPr>
                        <a:xfrm>
                          <a:off x="0" y="0"/>
                          <a:ext cx="2081530" cy="117348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66"/>
                              <w:gridCol w:w="1992"/>
                            </w:tblGrid>
                            <w:tr>
                              <w:trPr>
                                <w:trHeight w:val="528" w:hRule="atLeast"/>
                              </w:trPr>
                              <w:tc>
                                <w:tcPr>
                                  <w:tcW w:w="1166" w:type="dxa"/>
                                </w:tcPr>
                                <w:p>
                                  <w:pPr>
                                    <w:pStyle w:val="TableParagraph"/>
                                    <w:spacing w:line="266" w:lineRule="exact" w:before="0"/>
                                    <w:ind w:left="50"/>
                                    <w:jc w:val="left"/>
                                    <w:rPr>
                                      <w:sz w:val="24"/>
                                    </w:rPr>
                                  </w:pPr>
                                  <w:r>
                                    <w:rPr>
                                      <w:sz w:val="24"/>
                                    </w:rPr>
                                    <w:t>2 </w:t>
                                  </w:r>
                                  <w:r>
                                    <w:rPr>
                                      <w:spacing w:val="-2"/>
                                      <w:sz w:val="24"/>
                                    </w:rPr>
                                    <w:t>(40%)</w:t>
                                  </w:r>
                                </w:p>
                              </w:tc>
                              <w:tc>
                                <w:tcPr>
                                  <w:tcW w:w="1992" w:type="dxa"/>
                                </w:tcPr>
                                <w:p>
                                  <w:pPr>
                                    <w:pStyle w:val="TableParagraph"/>
                                    <w:spacing w:line="266" w:lineRule="exact" w:before="0"/>
                                    <w:ind w:right="48"/>
                                    <w:jc w:val="right"/>
                                    <w:rPr>
                                      <w:sz w:val="24"/>
                                    </w:rPr>
                                  </w:pPr>
                                  <w:r>
                                    <w:rPr>
                                      <w:sz w:val="24"/>
                                    </w:rPr>
                                    <w:t>Menos</w:t>
                                  </w:r>
                                  <w:r>
                                    <w:rPr>
                                      <w:spacing w:val="-5"/>
                                      <w:sz w:val="24"/>
                                    </w:rPr>
                                    <w:t> </w:t>
                                  </w:r>
                                  <w:r>
                                    <w:rPr>
                                      <w:spacing w:val="-2"/>
                                      <w:sz w:val="24"/>
                                    </w:rPr>
                                    <w:t>frecuente</w:t>
                                  </w:r>
                                </w:p>
                              </w:tc>
                            </w:tr>
                            <w:tr>
                              <w:trPr>
                                <w:trHeight w:val="792" w:hRule="atLeast"/>
                              </w:trPr>
                              <w:tc>
                                <w:tcPr>
                                  <w:tcW w:w="1166" w:type="dxa"/>
                                </w:tcPr>
                                <w:p>
                                  <w:pPr>
                                    <w:pStyle w:val="TableParagraph"/>
                                    <w:spacing w:before="253"/>
                                    <w:ind w:left="50"/>
                                    <w:jc w:val="left"/>
                                    <w:rPr>
                                      <w:sz w:val="24"/>
                                    </w:rPr>
                                  </w:pPr>
                                  <w:r>
                                    <w:rPr>
                                      <w:sz w:val="24"/>
                                    </w:rPr>
                                    <w:t>4 </w:t>
                                  </w:r>
                                  <w:r>
                                    <w:rPr>
                                      <w:spacing w:val="-2"/>
                                      <w:sz w:val="24"/>
                                    </w:rPr>
                                    <w:t>(80%)</w:t>
                                  </w:r>
                                </w:p>
                              </w:tc>
                              <w:tc>
                                <w:tcPr>
                                  <w:tcW w:w="1992" w:type="dxa"/>
                                </w:tcPr>
                                <w:p>
                                  <w:pPr>
                                    <w:pStyle w:val="TableParagraph"/>
                                    <w:spacing w:before="253"/>
                                    <w:ind w:right="148"/>
                                    <w:jc w:val="right"/>
                                    <w:rPr>
                                      <w:sz w:val="24"/>
                                    </w:rPr>
                                  </w:pPr>
                                  <w:r>
                                    <w:rPr>
                                      <w:sz w:val="24"/>
                                    </w:rPr>
                                    <w:t>Muy </w:t>
                                  </w:r>
                                  <w:r>
                                    <w:rPr>
                                      <w:spacing w:val="-2"/>
                                      <w:sz w:val="24"/>
                                    </w:rPr>
                                    <w:t>frecuente</w:t>
                                  </w:r>
                                </w:p>
                              </w:tc>
                            </w:tr>
                            <w:tr>
                              <w:trPr>
                                <w:trHeight w:val="528" w:hRule="atLeast"/>
                              </w:trPr>
                              <w:tc>
                                <w:tcPr>
                                  <w:tcW w:w="1166" w:type="dxa"/>
                                </w:tcPr>
                                <w:p>
                                  <w:pPr>
                                    <w:pStyle w:val="TableParagraph"/>
                                    <w:spacing w:line="256" w:lineRule="exact" w:before="253"/>
                                    <w:ind w:left="50"/>
                                    <w:jc w:val="left"/>
                                    <w:rPr>
                                      <w:sz w:val="24"/>
                                    </w:rPr>
                                  </w:pPr>
                                  <w:r>
                                    <w:rPr>
                                      <w:sz w:val="24"/>
                                    </w:rPr>
                                    <w:t>2 </w:t>
                                  </w:r>
                                  <w:r>
                                    <w:rPr>
                                      <w:spacing w:val="-2"/>
                                      <w:sz w:val="24"/>
                                    </w:rPr>
                                    <w:t>(40%)</w:t>
                                  </w:r>
                                </w:p>
                              </w:tc>
                              <w:tc>
                                <w:tcPr>
                                  <w:tcW w:w="1992" w:type="dxa"/>
                                </w:tcPr>
                                <w:p>
                                  <w:pPr>
                                    <w:pStyle w:val="TableParagraph"/>
                                    <w:spacing w:line="256" w:lineRule="exact" w:before="253"/>
                                    <w:ind w:right="48"/>
                                    <w:jc w:val="right"/>
                                    <w:rPr>
                                      <w:sz w:val="24"/>
                                    </w:rPr>
                                  </w:pPr>
                                  <w:r>
                                    <w:rPr>
                                      <w:sz w:val="24"/>
                                    </w:rPr>
                                    <w:t>Menos</w:t>
                                  </w:r>
                                  <w:r>
                                    <w:rPr>
                                      <w:spacing w:val="-5"/>
                                      <w:sz w:val="24"/>
                                    </w:rPr>
                                    <w:t> </w:t>
                                  </w:r>
                                  <w:r>
                                    <w:rPr>
                                      <w:spacing w:val="-2"/>
                                      <w:sz w:val="24"/>
                                    </w:rPr>
                                    <w:t>frecuente</w:t>
                                  </w:r>
                                </w:p>
                              </w:tc>
                            </w:tr>
                          </w:tbl>
                          <w:p>
                            <w:pPr>
                              <w:pStyle w:val="BodyText"/>
                            </w:pPr>
                          </w:p>
                        </w:txbxContent>
                      </wps:txbx>
                      <wps:bodyPr wrap="square" lIns="0" tIns="0" rIns="0" bIns="0" rtlCol="0">
                        <a:noAutofit/>
                      </wps:bodyPr>
                    </wps:wsp>
                  </a:graphicData>
                </a:graphic>
              </wp:anchor>
            </w:drawing>
          </mc:Choice>
          <mc:Fallback>
            <w:pict>
              <v:shape style="position:absolute;margin-left:328.800812pt;margin-top:21.354082pt;width:163.9pt;height:92.4pt;mso-position-horizontal-relative:page;mso-position-vertical-relative:paragraph;z-index:15755264" type="#_x0000_t202" id="docshape119"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66"/>
                        <w:gridCol w:w="1992"/>
                      </w:tblGrid>
                      <w:tr>
                        <w:trPr>
                          <w:trHeight w:val="528" w:hRule="atLeast"/>
                        </w:trPr>
                        <w:tc>
                          <w:tcPr>
                            <w:tcW w:w="1166" w:type="dxa"/>
                          </w:tcPr>
                          <w:p>
                            <w:pPr>
                              <w:pStyle w:val="TableParagraph"/>
                              <w:spacing w:line="266" w:lineRule="exact" w:before="0"/>
                              <w:ind w:left="50"/>
                              <w:jc w:val="left"/>
                              <w:rPr>
                                <w:sz w:val="24"/>
                              </w:rPr>
                            </w:pPr>
                            <w:r>
                              <w:rPr>
                                <w:sz w:val="24"/>
                              </w:rPr>
                              <w:t>2 </w:t>
                            </w:r>
                            <w:r>
                              <w:rPr>
                                <w:spacing w:val="-2"/>
                                <w:sz w:val="24"/>
                              </w:rPr>
                              <w:t>(40%)</w:t>
                            </w:r>
                          </w:p>
                        </w:tc>
                        <w:tc>
                          <w:tcPr>
                            <w:tcW w:w="1992" w:type="dxa"/>
                          </w:tcPr>
                          <w:p>
                            <w:pPr>
                              <w:pStyle w:val="TableParagraph"/>
                              <w:spacing w:line="266" w:lineRule="exact" w:before="0"/>
                              <w:ind w:right="48"/>
                              <w:jc w:val="right"/>
                              <w:rPr>
                                <w:sz w:val="24"/>
                              </w:rPr>
                            </w:pPr>
                            <w:r>
                              <w:rPr>
                                <w:sz w:val="24"/>
                              </w:rPr>
                              <w:t>Menos</w:t>
                            </w:r>
                            <w:r>
                              <w:rPr>
                                <w:spacing w:val="-5"/>
                                <w:sz w:val="24"/>
                              </w:rPr>
                              <w:t> </w:t>
                            </w:r>
                            <w:r>
                              <w:rPr>
                                <w:spacing w:val="-2"/>
                                <w:sz w:val="24"/>
                              </w:rPr>
                              <w:t>frecuente</w:t>
                            </w:r>
                          </w:p>
                        </w:tc>
                      </w:tr>
                      <w:tr>
                        <w:trPr>
                          <w:trHeight w:val="792" w:hRule="atLeast"/>
                        </w:trPr>
                        <w:tc>
                          <w:tcPr>
                            <w:tcW w:w="1166" w:type="dxa"/>
                          </w:tcPr>
                          <w:p>
                            <w:pPr>
                              <w:pStyle w:val="TableParagraph"/>
                              <w:spacing w:before="253"/>
                              <w:ind w:left="50"/>
                              <w:jc w:val="left"/>
                              <w:rPr>
                                <w:sz w:val="24"/>
                              </w:rPr>
                            </w:pPr>
                            <w:r>
                              <w:rPr>
                                <w:sz w:val="24"/>
                              </w:rPr>
                              <w:t>4 </w:t>
                            </w:r>
                            <w:r>
                              <w:rPr>
                                <w:spacing w:val="-2"/>
                                <w:sz w:val="24"/>
                              </w:rPr>
                              <w:t>(80%)</w:t>
                            </w:r>
                          </w:p>
                        </w:tc>
                        <w:tc>
                          <w:tcPr>
                            <w:tcW w:w="1992" w:type="dxa"/>
                          </w:tcPr>
                          <w:p>
                            <w:pPr>
                              <w:pStyle w:val="TableParagraph"/>
                              <w:spacing w:before="253"/>
                              <w:ind w:right="148"/>
                              <w:jc w:val="right"/>
                              <w:rPr>
                                <w:sz w:val="24"/>
                              </w:rPr>
                            </w:pPr>
                            <w:r>
                              <w:rPr>
                                <w:sz w:val="24"/>
                              </w:rPr>
                              <w:t>Muy </w:t>
                            </w:r>
                            <w:r>
                              <w:rPr>
                                <w:spacing w:val="-2"/>
                                <w:sz w:val="24"/>
                              </w:rPr>
                              <w:t>frecuente</w:t>
                            </w:r>
                          </w:p>
                        </w:tc>
                      </w:tr>
                      <w:tr>
                        <w:trPr>
                          <w:trHeight w:val="528" w:hRule="atLeast"/>
                        </w:trPr>
                        <w:tc>
                          <w:tcPr>
                            <w:tcW w:w="1166" w:type="dxa"/>
                          </w:tcPr>
                          <w:p>
                            <w:pPr>
                              <w:pStyle w:val="TableParagraph"/>
                              <w:spacing w:line="256" w:lineRule="exact" w:before="253"/>
                              <w:ind w:left="50"/>
                              <w:jc w:val="left"/>
                              <w:rPr>
                                <w:sz w:val="24"/>
                              </w:rPr>
                            </w:pPr>
                            <w:r>
                              <w:rPr>
                                <w:sz w:val="24"/>
                              </w:rPr>
                              <w:t>2 </w:t>
                            </w:r>
                            <w:r>
                              <w:rPr>
                                <w:spacing w:val="-2"/>
                                <w:sz w:val="24"/>
                              </w:rPr>
                              <w:t>(40%)</w:t>
                            </w:r>
                          </w:p>
                        </w:tc>
                        <w:tc>
                          <w:tcPr>
                            <w:tcW w:w="1992" w:type="dxa"/>
                          </w:tcPr>
                          <w:p>
                            <w:pPr>
                              <w:pStyle w:val="TableParagraph"/>
                              <w:spacing w:line="256" w:lineRule="exact" w:before="253"/>
                              <w:ind w:right="48"/>
                              <w:jc w:val="right"/>
                              <w:rPr>
                                <w:sz w:val="24"/>
                              </w:rPr>
                            </w:pPr>
                            <w:r>
                              <w:rPr>
                                <w:sz w:val="24"/>
                              </w:rPr>
                              <w:t>Menos</w:t>
                            </w:r>
                            <w:r>
                              <w:rPr>
                                <w:spacing w:val="-5"/>
                                <w:sz w:val="24"/>
                              </w:rPr>
                              <w:t> </w:t>
                            </w:r>
                            <w:r>
                              <w:rPr>
                                <w:spacing w:val="-2"/>
                                <w:sz w:val="24"/>
                              </w:rPr>
                              <w:t>frecuente</w:t>
                            </w:r>
                          </w:p>
                        </w:tc>
                      </w:tr>
                    </w:tbl>
                    <w:p>
                      <w:pPr>
                        <w:pStyle w:val="BodyText"/>
                      </w:pPr>
                    </w:p>
                  </w:txbxContent>
                </v:textbox>
                <w10:wrap type="none"/>
              </v:shape>
            </w:pict>
          </mc:Fallback>
        </mc:AlternateContent>
      </w:r>
      <w:r>
        <w:rPr>
          <w:spacing w:val="-2"/>
        </w:rPr>
        <w:t>Conformación auricular</w:t>
      </w:r>
    </w:p>
    <w:p>
      <w:pPr>
        <w:pStyle w:val="BodyText"/>
        <w:spacing w:line="247" w:lineRule="auto" w:before="223"/>
        <w:ind w:left="902" w:right="3866"/>
        <w:jc w:val="center"/>
      </w:pPr>
      <w:r>
        <w:rPr>
          <w:spacing w:val="-2"/>
        </w:rPr>
        <w:t>Higiene deficiente</w:t>
      </w:r>
    </w:p>
    <w:p>
      <w:pPr>
        <w:pStyle w:val="BodyText"/>
        <w:spacing w:before="224"/>
        <w:ind w:right="2963"/>
        <w:jc w:val="center"/>
      </w:pPr>
      <w:r>
        <w:rPr>
          <w:spacing w:val="-2"/>
        </w:rPr>
        <w:t>Humedad</w:t>
      </w:r>
    </w:p>
    <w:p>
      <w:pPr>
        <w:pStyle w:val="BodyText"/>
        <w:spacing w:after="0"/>
        <w:jc w:val="center"/>
        <w:sectPr>
          <w:type w:val="continuous"/>
          <w:pgSz w:w="11900" w:h="16840"/>
          <w:pgMar w:header="0" w:footer="916" w:top="1680" w:bottom="280" w:left="1700" w:right="1559"/>
          <w:cols w:num="2" w:equalWidth="0">
            <w:col w:w="2200" w:space="40"/>
            <w:col w:w="6401"/>
          </w:cols>
        </w:sectPr>
      </w:pPr>
    </w:p>
    <w:p>
      <w:pPr>
        <w:pStyle w:val="BodyText"/>
        <w:tabs>
          <w:tab w:pos="2807" w:val="right" w:leader="none"/>
        </w:tabs>
        <w:spacing w:before="53"/>
        <w:ind w:left="1315"/>
        <w:rPr>
          <w:position w:val="-5"/>
        </w:rPr>
      </w:pPr>
      <w:r>
        <w:rPr>
          <w:spacing w:val="-5"/>
        </w:rPr>
        <w:t>sp.</w:t>
      </w:r>
      <w:r>
        <w:rPr/>
        <w:tab/>
      </w:r>
      <w:r>
        <w:rPr>
          <w:spacing w:val="-10"/>
          <w:position w:val="-5"/>
        </w:rPr>
        <w:t>5</w:t>
      </w:r>
    </w:p>
    <w:p>
      <w:pPr>
        <w:pStyle w:val="BodyText"/>
        <w:spacing w:line="266" w:lineRule="exact"/>
        <w:ind w:left="755"/>
      </w:pPr>
      <w:r>
        <w:rPr/>
        <w:br w:type="column"/>
      </w:r>
      <w:r>
        <w:rPr>
          <w:spacing w:val="-2"/>
        </w:rPr>
        <w:t>crónica</w:t>
      </w:r>
    </w:p>
    <w:p>
      <w:pPr>
        <w:pStyle w:val="BodyText"/>
        <w:tabs>
          <w:tab w:pos="2138" w:val="left" w:leader="none"/>
          <w:tab w:pos="3613" w:val="left" w:leader="none"/>
        </w:tabs>
        <w:spacing w:line="345" w:lineRule="exact" w:before="241"/>
        <w:ind w:left="702"/>
        <w:rPr>
          <w:position w:val="14"/>
        </w:rPr>
      </w:pPr>
      <w:r>
        <w:rPr>
          <w:spacing w:val="-2"/>
        </w:rPr>
        <w:t>Alergias</w:t>
      </w:r>
      <w:r>
        <w:rPr/>
        <w:tab/>
        <w:t>3 </w:t>
      </w:r>
      <w:r>
        <w:rPr>
          <w:spacing w:val="-2"/>
        </w:rPr>
        <w:t>(60%)</w:t>
      </w:r>
      <w:r>
        <w:rPr/>
        <w:tab/>
      </w:r>
      <w:r>
        <w:rPr>
          <w:spacing w:val="-2"/>
          <w:position w:val="14"/>
        </w:rPr>
        <w:t>Moderadamente</w:t>
      </w:r>
    </w:p>
    <w:p>
      <w:pPr>
        <w:pStyle w:val="BodyText"/>
        <w:spacing w:line="205" w:lineRule="exact"/>
        <w:ind w:right="951"/>
        <w:jc w:val="right"/>
      </w:pPr>
      <w:r>
        <w:rPr>
          <w:spacing w:val="-2"/>
        </w:rPr>
        <w:t>frecuente</w:t>
      </w:r>
    </w:p>
    <w:p>
      <w:pPr>
        <w:pStyle w:val="BodyText"/>
        <w:spacing w:after="0" w:line="205" w:lineRule="exact"/>
        <w:jc w:val="right"/>
        <w:sectPr>
          <w:type w:val="continuous"/>
          <w:pgSz w:w="11900" w:h="16840"/>
          <w:pgMar w:header="0" w:footer="916" w:top="1680" w:bottom="280" w:left="1700" w:right="1559"/>
          <w:cols w:num="2" w:equalWidth="0">
            <w:col w:w="2808" w:space="40"/>
            <w:col w:w="5793"/>
          </w:cols>
        </w:sectPr>
      </w:pPr>
    </w:p>
    <w:p>
      <w:pPr>
        <w:pStyle w:val="BodyText"/>
        <w:spacing w:before="10"/>
        <w:rPr>
          <w:sz w:val="12"/>
        </w:rPr>
      </w:pPr>
    </w:p>
    <w:p>
      <w:pPr>
        <w:pStyle w:val="BodyText"/>
        <w:spacing w:after="0"/>
        <w:rPr>
          <w:sz w:val="12"/>
        </w:rPr>
        <w:sectPr>
          <w:type w:val="continuous"/>
          <w:pgSz w:w="11900" w:h="16840"/>
          <w:pgMar w:header="0" w:footer="916" w:top="1680" w:bottom="280" w:left="1700" w:right="1559"/>
        </w:sectPr>
      </w:pPr>
    </w:p>
    <w:p>
      <w:pPr>
        <w:pStyle w:val="BodyText"/>
        <w:spacing w:line="242" w:lineRule="auto" w:before="90"/>
        <w:ind w:left="3570" w:hanging="200"/>
      </w:pPr>
      <w:r>
        <w:rPr>
          <w:spacing w:val="-2"/>
        </w:rPr>
        <w:t>Enfermedad dérmica</w:t>
      </w:r>
    </w:p>
    <w:p>
      <w:pPr>
        <w:pStyle w:val="BodyText"/>
        <w:tabs>
          <w:tab w:pos="1854" w:val="left" w:leader="none"/>
        </w:tabs>
        <w:spacing w:before="234"/>
        <w:ind w:left="402"/>
      </w:pPr>
      <w:r>
        <w:rPr/>
        <w:br w:type="column"/>
      </w:r>
      <w:r>
        <w:rPr/>
        <w:t>2 </w:t>
      </w:r>
      <w:r>
        <w:rPr>
          <w:spacing w:val="-2"/>
        </w:rPr>
        <w:t>(40%)</w:t>
      </w:r>
      <w:r>
        <w:rPr/>
        <w:tab/>
        <w:t>Menos</w:t>
      </w:r>
      <w:r>
        <w:rPr>
          <w:spacing w:val="-5"/>
        </w:rPr>
        <w:t> </w:t>
      </w:r>
      <w:r>
        <w:rPr>
          <w:spacing w:val="-2"/>
        </w:rPr>
        <w:t>frecuente</w:t>
      </w:r>
    </w:p>
    <w:p>
      <w:pPr>
        <w:pStyle w:val="BodyText"/>
        <w:spacing w:after="0"/>
        <w:sectPr>
          <w:type w:val="continuous"/>
          <w:pgSz w:w="11900" w:h="16840"/>
          <w:pgMar w:header="0" w:footer="916" w:top="1680" w:bottom="280" w:left="1700" w:right="1559"/>
          <w:cols w:num="2" w:equalWidth="0">
            <w:col w:w="4544" w:space="40"/>
            <w:col w:w="4057"/>
          </w:cols>
        </w:sectPr>
      </w:pPr>
    </w:p>
    <w:p>
      <w:pPr>
        <w:pStyle w:val="BodyText"/>
        <w:tabs>
          <w:tab w:pos="4985" w:val="left" w:leader="none"/>
          <w:tab w:pos="6817" w:val="left" w:leader="none"/>
        </w:tabs>
        <w:spacing w:before="239"/>
        <w:ind w:left="3316"/>
      </w:pPr>
      <w:r>
        <w:rPr>
          <w:spacing w:val="-2"/>
        </w:rPr>
        <w:t>Traumatismo</w:t>
      </w:r>
      <w:r>
        <w:rPr/>
        <w:tab/>
        <w:t>1 </w:t>
      </w:r>
      <w:r>
        <w:rPr>
          <w:spacing w:val="-2"/>
        </w:rPr>
        <w:t>(20%)</w:t>
      </w:r>
      <w:r>
        <w:rPr/>
        <w:tab/>
        <w:t>Rara</w:t>
      </w:r>
      <w:r>
        <w:rPr>
          <w:spacing w:val="-4"/>
        </w:rPr>
        <w:t> </w:t>
      </w:r>
      <w:r>
        <w:rPr>
          <w:spacing w:val="-5"/>
        </w:rPr>
        <w:t>vez</w:t>
      </w:r>
    </w:p>
    <w:p>
      <w:pPr>
        <w:pStyle w:val="BodyText"/>
        <w:spacing w:before="5"/>
        <w:rPr>
          <w:sz w:val="8"/>
        </w:rPr>
      </w:pPr>
      <w:r>
        <w:rPr>
          <w:sz w:val="8"/>
        </w:rPr>
        <mc:AlternateContent>
          <mc:Choice Requires="wps">
            <w:drawing>
              <wp:anchor distT="0" distB="0" distL="0" distR="0" allowOverlap="1" layoutInCell="1" locked="0" behindDoc="1" simplePos="0" relativeHeight="487612928">
                <wp:simplePos x="0" y="0"/>
                <wp:positionH relativeFrom="page">
                  <wp:posOffset>1438656</wp:posOffset>
                </wp:positionH>
                <wp:positionV relativeFrom="paragraph">
                  <wp:posOffset>77133</wp:posOffset>
                </wp:positionV>
                <wp:extent cx="5029200" cy="6350"/>
                <wp:effectExtent l="0" t="0" r="0" b="0"/>
                <wp:wrapTopAndBottom/>
                <wp:docPr id="138" name="Graphic 138"/>
                <wp:cNvGraphicFramePr>
                  <a:graphicFrameLocks/>
                </wp:cNvGraphicFramePr>
                <a:graphic>
                  <a:graphicData uri="http://schemas.microsoft.com/office/word/2010/wordprocessingShape">
                    <wps:wsp>
                      <wps:cNvPr id="138" name="Graphic 138"/>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6.073512pt;width:396.000019pt;height:.48pt;mso-position-horizontal-relative:page;mso-position-vertical-relative:paragraph;z-index:-15703552;mso-wrap-distance-left:0;mso-wrap-distance-right:0" id="docshape120" filled="true" fillcolor="#000000" stroked="false">
                <v:fill type="solid"/>
                <w10:wrap type="topAndBottom"/>
              </v:rect>
            </w:pict>
          </mc:Fallback>
        </mc:AlternateContent>
      </w:r>
    </w:p>
    <w:p>
      <w:pPr>
        <w:spacing w:before="0"/>
        <w:ind w:left="565" w:right="0" w:firstLine="0"/>
        <w:jc w:val="left"/>
        <w:rPr>
          <w:sz w:val="20"/>
        </w:rPr>
      </w:pPr>
      <w:r>
        <w:rPr>
          <w:sz w:val="20"/>
        </w:rPr>
        <w:t>Muy</w:t>
      </w:r>
      <w:r>
        <w:rPr>
          <w:spacing w:val="-1"/>
          <w:sz w:val="20"/>
        </w:rPr>
        <w:t> </w:t>
      </w:r>
      <w:r>
        <w:rPr>
          <w:sz w:val="20"/>
        </w:rPr>
        <w:t>frecuente: &gt;75%</w:t>
      </w:r>
      <w:r>
        <w:rPr>
          <w:spacing w:val="-1"/>
          <w:sz w:val="20"/>
        </w:rPr>
        <w:t> </w:t>
      </w:r>
      <w:r>
        <w:rPr>
          <w:sz w:val="20"/>
        </w:rPr>
        <w:t>de</w:t>
      </w:r>
      <w:r>
        <w:rPr>
          <w:spacing w:val="-1"/>
          <w:sz w:val="20"/>
        </w:rPr>
        <w:t> </w:t>
      </w:r>
      <w:r>
        <w:rPr>
          <w:sz w:val="20"/>
        </w:rPr>
        <w:t>los pacientes con</w:t>
      </w:r>
      <w:r>
        <w:rPr>
          <w:spacing w:val="-1"/>
          <w:sz w:val="20"/>
        </w:rPr>
        <w:t> </w:t>
      </w:r>
      <w:r>
        <w:rPr>
          <w:sz w:val="20"/>
        </w:rPr>
        <w:t>ese</w:t>
      </w:r>
      <w:r>
        <w:rPr>
          <w:spacing w:val="-1"/>
          <w:sz w:val="20"/>
        </w:rPr>
        <w:t> </w:t>
      </w:r>
      <w:r>
        <w:rPr>
          <w:sz w:val="20"/>
        </w:rPr>
        <w:t>agente. Moderadamente</w:t>
      </w:r>
      <w:r>
        <w:rPr>
          <w:spacing w:val="-1"/>
          <w:sz w:val="20"/>
        </w:rPr>
        <w:t> </w:t>
      </w:r>
      <w:r>
        <w:rPr>
          <w:sz w:val="20"/>
        </w:rPr>
        <w:t>frecuente: 50–75%. Menos frecuente: 25–49%. Rara vez: &lt;25%.</w:t>
      </w:r>
    </w:p>
    <w:p>
      <w:pPr>
        <w:pStyle w:val="BodyText"/>
        <w:rPr>
          <w:sz w:val="20"/>
        </w:rPr>
      </w:pPr>
    </w:p>
    <w:p>
      <w:pPr>
        <w:pStyle w:val="BodyText"/>
        <w:rPr>
          <w:sz w:val="20"/>
        </w:rPr>
      </w:pPr>
    </w:p>
    <w:p>
      <w:pPr>
        <w:pStyle w:val="BodyText"/>
        <w:spacing w:before="205"/>
        <w:rPr>
          <w:sz w:val="20"/>
        </w:rPr>
      </w:pPr>
    </w:p>
    <w:p>
      <w:pPr>
        <w:pStyle w:val="Heading4"/>
        <w:spacing w:before="0"/>
      </w:pPr>
      <w:bookmarkStart w:name="_bookmark84" w:id="85"/>
      <w:bookmarkEnd w:id="85"/>
      <w:r>
        <w:rPr>
          <w:b w:val="0"/>
        </w:rPr>
      </w:r>
      <w:r>
        <w:rPr/>
        <w:t>Figura</w:t>
      </w:r>
      <w:r>
        <w:rPr>
          <w:spacing w:val="58"/>
        </w:rPr>
        <w:t> </w:t>
      </w:r>
      <w:r>
        <w:rPr>
          <w:spacing w:val="-5"/>
        </w:rPr>
        <w:t>13.</w:t>
      </w:r>
    </w:p>
    <w:p>
      <w:pPr>
        <w:spacing w:before="257"/>
        <w:ind w:left="565" w:right="0" w:firstLine="0"/>
        <w:jc w:val="left"/>
        <w:rPr>
          <w:i/>
          <w:sz w:val="24"/>
        </w:rPr>
      </w:pPr>
      <w:r>
        <w:rPr>
          <w:i/>
          <w:spacing w:val="-4"/>
          <w:sz w:val="24"/>
        </w:rPr>
        <w:t>Factores</w:t>
      </w:r>
      <w:r>
        <w:rPr>
          <w:i/>
          <w:spacing w:val="-9"/>
          <w:sz w:val="24"/>
        </w:rPr>
        <w:t> </w:t>
      </w:r>
      <w:r>
        <w:rPr>
          <w:i/>
          <w:spacing w:val="-4"/>
          <w:sz w:val="24"/>
        </w:rPr>
        <w:t>de</w:t>
      </w:r>
      <w:r>
        <w:rPr>
          <w:i/>
          <w:spacing w:val="-9"/>
          <w:sz w:val="24"/>
        </w:rPr>
        <w:t> </w:t>
      </w:r>
      <w:r>
        <w:rPr>
          <w:i/>
          <w:spacing w:val="-4"/>
          <w:sz w:val="24"/>
        </w:rPr>
        <w:t>riesgos</w:t>
      </w:r>
      <w:r>
        <w:rPr>
          <w:i/>
          <w:spacing w:val="-9"/>
          <w:sz w:val="24"/>
        </w:rPr>
        <w:t> </w:t>
      </w:r>
      <w:r>
        <w:rPr>
          <w:i/>
          <w:spacing w:val="-4"/>
          <w:sz w:val="24"/>
        </w:rPr>
        <w:t>asociados</w:t>
      </w:r>
      <w:r>
        <w:rPr>
          <w:i/>
          <w:spacing w:val="-9"/>
          <w:sz w:val="24"/>
        </w:rPr>
        <w:t> </w:t>
      </w:r>
      <w:r>
        <w:rPr>
          <w:i/>
          <w:spacing w:val="-4"/>
          <w:sz w:val="24"/>
        </w:rPr>
        <w:t>con</w:t>
      </w:r>
      <w:r>
        <w:rPr>
          <w:i/>
          <w:spacing w:val="-7"/>
          <w:sz w:val="24"/>
        </w:rPr>
        <w:t> </w:t>
      </w:r>
      <w:r>
        <w:rPr>
          <w:i/>
          <w:spacing w:val="-4"/>
          <w:sz w:val="24"/>
        </w:rPr>
        <w:t>Staphylococcus</w:t>
      </w:r>
      <w:r>
        <w:rPr>
          <w:i/>
          <w:spacing w:val="-8"/>
          <w:sz w:val="24"/>
        </w:rPr>
        <w:t> </w:t>
      </w:r>
      <w:r>
        <w:rPr>
          <w:i/>
          <w:spacing w:val="-4"/>
          <w:sz w:val="24"/>
        </w:rPr>
        <w:t>sp.,</w:t>
      </w:r>
      <w:r>
        <w:rPr>
          <w:i/>
          <w:spacing w:val="-8"/>
          <w:sz w:val="24"/>
        </w:rPr>
        <w:t> </w:t>
      </w:r>
      <w:r>
        <w:rPr>
          <w:i/>
          <w:spacing w:val="-4"/>
          <w:sz w:val="24"/>
        </w:rPr>
        <w:t>con</w:t>
      </w:r>
      <w:r>
        <w:rPr>
          <w:i/>
          <w:spacing w:val="-8"/>
          <w:sz w:val="24"/>
        </w:rPr>
        <w:t> </w:t>
      </w:r>
      <w:r>
        <w:rPr>
          <w:i/>
          <w:spacing w:val="-4"/>
          <w:sz w:val="24"/>
        </w:rPr>
        <w:t>otitis</w:t>
      </w:r>
      <w:r>
        <w:rPr>
          <w:i/>
          <w:spacing w:val="-8"/>
          <w:sz w:val="24"/>
        </w:rPr>
        <w:t> </w:t>
      </w:r>
      <w:r>
        <w:rPr>
          <w:i/>
          <w:spacing w:val="-4"/>
          <w:sz w:val="24"/>
        </w:rPr>
        <w:t>canina</w:t>
      </w:r>
    </w:p>
    <w:p>
      <w:pPr>
        <w:pStyle w:val="BodyText"/>
        <w:spacing w:before="70"/>
        <w:rPr>
          <w:i/>
          <w:sz w:val="28"/>
        </w:rPr>
      </w:pPr>
    </w:p>
    <w:p>
      <w:pPr>
        <w:spacing w:line="317" w:lineRule="exact" w:before="0"/>
        <w:ind w:left="426" w:right="0" w:firstLine="0"/>
        <w:jc w:val="center"/>
        <w:rPr>
          <w:b/>
          <w:sz w:val="28"/>
        </w:rPr>
      </w:pPr>
      <w:r>
        <w:rPr>
          <w:b/>
          <w:spacing w:val="-2"/>
          <w:sz w:val="28"/>
        </w:rPr>
        <w:t>FACTORES</w:t>
      </w:r>
      <w:r>
        <w:rPr>
          <w:b/>
          <w:spacing w:val="-16"/>
          <w:sz w:val="28"/>
        </w:rPr>
        <w:t> </w:t>
      </w:r>
      <w:r>
        <w:rPr>
          <w:b/>
          <w:spacing w:val="-2"/>
          <w:sz w:val="28"/>
        </w:rPr>
        <w:t>ASOCIADOS</w:t>
      </w:r>
      <w:r>
        <w:rPr>
          <w:b/>
          <w:spacing w:val="-15"/>
          <w:sz w:val="28"/>
        </w:rPr>
        <w:t> </w:t>
      </w:r>
      <w:r>
        <w:rPr>
          <w:b/>
          <w:spacing w:val="-2"/>
          <w:sz w:val="28"/>
        </w:rPr>
        <w:t>A</w:t>
      </w:r>
      <w:r>
        <w:rPr>
          <w:b/>
          <w:spacing w:val="-16"/>
          <w:sz w:val="28"/>
        </w:rPr>
        <w:t> </w:t>
      </w:r>
      <w:r>
        <w:rPr>
          <w:b/>
          <w:i/>
          <w:spacing w:val="-2"/>
          <w:sz w:val="28"/>
        </w:rPr>
        <w:t>Staphylococcus</w:t>
      </w:r>
      <w:r>
        <w:rPr>
          <w:b/>
          <w:i/>
          <w:spacing w:val="-1"/>
          <w:sz w:val="28"/>
        </w:rPr>
        <w:t> </w:t>
      </w:r>
      <w:r>
        <w:rPr>
          <w:b/>
          <w:spacing w:val="-5"/>
          <w:sz w:val="28"/>
        </w:rPr>
        <w:t>sp.</w:t>
      </w:r>
    </w:p>
    <w:p>
      <w:pPr>
        <w:pStyle w:val="Heading1"/>
      </w:pPr>
      <w:r>
        <w:rPr/>
        <w:t>CON</w:t>
      </w:r>
      <w:r>
        <w:rPr>
          <w:spacing w:val="-5"/>
        </w:rPr>
        <w:t> </w:t>
      </w:r>
      <w:r>
        <w:rPr/>
        <w:t>OTITIS</w:t>
      </w:r>
      <w:r>
        <w:rPr>
          <w:spacing w:val="-5"/>
        </w:rPr>
        <w:t> </w:t>
      </w:r>
      <w:r>
        <w:rPr>
          <w:spacing w:val="-2"/>
        </w:rPr>
        <w:t>CANINA</w:t>
      </w:r>
    </w:p>
    <w:p>
      <w:pPr>
        <w:spacing w:before="131"/>
        <w:ind w:left="698" w:right="0" w:firstLine="0"/>
        <w:jc w:val="left"/>
        <w:rPr>
          <w:sz w:val="18"/>
        </w:rPr>
      </w:pPr>
      <w:r>
        <w:rPr>
          <w:sz w:val="18"/>
        </w:rPr>
        <mc:AlternateContent>
          <mc:Choice Requires="wps">
            <w:drawing>
              <wp:anchor distT="0" distB="0" distL="0" distR="0" allowOverlap="1" layoutInCell="1" locked="0" behindDoc="0" simplePos="0" relativeHeight="15754752">
                <wp:simplePos x="0" y="0"/>
                <wp:positionH relativeFrom="page">
                  <wp:posOffset>1970735</wp:posOffset>
                </wp:positionH>
                <wp:positionV relativeFrom="paragraph">
                  <wp:posOffset>157212</wp:posOffset>
                </wp:positionV>
                <wp:extent cx="4367530" cy="1899920"/>
                <wp:effectExtent l="0" t="0" r="0" b="0"/>
                <wp:wrapNone/>
                <wp:docPr id="139" name="Group 139"/>
                <wp:cNvGraphicFramePr>
                  <a:graphicFrameLocks/>
                </wp:cNvGraphicFramePr>
                <a:graphic>
                  <a:graphicData uri="http://schemas.microsoft.com/office/word/2010/wordprocessingGroup">
                    <wpg:wgp>
                      <wpg:cNvPr id="139" name="Group 139"/>
                      <wpg:cNvGrpSpPr/>
                      <wpg:grpSpPr>
                        <a:xfrm>
                          <a:off x="0" y="0"/>
                          <a:ext cx="4367530" cy="1899920"/>
                          <a:chExt cx="4367530" cy="1899920"/>
                        </a:xfrm>
                      </wpg:grpSpPr>
                      <wps:wsp>
                        <wps:cNvPr id="140" name="Graphic 140"/>
                        <wps:cNvSpPr/>
                        <wps:spPr>
                          <a:xfrm>
                            <a:off x="1587" y="1587"/>
                            <a:ext cx="4364355" cy="1893570"/>
                          </a:xfrm>
                          <a:custGeom>
                            <a:avLst/>
                            <a:gdLst/>
                            <a:ahLst/>
                            <a:cxnLst/>
                            <a:rect l="l" t="t" r="r" b="b"/>
                            <a:pathLst>
                              <a:path w="4364355" h="1893570">
                                <a:moveTo>
                                  <a:pt x="0" y="0"/>
                                </a:moveTo>
                                <a:lnTo>
                                  <a:pt x="4364342" y="0"/>
                                </a:lnTo>
                                <a:lnTo>
                                  <a:pt x="4364342" y="1893101"/>
                                </a:lnTo>
                                <a:lnTo>
                                  <a:pt x="0" y="189310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141" name="Graphic 141"/>
                        <wps:cNvSpPr/>
                        <wps:spPr>
                          <a:xfrm>
                            <a:off x="251269" y="1053312"/>
                            <a:ext cx="228600" cy="841375"/>
                          </a:xfrm>
                          <a:custGeom>
                            <a:avLst/>
                            <a:gdLst/>
                            <a:ahLst/>
                            <a:cxnLst/>
                            <a:rect l="l" t="t" r="r" b="b"/>
                            <a:pathLst>
                              <a:path w="228600" h="841375">
                                <a:moveTo>
                                  <a:pt x="228015" y="0"/>
                                </a:moveTo>
                                <a:lnTo>
                                  <a:pt x="0" y="0"/>
                                </a:lnTo>
                                <a:lnTo>
                                  <a:pt x="0" y="841375"/>
                                </a:lnTo>
                                <a:lnTo>
                                  <a:pt x="228015" y="841375"/>
                                </a:lnTo>
                                <a:lnTo>
                                  <a:pt x="228015" y="0"/>
                                </a:lnTo>
                                <a:close/>
                              </a:path>
                            </a:pathLst>
                          </a:custGeom>
                          <a:solidFill>
                            <a:srgbClr val="843C0C"/>
                          </a:solidFill>
                        </wps:spPr>
                        <wps:bodyPr wrap="square" lIns="0" tIns="0" rIns="0" bIns="0" rtlCol="0">
                          <a:prstTxWarp prst="textNoShape">
                            <a:avLst/>
                          </a:prstTxWarp>
                          <a:noAutofit/>
                        </wps:bodyPr>
                      </wps:wsp>
                      <wps:wsp>
                        <wps:cNvPr id="142" name="Graphic 142"/>
                        <wps:cNvSpPr/>
                        <wps:spPr>
                          <a:xfrm>
                            <a:off x="978661" y="211937"/>
                            <a:ext cx="228600" cy="1682750"/>
                          </a:xfrm>
                          <a:custGeom>
                            <a:avLst/>
                            <a:gdLst/>
                            <a:ahLst/>
                            <a:cxnLst/>
                            <a:rect l="l" t="t" r="r" b="b"/>
                            <a:pathLst>
                              <a:path w="228600" h="1682750">
                                <a:moveTo>
                                  <a:pt x="228015" y="0"/>
                                </a:moveTo>
                                <a:lnTo>
                                  <a:pt x="0" y="0"/>
                                </a:lnTo>
                                <a:lnTo>
                                  <a:pt x="0" y="1682750"/>
                                </a:lnTo>
                                <a:lnTo>
                                  <a:pt x="228015" y="1682750"/>
                                </a:lnTo>
                                <a:lnTo>
                                  <a:pt x="228015" y="0"/>
                                </a:lnTo>
                                <a:close/>
                              </a:path>
                            </a:pathLst>
                          </a:custGeom>
                          <a:solidFill>
                            <a:srgbClr val="D9D9D9"/>
                          </a:solidFill>
                        </wps:spPr>
                        <wps:bodyPr wrap="square" lIns="0" tIns="0" rIns="0" bIns="0" rtlCol="0">
                          <a:prstTxWarp prst="textNoShape">
                            <a:avLst/>
                          </a:prstTxWarp>
                          <a:noAutofit/>
                        </wps:bodyPr>
                      </wps:wsp>
                      <wps:wsp>
                        <wps:cNvPr id="143" name="Graphic 143"/>
                        <wps:cNvSpPr/>
                        <wps:spPr>
                          <a:xfrm>
                            <a:off x="1706054" y="1053312"/>
                            <a:ext cx="228600" cy="841375"/>
                          </a:xfrm>
                          <a:custGeom>
                            <a:avLst/>
                            <a:gdLst/>
                            <a:ahLst/>
                            <a:cxnLst/>
                            <a:rect l="l" t="t" r="r" b="b"/>
                            <a:pathLst>
                              <a:path w="228600" h="841375">
                                <a:moveTo>
                                  <a:pt x="228015" y="0"/>
                                </a:moveTo>
                                <a:lnTo>
                                  <a:pt x="0" y="0"/>
                                </a:lnTo>
                                <a:lnTo>
                                  <a:pt x="0" y="841375"/>
                                </a:lnTo>
                                <a:lnTo>
                                  <a:pt x="228015" y="841375"/>
                                </a:lnTo>
                                <a:lnTo>
                                  <a:pt x="228015" y="0"/>
                                </a:lnTo>
                                <a:close/>
                              </a:path>
                            </a:pathLst>
                          </a:custGeom>
                          <a:solidFill>
                            <a:srgbClr val="548235"/>
                          </a:solidFill>
                        </wps:spPr>
                        <wps:bodyPr wrap="square" lIns="0" tIns="0" rIns="0" bIns="0" rtlCol="0">
                          <a:prstTxWarp prst="textNoShape">
                            <a:avLst/>
                          </a:prstTxWarp>
                          <a:noAutofit/>
                        </wps:bodyPr>
                      </wps:wsp>
                      <wps:wsp>
                        <wps:cNvPr id="144" name="Graphic 144"/>
                        <wps:cNvSpPr/>
                        <wps:spPr>
                          <a:xfrm>
                            <a:off x="2433434" y="632625"/>
                            <a:ext cx="228600" cy="1262380"/>
                          </a:xfrm>
                          <a:custGeom>
                            <a:avLst/>
                            <a:gdLst/>
                            <a:ahLst/>
                            <a:cxnLst/>
                            <a:rect l="l" t="t" r="r" b="b"/>
                            <a:pathLst>
                              <a:path w="228600" h="1262380">
                                <a:moveTo>
                                  <a:pt x="228028" y="0"/>
                                </a:moveTo>
                                <a:lnTo>
                                  <a:pt x="0" y="0"/>
                                </a:lnTo>
                                <a:lnTo>
                                  <a:pt x="0" y="1262062"/>
                                </a:lnTo>
                                <a:lnTo>
                                  <a:pt x="228028" y="1262062"/>
                                </a:lnTo>
                                <a:lnTo>
                                  <a:pt x="228028" y="0"/>
                                </a:lnTo>
                                <a:close/>
                              </a:path>
                            </a:pathLst>
                          </a:custGeom>
                          <a:solidFill>
                            <a:srgbClr val="A44FEF"/>
                          </a:solidFill>
                        </wps:spPr>
                        <wps:bodyPr wrap="square" lIns="0" tIns="0" rIns="0" bIns="0" rtlCol="0">
                          <a:prstTxWarp prst="textNoShape">
                            <a:avLst/>
                          </a:prstTxWarp>
                          <a:noAutofit/>
                        </wps:bodyPr>
                      </wps:wsp>
                      <wps:wsp>
                        <wps:cNvPr id="145" name="Graphic 145"/>
                        <wps:cNvSpPr/>
                        <wps:spPr>
                          <a:xfrm>
                            <a:off x="3888219" y="1474000"/>
                            <a:ext cx="228600" cy="421005"/>
                          </a:xfrm>
                          <a:custGeom>
                            <a:avLst/>
                            <a:gdLst/>
                            <a:ahLst/>
                            <a:cxnLst/>
                            <a:rect l="l" t="t" r="r" b="b"/>
                            <a:pathLst>
                              <a:path w="228600" h="421005">
                                <a:moveTo>
                                  <a:pt x="228028" y="0"/>
                                </a:moveTo>
                                <a:lnTo>
                                  <a:pt x="0" y="0"/>
                                </a:lnTo>
                                <a:lnTo>
                                  <a:pt x="0" y="420687"/>
                                </a:lnTo>
                                <a:lnTo>
                                  <a:pt x="228028" y="420687"/>
                                </a:lnTo>
                                <a:lnTo>
                                  <a:pt x="228028" y="0"/>
                                </a:lnTo>
                                <a:close/>
                              </a:path>
                            </a:pathLst>
                          </a:custGeom>
                          <a:solidFill>
                            <a:srgbClr val="002060"/>
                          </a:solidFill>
                        </wps:spPr>
                        <wps:bodyPr wrap="square" lIns="0" tIns="0" rIns="0" bIns="0" rtlCol="0">
                          <a:prstTxWarp prst="textNoShape">
                            <a:avLst/>
                          </a:prstTxWarp>
                          <a:noAutofit/>
                        </wps:bodyPr>
                      </wps:wsp>
                      <wps:wsp>
                        <wps:cNvPr id="146" name="Graphic 146"/>
                        <wps:cNvSpPr/>
                        <wps:spPr>
                          <a:xfrm>
                            <a:off x="3162096" y="1054234"/>
                            <a:ext cx="226060" cy="840740"/>
                          </a:xfrm>
                          <a:custGeom>
                            <a:avLst/>
                            <a:gdLst/>
                            <a:ahLst/>
                            <a:cxnLst/>
                            <a:rect l="l" t="t" r="r" b="b"/>
                            <a:pathLst>
                              <a:path w="226060" h="840740">
                                <a:moveTo>
                                  <a:pt x="225551" y="0"/>
                                </a:moveTo>
                                <a:lnTo>
                                  <a:pt x="0" y="0"/>
                                </a:lnTo>
                                <a:lnTo>
                                  <a:pt x="0" y="840452"/>
                                </a:lnTo>
                                <a:lnTo>
                                  <a:pt x="225551" y="840452"/>
                                </a:lnTo>
                                <a:lnTo>
                                  <a:pt x="225551" y="0"/>
                                </a:lnTo>
                                <a:close/>
                              </a:path>
                            </a:pathLst>
                          </a:custGeom>
                          <a:solidFill>
                            <a:srgbClr val="4472C4"/>
                          </a:solidFill>
                        </wps:spPr>
                        <wps:bodyPr wrap="square" lIns="0" tIns="0" rIns="0" bIns="0" rtlCol="0">
                          <a:prstTxWarp prst="textNoShape">
                            <a:avLst/>
                          </a:prstTxWarp>
                          <a:noAutofit/>
                        </wps:bodyPr>
                      </wps:wsp>
                      <wps:wsp>
                        <wps:cNvPr id="147" name="Graphic 147"/>
                        <wps:cNvSpPr/>
                        <wps:spPr>
                          <a:xfrm>
                            <a:off x="1587" y="1894687"/>
                            <a:ext cx="4364355" cy="1270"/>
                          </a:xfrm>
                          <a:custGeom>
                            <a:avLst/>
                            <a:gdLst/>
                            <a:ahLst/>
                            <a:cxnLst/>
                            <a:rect l="l" t="t" r="r" b="b"/>
                            <a:pathLst>
                              <a:path w="4364355" h="0">
                                <a:moveTo>
                                  <a:pt x="0" y="0"/>
                                </a:moveTo>
                                <a:lnTo>
                                  <a:pt x="4364342" y="1"/>
                                </a:lnTo>
                              </a:path>
                            </a:pathLst>
                          </a:custGeom>
                          <a:ln w="9525">
                            <a:solidFill>
                              <a:srgbClr val="000000"/>
                            </a:solidFill>
                            <a:prstDash val="solid"/>
                          </a:ln>
                        </wps:spPr>
                        <wps:bodyPr wrap="square" lIns="0" tIns="0" rIns="0" bIns="0" rtlCol="0">
                          <a:prstTxWarp prst="textNoShape">
                            <a:avLst/>
                          </a:prstTxWarp>
                          <a:noAutofit/>
                        </wps:bodyPr>
                      </wps:wsp>
                      <wps:wsp>
                        <wps:cNvPr id="148" name="Textbox 148"/>
                        <wps:cNvSpPr txBox="1"/>
                        <wps:spPr>
                          <a:xfrm>
                            <a:off x="916495" y="24435"/>
                            <a:ext cx="365760" cy="128270"/>
                          </a:xfrm>
                          <a:prstGeom prst="rect">
                            <a:avLst/>
                          </a:prstGeom>
                        </wps:spPr>
                        <wps:txbx>
                          <w:txbxContent>
                            <w:p>
                              <w:pPr>
                                <w:spacing w:line="201" w:lineRule="exact" w:before="0"/>
                                <w:ind w:left="0" w:right="0" w:firstLine="0"/>
                                <w:jc w:val="left"/>
                                <w:rPr>
                                  <w:sz w:val="18"/>
                                </w:rPr>
                              </w:pPr>
                              <w:r>
                                <w:rPr>
                                  <w:spacing w:val="-2"/>
                                  <w:sz w:val="18"/>
                                </w:rPr>
                                <w:t>80,00%</w:t>
                              </w:r>
                            </w:p>
                          </w:txbxContent>
                        </wps:txbx>
                        <wps:bodyPr wrap="square" lIns="0" tIns="0" rIns="0" bIns="0" rtlCol="0">
                          <a:noAutofit/>
                        </wps:bodyPr>
                      </wps:wsp>
                      <wps:wsp>
                        <wps:cNvPr id="149" name="Textbox 149"/>
                        <wps:cNvSpPr txBox="1"/>
                        <wps:spPr>
                          <a:xfrm>
                            <a:off x="2371267" y="445059"/>
                            <a:ext cx="365760" cy="128270"/>
                          </a:xfrm>
                          <a:prstGeom prst="rect">
                            <a:avLst/>
                          </a:prstGeom>
                        </wps:spPr>
                        <wps:txbx>
                          <w:txbxContent>
                            <w:p>
                              <w:pPr>
                                <w:spacing w:line="201" w:lineRule="exact" w:before="0"/>
                                <w:ind w:left="0" w:right="0" w:firstLine="0"/>
                                <w:jc w:val="left"/>
                                <w:rPr>
                                  <w:sz w:val="18"/>
                                </w:rPr>
                              </w:pPr>
                              <w:r>
                                <w:rPr>
                                  <w:spacing w:val="-2"/>
                                  <w:sz w:val="18"/>
                                </w:rPr>
                                <w:t>60,00%</w:t>
                              </w:r>
                            </w:p>
                          </w:txbxContent>
                        </wps:txbx>
                        <wps:bodyPr wrap="square" lIns="0" tIns="0" rIns="0" bIns="0" rtlCol="0">
                          <a:noAutofit/>
                        </wps:bodyPr>
                      </wps:wsp>
                      <wps:wsp>
                        <wps:cNvPr id="150" name="Textbox 150"/>
                        <wps:cNvSpPr txBox="1"/>
                        <wps:spPr>
                          <a:xfrm>
                            <a:off x="189103" y="865683"/>
                            <a:ext cx="365760" cy="128270"/>
                          </a:xfrm>
                          <a:prstGeom prst="rect">
                            <a:avLst/>
                          </a:prstGeom>
                        </wps:spPr>
                        <wps:txbx>
                          <w:txbxContent>
                            <w:p>
                              <w:pPr>
                                <w:spacing w:line="201" w:lineRule="exact" w:before="0"/>
                                <w:ind w:left="0" w:right="0" w:firstLine="0"/>
                                <w:jc w:val="left"/>
                                <w:rPr>
                                  <w:sz w:val="18"/>
                                </w:rPr>
                              </w:pPr>
                              <w:r>
                                <w:rPr>
                                  <w:spacing w:val="-2"/>
                                  <w:sz w:val="18"/>
                                </w:rPr>
                                <w:t>40,00%</w:t>
                              </w:r>
                            </w:p>
                          </w:txbxContent>
                        </wps:txbx>
                        <wps:bodyPr wrap="square" lIns="0" tIns="0" rIns="0" bIns="0" rtlCol="0">
                          <a:noAutofit/>
                        </wps:bodyPr>
                      </wps:wsp>
                      <wps:wsp>
                        <wps:cNvPr id="151" name="Textbox 151"/>
                        <wps:cNvSpPr txBox="1"/>
                        <wps:spPr>
                          <a:xfrm>
                            <a:off x="1643875" y="865683"/>
                            <a:ext cx="365760" cy="128270"/>
                          </a:xfrm>
                          <a:prstGeom prst="rect">
                            <a:avLst/>
                          </a:prstGeom>
                        </wps:spPr>
                        <wps:txbx>
                          <w:txbxContent>
                            <w:p>
                              <w:pPr>
                                <w:spacing w:line="201" w:lineRule="exact" w:before="0"/>
                                <w:ind w:left="0" w:right="0" w:firstLine="0"/>
                                <w:jc w:val="left"/>
                                <w:rPr>
                                  <w:sz w:val="18"/>
                                </w:rPr>
                              </w:pPr>
                              <w:r>
                                <w:rPr>
                                  <w:spacing w:val="-2"/>
                                  <w:sz w:val="18"/>
                                </w:rPr>
                                <w:t>40,00%</w:t>
                              </w:r>
                            </w:p>
                          </w:txbxContent>
                        </wps:txbx>
                        <wps:bodyPr wrap="square" lIns="0" tIns="0" rIns="0" bIns="0" rtlCol="0">
                          <a:noAutofit/>
                        </wps:bodyPr>
                      </wps:wsp>
                      <wps:wsp>
                        <wps:cNvPr id="152" name="Textbox 152"/>
                        <wps:cNvSpPr txBox="1"/>
                        <wps:spPr>
                          <a:xfrm>
                            <a:off x="3098660" y="865683"/>
                            <a:ext cx="365760" cy="128270"/>
                          </a:xfrm>
                          <a:prstGeom prst="rect">
                            <a:avLst/>
                          </a:prstGeom>
                        </wps:spPr>
                        <wps:txbx>
                          <w:txbxContent>
                            <w:p>
                              <w:pPr>
                                <w:spacing w:line="201" w:lineRule="exact" w:before="0"/>
                                <w:ind w:left="0" w:right="0" w:firstLine="0"/>
                                <w:jc w:val="left"/>
                                <w:rPr>
                                  <w:sz w:val="18"/>
                                </w:rPr>
                              </w:pPr>
                              <w:r>
                                <w:rPr>
                                  <w:spacing w:val="-2"/>
                                  <w:sz w:val="18"/>
                                </w:rPr>
                                <w:t>40,00%</w:t>
                              </w:r>
                            </w:p>
                          </w:txbxContent>
                        </wps:txbx>
                        <wps:bodyPr wrap="square" lIns="0" tIns="0" rIns="0" bIns="0" rtlCol="0">
                          <a:noAutofit/>
                        </wps:bodyPr>
                      </wps:wsp>
                      <wps:wsp>
                        <wps:cNvPr id="153" name="Textbox 153"/>
                        <wps:cNvSpPr txBox="1"/>
                        <wps:spPr>
                          <a:xfrm>
                            <a:off x="3897490" y="1286307"/>
                            <a:ext cx="222885" cy="128270"/>
                          </a:xfrm>
                          <a:prstGeom prst="rect">
                            <a:avLst/>
                          </a:prstGeom>
                        </wps:spPr>
                        <wps:txbx>
                          <w:txbxContent>
                            <w:p>
                              <w:pPr>
                                <w:spacing w:line="201" w:lineRule="exact" w:before="0"/>
                                <w:ind w:left="0" w:right="0" w:firstLine="0"/>
                                <w:jc w:val="left"/>
                                <w:rPr>
                                  <w:sz w:val="18"/>
                                </w:rPr>
                              </w:pPr>
                              <w:r>
                                <w:rPr>
                                  <w:spacing w:val="-5"/>
                                  <w:sz w:val="18"/>
                                </w:rPr>
                                <w:t>20%</w:t>
                              </w:r>
                            </w:p>
                          </w:txbxContent>
                        </wps:txbx>
                        <wps:bodyPr wrap="square" lIns="0" tIns="0" rIns="0" bIns="0" rtlCol="0">
                          <a:noAutofit/>
                        </wps:bodyPr>
                      </wps:wsp>
                    </wpg:wgp>
                  </a:graphicData>
                </a:graphic>
              </wp:anchor>
            </w:drawing>
          </mc:Choice>
          <mc:Fallback>
            <w:pict>
              <v:group style="position:absolute;margin-left:155.175995pt;margin-top:12.378955pt;width:343.9pt;height:149.6pt;mso-position-horizontal-relative:page;mso-position-vertical-relative:paragraph;z-index:15754752" id="docshapegroup121" coordorigin="3104,248" coordsize="6878,2992">
                <v:rect style="position:absolute;left:3106;top:250;width:6873;height:2982" id="docshape122" filled="false" stroked="true" strokeweight=".25pt" strokecolor="#000000">
                  <v:stroke dashstyle="solid"/>
                </v:rect>
                <v:rect style="position:absolute;left:3499;top:1906;width:360;height:1325" id="docshape123" filled="true" fillcolor="#843c0c" stroked="false">
                  <v:fill type="solid"/>
                </v:rect>
                <v:rect style="position:absolute;left:4644;top:581;width:360;height:2650" id="docshape124" filled="true" fillcolor="#d9d9d9" stroked="false">
                  <v:fill type="solid"/>
                </v:rect>
                <v:rect style="position:absolute;left:5790;top:1906;width:360;height:1325" id="docshape125" filled="true" fillcolor="#548235" stroked="false">
                  <v:fill type="solid"/>
                </v:rect>
                <v:rect style="position:absolute;left:6935;top:1243;width:360;height:1988" id="docshape126" filled="true" fillcolor="#a44fef" stroked="false">
                  <v:fill type="solid"/>
                </v:rect>
                <v:rect style="position:absolute;left:9226;top:2568;width:360;height:663" id="docshape127" filled="true" fillcolor="#002060" stroked="false">
                  <v:fill type="solid"/>
                </v:rect>
                <v:rect style="position:absolute;left:8083;top:1907;width:356;height:1324" id="docshape128" filled="true" fillcolor="#4472c4" stroked="false">
                  <v:fill type="solid"/>
                </v:rect>
                <v:line style="position:absolute" from="3106,3231" to="9979,3231" stroked="true" strokeweight=".75pt" strokecolor="#000000">
                  <v:stroke dashstyle="solid"/>
                </v:line>
                <v:shape style="position:absolute;left:4546;top:286;width:576;height:202" type="#_x0000_t202" id="docshape129" filled="false" stroked="false">
                  <v:textbox inset="0,0,0,0">
                    <w:txbxContent>
                      <w:p>
                        <w:pPr>
                          <w:spacing w:line="201" w:lineRule="exact" w:before="0"/>
                          <w:ind w:left="0" w:right="0" w:firstLine="0"/>
                          <w:jc w:val="left"/>
                          <w:rPr>
                            <w:sz w:val="18"/>
                          </w:rPr>
                        </w:pPr>
                        <w:r>
                          <w:rPr>
                            <w:spacing w:val="-2"/>
                            <w:sz w:val="18"/>
                          </w:rPr>
                          <w:t>80,00%</w:t>
                        </w:r>
                      </w:p>
                    </w:txbxContent>
                  </v:textbox>
                  <w10:wrap type="none"/>
                </v:shape>
                <v:shape style="position:absolute;left:6837;top:948;width:576;height:202" type="#_x0000_t202" id="docshape130" filled="false" stroked="false">
                  <v:textbox inset="0,0,0,0">
                    <w:txbxContent>
                      <w:p>
                        <w:pPr>
                          <w:spacing w:line="201" w:lineRule="exact" w:before="0"/>
                          <w:ind w:left="0" w:right="0" w:firstLine="0"/>
                          <w:jc w:val="left"/>
                          <w:rPr>
                            <w:sz w:val="18"/>
                          </w:rPr>
                        </w:pPr>
                        <w:r>
                          <w:rPr>
                            <w:spacing w:val="-2"/>
                            <w:sz w:val="18"/>
                          </w:rPr>
                          <w:t>60,00%</w:t>
                        </w:r>
                      </w:p>
                    </w:txbxContent>
                  </v:textbox>
                  <w10:wrap type="none"/>
                </v:shape>
                <v:shape style="position:absolute;left:3401;top:1610;width:576;height:202" type="#_x0000_t202" id="docshape131" filled="false" stroked="false">
                  <v:textbox inset="0,0,0,0">
                    <w:txbxContent>
                      <w:p>
                        <w:pPr>
                          <w:spacing w:line="201" w:lineRule="exact" w:before="0"/>
                          <w:ind w:left="0" w:right="0" w:firstLine="0"/>
                          <w:jc w:val="left"/>
                          <w:rPr>
                            <w:sz w:val="18"/>
                          </w:rPr>
                        </w:pPr>
                        <w:r>
                          <w:rPr>
                            <w:spacing w:val="-2"/>
                            <w:sz w:val="18"/>
                          </w:rPr>
                          <w:t>40,00%</w:t>
                        </w:r>
                      </w:p>
                    </w:txbxContent>
                  </v:textbox>
                  <w10:wrap type="none"/>
                </v:shape>
                <v:shape style="position:absolute;left:5692;top:1610;width:576;height:202" type="#_x0000_t202" id="docshape132" filled="false" stroked="false">
                  <v:textbox inset="0,0,0,0">
                    <w:txbxContent>
                      <w:p>
                        <w:pPr>
                          <w:spacing w:line="201" w:lineRule="exact" w:before="0"/>
                          <w:ind w:left="0" w:right="0" w:firstLine="0"/>
                          <w:jc w:val="left"/>
                          <w:rPr>
                            <w:sz w:val="18"/>
                          </w:rPr>
                        </w:pPr>
                        <w:r>
                          <w:rPr>
                            <w:spacing w:val="-2"/>
                            <w:sz w:val="18"/>
                          </w:rPr>
                          <w:t>40,00%</w:t>
                        </w:r>
                      </w:p>
                    </w:txbxContent>
                  </v:textbox>
                  <w10:wrap type="none"/>
                </v:shape>
                <v:shape style="position:absolute;left:7983;top:1610;width:576;height:202" type="#_x0000_t202" id="docshape133" filled="false" stroked="false">
                  <v:textbox inset="0,0,0,0">
                    <w:txbxContent>
                      <w:p>
                        <w:pPr>
                          <w:spacing w:line="201" w:lineRule="exact" w:before="0"/>
                          <w:ind w:left="0" w:right="0" w:firstLine="0"/>
                          <w:jc w:val="left"/>
                          <w:rPr>
                            <w:sz w:val="18"/>
                          </w:rPr>
                        </w:pPr>
                        <w:r>
                          <w:rPr>
                            <w:spacing w:val="-2"/>
                            <w:sz w:val="18"/>
                          </w:rPr>
                          <w:t>40,00%</w:t>
                        </w:r>
                      </w:p>
                    </w:txbxContent>
                  </v:textbox>
                  <w10:wrap type="none"/>
                </v:shape>
                <v:shape style="position:absolute;left:9241;top:2273;width:351;height:202" type="#_x0000_t202" id="docshape134" filled="false" stroked="false">
                  <v:textbox inset="0,0,0,0">
                    <w:txbxContent>
                      <w:p>
                        <w:pPr>
                          <w:spacing w:line="201" w:lineRule="exact" w:before="0"/>
                          <w:ind w:left="0" w:right="0" w:firstLine="0"/>
                          <w:jc w:val="left"/>
                          <w:rPr>
                            <w:sz w:val="18"/>
                          </w:rPr>
                        </w:pPr>
                        <w:r>
                          <w:rPr>
                            <w:spacing w:val="-5"/>
                            <w:sz w:val="18"/>
                          </w:rPr>
                          <w:t>20%</w:t>
                        </w:r>
                      </w:p>
                    </w:txbxContent>
                  </v:textbox>
                  <w10:wrap type="none"/>
                </v:shape>
                <w10:wrap type="none"/>
              </v:group>
            </w:pict>
          </mc:Fallback>
        </mc:AlternateContent>
      </w:r>
      <w:r>
        <w:rPr>
          <w:spacing w:val="-2"/>
          <w:sz w:val="18"/>
        </w:rPr>
        <w:t>90,00%</w:t>
      </w:r>
    </w:p>
    <w:p>
      <w:pPr>
        <w:spacing w:before="125"/>
        <w:ind w:left="698" w:right="0" w:firstLine="0"/>
        <w:jc w:val="left"/>
        <w:rPr>
          <w:sz w:val="18"/>
        </w:rPr>
      </w:pPr>
      <w:r>
        <w:rPr>
          <w:spacing w:val="-2"/>
          <w:sz w:val="18"/>
        </w:rPr>
        <w:t>80,00%</w:t>
      </w:r>
    </w:p>
    <w:p>
      <w:pPr>
        <w:spacing w:before="124"/>
        <w:ind w:left="698" w:right="0" w:firstLine="0"/>
        <w:jc w:val="left"/>
        <w:rPr>
          <w:sz w:val="18"/>
        </w:rPr>
      </w:pPr>
      <w:r>
        <w:rPr>
          <w:spacing w:val="-2"/>
          <w:sz w:val="18"/>
        </w:rPr>
        <w:t>70,00%</w:t>
      </w:r>
    </w:p>
    <w:p>
      <w:pPr>
        <w:spacing w:before="124"/>
        <w:ind w:left="698" w:right="0" w:firstLine="0"/>
        <w:jc w:val="left"/>
        <w:rPr>
          <w:sz w:val="18"/>
        </w:rPr>
      </w:pPr>
      <w:r>
        <w:rPr>
          <w:spacing w:val="-2"/>
          <w:sz w:val="18"/>
        </w:rPr>
        <w:t>60,00%</w:t>
      </w:r>
    </w:p>
    <w:p>
      <w:pPr>
        <w:spacing w:before="124"/>
        <w:ind w:left="698" w:right="0" w:firstLine="0"/>
        <w:jc w:val="left"/>
        <w:rPr>
          <w:sz w:val="18"/>
        </w:rPr>
      </w:pPr>
      <w:r>
        <w:rPr>
          <w:spacing w:val="-2"/>
          <w:sz w:val="18"/>
        </w:rPr>
        <w:t>50,00%</w:t>
      </w:r>
    </w:p>
    <w:p>
      <w:pPr>
        <w:spacing w:before="125"/>
        <w:ind w:left="698" w:right="0" w:firstLine="0"/>
        <w:jc w:val="left"/>
        <w:rPr>
          <w:sz w:val="18"/>
        </w:rPr>
      </w:pPr>
      <w:r>
        <w:rPr>
          <w:spacing w:val="-2"/>
          <w:sz w:val="18"/>
        </w:rPr>
        <w:t>40,00%</w:t>
      </w:r>
    </w:p>
    <w:p>
      <w:pPr>
        <w:spacing w:before="124"/>
        <w:ind w:left="698" w:right="0" w:firstLine="0"/>
        <w:jc w:val="left"/>
        <w:rPr>
          <w:sz w:val="18"/>
        </w:rPr>
      </w:pPr>
      <w:r>
        <w:rPr>
          <w:spacing w:val="-2"/>
          <w:sz w:val="18"/>
        </w:rPr>
        <w:t>30,00%</w:t>
      </w:r>
    </w:p>
    <w:p>
      <w:pPr>
        <w:spacing w:before="124"/>
        <w:ind w:left="698" w:right="0" w:firstLine="0"/>
        <w:jc w:val="left"/>
        <w:rPr>
          <w:sz w:val="18"/>
        </w:rPr>
      </w:pPr>
      <w:r>
        <w:rPr>
          <w:spacing w:val="-2"/>
          <w:sz w:val="18"/>
        </w:rPr>
        <w:t>20,00%</w:t>
      </w:r>
    </w:p>
    <w:p>
      <w:pPr>
        <w:spacing w:before="124"/>
        <w:ind w:left="698" w:right="0" w:firstLine="0"/>
        <w:jc w:val="left"/>
        <w:rPr>
          <w:sz w:val="18"/>
        </w:rPr>
      </w:pPr>
      <w:r>
        <w:rPr>
          <w:spacing w:val="-2"/>
          <w:sz w:val="18"/>
        </w:rPr>
        <w:t>10,00%</w:t>
      </w:r>
    </w:p>
    <w:p>
      <w:pPr>
        <w:spacing w:before="124"/>
        <w:ind w:left="788" w:right="0" w:firstLine="0"/>
        <w:jc w:val="left"/>
        <w:rPr>
          <w:sz w:val="18"/>
        </w:rPr>
      </w:pPr>
      <w:r>
        <w:rPr>
          <w:spacing w:val="-4"/>
          <w:sz w:val="18"/>
        </w:rPr>
        <w:t>0,00%</w:t>
      </w:r>
    </w:p>
    <w:p>
      <w:pPr>
        <w:spacing w:after="0"/>
        <w:jc w:val="left"/>
        <w:rPr>
          <w:sz w:val="18"/>
        </w:rPr>
        <w:sectPr>
          <w:type w:val="continuous"/>
          <w:pgSz w:w="11900" w:h="16840"/>
          <w:pgMar w:header="0" w:footer="916" w:top="1680" w:bottom="280" w:left="1700" w:right="1559"/>
        </w:sectPr>
      </w:pPr>
    </w:p>
    <w:p>
      <w:pPr>
        <w:spacing w:line="232" w:lineRule="auto" w:before="14"/>
        <w:ind w:left="1659" w:right="0" w:hanging="201"/>
        <w:jc w:val="left"/>
        <w:rPr>
          <w:sz w:val="18"/>
        </w:rPr>
      </w:pPr>
      <w:r>
        <w:rPr>
          <w:spacing w:val="-2"/>
          <w:sz w:val="18"/>
        </w:rPr>
        <w:t>Conformación auricular</w:t>
      </w:r>
    </w:p>
    <w:p>
      <w:pPr>
        <w:spacing w:line="232" w:lineRule="auto" w:before="14"/>
        <w:ind w:left="228" w:right="0" w:firstLine="69"/>
        <w:jc w:val="left"/>
        <w:rPr>
          <w:sz w:val="18"/>
        </w:rPr>
      </w:pPr>
      <w:r>
        <w:rPr/>
        <w:br w:type="column"/>
      </w:r>
      <w:r>
        <w:rPr>
          <w:spacing w:val="-2"/>
          <w:sz w:val="18"/>
        </w:rPr>
        <w:t>Higiene deficiente</w:t>
      </w:r>
    </w:p>
    <w:p>
      <w:pPr>
        <w:spacing w:line="232" w:lineRule="auto" w:before="14"/>
        <w:ind w:left="485" w:right="-3" w:hanging="86"/>
        <w:jc w:val="left"/>
        <w:rPr>
          <w:sz w:val="18"/>
        </w:rPr>
      </w:pPr>
      <w:r>
        <w:rPr/>
        <w:br w:type="column"/>
      </w:r>
      <w:r>
        <w:rPr>
          <w:spacing w:val="-2"/>
          <w:sz w:val="18"/>
        </w:rPr>
        <w:t>Humedad crónica</w:t>
      </w:r>
    </w:p>
    <w:p>
      <w:pPr>
        <w:tabs>
          <w:tab w:pos="1460" w:val="left" w:leader="none"/>
        </w:tabs>
        <w:spacing w:line="232" w:lineRule="auto" w:before="14"/>
        <w:ind w:left="1610" w:right="0" w:hanging="1161"/>
        <w:jc w:val="left"/>
        <w:rPr>
          <w:sz w:val="18"/>
        </w:rPr>
      </w:pPr>
      <w:r>
        <w:rPr/>
        <w:br w:type="column"/>
      </w:r>
      <w:r>
        <w:rPr>
          <w:spacing w:val="-2"/>
          <w:sz w:val="18"/>
        </w:rPr>
        <w:t>Alergias</w:t>
      </w:r>
      <w:r>
        <w:rPr>
          <w:sz w:val="18"/>
        </w:rPr>
        <w:tab/>
      </w:r>
      <w:r>
        <w:rPr>
          <w:spacing w:val="-2"/>
          <w:sz w:val="18"/>
        </w:rPr>
        <w:t>Enfermedad dérmica</w:t>
      </w:r>
    </w:p>
    <w:p>
      <w:pPr>
        <w:spacing w:before="9"/>
        <w:ind w:left="186" w:right="0" w:firstLine="0"/>
        <w:jc w:val="left"/>
        <w:rPr>
          <w:sz w:val="18"/>
        </w:rPr>
      </w:pPr>
      <w:r>
        <w:rPr/>
        <w:br w:type="column"/>
      </w:r>
      <w:r>
        <w:rPr>
          <w:spacing w:val="-2"/>
          <w:sz w:val="18"/>
        </w:rPr>
        <w:t>Traumatismo</w:t>
      </w:r>
    </w:p>
    <w:p>
      <w:pPr>
        <w:spacing w:after="0"/>
        <w:jc w:val="left"/>
        <w:rPr>
          <w:sz w:val="18"/>
        </w:rPr>
        <w:sectPr>
          <w:type w:val="continuous"/>
          <w:pgSz w:w="11900" w:h="16840"/>
          <w:pgMar w:header="0" w:footer="916" w:top="1680" w:bottom="280" w:left="1700" w:right="1559"/>
          <w:cols w:num="5" w:equalWidth="0">
            <w:col w:w="2501" w:space="40"/>
            <w:col w:w="939" w:space="39"/>
            <w:col w:w="1102" w:space="40"/>
            <w:col w:w="2339" w:space="39"/>
            <w:col w:w="1602"/>
          </w:cols>
        </w:sectPr>
      </w:pPr>
    </w:p>
    <w:p>
      <w:pPr>
        <w:pStyle w:val="BodyText"/>
        <w:spacing w:line="360" w:lineRule="auto" w:before="62"/>
        <w:ind w:left="565" w:right="132"/>
        <w:jc w:val="both"/>
      </w:pPr>
      <w:r>
        <w:rPr/>
        <w:t>El análisis de los factores asociados a </w:t>
      </w:r>
      <w:r>
        <w:rPr>
          <w:i/>
        </w:rPr>
        <w:t>Staphylococcus </w:t>
      </w:r>
      <w:r>
        <w:rPr/>
        <w:t>sp. reveló que la higiene </w:t>
      </w:r>
      <w:r>
        <w:rPr>
          <w:spacing w:val="-4"/>
        </w:rPr>
        <w:t>deficiente (80%; n=4) fue el factor predominante, clasificándose como muy </w:t>
      </w:r>
      <w:r>
        <w:rPr>
          <w:spacing w:val="-4"/>
        </w:rPr>
        <w:t>frecuente </w:t>
      </w:r>
      <w:r>
        <w:rPr/>
        <w:t>en la población evaluada. Las alergias (60%; n=3) mostraron una asociación moderadamente frecuente, lo que indica un papel relevante en la predisposición bacteriana. En contraste, la conformación auricular inadecuada (40%; n=2), la </w:t>
      </w:r>
      <w:r>
        <w:rPr>
          <w:spacing w:val="-2"/>
        </w:rPr>
        <w:t>humedad</w:t>
      </w:r>
      <w:r>
        <w:rPr>
          <w:spacing w:val="-15"/>
        </w:rPr>
        <w:t> </w:t>
      </w:r>
      <w:r>
        <w:rPr>
          <w:spacing w:val="-2"/>
        </w:rPr>
        <w:t>crónica</w:t>
      </w:r>
      <w:r>
        <w:rPr>
          <w:spacing w:val="-13"/>
        </w:rPr>
        <w:t> </w:t>
      </w:r>
      <w:r>
        <w:rPr>
          <w:spacing w:val="-2"/>
        </w:rPr>
        <w:t>(40%;</w:t>
      </w:r>
      <w:r>
        <w:rPr>
          <w:spacing w:val="-13"/>
        </w:rPr>
        <w:t> </w:t>
      </w:r>
      <w:r>
        <w:rPr>
          <w:spacing w:val="-2"/>
        </w:rPr>
        <w:t>n=2)</w:t>
      </w:r>
      <w:r>
        <w:rPr>
          <w:spacing w:val="-13"/>
        </w:rPr>
        <w:t> </w:t>
      </w:r>
      <w:r>
        <w:rPr>
          <w:spacing w:val="-2"/>
        </w:rPr>
        <w:t>y</w:t>
      </w:r>
      <w:r>
        <w:rPr>
          <w:spacing w:val="-13"/>
        </w:rPr>
        <w:t> </w:t>
      </w:r>
      <w:r>
        <w:rPr>
          <w:spacing w:val="-2"/>
        </w:rPr>
        <w:t>la</w:t>
      </w:r>
      <w:r>
        <w:rPr>
          <w:spacing w:val="-13"/>
        </w:rPr>
        <w:t> </w:t>
      </w:r>
      <w:r>
        <w:rPr>
          <w:spacing w:val="-2"/>
        </w:rPr>
        <w:t>presencia</w:t>
      </w:r>
      <w:r>
        <w:rPr>
          <w:spacing w:val="-13"/>
        </w:rPr>
        <w:t> </w:t>
      </w:r>
      <w:r>
        <w:rPr>
          <w:spacing w:val="-2"/>
        </w:rPr>
        <w:t>de</w:t>
      </w:r>
      <w:r>
        <w:rPr>
          <w:spacing w:val="-13"/>
        </w:rPr>
        <w:t> </w:t>
      </w:r>
      <w:r>
        <w:rPr>
          <w:spacing w:val="-2"/>
        </w:rPr>
        <w:t>enfermedades</w:t>
      </w:r>
      <w:r>
        <w:rPr>
          <w:spacing w:val="-13"/>
        </w:rPr>
        <w:t> </w:t>
      </w:r>
      <w:r>
        <w:rPr>
          <w:spacing w:val="-2"/>
        </w:rPr>
        <w:t>dérmicas</w:t>
      </w:r>
      <w:r>
        <w:rPr>
          <w:spacing w:val="-13"/>
        </w:rPr>
        <w:t> </w:t>
      </w:r>
      <w:r>
        <w:rPr>
          <w:spacing w:val="-2"/>
        </w:rPr>
        <w:t>(40%;</w:t>
      </w:r>
      <w:r>
        <w:rPr>
          <w:spacing w:val="-13"/>
        </w:rPr>
        <w:t> </w:t>
      </w:r>
      <w:r>
        <w:rPr>
          <w:spacing w:val="-2"/>
        </w:rPr>
        <w:t>n=2)</w:t>
      </w:r>
      <w:r>
        <w:rPr>
          <w:spacing w:val="-13"/>
        </w:rPr>
        <w:t> </w:t>
      </w:r>
      <w:r>
        <w:rPr>
          <w:spacing w:val="-2"/>
        </w:rPr>
        <w:t>se consideraron</w:t>
      </w:r>
      <w:r>
        <w:rPr>
          <w:spacing w:val="-11"/>
        </w:rPr>
        <w:t> </w:t>
      </w:r>
      <w:r>
        <w:rPr>
          <w:spacing w:val="-2"/>
        </w:rPr>
        <w:t>menos</w:t>
      </w:r>
      <w:r>
        <w:rPr>
          <w:spacing w:val="-11"/>
        </w:rPr>
        <w:t> </w:t>
      </w:r>
      <w:r>
        <w:rPr>
          <w:spacing w:val="-2"/>
        </w:rPr>
        <w:t>frecuentes,</w:t>
      </w:r>
      <w:r>
        <w:rPr>
          <w:spacing w:val="-11"/>
        </w:rPr>
        <w:t> </w:t>
      </w:r>
      <w:r>
        <w:rPr>
          <w:spacing w:val="-2"/>
        </w:rPr>
        <w:t>sugiriendo</w:t>
      </w:r>
      <w:r>
        <w:rPr>
          <w:spacing w:val="-11"/>
        </w:rPr>
        <w:t> </w:t>
      </w:r>
      <w:r>
        <w:rPr>
          <w:spacing w:val="-2"/>
        </w:rPr>
        <w:t>una</w:t>
      </w:r>
      <w:r>
        <w:rPr>
          <w:spacing w:val="-11"/>
        </w:rPr>
        <w:t> </w:t>
      </w:r>
      <w:r>
        <w:rPr>
          <w:spacing w:val="-2"/>
        </w:rPr>
        <w:t>contribución</w:t>
      </w:r>
      <w:r>
        <w:rPr>
          <w:spacing w:val="-11"/>
        </w:rPr>
        <w:t> </w:t>
      </w:r>
      <w:r>
        <w:rPr>
          <w:spacing w:val="-2"/>
        </w:rPr>
        <w:t>secundaria.</w:t>
      </w:r>
      <w:r>
        <w:rPr>
          <w:spacing w:val="-11"/>
        </w:rPr>
        <w:t> </w:t>
      </w:r>
      <w:r>
        <w:rPr>
          <w:spacing w:val="-2"/>
        </w:rPr>
        <w:t>Finalmente, los</w:t>
      </w:r>
      <w:r>
        <w:rPr>
          <w:spacing w:val="-7"/>
        </w:rPr>
        <w:t> </w:t>
      </w:r>
      <w:r>
        <w:rPr>
          <w:spacing w:val="-2"/>
        </w:rPr>
        <w:t>traumatismos</w:t>
      </w:r>
      <w:r>
        <w:rPr>
          <w:spacing w:val="-7"/>
        </w:rPr>
        <w:t> </w:t>
      </w:r>
      <w:r>
        <w:rPr>
          <w:spacing w:val="-2"/>
        </w:rPr>
        <w:t>(20%;</w:t>
      </w:r>
      <w:r>
        <w:rPr>
          <w:spacing w:val="-7"/>
        </w:rPr>
        <w:t> </w:t>
      </w:r>
      <w:r>
        <w:rPr>
          <w:spacing w:val="-2"/>
        </w:rPr>
        <w:t>n=1)</w:t>
      </w:r>
      <w:r>
        <w:rPr>
          <w:spacing w:val="-7"/>
        </w:rPr>
        <w:t> </w:t>
      </w:r>
      <w:r>
        <w:rPr>
          <w:spacing w:val="-2"/>
        </w:rPr>
        <w:t>se</w:t>
      </w:r>
      <w:r>
        <w:rPr>
          <w:spacing w:val="-7"/>
        </w:rPr>
        <w:t> </w:t>
      </w:r>
      <w:r>
        <w:rPr>
          <w:spacing w:val="-2"/>
        </w:rPr>
        <w:t>presentaron</w:t>
      </w:r>
      <w:r>
        <w:rPr>
          <w:spacing w:val="-7"/>
        </w:rPr>
        <w:t> </w:t>
      </w:r>
      <w:r>
        <w:rPr>
          <w:spacing w:val="-2"/>
        </w:rPr>
        <w:t>como</w:t>
      </w:r>
      <w:r>
        <w:rPr>
          <w:spacing w:val="-7"/>
        </w:rPr>
        <w:t> </w:t>
      </w:r>
      <w:r>
        <w:rPr>
          <w:spacing w:val="-2"/>
        </w:rPr>
        <w:t>un</w:t>
      </w:r>
      <w:r>
        <w:rPr>
          <w:spacing w:val="-7"/>
        </w:rPr>
        <w:t> </w:t>
      </w:r>
      <w:r>
        <w:rPr>
          <w:spacing w:val="-2"/>
        </w:rPr>
        <w:t>factor</w:t>
      </w:r>
      <w:r>
        <w:rPr>
          <w:spacing w:val="-7"/>
        </w:rPr>
        <w:t> </w:t>
      </w:r>
      <w:r>
        <w:rPr>
          <w:spacing w:val="-2"/>
        </w:rPr>
        <w:t>rara</w:t>
      </w:r>
      <w:r>
        <w:rPr>
          <w:spacing w:val="-7"/>
        </w:rPr>
        <w:t> </w:t>
      </w:r>
      <w:r>
        <w:rPr>
          <w:spacing w:val="-2"/>
        </w:rPr>
        <w:t>vez</w:t>
      </w:r>
      <w:r>
        <w:rPr>
          <w:spacing w:val="-7"/>
        </w:rPr>
        <w:t> </w:t>
      </w:r>
      <w:r>
        <w:rPr>
          <w:spacing w:val="-2"/>
        </w:rPr>
        <w:t>asociado.</w:t>
      </w:r>
    </w:p>
    <w:p>
      <w:pPr>
        <w:pStyle w:val="BodyText"/>
        <w:spacing w:line="360" w:lineRule="auto" w:before="240"/>
        <w:ind w:left="565" w:right="141"/>
        <w:jc w:val="both"/>
      </w:pPr>
      <w:r>
        <w:rPr>
          <w:spacing w:val="-4"/>
        </w:rPr>
        <w:t>En</w:t>
      </w:r>
      <w:r>
        <w:rPr>
          <w:spacing w:val="-11"/>
        </w:rPr>
        <w:t> </w:t>
      </w:r>
      <w:r>
        <w:rPr>
          <w:spacing w:val="-4"/>
        </w:rPr>
        <w:t>conjunto,</w:t>
      </w:r>
      <w:r>
        <w:rPr>
          <w:spacing w:val="-11"/>
        </w:rPr>
        <w:t> </w:t>
      </w:r>
      <w:r>
        <w:rPr>
          <w:spacing w:val="-4"/>
        </w:rPr>
        <w:t>estos</w:t>
      </w:r>
      <w:r>
        <w:rPr>
          <w:spacing w:val="-11"/>
        </w:rPr>
        <w:t> </w:t>
      </w:r>
      <w:r>
        <w:rPr>
          <w:spacing w:val="-4"/>
        </w:rPr>
        <w:t>resultados</w:t>
      </w:r>
      <w:r>
        <w:rPr>
          <w:spacing w:val="-11"/>
        </w:rPr>
        <w:t> </w:t>
      </w:r>
      <w:r>
        <w:rPr>
          <w:spacing w:val="-4"/>
        </w:rPr>
        <w:t>evidencian</w:t>
      </w:r>
      <w:r>
        <w:rPr>
          <w:spacing w:val="-11"/>
        </w:rPr>
        <w:t> </w:t>
      </w:r>
      <w:r>
        <w:rPr>
          <w:spacing w:val="-4"/>
        </w:rPr>
        <w:t>que</w:t>
      </w:r>
      <w:r>
        <w:rPr>
          <w:spacing w:val="-11"/>
        </w:rPr>
        <w:t> </w:t>
      </w:r>
      <w:r>
        <w:rPr>
          <w:spacing w:val="-4"/>
        </w:rPr>
        <w:t>las</w:t>
      </w:r>
      <w:r>
        <w:rPr>
          <w:spacing w:val="-11"/>
        </w:rPr>
        <w:t> </w:t>
      </w:r>
      <w:r>
        <w:rPr>
          <w:spacing w:val="-4"/>
        </w:rPr>
        <w:t>infecciones</w:t>
      </w:r>
      <w:r>
        <w:rPr>
          <w:spacing w:val="-11"/>
        </w:rPr>
        <w:t> </w:t>
      </w:r>
      <w:r>
        <w:rPr>
          <w:spacing w:val="-4"/>
        </w:rPr>
        <w:t>por</w:t>
      </w:r>
      <w:r>
        <w:rPr>
          <w:spacing w:val="-11"/>
        </w:rPr>
        <w:t> </w:t>
      </w:r>
      <w:r>
        <w:rPr>
          <w:i/>
          <w:spacing w:val="-4"/>
        </w:rPr>
        <w:t>Staphylococcus</w:t>
      </w:r>
      <w:r>
        <w:rPr>
          <w:i/>
          <w:spacing w:val="-11"/>
        </w:rPr>
        <w:t> </w:t>
      </w:r>
      <w:r>
        <w:rPr>
          <w:spacing w:val="-4"/>
        </w:rPr>
        <w:t>sp.</w:t>
      </w:r>
      <w:r>
        <w:rPr>
          <w:spacing w:val="-11"/>
        </w:rPr>
        <w:t> </w:t>
      </w:r>
      <w:r>
        <w:rPr>
          <w:spacing w:val="-4"/>
        </w:rPr>
        <w:t>en </w:t>
      </w:r>
      <w:r>
        <w:rPr/>
        <w:t>el contexto de otopatías se relacionan principalmente con condiciones de manejo inadecuado, especialmente la higiene, mientras que los factores anatómicos, ambientales</w:t>
      </w:r>
      <w:r>
        <w:rPr>
          <w:spacing w:val="-15"/>
        </w:rPr>
        <w:t> </w:t>
      </w:r>
      <w:r>
        <w:rPr/>
        <w:t>o</w:t>
      </w:r>
      <w:r>
        <w:rPr>
          <w:spacing w:val="-15"/>
        </w:rPr>
        <w:t> </w:t>
      </w:r>
      <w:r>
        <w:rPr/>
        <w:t>traumáticos</w:t>
      </w:r>
      <w:r>
        <w:rPr>
          <w:spacing w:val="-15"/>
        </w:rPr>
        <w:t> </w:t>
      </w:r>
      <w:r>
        <w:rPr/>
        <w:t>juegan</w:t>
      </w:r>
      <w:r>
        <w:rPr>
          <w:spacing w:val="-15"/>
        </w:rPr>
        <w:t> </w:t>
      </w:r>
      <w:r>
        <w:rPr/>
        <w:t>un</w:t>
      </w:r>
      <w:r>
        <w:rPr>
          <w:spacing w:val="-15"/>
        </w:rPr>
        <w:t> </w:t>
      </w:r>
      <w:r>
        <w:rPr/>
        <w:t>rol</w:t>
      </w:r>
      <w:r>
        <w:rPr>
          <w:spacing w:val="-15"/>
        </w:rPr>
        <w:t> </w:t>
      </w:r>
      <w:r>
        <w:rPr/>
        <w:t>menos</w:t>
      </w:r>
      <w:r>
        <w:rPr>
          <w:spacing w:val="-15"/>
        </w:rPr>
        <w:t> </w:t>
      </w:r>
      <w:r>
        <w:rPr/>
        <w:t>determinante.</w:t>
      </w:r>
    </w:p>
    <w:p>
      <w:pPr>
        <w:pStyle w:val="BodyText"/>
        <w:spacing w:line="360" w:lineRule="auto" w:before="120"/>
        <w:ind w:left="565" w:right="140"/>
        <w:jc w:val="both"/>
      </w:pPr>
      <w:r>
        <w:rPr/>
        <w:t>Yu </w:t>
      </w:r>
      <w:r>
        <w:rPr>
          <w:i/>
        </w:rPr>
        <w:t>et al. </w:t>
      </w:r>
      <w:r>
        <w:rPr/>
        <w:t>(2025) en su estudio sobre las piodermas y otitis caninas, mencionan que </w:t>
      </w:r>
      <w:r>
        <w:rPr>
          <w:i/>
          <w:spacing w:val="-2"/>
        </w:rPr>
        <w:t>Staphylococcus</w:t>
      </w:r>
      <w:r>
        <w:rPr>
          <w:i/>
          <w:spacing w:val="-15"/>
        </w:rPr>
        <w:t> </w:t>
      </w:r>
      <w:r>
        <w:rPr>
          <w:spacing w:val="-2"/>
        </w:rPr>
        <w:t>spp.,</w:t>
      </w:r>
      <w:r>
        <w:rPr>
          <w:spacing w:val="-13"/>
        </w:rPr>
        <w:t> </w:t>
      </w:r>
      <w:r>
        <w:rPr>
          <w:spacing w:val="-2"/>
        </w:rPr>
        <w:t>especialmente</w:t>
      </w:r>
      <w:r>
        <w:rPr>
          <w:spacing w:val="-13"/>
        </w:rPr>
        <w:t> </w:t>
      </w:r>
      <w:r>
        <w:rPr>
          <w:i/>
          <w:spacing w:val="-2"/>
        </w:rPr>
        <w:t>S.</w:t>
      </w:r>
      <w:r>
        <w:rPr>
          <w:i/>
          <w:spacing w:val="-13"/>
        </w:rPr>
        <w:t> </w:t>
      </w:r>
      <w:r>
        <w:rPr>
          <w:i/>
          <w:spacing w:val="-2"/>
        </w:rPr>
        <w:t>pseudintermedius</w:t>
      </w:r>
      <w:r>
        <w:rPr>
          <w:spacing w:val="-2"/>
        </w:rPr>
        <w:t>,</w:t>
      </w:r>
      <w:r>
        <w:rPr>
          <w:spacing w:val="-13"/>
        </w:rPr>
        <w:t> </w:t>
      </w:r>
      <w:r>
        <w:rPr>
          <w:spacing w:val="-2"/>
        </w:rPr>
        <w:t>es</w:t>
      </w:r>
      <w:r>
        <w:rPr>
          <w:spacing w:val="-13"/>
        </w:rPr>
        <w:t> </w:t>
      </w:r>
      <w:r>
        <w:rPr>
          <w:spacing w:val="-2"/>
        </w:rPr>
        <w:t>el</w:t>
      </w:r>
      <w:r>
        <w:rPr>
          <w:spacing w:val="-13"/>
        </w:rPr>
        <w:t> </w:t>
      </w:r>
      <w:r>
        <w:rPr>
          <w:spacing w:val="-2"/>
        </w:rPr>
        <w:t>género</w:t>
      </w:r>
      <w:r>
        <w:rPr>
          <w:spacing w:val="-13"/>
        </w:rPr>
        <w:t> </w:t>
      </w:r>
      <w:r>
        <w:rPr>
          <w:spacing w:val="-2"/>
        </w:rPr>
        <w:t>bacteriano</w:t>
      </w:r>
      <w:r>
        <w:rPr>
          <w:spacing w:val="-13"/>
        </w:rPr>
        <w:t> </w:t>
      </w:r>
      <w:r>
        <w:rPr>
          <w:spacing w:val="-2"/>
        </w:rPr>
        <w:t>más </w:t>
      </w:r>
      <w:r>
        <w:rPr/>
        <w:t>frecuente aislado en casos de otitis canina (32,9 %), reflejando su condición como comensal oportunista que puede proliferar en condiciones predisponentes. Su alta prevalencia</w:t>
      </w:r>
      <w:r>
        <w:rPr>
          <w:spacing w:val="-5"/>
        </w:rPr>
        <w:t> </w:t>
      </w:r>
      <w:r>
        <w:rPr/>
        <w:t>se</w:t>
      </w:r>
      <w:r>
        <w:rPr>
          <w:spacing w:val="-5"/>
        </w:rPr>
        <w:t> </w:t>
      </w:r>
      <w:r>
        <w:rPr/>
        <w:t>atribuye</w:t>
      </w:r>
      <w:r>
        <w:rPr>
          <w:spacing w:val="-5"/>
        </w:rPr>
        <w:t> </w:t>
      </w:r>
      <w:r>
        <w:rPr/>
        <w:t>a</w:t>
      </w:r>
      <w:r>
        <w:rPr>
          <w:spacing w:val="-5"/>
        </w:rPr>
        <w:t> </w:t>
      </w:r>
      <w:r>
        <w:rPr/>
        <w:t>factores</w:t>
      </w:r>
      <w:r>
        <w:rPr>
          <w:spacing w:val="-5"/>
        </w:rPr>
        <w:t> </w:t>
      </w:r>
      <w:r>
        <w:rPr/>
        <w:t>que</w:t>
      </w:r>
      <w:r>
        <w:rPr>
          <w:spacing w:val="-5"/>
        </w:rPr>
        <w:t> </w:t>
      </w:r>
      <w:r>
        <w:rPr/>
        <w:t>modifican</w:t>
      </w:r>
      <w:r>
        <w:rPr>
          <w:spacing w:val="-5"/>
        </w:rPr>
        <w:t> </w:t>
      </w:r>
      <w:r>
        <w:rPr/>
        <w:t>el</w:t>
      </w:r>
      <w:r>
        <w:rPr>
          <w:spacing w:val="-5"/>
        </w:rPr>
        <w:t> </w:t>
      </w:r>
      <w:r>
        <w:rPr/>
        <w:t>microambiente</w:t>
      </w:r>
      <w:r>
        <w:rPr>
          <w:spacing w:val="-5"/>
        </w:rPr>
        <w:t> </w:t>
      </w:r>
      <w:r>
        <w:rPr/>
        <w:t>auricular,</w:t>
      </w:r>
      <w:r>
        <w:rPr>
          <w:spacing w:val="-5"/>
        </w:rPr>
        <w:t> </w:t>
      </w:r>
      <w:r>
        <w:rPr/>
        <w:t>como </w:t>
      </w:r>
      <w:r>
        <w:rPr>
          <w:spacing w:val="-2"/>
        </w:rPr>
        <w:t>humedad</w:t>
      </w:r>
      <w:r>
        <w:rPr>
          <w:spacing w:val="-12"/>
        </w:rPr>
        <w:t> </w:t>
      </w:r>
      <w:r>
        <w:rPr>
          <w:spacing w:val="-2"/>
        </w:rPr>
        <w:t>excesiva,</w:t>
      </w:r>
      <w:r>
        <w:rPr>
          <w:spacing w:val="-12"/>
        </w:rPr>
        <w:t> </w:t>
      </w:r>
      <w:r>
        <w:rPr>
          <w:spacing w:val="-2"/>
        </w:rPr>
        <w:t>contaminación,</w:t>
      </w:r>
      <w:r>
        <w:rPr>
          <w:spacing w:val="-12"/>
        </w:rPr>
        <w:t> </w:t>
      </w:r>
      <w:r>
        <w:rPr>
          <w:spacing w:val="-2"/>
        </w:rPr>
        <w:t>alteraciones</w:t>
      </w:r>
      <w:r>
        <w:rPr>
          <w:spacing w:val="-12"/>
        </w:rPr>
        <w:t> </w:t>
      </w:r>
      <w:r>
        <w:rPr>
          <w:spacing w:val="-2"/>
        </w:rPr>
        <w:t>en</w:t>
      </w:r>
      <w:r>
        <w:rPr>
          <w:spacing w:val="-12"/>
        </w:rPr>
        <w:t> </w:t>
      </w:r>
      <w:r>
        <w:rPr>
          <w:spacing w:val="-2"/>
        </w:rPr>
        <w:t>la</w:t>
      </w:r>
      <w:r>
        <w:rPr>
          <w:spacing w:val="-12"/>
        </w:rPr>
        <w:t> </w:t>
      </w:r>
      <w:r>
        <w:rPr>
          <w:spacing w:val="-2"/>
        </w:rPr>
        <w:t>microbiota</w:t>
      </w:r>
      <w:r>
        <w:rPr>
          <w:spacing w:val="-12"/>
        </w:rPr>
        <w:t> </w:t>
      </w:r>
      <w:r>
        <w:rPr>
          <w:spacing w:val="-2"/>
        </w:rPr>
        <w:t>de</w:t>
      </w:r>
      <w:r>
        <w:rPr>
          <w:spacing w:val="-12"/>
        </w:rPr>
        <w:t> </w:t>
      </w:r>
      <w:r>
        <w:rPr>
          <w:spacing w:val="-2"/>
        </w:rPr>
        <w:t>la</w:t>
      </w:r>
      <w:r>
        <w:rPr>
          <w:spacing w:val="-12"/>
        </w:rPr>
        <w:t> </w:t>
      </w:r>
      <w:r>
        <w:rPr>
          <w:spacing w:val="-2"/>
        </w:rPr>
        <w:t>piel</w:t>
      </w:r>
      <w:r>
        <w:rPr>
          <w:spacing w:val="-12"/>
        </w:rPr>
        <w:t> </w:t>
      </w:r>
      <w:r>
        <w:rPr>
          <w:spacing w:val="-2"/>
        </w:rPr>
        <w:t>y</w:t>
      </w:r>
      <w:r>
        <w:rPr>
          <w:spacing w:val="-12"/>
        </w:rPr>
        <w:t> </w:t>
      </w:r>
      <w:r>
        <w:rPr>
          <w:spacing w:val="-2"/>
        </w:rPr>
        <w:t>manejos </w:t>
      </w:r>
      <w:r>
        <w:rPr/>
        <w:t>higiénicos inapropiados.</w:t>
      </w:r>
    </w:p>
    <w:p>
      <w:pPr>
        <w:pStyle w:val="BodyText"/>
        <w:spacing w:line="360" w:lineRule="auto" w:before="122"/>
        <w:ind w:left="565" w:right="139"/>
        <w:jc w:val="both"/>
      </w:pPr>
      <w:r>
        <w:rPr>
          <w:spacing w:val="-4"/>
        </w:rPr>
        <w:t>Los</w:t>
      </w:r>
      <w:r>
        <w:rPr>
          <w:spacing w:val="-10"/>
        </w:rPr>
        <w:t> </w:t>
      </w:r>
      <w:r>
        <w:rPr>
          <w:spacing w:val="-4"/>
        </w:rPr>
        <w:t>hallazgos</w:t>
      </w:r>
      <w:r>
        <w:rPr>
          <w:spacing w:val="-10"/>
        </w:rPr>
        <w:t> </w:t>
      </w:r>
      <w:r>
        <w:rPr>
          <w:spacing w:val="-4"/>
        </w:rPr>
        <w:t>de</w:t>
      </w:r>
      <w:r>
        <w:rPr>
          <w:spacing w:val="-10"/>
        </w:rPr>
        <w:t> </w:t>
      </w:r>
      <w:r>
        <w:rPr>
          <w:spacing w:val="-4"/>
        </w:rPr>
        <w:t>esta</w:t>
      </w:r>
      <w:r>
        <w:rPr>
          <w:spacing w:val="-10"/>
        </w:rPr>
        <w:t> </w:t>
      </w:r>
      <w:r>
        <w:rPr>
          <w:spacing w:val="-4"/>
        </w:rPr>
        <w:t>investigación</w:t>
      </w:r>
      <w:r>
        <w:rPr>
          <w:spacing w:val="-10"/>
        </w:rPr>
        <w:t> </w:t>
      </w:r>
      <w:r>
        <w:rPr>
          <w:spacing w:val="-4"/>
        </w:rPr>
        <w:t>coinciden</w:t>
      </w:r>
      <w:r>
        <w:rPr>
          <w:spacing w:val="-10"/>
        </w:rPr>
        <w:t> </w:t>
      </w:r>
      <w:r>
        <w:rPr>
          <w:spacing w:val="-4"/>
        </w:rPr>
        <w:t>con</w:t>
      </w:r>
      <w:r>
        <w:rPr>
          <w:spacing w:val="-10"/>
        </w:rPr>
        <w:t> </w:t>
      </w:r>
      <w:r>
        <w:rPr>
          <w:spacing w:val="-4"/>
        </w:rPr>
        <w:t>lo</w:t>
      </w:r>
      <w:r>
        <w:rPr>
          <w:spacing w:val="-10"/>
        </w:rPr>
        <w:t> </w:t>
      </w:r>
      <w:r>
        <w:rPr>
          <w:spacing w:val="-4"/>
        </w:rPr>
        <w:t>reportado</w:t>
      </w:r>
      <w:r>
        <w:rPr>
          <w:spacing w:val="-10"/>
        </w:rPr>
        <w:t> </w:t>
      </w:r>
      <w:r>
        <w:rPr>
          <w:spacing w:val="-4"/>
        </w:rPr>
        <w:t>por</w:t>
      </w:r>
      <w:r>
        <w:rPr>
          <w:spacing w:val="-10"/>
        </w:rPr>
        <w:t> </w:t>
      </w:r>
      <w:r>
        <w:rPr>
          <w:spacing w:val="-4"/>
        </w:rPr>
        <w:t>Yu</w:t>
      </w:r>
      <w:r>
        <w:rPr>
          <w:spacing w:val="-10"/>
        </w:rPr>
        <w:t> </w:t>
      </w:r>
      <w:r>
        <w:rPr>
          <w:spacing w:val="-4"/>
        </w:rPr>
        <w:t>et</w:t>
      </w:r>
      <w:r>
        <w:rPr>
          <w:spacing w:val="-10"/>
        </w:rPr>
        <w:t> </w:t>
      </w:r>
      <w:r>
        <w:rPr>
          <w:spacing w:val="-4"/>
        </w:rPr>
        <w:t>al.</w:t>
      </w:r>
      <w:r>
        <w:rPr>
          <w:spacing w:val="-10"/>
        </w:rPr>
        <w:t> </w:t>
      </w:r>
      <w:r>
        <w:rPr>
          <w:spacing w:val="-4"/>
        </w:rPr>
        <w:t>(2025),</w:t>
      </w:r>
      <w:r>
        <w:rPr>
          <w:spacing w:val="-10"/>
        </w:rPr>
        <w:t> </w:t>
      </w:r>
      <w:r>
        <w:rPr>
          <w:spacing w:val="-4"/>
        </w:rPr>
        <w:t>en </w:t>
      </w:r>
      <w:r>
        <w:rPr/>
        <w:t>cuanto a que Staphylococcus sp. se relaciona fuertemente con condiciones predisponentes de manejo, principalmente la higiene deficiente, ya que en nuestro </w:t>
      </w:r>
      <w:r>
        <w:rPr>
          <w:spacing w:val="-2"/>
        </w:rPr>
        <w:t>estudio</w:t>
      </w:r>
      <w:r>
        <w:rPr>
          <w:spacing w:val="-8"/>
        </w:rPr>
        <w:t> </w:t>
      </w:r>
      <w:r>
        <w:rPr>
          <w:spacing w:val="-2"/>
        </w:rPr>
        <w:t>fue</w:t>
      </w:r>
      <w:r>
        <w:rPr>
          <w:spacing w:val="-8"/>
        </w:rPr>
        <w:t> </w:t>
      </w:r>
      <w:r>
        <w:rPr>
          <w:spacing w:val="-2"/>
        </w:rPr>
        <w:t>el</w:t>
      </w:r>
      <w:r>
        <w:rPr>
          <w:spacing w:val="-8"/>
        </w:rPr>
        <w:t> </w:t>
      </w:r>
      <w:r>
        <w:rPr>
          <w:spacing w:val="-2"/>
        </w:rPr>
        <w:t>factor</w:t>
      </w:r>
      <w:r>
        <w:rPr>
          <w:spacing w:val="-8"/>
        </w:rPr>
        <w:t> </w:t>
      </w:r>
      <w:r>
        <w:rPr>
          <w:spacing w:val="-2"/>
        </w:rPr>
        <w:t>más</w:t>
      </w:r>
      <w:r>
        <w:rPr>
          <w:spacing w:val="-8"/>
        </w:rPr>
        <w:t> </w:t>
      </w:r>
      <w:r>
        <w:rPr>
          <w:spacing w:val="-2"/>
        </w:rPr>
        <w:t>frecuente</w:t>
      </w:r>
      <w:r>
        <w:rPr>
          <w:spacing w:val="-8"/>
        </w:rPr>
        <w:t> </w:t>
      </w:r>
      <w:r>
        <w:rPr>
          <w:spacing w:val="-2"/>
        </w:rPr>
        <w:t>(80%).</w:t>
      </w:r>
      <w:r>
        <w:rPr>
          <w:spacing w:val="-8"/>
        </w:rPr>
        <w:t> </w:t>
      </w:r>
      <w:r>
        <w:rPr>
          <w:spacing w:val="-2"/>
        </w:rPr>
        <w:t>Esta</w:t>
      </w:r>
      <w:r>
        <w:rPr>
          <w:spacing w:val="-8"/>
        </w:rPr>
        <w:t> </w:t>
      </w:r>
      <w:r>
        <w:rPr>
          <w:spacing w:val="-2"/>
        </w:rPr>
        <w:t>concordancia</w:t>
      </w:r>
      <w:r>
        <w:rPr>
          <w:spacing w:val="-8"/>
        </w:rPr>
        <w:t> </w:t>
      </w:r>
      <w:r>
        <w:rPr>
          <w:spacing w:val="-2"/>
        </w:rPr>
        <w:t>refuerza</w:t>
      </w:r>
      <w:r>
        <w:rPr>
          <w:spacing w:val="-8"/>
        </w:rPr>
        <w:t> </w:t>
      </w:r>
      <w:r>
        <w:rPr>
          <w:spacing w:val="-2"/>
        </w:rPr>
        <w:t>la</w:t>
      </w:r>
      <w:r>
        <w:rPr>
          <w:spacing w:val="-8"/>
        </w:rPr>
        <w:t> </w:t>
      </w:r>
      <w:r>
        <w:rPr>
          <w:spacing w:val="-2"/>
        </w:rPr>
        <w:t>idea</w:t>
      </w:r>
      <w:r>
        <w:rPr>
          <w:spacing w:val="-8"/>
        </w:rPr>
        <w:t> </w:t>
      </w:r>
      <w:r>
        <w:rPr>
          <w:spacing w:val="-2"/>
        </w:rPr>
        <w:t>de</w:t>
      </w:r>
      <w:r>
        <w:rPr>
          <w:spacing w:val="-8"/>
        </w:rPr>
        <w:t> </w:t>
      </w:r>
      <w:r>
        <w:rPr>
          <w:spacing w:val="-2"/>
        </w:rPr>
        <w:t>que, aunque</w:t>
      </w:r>
      <w:r>
        <w:rPr>
          <w:spacing w:val="-11"/>
        </w:rPr>
        <w:t> </w:t>
      </w:r>
      <w:r>
        <w:rPr>
          <w:i/>
          <w:spacing w:val="-2"/>
        </w:rPr>
        <w:t>Staphylococcus</w:t>
      </w:r>
      <w:r>
        <w:rPr>
          <w:i/>
          <w:spacing w:val="-10"/>
        </w:rPr>
        <w:t> </w:t>
      </w:r>
      <w:r>
        <w:rPr>
          <w:spacing w:val="-2"/>
        </w:rPr>
        <w:t>spp.</w:t>
      </w:r>
      <w:r>
        <w:rPr>
          <w:spacing w:val="-11"/>
        </w:rPr>
        <w:t> </w:t>
      </w:r>
      <w:r>
        <w:rPr>
          <w:spacing w:val="-2"/>
        </w:rPr>
        <w:t>es</w:t>
      </w:r>
      <w:r>
        <w:rPr>
          <w:spacing w:val="-11"/>
        </w:rPr>
        <w:t> </w:t>
      </w:r>
      <w:r>
        <w:rPr>
          <w:spacing w:val="-2"/>
        </w:rPr>
        <w:t>un</w:t>
      </w:r>
      <w:r>
        <w:rPr>
          <w:spacing w:val="-11"/>
        </w:rPr>
        <w:t> </w:t>
      </w:r>
      <w:r>
        <w:rPr>
          <w:spacing w:val="-2"/>
        </w:rPr>
        <w:t>comensal</w:t>
      </w:r>
      <w:r>
        <w:rPr>
          <w:spacing w:val="-11"/>
        </w:rPr>
        <w:t> </w:t>
      </w:r>
      <w:r>
        <w:rPr>
          <w:spacing w:val="-2"/>
        </w:rPr>
        <w:t>oportunista,</w:t>
      </w:r>
      <w:r>
        <w:rPr>
          <w:spacing w:val="-11"/>
        </w:rPr>
        <w:t> </w:t>
      </w:r>
      <w:r>
        <w:rPr>
          <w:spacing w:val="-2"/>
        </w:rPr>
        <w:t>su</w:t>
      </w:r>
      <w:r>
        <w:rPr>
          <w:spacing w:val="-11"/>
        </w:rPr>
        <w:t> </w:t>
      </w:r>
      <w:r>
        <w:rPr>
          <w:spacing w:val="-2"/>
        </w:rPr>
        <w:t>proliferación</w:t>
      </w:r>
      <w:r>
        <w:rPr>
          <w:spacing w:val="-11"/>
        </w:rPr>
        <w:t> </w:t>
      </w:r>
      <w:r>
        <w:rPr>
          <w:spacing w:val="-2"/>
        </w:rPr>
        <w:t>se</w:t>
      </w:r>
      <w:r>
        <w:rPr>
          <w:spacing w:val="-11"/>
        </w:rPr>
        <w:t> </w:t>
      </w:r>
      <w:r>
        <w:rPr>
          <w:spacing w:val="-2"/>
        </w:rPr>
        <w:t>favorece </w:t>
      </w:r>
      <w:r>
        <w:rPr/>
        <w:t>en ambientes auriculares con microcondiciones alteradas, como humedad o contaminación,</w:t>
      </w:r>
      <w:r>
        <w:rPr>
          <w:spacing w:val="-15"/>
        </w:rPr>
        <w:t> </w:t>
      </w:r>
      <w:r>
        <w:rPr/>
        <w:t>tal</w:t>
      </w:r>
      <w:r>
        <w:rPr>
          <w:spacing w:val="-15"/>
        </w:rPr>
        <w:t> </w:t>
      </w:r>
      <w:r>
        <w:rPr/>
        <w:t>como</w:t>
      </w:r>
      <w:r>
        <w:rPr>
          <w:spacing w:val="-15"/>
        </w:rPr>
        <w:t> </w:t>
      </w:r>
      <w:r>
        <w:rPr/>
        <w:t>mencionan</w:t>
      </w:r>
      <w:r>
        <w:rPr>
          <w:spacing w:val="-15"/>
        </w:rPr>
        <w:t> </w:t>
      </w:r>
      <w:r>
        <w:rPr/>
        <w:t>los</w:t>
      </w:r>
      <w:r>
        <w:rPr>
          <w:spacing w:val="-15"/>
        </w:rPr>
        <w:t> </w:t>
      </w:r>
      <w:r>
        <w:rPr/>
        <w:t>autores</w:t>
      </w:r>
      <w:r>
        <w:rPr>
          <w:spacing w:val="-15"/>
        </w:rPr>
        <w:t> </w:t>
      </w:r>
      <w:r>
        <w:rPr/>
        <w:t>citados.</w:t>
      </w:r>
    </w:p>
    <w:p>
      <w:pPr>
        <w:pStyle w:val="BodyText"/>
        <w:spacing w:after="0" w:line="360" w:lineRule="auto"/>
        <w:jc w:val="both"/>
        <w:sectPr>
          <w:pgSz w:w="11900" w:h="16840"/>
          <w:pgMar w:header="0" w:footer="916" w:top="1620" w:bottom="1100" w:left="1700" w:right="1559"/>
        </w:sectPr>
      </w:pPr>
    </w:p>
    <w:p>
      <w:pPr>
        <w:pStyle w:val="Heading4"/>
      </w:pPr>
      <w:bookmarkStart w:name="_bookmark85" w:id="86"/>
      <w:bookmarkEnd w:id="86"/>
      <w:r>
        <w:rPr>
          <w:b w:val="0"/>
        </w:rPr>
      </w:r>
      <w:r>
        <w:rPr/>
        <w:t>Tabla</w:t>
      </w:r>
      <w:r>
        <w:rPr>
          <w:spacing w:val="-2"/>
        </w:rPr>
        <w:t> </w:t>
      </w:r>
      <w:r>
        <w:rPr>
          <w:spacing w:val="-5"/>
        </w:rPr>
        <w:t>15.</w:t>
      </w:r>
    </w:p>
    <w:p>
      <w:pPr>
        <w:spacing w:before="262"/>
        <w:ind w:left="565" w:right="0" w:firstLine="0"/>
        <w:jc w:val="left"/>
        <w:rPr>
          <w:i/>
          <w:sz w:val="24"/>
        </w:rPr>
      </w:pPr>
      <w:r>
        <w:rPr>
          <w:i/>
          <w:spacing w:val="-4"/>
          <w:sz w:val="24"/>
        </w:rPr>
        <w:t>Correlación</w:t>
      </w:r>
      <w:r>
        <w:rPr>
          <w:i/>
          <w:spacing w:val="-9"/>
          <w:sz w:val="24"/>
        </w:rPr>
        <w:t> </w:t>
      </w:r>
      <w:r>
        <w:rPr>
          <w:i/>
          <w:spacing w:val="-4"/>
          <w:sz w:val="24"/>
        </w:rPr>
        <w:t>de</w:t>
      </w:r>
      <w:r>
        <w:rPr>
          <w:i/>
          <w:spacing w:val="-7"/>
          <w:sz w:val="24"/>
        </w:rPr>
        <w:t> </w:t>
      </w:r>
      <w:r>
        <w:rPr>
          <w:i/>
          <w:spacing w:val="-4"/>
          <w:sz w:val="24"/>
        </w:rPr>
        <w:t>Proteus</w:t>
      </w:r>
      <w:r>
        <w:rPr>
          <w:i/>
          <w:spacing w:val="-8"/>
          <w:sz w:val="24"/>
        </w:rPr>
        <w:t> </w:t>
      </w:r>
      <w:r>
        <w:rPr>
          <w:i/>
          <w:spacing w:val="-4"/>
          <w:sz w:val="24"/>
        </w:rPr>
        <w:t>mirabilis</w:t>
      </w:r>
      <w:r>
        <w:rPr>
          <w:i/>
          <w:spacing w:val="-8"/>
          <w:sz w:val="24"/>
        </w:rPr>
        <w:t> </w:t>
      </w:r>
      <w:r>
        <w:rPr>
          <w:i/>
          <w:spacing w:val="-4"/>
          <w:sz w:val="24"/>
        </w:rPr>
        <w:t>con</w:t>
      </w:r>
      <w:r>
        <w:rPr>
          <w:i/>
          <w:spacing w:val="-9"/>
          <w:sz w:val="24"/>
        </w:rPr>
        <w:t> </w:t>
      </w:r>
      <w:r>
        <w:rPr>
          <w:i/>
          <w:spacing w:val="-4"/>
          <w:sz w:val="24"/>
        </w:rPr>
        <w:t>los</w:t>
      </w:r>
      <w:r>
        <w:rPr>
          <w:i/>
          <w:spacing w:val="-8"/>
          <w:sz w:val="24"/>
        </w:rPr>
        <w:t> </w:t>
      </w:r>
      <w:r>
        <w:rPr>
          <w:i/>
          <w:spacing w:val="-4"/>
          <w:sz w:val="24"/>
        </w:rPr>
        <w:t>factores</w:t>
      </w:r>
      <w:r>
        <w:rPr>
          <w:i/>
          <w:spacing w:val="-8"/>
          <w:sz w:val="24"/>
        </w:rPr>
        <w:t> </w:t>
      </w:r>
      <w:r>
        <w:rPr>
          <w:i/>
          <w:spacing w:val="-4"/>
          <w:sz w:val="24"/>
        </w:rPr>
        <w:t>de</w:t>
      </w:r>
      <w:r>
        <w:rPr>
          <w:i/>
          <w:spacing w:val="-7"/>
          <w:sz w:val="24"/>
        </w:rPr>
        <w:t> </w:t>
      </w:r>
      <w:r>
        <w:rPr>
          <w:i/>
          <w:spacing w:val="-4"/>
          <w:sz w:val="24"/>
        </w:rPr>
        <w:t>riesgos</w:t>
      </w:r>
      <w:r>
        <w:rPr>
          <w:i/>
          <w:spacing w:val="-8"/>
          <w:sz w:val="24"/>
        </w:rPr>
        <w:t> </w:t>
      </w:r>
      <w:r>
        <w:rPr>
          <w:i/>
          <w:spacing w:val="-4"/>
          <w:sz w:val="24"/>
        </w:rPr>
        <w:t>asociados</w:t>
      </w:r>
    </w:p>
    <w:p>
      <w:pPr>
        <w:pStyle w:val="BodyText"/>
        <w:spacing w:before="1"/>
        <w:rPr>
          <w:i/>
          <w:sz w:val="20"/>
        </w:rPr>
      </w:pPr>
      <w:r>
        <w:rPr>
          <w:i/>
          <w:sz w:val="20"/>
        </w:rPr>
        <mc:AlternateContent>
          <mc:Choice Requires="wps">
            <w:drawing>
              <wp:anchor distT="0" distB="0" distL="0" distR="0" allowOverlap="1" layoutInCell="1" locked="0" behindDoc="1" simplePos="0" relativeHeight="487614976">
                <wp:simplePos x="0" y="0"/>
                <wp:positionH relativeFrom="page">
                  <wp:posOffset>1438656</wp:posOffset>
                </wp:positionH>
                <wp:positionV relativeFrom="paragraph">
                  <wp:posOffset>162081</wp:posOffset>
                </wp:positionV>
                <wp:extent cx="5029200" cy="6350"/>
                <wp:effectExtent l="0" t="0" r="0" b="0"/>
                <wp:wrapTopAndBottom/>
                <wp:docPr id="154" name="Graphic 154"/>
                <wp:cNvGraphicFramePr>
                  <a:graphicFrameLocks/>
                </wp:cNvGraphicFramePr>
                <a:graphic>
                  <a:graphicData uri="http://schemas.microsoft.com/office/word/2010/wordprocessingShape">
                    <wps:wsp>
                      <wps:cNvPr id="154" name="Graphic 154"/>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12.76231pt;width:396.000019pt;height:.48pt;mso-position-horizontal-relative:page;mso-position-vertical-relative:paragraph;z-index:-15701504;mso-wrap-distance-left:0;mso-wrap-distance-right:0" id="docshape135" filled="true" fillcolor="#000000" stroked="false">
                <v:fill type="solid"/>
                <w10:wrap type="topAndBottom"/>
              </v:rect>
            </w:pict>
          </mc:Fallback>
        </mc:AlternateContent>
      </w:r>
    </w:p>
    <w:p>
      <w:pPr>
        <w:pStyle w:val="BodyText"/>
        <w:spacing w:before="1"/>
        <w:rPr>
          <w:i/>
          <w:sz w:val="6"/>
        </w:rPr>
      </w:pPr>
    </w:p>
    <w:p>
      <w:pPr>
        <w:pStyle w:val="BodyText"/>
        <w:spacing w:after="0"/>
        <w:rPr>
          <w:i/>
          <w:sz w:val="6"/>
        </w:rPr>
        <w:sectPr>
          <w:pgSz w:w="11900" w:h="16840"/>
          <w:pgMar w:header="0" w:footer="916" w:top="1620" w:bottom="1100" w:left="1700" w:right="1559"/>
        </w:sectPr>
      </w:pPr>
    </w:p>
    <w:p>
      <w:pPr>
        <w:pStyle w:val="Heading4"/>
        <w:spacing w:line="242" w:lineRule="auto" w:before="46"/>
        <w:ind w:left="965" w:firstLine="126"/>
      </w:pPr>
      <w:r>
        <w:rPr>
          <w:spacing w:val="-2"/>
        </w:rPr>
        <w:t>Agente etiológico</w:t>
      </w:r>
    </w:p>
    <w:p>
      <w:pPr>
        <w:tabs>
          <w:tab w:pos="1647" w:val="left" w:leader="none"/>
          <w:tab w:pos="4852" w:val="left" w:leader="none"/>
        </w:tabs>
        <w:spacing w:line="117" w:lineRule="auto" w:before="165"/>
        <w:ind w:left="4552" w:right="680" w:hanging="4086"/>
        <w:jc w:val="left"/>
        <w:rPr>
          <w:b/>
          <w:sz w:val="24"/>
        </w:rPr>
      </w:pPr>
      <w:r>
        <w:rPr/>
        <w:br w:type="column"/>
      </w:r>
      <w:r>
        <w:rPr>
          <w:b/>
          <w:spacing w:val="-2"/>
          <w:sz w:val="24"/>
        </w:rPr>
        <w:t>Casos</w:t>
      </w:r>
      <w:r>
        <w:rPr>
          <w:b/>
          <w:sz w:val="24"/>
        </w:rPr>
        <w:tab/>
        <w:t>Factores asociados</w:t>
        <w:tab/>
        <w:tab/>
      </w:r>
      <w:r>
        <w:rPr>
          <w:b/>
          <w:spacing w:val="-2"/>
          <w:position w:val="14"/>
          <w:sz w:val="24"/>
        </w:rPr>
        <w:t>Criterio </w:t>
      </w:r>
      <w:r>
        <w:rPr>
          <w:b/>
          <w:spacing w:val="-2"/>
          <w:sz w:val="24"/>
        </w:rPr>
        <w:t>interpretativo</w:t>
      </w:r>
    </w:p>
    <w:p>
      <w:pPr>
        <w:spacing w:after="0" w:line="117" w:lineRule="auto"/>
        <w:jc w:val="left"/>
        <w:rPr>
          <w:b/>
          <w:sz w:val="24"/>
        </w:rPr>
        <w:sectPr>
          <w:type w:val="continuous"/>
          <w:pgSz w:w="11900" w:h="16840"/>
          <w:pgMar w:header="0" w:footer="916" w:top="1680" w:bottom="280" w:left="1700" w:right="1559"/>
          <w:cols w:num="2" w:equalWidth="0">
            <w:col w:w="1939" w:space="40"/>
            <w:col w:w="6662"/>
          </w:cols>
        </w:sectPr>
      </w:pPr>
    </w:p>
    <w:p>
      <w:pPr>
        <w:pStyle w:val="BodyText"/>
        <w:spacing w:before="3"/>
        <w:rPr>
          <w:b/>
          <w:sz w:val="10"/>
        </w:rPr>
      </w:pPr>
    </w:p>
    <w:p>
      <w:pPr>
        <w:pStyle w:val="BodyText"/>
        <w:spacing w:line="20" w:lineRule="exact"/>
        <w:ind w:left="565"/>
        <w:rPr>
          <w:sz w:val="2"/>
        </w:rPr>
      </w:pPr>
      <w:r>
        <w:rPr>
          <w:sz w:val="2"/>
        </w:rPr>
        <mc:AlternateContent>
          <mc:Choice Requires="wps">
            <w:drawing>
              <wp:inline distT="0" distB="0" distL="0" distR="0">
                <wp:extent cx="5029200" cy="6350"/>
                <wp:effectExtent l="0" t="0" r="0" b="0"/>
                <wp:docPr id="155" name="Group 155"/>
                <wp:cNvGraphicFramePr>
                  <a:graphicFrameLocks/>
                </wp:cNvGraphicFramePr>
                <a:graphic>
                  <a:graphicData uri="http://schemas.microsoft.com/office/word/2010/wordprocessingGroup">
                    <wpg:wgp>
                      <wpg:cNvPr id="155" name="Group 155"/>
                      <wpg:cNvGrpSpPr/>
                      <wpg:grpSpPr>
                        <a:xfrm>
                          <a:off x="0" y="0"/>
                          <a:ext cx="5029200" cy="6350"/>
                          <a:chExt cx="5029200" cy="6350"/>
                        </a:xfrm>
                      </wpg:grpSpPr>
                      <wps:wsp>
                        <wps:cNvPr id="156" name="Graphic 156"/>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96pt;height:.5pt;mso-position-horizontal-relative:char;mso-position-vertical-relative:line" id="docshapegroup136" coordorigin="0,0" coordsize="7920,10">
                <v:rect style="position:absolute;left:0;top:0;width:7920;height:10" id="docshape137" filled="true" fillcolor="#000000" stroked="false">
                  <v:fill type="solid"/>
                </v:rect>
              </v:group>
            </w:pict>
          </mc:Fallback>
        </mc:AlternateContent>
      </w:r>
      <w:r>
        <w:rPr>
          <w:sz w:val="2"/>
        </w:rPr>
      </w:r>
    </w:p>
    <w:p>
      <w:pPr>
        <w:pStyle w:val="BodyText"/>
        <w:spacing w:before="1"/>
        <w:rPr>
          <w:b/>
          <w:sz w:val="6"/>
        </w:rPr>
      </w:pPr>
    </w:p>
    <w:p>
      <w:pPr>
        <w:pStyle w:val="BodyText"/>
        <w:spacing w:after="0"/>
        <w:rPr>
          <w:b/>
          <w:sz w:val="6"/>
        </w:rPr>
        <w:sectPr>
          <w:type w:val="continuous"/>
          <w:pgSz w:w="11900" w:h="16840"/>
          <w:pgMar w:header="0" w:footer="916" w:top="1680" w:bottom="280" w:left="1700" w:right="1559"/>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4"/>
        <w:rPr>
          <w:b/>
        </w:rPr>
      </w:pPr>
    </w:p>
    <w:p>
      <w:pPr>
        <w:spacing w:line="242" w:lineRule="auto" w:before="0"/>
        <w:ind w:left="1055" w:right="0" w:firstLine="60"/>
        <w:jc w:val="left"/>
        <w:rPr>
          <w:i/>
          <w:sz w:val="24"/>
        </w:rPr>
      </w:pPr>
      <w:r>
        <w:rPr>
          <w:i/>
          <w:spacing w:val="-2"/>
          <w:sz w:val="24"/>
        </w:rPr>
        <w:t>Proteus mirabilis</w:t>
      </w:r>
    </w:p>
    <w:p>
      <w:pPr>
        <w:pStyle w:val="BodyText"/>
        <w:spacing w:line="247" w:lineRule="auto" w:before="36"/>
        <w:ind w:left="1311"/>
        <w:jc w:val="center"/>
      </w:pPr>
      <w:r>
        <w:rPr/>
        <w:br w:type="column"/>
      </w:r>
      <w:r>
        <w:rPr>
          <w:spacing w:val="-2"/>
        </w:rPr>
        <w:t>Conformación auricular</w:t>
      </w:r>
    </w:p>
    <w:p>
      <w:pPr>
        <w:pStyle w:val="BodyText"/>
        <w:spacing w:line="247" w:lineRule="auto" w:before="224"/>
        <w:ind w:left="1313"/>
        <w:jc w:val="center"/>
      </w:pPr>
      <w:r>
        <w:rPr>
          <w:spacing w:val="-2"/>
        </w:rPr>
        <w:t>Higiene deficiente</w:t>
      </w:r>
    </w:p>
    <w:p>
      <w:pPr>
        <w:pStyle w:val="BodyText"/>
        <w:spacing w:line="272" w:lineRule="exact" w:before="223"/>
        <w:ind w:left="1537"/>
      </w:pPr>
      <w:r>
        <w:rPr>
          <w:spacing w:val="-2"/>
        </w:rPr>
        <w:t>Humedad</w:t>
      </w:r>
    </w:p>
    <w:p>
      <w:pPr>
        <w:pStyle w:val="BodyText"/>
        <w:tabs>
          <w:tab w:pos="1651" w:val="left" w:leader="none"/>
        </w:tabs>
        <w:spacing w:line="282" w:lineRule="exact"/>
        <w:ind w:left="723"/>
      </w:pPr>
      <w:r>
        <w:rPr>
          <w:spacing w:val="-10"/>
          <w:position w:val="1"/>
        </w:rPr>
        <w:t>2</w:t>
      </w:r>
      <w:r>
        <w:rPr>
          <w:position w:val="1"/>
        </w:rPr>
        <w:tab/>
      </w:r>
      <w:r>
        <w:rPr>
          <w:spacing w:val="-2"/>
        </w:rPr>
        <w:t>crónica</w:t>
      </w:r>
    </w:p>
    <w:p>
      <w:pPr>
        <w:pStyle w:val="BodyText"/>
        <w:tabs>
          <w:tab w:pos="1840" w:val="left" w:leader="none"/>
        </w:tabs>
        <w:spacing w:before="180"/>
        <w:ind w:left="238"/>
      </w:pPr>
      <w:r>
        <w:rPr/>
        <w:br w:type="column"/>
      </w:r>
      <w:r>
        <w:rPr/>
        <w:t>2 </w:t>
      </w:r>
      <w:r>
        <w:rPr>
          <w:spacing w:val="-2"/>
        </w:rPr>
        <w:t>(100%)</w:t>
      </w:r>
      <w:r>
        <w:rPr/>
        <w:tab/>
        <w:t>Muy </w:t>
      </w:r>
      <w:r>
        <w:rPr>
          <w:spacing w:val="-2"/>
        </w:rPr>
        <w:t>frecuente</w:t>
      </w:r>
    </w:p>
    <w:p>
      <w:pPr>
        <w:pStyle w:val="BodyText"/>
        <w:spacing w:before="240"/>
      </w:pPr>
    </w:p>
    <w:p>
      <w:pPr>
        <w:pStyle w:val="BodyText"/>
        <w:tabs>
          <w:tab w:pos="1840" w:val="left" w:leader="none"/>
        </w:tabs>
        <w:ind w:left="238"/>
      </w:pPr>
      <w:r>
        <w:rPr/>
        <w:t>2 </w:t>
      </w:r>
      <w:r>
        <w:rPr>
          <w:spacing w:val="-2"/>
        </w:rPr>
        <w:t>(100%)</w:t>
      </w:r>
      <w:r>
        <w:rPr/>
        <w:tab/>
        <w:t>Muy </w:t>
      </w:r>
      <w:r>
        <w:rPr>
          <w:spacing w:val="-2"/>
        </w:rPr>
        <w:t>frecuente</w:t>
      </w:r>
    </w:p>
    <w:p>
      <w:pPr>
        <w:pStyle w:val="BodyText"/>
        <w:spacing w:before="124"/>
      </w:pPr>
    </w:p>
    <w:p>
      <w:pPr>
        <w:pStyle w:val="BodyText"/>
        <w:tabs>
          <w:tab w:pos="1763" w:val="left" w:leader="none"/>
        </w:tabs>
        <w:spacing w:line="160" w:lineRule="auto"/>
        <w:ind w:left="2097" w:right="614" w:hanging="1800"/>
      </w:pPr>
      <w:r>
        <w:rPr>
          <w:position w:val="-13"/>
        </w:rPr>
        <w:t>1 (50%)</w:t>
        <w:tab/>
      </w:r>
      <w:r>
        <w:rPr>
          <w:spacing w:val="-2"/>
        </w:rPr>
        <w:t>Moderadamente frecuente</w:t>
      </w:r>
    </w:p>
    <w:p>
      <w:pPr>
        <w:pStyle w:val="BodyText"/>
        <w:spacing w:after="0" w:line="160" w:lineRule="auto"/>
        <w:sectPr>
          <w:type w:val="continuous"/>
          <w:pgSz w:w="11900" w:h="16840"/>
          <w:pgMar w:header="0" w:footer="916" w:top="1680" w:bottom="280" w:left="1700" w:right="1559"/>
          <w:cols w:num="3" w:equalWidth="0">
            <w:col w:w="1923" w:space="40"/>
            <w:col w:w="2698" w:space="39"/>
            <w:col w:w="3941"/>
          </w:cols>
        </w:sectPr>
      </w:pPr>
    </w:p>
    <w:p>
      <w:pPr>
        <w:pStyle w:val="BodyText"/>
        <w:tabs>
          <w:tab w:pos="5058" w:val="left" w:leader="none"/>
          <w:tab w:pos="6807" w:val="left" w:leader="none"/>
        </w:tabs>
        <w:spacing w:before="120"/>
        <w:ind w:left="3560"/>
      </w:pPr>
      <w:r>
        <w:rPr>
          <w:spacing w:val="-2"/>
        </w:rPr>
        <w:t>Alergias</w:t>
      </w:r>
      <w:r>
        <w:rPr/>
        <w:tab/>
        <w:t>0 </w:t>
      </w:r>
      <w:r>
        <w:rPr>
          <w:spacing w:val="-4"/>
        </w:rPr>
        <w:t>(0%)</w:t>
      </w:r>
      <w:r>
        <w:rPr/>
        <w:tab/>
        <w:t>Raza</w:t>
      </w:r>
      <w:r>
        <w:rPr>
          <w:spacing w:val="-5"/>
        </w:rPr>
        <w:t> vez</w:t>
      </w:r>
    </w:p>
    <w:p>
      <w:pPr>
        <w:pStyle w:val="BodyText"/>
        <w:spacing w:before="4"/>
        <w:rPr>
          <w:sz w:val="12"/>
        </w:rPr>
      </w:pPr>
    </w:p>
    <w:p>
      <w:pPr>
        <w:pStyle w:val="BodyText"/>
        <w:spacing w:after="0"/>
        <w:rPr>
          <w:sz w:val="12"/>
        </w:rPr>
        <w:sectPr>
          <w:type w:val="continuous"/>
          <w:pgSz w:w="11900" w:h="16840"/>
          <w:pgMar w:header="0" w:footer="916" w:top="1680" w:bottom="280" w:left="1700" w:right="1559"/>
        </w:sectPr>
      </w:pPr>
    </w:p>
    <w:p>
      <w:pPr>
        <w:pStyle w:val="BodyText"/>
        <w:spacing w:line="247" w:lineRule="auto" w:before="90"/>
        <w:ind w:left="3580" w:hanging="200"/>
      </w:pPr>
      <w:r>
        <w:rPr>
          <w:spacing w:val="-2"/>
        </w:rPr>
        <w:t>Enfermedad dérmica</w:t>
      </w:r>
    </w:p>
    <w:p>
      <w:pPr>
        <w:pStyle w:val="BodyText"/>
        <w:tabs>
          <w:tab w:pos="1870" w:val="left" w:leader="none"/>
        </w:tabs>
        <w:spacing w:line="163" w:lineRule="auto" w:before="117"/>
        <w:ind w:left="2204" w:right="614" w:hanging="1800"/>
      </w:pPr>
      <w:r>
        <w:rPr/>
        <w:br w:type="column"/>
      </w:r>
      <w:r>
        <w:rPr>
          <w:position w:val="-13"/>
        </w:rPr>
        <w:t>1 (50%)</w:t>
        <w:tab/>
      </w:r>
      <w:r>
        <w:rPr>
          <w:spacing w:val="-2"/>
        </w:rPr>
        <w:t>Moderadamente frecuente</w:t>
      </w:r>
    </w:p>
    <w:p>
      <w:pPr>
        <w:pStyle w:val="BodyText"/>
        <w:spacing w:after="0" w:line="163" w:lineRule="auto"/>
        <w:sectPr>
          <w:type w:val="continuous"/>
          <w:pgSz w:w="11900" w:h="16840"/>
          <w:pgMar w:header="0" w:footer="916" w:top="1680" w:bottom="280" w:left="1700" w:right="1559"/>
          <w:cols w:num="2" w:equalWidth="0">
            <w:col w:w="4554" w:space="40"/>
            <w:col w:w="4047"/>
          </w:cols>
        </w:sectPr>
      </w:pPr>
    </w:p>
    <w:p>
      <w:pPr>
        <w:pStyle w:val="BodyText"/>
        <w:tabs>
          <w:tab w:pos="5058" w:val="left" w:leader="none"/>
          <w:tab w:pos="6820" w:val="left" w:leader="none"/>
        </w:tabs>
        <w:spacing w:before="229"/>
        <w:ind w:left="3327"/>
      </w:pPr>
      <w:r>
        <w:rPr>
          <w:spacing w:val="-2"/>
        </w:rPr>
        <w:t>Traumatismo</w:t>
      </w:r>
      <w:r>
        <w:rPr/>
        <w:tab/>
        <w:t>0 </w:t>
      </w:r>
      <w:r>
        <w:rPr>
          <w:spacing w:val="-4"/>
        </w:rPr>
        <w:t>(0%)</w:t>
      </w:r>
      <w:r>
        <w:rPr/>
        <w:tab/>
        <w:t>Rara</w:t>
      </w:r>
      <w:r>
        <w:rPr>
          <w:spacing w:val="-4"/>
        </w:rPr>
        <w:t> </w:t>
      </w:r>
      <w:r>
        <w:rPr>
          <w:spacing w:val="-5"/>
        </w:rPr>
        <w:t>vez</w:t>
      </w:r>
    </w:p>
    <w:p>
      <w:pPr>
        <w:pStyle w:val="BodyText"/>
        <w:spacing w:before="4"/>
        <w:rPr>
          <w:sz w:val="8"/>
        </w:rPr>
      </w:pPr>
      <w:r>
        <w:rPr>
          <w:sz w:val="8"/>
        </w:rPr>
        <mc:AlternateContent>
          <mc:Choice Requires="wps">
            <w:drawing>
              <wp:anchor distT="0" distB="0" distL="0" distR="0" allowOverlap="1" layoutInCell="1" locked="0" behindDoc="1" simplePos="0" relativeHeight="487616000">
                <wp:simplePos x="0" y="0"/>
                <wp:positionH relativeFrom="page">
                  <wp:posOffset>1484376</wp:posOffset>
                </wp:positionH>
                <wp:positionV relativeFrom="paragraph">
                  <wp:posOffset>76720</wp:posOffset>
                </wp:positionV>
                <wp:extent cx="4983480" cy="6350"/>
                <wp:effectExtent l="0" t="0" r="0" b="0"/>
                <wp:wrapTopAndBottom/>
                <wp:docPr id="157" name="Graphic 157"/>
                <wp:cNvGraphicFramePr>
                  <a:graphicFrameLocks/>
                </wp:cNvGraphicFramePr>
                <a:graphic>
                  <a:graphicData uri="http://schemas.microsoft.com/office/word/2010/wordprocessingShape">
                    <wps:wsp>
                      <wps:cNvPr id="157" name="Graphic 157"/>
                      <wps:cNvSpPr/>
                      <wps:spPr>
                        <a:xfrm>
                          <a:off x="0" y="0"/>
                          <a:ext cx="4983480" cy="6350"/>
                        </a:xfrm>
                        <a:custGeom>
                          <a:avLst/>
                          <a:gdLst/>
                          <a:ahLst/>
                          <a:cxnLst/>
                          <a:rect l="l" t="t" r="r" b="b"/>
                          <a:pathLst>
                            <a:path w="4983480" h="6350">
                              <a:moveTo>
                                <a:pt x="4983480" y="0"/>
                              </a:moveTo>
                              <a:lnTo>
                                <a:pt x="4983480" y="0"/>
                              </a:lnTo>
                              <a:lnTo>
                                <a:pt x="0" y="0"/>
                              </a:lnTo>
                              <a:lnTo>
                                <a:pt x="0" y="6096"/>
                              </a:lnTo>
                              <a:lnTo>
                                <a:pt x="4983480" y="6096"/>
                              </a:lnTo>
                              <a:lnTo>
                                <a:pt x="498348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6.880005pt;margin-top:6.041014pt;width:392.400019pt;height:.48pt;mso-position-horizontal-relative:page;mso-position-vertical-relative:paragraph;z-index:-15700480;mso-wrap-distance-left:0;mso-wrap-distance-right:0" id="docshape138" filled="true" fillcolor="#000000" stroked="false">
                <v:fill type="solid"/>
                <w10:wrap type="topAndBottom"/>
              </v:rect>
            </w:pict>
          </mc:Fallback>
        </mc:AlternateContent>
      </w:r>
    </w:p>
    <w:p>
      <w:pPr>
        <w:spacing w:before="0"/>
        <w:ind w:left="565" w:right="0" w:firstLine="0"/>
        <w:jc w:val="left"/>
        <w:rPr>
          <w:sz w:val="20"/>
        </w:rPr>
      </w:pPr>
      <w:r>
        <w:rPr>
          <w:sz w:val="20"/>
        </w:rPr>
        <w:t>Muy</w:t>
      </w:r>
      <w:r>
        <w:rPr>
          <w:spacing w:val="-1"/>
          <w:sz w:val="20"/>
        </w:rPr>
        <w:t> </w:t>
      </w:r>
      <w:r>
        <w:rPr>
          <w:sz w:val="20"/>
        </w:rPr>
        <w:t>frecuente: &gt;75%</w:t>
      </w:r>
      <w:r>
        <w:rPr>
          <w:spacing w:val="-1"/>
          <w:sz w:val="20"/>
        </w:rPr>
        <w:t> </w:t>
      </w:r>
      <w:r>
        <w:rPr>
          <w:sz w:val="20"/>
        </w:rPr>
        <w:t>de</w:t>
      </w:r>
      <w:r>
        <w:rPr>
          <w:spacing w:val="-1"/>
          <w:sz w:val="20"/>
        </w:rPr>
        <w:t> </w:t>
      </w:r>
      <w:r>
        <w:rPr>
          <w:sz w:val="20"/>
        </w:rPr>
        <w:t>los pacientes con</w:t>
      </w:r>
      <w:r>
        <w:rPr>
          <w:spacing w:val="-1"/>
          <w:sz w:val="20"/>
        </w:rPr>
        <w:t> </w:t>
      </w:r>
      <w:r>
        <w:rPr>
          <w:sz w:val="20"/>
        </w:rPr>
        <w:t>ese</w:t>
      </w:r>
      <w:r>
        <w:rPr>
          <w:spacing w:val="-1"/>
          <w:sz w:val="20"/>
        </w:rPr>
        <w:t> </w:t>
      </w:r>
      <w:r>
        <w:rPr>
          <w:sz w:val="20"/>
        </w:rPr>
        <w:t>agente. Moderadamente</w:t>
      </w:r>
      <w:r>
        <w:rPr>
          <w:spacing w:val="-1"/>
          <w:sz w:val="20"/>
        </w:rPr>
        <w:t> </w:t>
      </w:r>
      <w:r>
        <w:rPr>
          <w:sz w:val="20"/>
        </w:rPr>
        <w:t>frecuente: 50–75%. Menos frecuente: 25–49%. Rara vez: &lt;25%.</w:t>
      </w:r>
    </w:p>
    <w:p>
      <w:pPr>
        <w:pStyle w:val="BodyText"/>
        <w:rPr>
          <w:sz w:val="20"/>
        </w:rPr>
      </w:pPr>
    </w:p>
    <w:p>
      <w:pPr>
        <w:pStyle w:val="BodyText"/>
        <w:rPr>
          <w:sz w:val="20"/>
        </w:rPr>
      </w:pPr>
    </w:p>
    <w:p>
      <w:pPr>
        <w:pStyle w:val="BodyText"/>
        <w:spacing w:before="205"/>
        <w:rPr>
          <w:sz w:val="20"/>
        </w:rPr>
      </w:pPr>
    </w:p>
    <w:p>
      <w:pPr>
        <w:pStyle w:val="Heading4"/>
        <w:spacing w:before="0"/>
      </w:pPr>
      <w:bookmarkStart w:name="_bookmark86" w:id="87"/>
      <w:bookmarkEnd w:id="87"/>
      <w:r>
        <w:rPr>
          <w:b w:val="0"/>
        </w:rPr>
      </w:r>
      <w:r>
        <w:rPr/>
        <w:t>Figura</w:t>
      </w:r>
      <w:r>
        <w:rPr>
          <w:spacing w:val="58"/>
        </w:rPr>
        <w:t> </w:t>
      </w:r>
      <w:r>
        <w:rPr>
          <w:spacing w:val="-5"/>
        </w:rPr>
        <w:t>14.</w:t>
      </w:r>
    </w:p>
    <w:p>
      <w:pPr>
        <w:spacing w:before="257"/>
        <w:ind w:left="565" w:right="0" w:firstLine="0"/>
        <w:jc w:val="left"/>
        <w:rPr>
          <w:i/>
          <w:sz w:val="24"/>
        </w:rPr>
      </w:pPr>
      <w:r>
        <w:rPr>
          <w:i/>
          <w:spacing w:val="-4"/>
          <w:sz w:val="24"/>
        </w:rPr>
        <w:t>Factores</w:t>
      </w:r>
      <w:r>
        <w:rPr>
          <w:i/>
          <w:spacing w:val="-10"/>
          <w:sz w:val="24"/>
        </w:rPr>
        <w:t> </w:t>
      </w:r>
      <w:r>
        <w:rPr>
          <w:i/>
          <w:spacing w:val="-4"/>
          <w:sz w:val="24"/>
        </w:rPr>
        <w:t>de</w:t>
      </w:r>
      <w:r>
        <w:rPr>
          <w:i/>
          <w:spacing w:val="-10"/>
          <w:sz w:val="24"/>
        </w:rPr>
        <w:t> </w:t>
      </w:r>
      <w:r>
        <w:rPr>
          <w:i/>
          <w:spacing w:val="-4"/>
          <w:sz w:val="24"/>
        </w:rPr>
        <w:t>riesgos</w:t>
      </w:r>
      <w:r>
        <w:rPr>
          <w:i/>
          <w:spacing w:val="-10"/>
          <w:sz w:val="24"/>
        </w:rPr>
        <w:t> </w:t>
      </w:r>
      <w:r>
        <w:rPr>
          <w:i/>
          <w:spacing w:val="-4"/>
          <w:sz w:val="24"/>
        </w:rPr>
        <w:t>asociados</w:t>
      </w:r>
      <w:r>
        <w:rPr>
          <w:i/>
          <w:spacing w:val="-10"/>
          <w:sz w:val="24"/>
        </w:rPr>
        <w:t> </w:t>
      </w:r>
      <w:r>
        <w:rPr>
          <w:i/>
          <w:spacing w:val="-4"/>
          <w:sz w:val="24"/>
        </w:rPr>
        <w:t>con</w:t>
      </w:r>
      <w:r>
        <w:rPr>
          <w:i/>
          <w:spacing w:val="-10"/>
          <w:sz w:val="24"/>
        </w:rPr>
        <w:t> </w:t>
      </w:r>
      <w:r>
        <w:rPr>
          <w:i/>
          <w:spacing w:val="-4"/>
          <w:sz w:val="24"/>
        </w:rPr>
        <w:t>Proteus</w:t>
      </w:r>
      <w:r>
        <w:rPr>
          <w:i/>
          <w:spacing w:val="-10"/>
          <w:sz w:val="24"/>
        </w:rPr>
        <w:t> </w:t>
      </w:r>
      <w:r>
        <w:rPr>
          <w:i/>
          <w:spacing w:val="-4"/>
          <w:sz w:val="24"/>
        </w:rPr>
        <w:t>mirabilis</w:t>
      </w:r>
      <w:r>
        <w:rPr>
          <w:i/>
          <w:spacing w:val="-10"/>
          <w:sz w:val="24"/>
        </w:rPr>
        <w:t> </w:t>
      </w:r>
      <w:r>
        <w:rPr>
          <w:i/>
          <w:spacing w:val="-4"/>
          <w:sz w:val="24"/>
        </w:rPr>
        <w:t>con</w:t>
      </w:r>
      <w:r>
        <w:rPr>
          <w:i/>
          <w:spacing w:val="-10"/>
          <w:sz w:val="24"/>
        </w:rPr>
        <w:t> </w:t>
      </w:r>
      <w:r>
        <w:rPr>
          <w:i/>
          <w:spacing w:val="-4"/>
          <w:sz w:val="24"/>
        </w:rPr>
        <w:t>otitis</w:t>
      </w:r>
      <w:r>
        <w:rPr>
          <w:i/>
          <w:spacing w:val="-9"/>
          <w:sz w:val="24"/>
        </w:rPr>
        <w:t> </w:t>
      </w:r>
      <w:r>
        <w:rPr>
          <w:i/>
          <w:spacing w:val="-4"/>
          <w:sz w:val="24"/>
        </w:rPr>
        <w:t>canina</w:t>
      </w:r>
    </w:p>
    <w:p>
      <w:pPr>
        <w:pStyle w:val="BodyText"/>
        <w:spacing w:before="83"/>
        <w:rPr>
          <w:i/>
          <w:sz w:val="28"/>
        </w:rPr>
      </w:pPr>
    </w:p>
    <w:p>
      <w:pPr>
        <w:spacing w:line="232" w:lineRule="auto" w:before="0"/>
        <w:ind w:left="3455" w:right="1002" w:hanging="2026"/>
        <w:jc w:val="left"/>
        <w:rPr>
          <w:b/>
          <w:sz w:val="28"/>
        </w:rPr>
      </w:pPr>
      <w:r>
        <w:rPr>
          <w:b/>
          <w:sz w:val="28"/>
        </w:rPr>
        <w:t>FACTORES</w:t>
      </w:r>
      <w:r>
        <w:rPr>
          <w:b/>
          <w:spacing w:val="-18"/>
          <w:sz w:val="28"/>
        </w:rPr>
        <w:t> </w:t>
      </w:r>
      <w:r>
        <w:rPr>
          <w:b/>
          <w:sz w:val="28"/>
        </w:rPr>
        <w:t>ASOCIADOS</w:t>
      </w:r>
      <w:r>
        <w:rPr>
          <w:b/>
          <w:spacing w:val="-17"/>
          <w:sz w:val="28"/>
        </w:rPr>
        <w:t> </w:t>
      </w:r>
      <w:r>
        <w:rPr>
          <w:b/>
          <w:sz w:val="28"/>
        </w:rPr>
        <w:t>A</w:t>
      </w:r>
      <w:r>
        <w:rPr>
          <w:b/>
          <w:spacing w:val="-18"/>
          <w:sz w:val="28"/>
        </w:rPr>
        <w:t> </w:t>
      </w:r>
      <w:r>
        <w:rPr>
          <w:b/>
          <w:i/>
          <w:sz w:val="28"/>
        </w:rPr>
        <w:t>Proteus</w:t>
      </w:r>
      <w:r>
        <w:rPr>
          <w:b/>
          <w:i/>
          <w:spacing w:val="-17"/>
          <w:sz w:val="28"/>
        </w:rPr>
        <w:t> </w:t>
      </w:r>
      <w:r>
        <w:rPr>
          <w:b/>
          <w:i/>
          <w:sz w:val="28"/>
        </w:rPr>
        <w:t>mirabilis</w:t>
      </w:r>
      <w:r>
        <w:rPr>
          <w:b/>
          <w:i/>
          <w:spacing w:val="-18"/>
          <w:sz w:val="28"/>
        </w:rPr>
        <w:t> </w:t>
      </w:r>
      <w:r>
        <w:rPr>
          <w:b/>
          <w:sz w:val="28"/>
        </w:rPr>
        <w:t>CON OTITIS CANINA</w:t>
      </w:r>
    </w:p>
    <w:p>
      <w:pPr>
        <w:spacing w:before="128"/>
        <w:ind w:left="698" w:right="0" w:firstLine="0"/>
        <w:jc w:val="left"/>
        <w:rPr>
          <w:sz w:val="18"/>
        </w:rPr>
      </w:pPr>
      <w:r>
        <w:rPr>
          <w:sz w:val="18"/>
        </w:rPr>
        <mc:AlternateContent>
          <mc:Choice Requires="wps">
            <w:drawing>
              <wp:anchor distT="0" distB="0" distL="0" distR="0" allowOverlap="1" layoutInCell="1" locked="0" behindDoc="0" simplePos="0" relativeHeight="15757312">
                <wp:simplePos x="0" y="0"/>
                <wp:positionH relativeFrom="page">
                  <wp:posOffset>1970735</wp:posOffset>
                </wp:positionH>
                <wp:positionV relativeFrom="paragraph">
                  <wp:posOffset>156429</wp:posOffset>
                </wp:positionV>
                <wp:extent cx="4367530" cy="1953895"/>
                <wp:effectExtent l="0" t="0" r="0" b="0"/>
                <wp:wrapNone/>
                <wp:docPr id="158" name="Group 158"/>
                <wp:cNvGraphicFramePr>
                  <a:graphicFrameLocks/>
                </wp:cNvGraphicFramePr>
                <a:graphic>
                  <a:graphicData uri="http://schemas.microsoft.com/office/word/2010/wordprocessingGroup">
                    <wpg:wgp>
                      <wpg:cNvPr id="158" name="Group 158"/>
                      <wpg:cNvGrpSpPr/>
                      <wpg:grpSpPr>
                        <a:xfrm>
                          <a:off x="0" y="0"/>
                          <a:ext cx="4367530" cy="1953895"/>
                          <a:chExt cx="4367530" cy="1953895"/>
                        </a:xfrm>
                      </wpg:grpSpPr>
                      <wps:wsp>
                        <wps:cNvPr id="159" name="Graphic 159"/>
                        <wps:cNvSpPr/>
                        <wps:spPr>
                          <a:xfrm>
                            <a:off x="1587" y="1587"/>
                            <a:ext cx="4364355" cy="1947545"/>
                          </a:xfrm>
                          <a:custGeom>
                            <a:avLst/>
                            <a:gdLst/>
                            <a:ahLst/>
                            <a:cxnLst/>
                            <a:rect l="l" t="t" r="r" b="b"/>
                            <a:pathLst>
                              <a:path w="4364355" h="1947545">
                                <a:moveTo>
                                  <a:pt x="0" y="0"/>
                                </a:moveTo>
                                <a:lnTo>
                                  <a:pt x="4364342" y="0"/>
                                </a:lnTo>
                                <a:lnTo>
                                  <a:pt x="4364342" y="1947081"/>
                                </a:lnTo>
                                <a:lnTo>
                                  <a:pt x="0" y="194708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160" name="Graphic 160"/>
                        <wps:cNvSpPr/>
                        <wps:spPr>
                          <a:xfrm>
                            <a:off x="251269" y="1083297"/>
                            <a:ext cx="228600" cy="865505"/>
                          </a:xfrm>
                          <a:custGeom>
                            <a:avLst/>
                            <a:gdLst/>
                            <a:ahLst/>
                            <a:cxnLst/>
                            <a:rect l="l" t="t" r="r" b="b"/>
                            <a:pathLst>
                              <a:path w="228600" h="865505">
                                <a:moveTo>
                                  <a:pt x="228015" y="0"/>
                                </a:moveTo>
                                <a:lnTo>
                                  <a:pt x="0" y="0"/>
                                </a:lnTo>
                                <a:lnTo>
                                  <a:pt x="0" y="865377"/>
                                </a:lnTo>
                                <a:lnTo>
                                  <a:pt x="228015" y="865377"/>
                                </a:lnTo>
                                <a:lnTo>
                                  <a:pt x="228015" y="0"/>
                                </a:lnTo>
                                <a:close/>
                              </a:path>
                            </a:pathLst>
                          </a:custGeom>
                          <a:solidFill>
                            <a:srgbClr val="843C0C"/>
                          </a:solidFill>
                        </wps:spPr>
                        <wps:bodyPr wrap="square" lIns="0" tIns="0" rIns="0" bIns="0" rtlCol="0">
                          <a:prstTxWarp prst="textNoShape">
                            <a:avLst/>
                          </a:prstTxWarp>
                          <a:noAutofit/>
                        </wps:bodyPr>
                      </wps:wsp>
                      <wps:wsp>
                        <wps:cNvPr id="161" name="Graphic 161"/>
                        <wps:cNvSpPr/>
                        <wps:spPr>
                          <a:xfrm>
                            <a:off x="978661" y="217931"/>
                            <a:ext cx="228600" cy="1731010"/>
                          </a:xfrm>
                          <a:custGeom>
                            <a:avLst/>
                            <a:gdLst/>
                            <a:ahLst/>
                            <a:cxnLst/>
                            <a:rect l="l" t="t" r="r" b="b"/>
                            <a:pathLst>
                              <a:path w="228600" h="1731010">
                                <a:moveTo>
                                  <a:pt x="228015" y="0"/>
                                </a:moveTo>
                                <a:lnTo>
                                  <a:pt x="0" y="0"/>
                                </a:lnTo>
                                <a:lnTo>
                                  <a:pt x="0" y="1730730"/>
                                </a:lnTo>
                                <a:lnTo>
                                  <a:pt x="228015" y="1730730"/>
                                </a:lnTo>
                                <a:lnTo>
                                  <a:pt x="228015" y="0"/>
                                </a:lnTo>
                                <a:close/>
                              </a:path>
                            </a:pathLst>
                          </a:custGeom>
                          <a:solidFill>
                            <a:srgbClr val="D9D9D9"/>
                          </a:solidFill>
                        </wps:spPr>
                        <wps:bodyPr wrap="square" lIns="0" tIns="0" rIns="0" bIns="0" rtlCol="0">
                          <a:prstTxWarp prst="textNoShape">
                            <a:avLst/>
                          </a:prstTxWarp>
                          <a:noAutofit/>
                        </wps:bodyPr>
                      </wps:wsp>
                      <wps:wsp>
                        <wps:cNvPr id="162" name="Graphic 162"/>
                        <wps:cNvSpPr/>
                        <wps:spPr>
                          <a:xfrm>
                            <a:off x="1706054" y="1083297"/>
                            <a:ext cx="228600" cy="865505"/>
                          </a:xfrm>
                          <a:custGeom>
                            <a:avLst/>
                            <a:gdLst/>
                            <a:ahLst/>
                            <a:cxnLst/>
                            <a:rect l="l" t="t" r="r" b="b"/>
                            <a:pathLst>
                              <a:path w="228600" h="865505">
                                <a:moveTo>
                                  <a:pt x="228015" y="0"/>
                                </a:moveTo>
                                <a:lnTo>
                                  <a:pt x="0" y="0"/>
                                </a:lnTo>
                                <a:lnTo>
                                  <a:pt x="0" y="865377"/>
                                </a:lnTo>
                                <a:lnTo>
                                  <a:pt x="228015" y="865377"/>
                                </a:lnTo>
                                <a:lnTo>
                                  <a:pt x="228015" y="0"/>
                                </a:lnTo>
                                <a:close/>
                              </a:path>
                            </a:pathLst>
                          </a:custGeom>
                          <a:solidFill>
                            <a:srgbClr val="548235"/>
                          </a:solidFill>
                        </wps:spPr>
                        <wps:bodyPr wrap="square" lIns="0" tIns="0" rIns="0" bIns="0" rtlCol="0">
                          <a:prstTxWarp prst="textNoShape">
                            <a:avLst/>
                          </a:prstTxWarp>
                          <a:noAutofit/>
                        </wps:bodyPr>
                      </wps:wsp>
                      <wps:wsp>
                        <wps:cNvPr id="163" name="Graphic 163"/>
                        <wps:cNvSpPr/>
                        <wps:spPr>
                          <a:xfrm>
                            <a:off x="2433434" y="650620"/>
                            <a:ext cx="228600" cy="1298575"/>
                          </a:xfrm>
                          <a:custGeom>
                            <a:avLst/>
                            <a:gdLst/>
                            <a:ahLst/>
                            <a:cxnLst/>
                            <a:rect l="l" t="t" r="r" b="b"/>
                            <a:pathLst>
                              <a:path w="228600" h="1298575">
                                <a:moveTo>
                                  <a:pt x="228028" y="0"/>
                                </a:moveTo>
                                <a:lnTo>
                                  <a:pt x="0" y="0"/>
                                </a:lnTo>
                                <a:lnTo>
                                  <a:pt x="0" y="1298054"/>
                                </a:lnTo>
                                <a:lnTo>
                                  <a:pt x="228028" y="1298054"/>
                                </a:lnTo>
                                <a:lnTo>
                                  <a:pt x="228028" y="0"/>
                                </a:lnTo>
                                <a:close/>
                              </a:path>
                            </a:pathLst>
                          </a:custGeom>
                          <a:solidFill>
                            <a:srgbClr val="A44FEF"/>
                          </a:solidFill>
                        </wps:spPr>
                        <wps:bodyPr wrap="square" lIns="0" tIns="0" rIns="0" bIns="0" rtlCol="0">
                          <a:prstTxWarp prst="textNoShape">
                            <a:avLst/>
                          </a:prstTxWarp>
                          <a:noAutofit/>
                        </wps:bodyPr>
                      </wps:wsp>
                      <wps:wsp>
                        <wps:cNvPr id="164" name="Graphic 164"/>
                        <wps:cNvSpPr/>
                        <wps:spPr>
                          <a:xfrm>
                            <a:off x="3888219" y="1515986"/>
                            <a:ext cx="228600" cy="433070"/>
                          </a:xfrm>
                          <a:custGeom>
                            <a:avLst/>
                            <a:gdLst/>
                            <a:ahLst/>
                            <a:cxnLst/>
                            <a:rect l="l" t="t" r="r" b="b"/>
                            <a:pathLst>
                              <a:path w="228600" h="433070">
                                <a:moveTo>
                                  <a:pt x="228028" y="0"/>
                                </a:moveTo>
                                <a:lnTo>
                                  <a:pt x="0" y="0"/>
                                </a:lnTo>
                                <a:lnTo>
                                  <a:pt x="0" y="432688"/>
                                </a:lnTo>
                                <a:lnTo>
                                  <a:pt x="228028" y="432688"/>
                                </a:lnTo>
                                <a:lnTo>
                                  <a:pt x="228028" y="0"/>
                                </a:lnTo>
                                <a:close/>
                              </a:path>
                            </a:pathLst>
                          </a:custGeom>
                          <a:solidFill>
                            <a:srgbClr val="002060"/>
                          </a:solidFill>
                        </wps:spPr>
                        <wps:bodyPr wrap="square" lIns="0" tIns="0" rIns="0" bIns="0" rtlCol="0">
                          <a:prstTxWarp prst="textNoShape">
                            <a:avLst/>
                          </a:prstTxWarp>
                          <a:noAutofit/>
                        </wps:bodyPr>
                      </wps:wsp>
                      <wps:wsp>
                        <wps:cNvPr id="165" name="Graphic 165"/>
                        <wps:cNvSpPr/>
                        <wps:spPr>
                          <a:xfrm>
                            <a:off x="3162096" y="1083188"/>
                            <a:ext cx="226060" cy="865505"/>
                          </a:xfrm>
                          <a:custGeom>
                            <a:avLst/>
                            <a:gdLst/>
                            <a:ahLst/>
                            <a:cxnLst/>
                            <a:rect l="l" t="t" r="r" b="b"/>
                            <a:pathLst>
                              <a:path w="226060" h="865505">
                                <a:moveTo>
                                  <a:pt x="225551" y="0"/>
                                </a:moveTo>
                                <a:lnTo>
                                  <a:pt x="0" y="0"/>
                                </a:lnTo>
                                <a:lnTo>
                                  <a:pt x="0" y="865487"/>
                                </a:lnTo>
                                <a:lnTo>
                                  <a:pt x="225551" y="865487"/>
                                </a:lnTo>
                                <a:lnTo>
                                  <a:pt x="225551" y="0"/>
                                </a:lnTo>
                                <a:close/>
                              </a:path>
                            </a:pathLst>
                          </a:custGeom>
                          <a:solidFill>
                            <a:srgbClr val="4472C4"/>
                          </a:solidFill>
                        </wps:spPr>
                        <wps:bodyPr wrap="square" lIns="0" tIns="0" rIns="0" bIns="0" rtlCol="0">
                          <a:prstTxWarp prst="textNoShape">
                            <a:avLst/>
                          </a:prstTxWarp>
                          <a:noAutofit/>
                        </wps:bodyPr>
                      </wps:wsp>
                      <wps:wsp>
                        <wps:cNvPr id="166" name="Graphic 166"/>
                        <wps:cNvSpPr/>
                        <wps:spPr>
                          <a:xfrm>
                            <a:off x="1587" y="1948675"/>
                            <a:ext cx="4364355" cy="1270"/>
                          </a:xfrm>
                          <a:custGeom>
                            <a:avLst/>
                            <a:gdLst/>
                            <a:ahLst/>
                            <a:cxnLst/>
                            <a:rect l="l" t="t" r="r" b="b"/>
                            <a:pathLst>
                              <a:path w="4364355" h="0">
                                <a:moveTo>
                                  <a:pt x="0" y="0"/>
                                </a:moveTo>
                                <a:lnTo>
                                  <a:pt x="4364342" y="1"/>
                                </a:lnTo>
                              </a:path>
                            </a:pathLst>
                          </a:custGeom>
                          <a:ln w="9525">
                            <a:solidFill>
                              <a:srgbClr val="000000"/>
                            </a:solidFill>
                            <a:prstDash val="solid"/>
                          </a:ln>
                        </wps:spPr>
                        <wps:bodyPr wrap="square" lIns="0" tIns="0" rIns="0" bIns="0" rtlCol="0">
                          <a:prstTxWarp prst="textNoShape">
                            <a:avLst/>
                          </a:prstTxWarp>
                          <a:noAutofit/>
                        </wps:bodyPr>
                      </wps:wsp>
                      <wps:wsp>
                        <wps:cNvPr id="167" name="Textbox 167"/>
                        <wps:cNvSpPr txBox="1"/>
                        <wps:spPr>
                          <a:xfrm>
                            <a:off x="916495" y="32042"/>
                            <a:ext cx="365760" cy="128270"/>
                          </a:xfrm>
                          <a:prstGeom prst="rect">
                            <a:avLst/>
                          </a:prstGeom>
                        </wps:spPr>
                        <wps:txbx>
                          <w:txbxContent>
                            <w:p>
                              <w:pPr>
                                <w:spacing w:line="201" w:lineRule="exact" w:before="0"/>
                                <w:ind w:left="0" w:right="0" w:firstLine="0"/>
                                <w:jc w:val="left"/>
                                <w:rPr>
                                  <w:sz w:val="18"/>
                                </w:rPr>
                              </w:pPr>
                              <w:r>
                                <w:rPr>
                                  <w:spacing w:val="-2"/>
                                  <w:sz w:val="18"/>
                                </w:rPr>
                                <w:t>80,00%</w:t>
                              </w:r>
                            </w:p>
                          </w:txbxContent>
                        </wps:txbx>
                        <wps:bodyPr wrap="square" lIns="0" tIns="0" rIns="0" bIns="0" rtlCol="0">
                          <a:noAutofit/>
                        </wps:bodyPr>
                      </wps:wsp>
                      <wps:wsp>
                        <wps:cNvPr id="168" name="Textbox 168"/>
                        <wps:cNvSpPr txBox="1"/>
                        <wps:spPr>
                          <a:xfrm>
                            <a:off x="2371267" y="464858"/>
                            <a:ext cx="365760" cy="128270"/>
                          </a:xfrm>
                          <a:prstGeom prst="rect">
                            <a:avLst/>
                          </a:prstGeom>
                        </wps:spPr>
                        <wps:txbx>
                          <w:txbxContent>
                            <w:p>
                              <w:pPr>
                                <w:spacing w:line="201" w:lineRule="exact" w:before="0"/>
                                <w:ind w:left="0" w:right="0" w:firstLine="0"/>
                                <w:jc w:val="left"/>
                                <w:rPr>
                                  <w:sz w:val="18"/>
                                </w:rPr>
                              </w:pPr>
                              <w:r>
                                <w:rPr>
                                  <w:spacing w:val="-2"/>
                                  <w:sz w:val="18"/>
                                </w:rPr>
                                <w:t>60,00%</w:t>
                              </w:r>
                            </w:p>
                          </w:txbxContent>
                        </wps:txbx>
                        <wps:bodyPr wrap="square" lIns="0" tIns="0" rIns="0" bIns="0" rtlCol="0">
                          <a:noAutofit/>
                        </wps:bodyPr>
                      </wps:wsp>
                      <wps:wsp>
                        <wps:cNvPr id="169" name="Textbox 169"/>
                        <wps:cNvSpPr txBox="1"/>
                        <wps:spPr>
                          <a:xfrm>
                            <a:off x="189103" y="897674"/>
                            <a:ext cx="365760" cy="128270"/>
                          </a:xfrm>
                          <a:prstGeom prst="rect">
                            <a:avLst/>
                          </a:prstGeom>
                        </wps:spPr>
                        <wps:txbx>
                          <w:txbxContent>
                            <w:p>
                              <w:pPr>
                                <w:spacing w:line="201" w:lineRule="exact" w:before="0"/>
                                <w:ind w:left="0" w:right="0" w:firstLine="0"/>
                                <w:jc w:val="left"/>
                                <w:rPr>
                                  <w:sz w:val="18"/>
                                </w:rPr>
                              </w:pPr>
                              <w:r>
                                <w:rPr>
                                  <w:spacing w:val="-2"/>
                                  <w:sz w:val="18"/>
                                </w:rPr>
                                <w:t>40,00%</w:t>
                              </w:r>
                            </w:p>
                          </w:txbxContent>
                        </wps:txbx>
                        <wps:bodyPr wrap="square" lIns="0" tIns="0" rIns="0" bIns="0" rtlCol="0">
                          <a:noAutofit/>
                        </wps:bodyPr>
                      </wps:wsp>
                      <wps:wsp>
                        <wps:cNvPr id="170" name="Textbox 170"/>
                        <wps:cNvSpPr txBox="1"/>
                        <wps:spPr>
                          <a:xfrm>
                            <a:off x="1643875" y="897674"/>
                            <a:ext cx="365760" cy="128270"/>
                          </a:xfrm>
                          <a:prstGeom prst="rect">
                            <a:avLst/>
                          </a:prstGeom>
                        </wps:spPr>
                        <wps:txbx>
                          <w:txbxContent>
                            <w:p>
                              <w:pPr>
                                <w:spacing w:line="201" w:lineRule="exact" w:before="0"/>
                                <w:ind w:left="0" w:right="0" w:firstLine="0"/>
                                <w:jc w:val="left"/>
                                <w:rPr>
                                  <w:sz w:val="18"/>
                                </w:rPr>
                              </w:pPr>
                              <w:r>
                                <w:rPr>
                                  <w:spacing w:val="-2"/>
                                  <w:sz w:val="18"/>
                                </w:rPr>
                                <w:t>40,00%</w:t>
                              </w:r>
                            </w:p>
                          </w:txbxContent>
                        </wps:txbx>
                        <wps:bodyPr wrap="square" lIns="0" tIns="0" rIns="0" bIns="0" rtlCol="0">
                          <a:noAutofit/>
                        </wps:bodyPr>
                      </wps:wsp>
                      <wps:wsp>
                        <wps:cNvPr id="171" name="Textbox 171"/>
                        <wps:cNvSpPr txBox="1"/>
                        <wps:spPr>
                          <a:xfrm>
                            <a:off x="3098660" y="897674"/>
                            <a:ext cx="365760" cy="128270"/>
                          </a:xfrm>
                          <a:prstGeom prst="rect">
                            <a:avLst/>
                          </a:prstGeom>
                        </wps:spPr>
                        <wps:txbx>
                          <w:txbxContent>
                            <w:p>
                              <w:pPr>
                                <w:spacing w:line="201" w:lineRule="exact" w:before="0"/>
                                <w:ind w:left="0" w:right="0" w:firstLine="0"/>
                                <w:jc w:val="left"/>
                                <w:rPr>
                                  <w:sz w:val="18"/>
                                </w:rPr>
                              </w:pPr>
                              <w:r>
                                <w:rPr>
                                  <w:spacing w:val="-2"/>
                                  <w:sz w:val="18"/>
                                </w:rPr>
                                <w:t>40,00%</w:t>
                              </w:r>
                            </w:p>
                          </w:txbxContent>
                        </wps:txbx>
                        <wps:bodyPr wrap="square" lIns="0" tIns="0" rIns="0" bIns="0" rtlCol="0">
                          <a:noAutofit/>
                        </wps:bodyPr>
                      </wps:wsp>
                      <wps:wsp>
                        <wps:cNvPr id="172" name="Textbox 172"/>
                        <wps:cNvSpPr txBox="1"/>
                        <wps:spPr>
                          <a:xfrm>
                            <a:off x="3897490" y="1330490"/>
                            <a:ext cx="222885" cy="128270"/>
                          </a:xfrm>
                          <a:prstGeom prst="rect">
                            <a:avLst/>
                          </a:prstGeom>
                        </wps:spPr>
                        <wps:txbx>
                          <w:txbxContent>
                            <w:p>
                              <w:pPr>
                                <w:spacing w:line="201" w:lineRule="exact" w:before="0"/>
                                <w:ind w:left="0" w:right="0" w:firstLine="0"/>
                                <w:jc w:val="left"/>
                                <w:rPr>
                                  <w:sz w:val="18"/>
                                </w:rPr>
                              </w:pPr>
                              <w:r>
                                <w:rPr>
                                  <w:spacing w:val="-5"/>
                                  <w:sz w:val="18"/>
                                </w:rPr>
                                <w:t>20%</w:t>
                              </w:r>
                            </w:p>
                          </w:txbxContent>
                        </wps:txbx>
                        <wps:bodyPr wrap="square" lIns="0" tIns="0" rIns="0" bIns="0" rtlCol="0">
                          <a:noAutofit/>
                        </wps:bodyPr>
                      </wps:wsp>
                    </wpg:wgp>
                  </a:graphicData>
                </a:graphic>
              </wp:anchor>
            </w:drawing>
          </mc:Choice>
          <mc:Fallback>
            <w:pict>
              <v:group style="position:absolute;margin-left:155.175995pt;margin-top:12.317246pt;width:343.9pt;height:153.85pt;mso-position-horizontal-relative:page;mso-position-vertical-relative:paragraph;z-index:15757312" id="docshapegroup139" coordorigin="3104,246" coordsize="6878,3077">
                <v:rect style="position:absolute;left:3106;top:248;width:6873;height:3067" id="docshape140" filled="false" stroked="true" strokeweight=".25pt" strokecolor="#000000">
                  <v:stroke dashstyle="solid"/>
                </v:rect>
                <v:rect style="position:absolute;left:3499;top:1952;width:360;height:1363" id="docshape141" filled="true" fillcolor="#843c0c" stroked="false">
                  <v:fill type="solid"/>
                </v:rect>
                <v:rect style="position:absolute;left:4644;top:589;width:360;height:2726" id="docshape142" filled="true" fillcolor="#d9d9d9" stroked="false">
                  <v:fill type="solid"/>
                </v:rect>
                <v:rect style="position:absolute;left:5790;top:1952;width:360;height:1363" id="docshape143" filled="true" fillcolor="#548235" stroked="false">
                  <v:fill type="solid"/>
                </v:rect>
                <v:rect style="position:absolute;left:6935;top:1270;width:360;height:2045" id="docshape144" filled="true" fillcolor="#a44fef" stroked="false">
                  <v:fill type="solid"/>
                </v:rect>
                <v:rect style="position:absolute;left:9226;top:2633;width:360;height:682" id="docshape145" filled="true" fillcolor="#002060" stroked="false">
                  <v:fill type="solid"/>
                </v:rect>
                <v:rect style="position:absolute;left:8083;top:1952;width:356;height:1363" id="docshape146" filled="true" fillcolor="#4472c4" stroked="false">
                  <v:fill type="solid"/>
                </v:rect>
                <v:line style="position:absolute" from="3106,3315" to="9979,3315" stroked="true" strokeweight=".75pt" strokecolor="#000000">
                  <v:stroke dashstyle="solid"/>
                </v:line>
                <v:shape style="position:absolute;left:4546;top:296;width:576;height:202" type="#_x0000_t202" id="docshape147" filled="false" stroked="false">
                  <v:textbox inset="0,0,0,0">
                    <w:txbxContent>
                      <w:p>
                        <w:pPr>
                          <w:spacing w:line="201" w:lineRule="exact" w:before="0"/>
                          <w:ind w:left="0" w:right="0" w:firstLine="0"/>
                          <w:jc w:val="left"/>
                          <w:rPr>
                            <w:sz w:val="18"/>
                          </w:rPr>
                        </w:pPr>
                        <w:r>
                          <w:rPr>
                            <w:spacing w:val="-2"/>
                            <w:sz w:val="18"/>
                          </w:rPr>
                          <w:t>80,00%</w:t>
                        </w:r>
                      </w:p>
                    </w:txbxContent>
                  </v:textbox>
                  <w10:wrap type="none"/>
                </v:shape>
                <v:shape style="position:absolute;left:6837;top:978;width:576;height:202" type="#_x0000_t202" id="docshape148" filled="false" stroked="false">
                  <v:textbox inset="0,0,0,0">
                    <w:txbxContent>
                      <w:p>
                        <w:pPr>
                          <w:spacing w:line="201" w:lineRule="exact" w:before="0"/>
                          <w:ind w:left="0" w:right="0" w:firstLine="0"/>
                          <w:jc w:val="left"/>
                          <w:rPr>
                            <w:sz w:val="18"/>
                          </w:rPr>
                        </w:pPr>
                        <w:r>
                          <w:rPr>
                            <w:spacing w:val="-2"/>
                            <w:sz w:val="18"/>
                          </w:rPr>
                          <w:t>60,00%</w:t>
                        </w:r>
                      </w:p>
                    </w:txbxContent>
                  </v:textbox>
                  <w10:wrap type="none"/>
                </v:shape>
                <v:shape style="position:absolute;left:3401;top:1660;width:576;height:202" type="#_x0000_t202" id="docshape149" filled="false" stroked="false">
                  <v:textbox inset="0,0,0,0">
                    <w:txbxContent>
                      <w:p>
                        <w:pPr>
                          <w:spacing w:line="201" w:lineRule="exact" w:before="0"/>
                          <w:ind w:left="0" w:right="0" w:firstLine="0"/>
                          <w:jc w:val="left"/>
                          <w:rPr>
                            <w:sz w:val="18"/>
                          </w:rPr>
                        </w:pPr>
                        <w:r>
                          <w:rPr>
                            <w:spacing w:val="-2"/>
                            <w:sz w:val="18"/>
                          </w:rPr>
                          <w:t>40,00%</w:t>
                        </w:r>
                      </w:p>
                    </w:txbxContent>
                  </v:textbox>
                  <w10:wrap type="none"/>
                </v:shape>
                <v:shape style="position:absolute;left:5692;top:1660;width:576;height:202" type="#_x0000_t202" id="docshape150" filled="false" stroked="false">
                  <v:textbox inset="0,0,0,0">
                    <w:txbxContent>
                      <w:p>
                        <w:pPr>
                          <w:spacing w:line="201" w:lineRule="exact" w:before="0"/>
                          <w:ind w:left="0" w:right="0" w:firstLine="0"/>
                          <w:jc w:val="left"/>
                          <w:rPr>
                            <w:sz w:val="18"/>
                          </w:rPr>
                        </w:pPr>
                        <w:r>
                          <w:rPr>
                            <w:spacing w:val="-2"/>
                            <w:sz w:val="18"/>
                          </w:rPr>
                          <w:t>40,00%</w:t>
                        </w:r>
                      </w:p>
                    </w:txbxContent>
                  </v:textbox>
                  <w10:wrap type="none"/>
                </v:shape>
                <v:shape style="position:absolute;left:7983;top:1660;width:576;height:202" type="#_x0000_t202" id="docshape151" filled="false" stroked="false">
                  <v:textbox inset="0,0,0,0">
                    <w:txbxContent>
                      <w:p>
                        <w:pPr>
                          <w:spacing w:line="201" w:lineRule="exact" w:before="0"/>
                          <w:ind w:left="0" w:right="0" w:firstLine="0"/>
                          <w:jc w:val="left"/>
                          <w:rPr>
                            <w:sz w:val="18"/>
                          </w:rPr>
                        </w:pPr>
                        <w:r>
                          <w:rPr>
                            <w:spacing w:val="-2"/>
                            <w:sz w:val="18"/>
                          </w:rPr>
                          <w:t>40,00%</w:t>
                        </w:r>
                      </w:p>
                    </w:txbxContent>
                  </v:textbox>
                  <w10:wrap type="none"/>
                </v:shape>
                <v:shape style="position:absolute;left:9241;top:2341;width:351;height:202" type="#_x0000_t202" id="docshape152" filled="false" stroked="false">
                  <v:textbox inset="0,0,0,0">
                    <w:txbxContent>
                      <w:p>
                        <w:pPr>
                          <w:spacing w:line="201" w:lineRule="exact" w:before="0"/>
                          <w:ind w:left="0" w:right="0" w:firstLine="0"/>
                          <w:jc w:val="left"/>
                          <w:rPr>
                            <w:sz w:val="18"/>
                          </w:rPr>
                        </w:pPr>
                        <w:r>
                          <w:rPr>
                            <w:spacing w:val="-5"/>
                            <w:sz w:val="18"/>
                          </w:rPr>
                          <w:t>20%</w:t>
                        </w:r>
                      </w:p>
                    </w:txbxContent>
                  </v:textbox>
                  <w10:wrap type="none"/>
                </v:shape>
                <w10:wrap type="none"/>
              </v:group>
            </w:pict>
          </mc:Fallback>
        </mc:AlternateContent>
      </w:r>
      <w:r>
        <w:rPr>
          <w:spacing w:val="-2"/>
          <w:sz w:val="18"/>
        </w:rPr>
        <w:t>90,00%</w:t>
      </w:r>
    </w:p>
    <w:p>
      <w:pPr>
        <w:spacing w:before="134"/>
        <w:ind w:left="698" w:right="0" w:firstLine="0"/>
        <w:jc w:val="left"/>
        <w:rPr>
          <w:sz w:val="18"/>
        </w:rPr>
      </w:pPr>
      <w:r>
        <w:rPr>
          <w:spacing w:val="-2"/>
          <w:sz w:val="18"/>
        </w:rPr>
        <w:t>80,00%</w:t>
      </w:r>
    </w:p>
    <w:p>
      <w:pPr>
        <w:spacing w:before="133"/>
        <w:ind w:left="698" w:right="0" w:firstLine="0"/>
        <w:jc w:val="left"/>
        <w:rPr>
          <w:sz w:val="18"/>
        </w:rPr>
      </w:pPr>
      <w:r>
        <w:rPr>
          <w:spacing w:val="-2"/>
          <w:sz w:val="18"/>
        </w:rPr>
        <w:t>70,00%</w:t>
      </w:r>
    </w:p>
    <w:p>
      <w:pPr>
        <w:spacing w:before="134"/>
        <w:ind w:left="698" w:right="0" w:firstLine="0"/>
        <w:jc w:val="left"/>
        <w:rPr>
          <w:sz w:val="18"/>
        </w:rPr>
      </w:pPr>
      <w:r>
        <w:rPr>
          <w:spacing w:val="-2"/>
          <w:sz w:val="18"/>
        </w:rPr>
        <w:t>60,00%</w:t>
      </w:r>
    </w:p>
    <w:p>
      <w:pPr>
        <w:spacing w:before="134"/>
        <w:ind w:left="698" w:right="0" w:firstLine="0"/>
        <w:jc w:val="left"/>
        <w:rPr>
          <w:sz w:val="18"/>
        </w:rPr>
      </w:pPr>
      <w:r>
        <w:rPr>
          <w:spacing w:val="-2"/>
          <w:sz w:val="18"/>
        </w:rPr>
        <w:t>50,00%</w:t>
      </w:r>
    </w:p>
    <w:p>
      <w:pPr>
        <w:spacing w:before="134"/>
        <w:ind w:left="698" w:right="0" w:firstLine="0"/>
        <w:jc w:val="left"/>
        <w:rPr>
          <w:sz w:val="18"/>
        </w:rPr>
      </w:pPr>
      <w:r>
        <w:rPr>
          <w:spacing w:val="-2"/>
          <w:sz w:val="18"/>
        </w:rPr>
        <w:t>40,00%</w:t>
      </w:r>
    </w:p>
    <w:p>
      <w:pPr>
        <w:spacing w:before="134"/>
        <w:ind w:left="698" w:right="0" w:firstLine="0"/>
        <w:jc w:val="left"/>
        <w:rPr>
          <w:sz w:val="18"/>
        </w:rPr>
      </w:pPr>
      <w:r>
        <w:rPr>
          <w:spacing w:val="-2"/>
          <w:sz w:val="18"/>
        </w:rPr>
        <w:t>30,00%</w:t>
      </w:r>
    </w:p>
    <w:p>
      <w:pPr>
        <w:spacing w:before="134"/>
        <w:ind w:left="698" w:right="0" w:firstLine="0"/>
        <w:jc w:val="left"/>
        <w:rPr>
          <w:sz w:val="18"/>
        </w:rPr>
      </w:pPr>
      <w:r>
        <w:rPr>
          <w:spacing w:val="-2"/>
          <w:sz w:val="18"/>
        </w:rPr>
        <w:t>20,00%</w:t>
      </w:r>
    </w:p>
    <w:p>
      <w:pPr>
        <w:spacing w:before="133"/>
        <w:ind w:left="698" w:right="0" w:firstLine="0"/>
        <w:jc w:val="left"/>
        <w:rPr>
          <w:sz w:val="18"/>
        </w:rPr>
      </w:pPr>
      <w:r>
        <w:rPr>
          <w:spacing w:val="-2"/>
          <w:sz w:val="18"/>
        </w:rPr>
        <w:t>10,00%</w:t>
      </w:r>
    </w:p>
    <w:p>
      <w:pPr>
        <w:spacing w:before="134"/>
        <w:ind w:left="788" w:right="0" w:firstLine="0"/>
        <w:jc w:val="left"/>
        <w:rPr>
          <w:sz w:val="18"/>
        </w:rPr>
      </w:pPr>
      <w:r>
        <w:rPr>
          <w:spacing w:val="-4"/>
          <w:sz w:val="18"/>
        </w:rPr>
        <w:t>0,00%</w:t>
      </w:r>
    </w:p>
    <w:p>
      <w:pPr>
        <w:spacing w:after="0"/>
        <w:jc w:val="left"/>
        <w:rPr>
          <w:sz w:val="18"/>
        </w:rPr>
        <w:sectPr>
          <w:type w:val="continuous"/>
          <w:pgSz w:w="11900" w:h="16840"/>
          <w:pgMar w:header="0" w:footer="916" w:top="1680" w:bottom="280" w:left="1700" w:right="1559"/>
        </w:sectPr>
      </w:pPr>
    </w:p>
    <w:p>
      <w:pPr>
        <w:spacing w:line="232" w:lineRule="auto" w:before="14"/>
        <w:ind w:left="1659" w:right="0" w:hanging="201"/>
        <w:jc w:val="left"/>
        <w:rPr>
          <w:sz w:val="18"/>
        </w:rPr>
      </w:pPr>
      <w:r>
        <w:rPr>
          <w:spacing w:val="-2"/>
          <w:sz w:val="18"/>
        </w:rPr>
        <w:t>Conformación auricular</w:t>
      </w:r>
    </w:p>
    <w:p>
      <w:pPr>
        <w:spacing w:line="232" w:lineRule="auto" w:before="14"/>
        <w:ind w:left="228" w:right="0" w:firstLine="69"/>
        <w:jc w:val="left"/>
        <w:rPr>
          <w:sz w:val="18"/>
        </w:rPr>
      </w:pPr>
      <w:r>
        <w:rPr/>
        <w:br w:type="column"/>
      </w:r>
      <w:r>
        <w:rPr>
          <w:spacing w:val="-2"/>
          <w:sz w:val="18"/>
        </w:rPr>
        <w:t>Higiene deficiente</w:t>
      </w:r>
    </w:p>
    <w:p>
      <w:pPr>
        <w:spacing w:line="232" w:lineRule="auto" w:before="14"/>
        <w:ind w:left="485" w:right="-3" w:hanging="86"/>
        <w:jc w:val="left"/>
        <w:rPr>
          <w:sz w:val="18"/>
        </w:rPr>
      </w:pPr>
      <w:r>
        <w:rPr/>
        <w:br w:type="column"/>
      </w:r>
      <w:r>
        <w:rPr>
          <w:spacing w:val="-2"/>
          <w:sz w:val="18"/>
        </w:rPr>
        <w:t>Humedad crónica</w:t>
      </w:r>
    </w:p>
    <w:p>
      <w:pPr>
        <w:tabs>
          <w:tab w:pos="1460" w:val="left" w:leader="none"/>
        </w:tabs>
        <w:spacing w:line="232" w:lineRule="auto" w:before="14"/>
        <w:ind w:left="1610" w:right="0" w:hanging="1161"/>
        <w:jc w:val="left"/>
        <w:rPr>
          <w:sz w:val="18"/>
        </w:rPr>
      </w:pPr>
      <w:r>
        <w:rPr/>
        <w:br w:type="column"/>
      </w:r>
      <w:r>
        <w:rPr>
          <w:spacing w:val="-2"/>
          <w:sz w:val="18"/>
        </w:rPr>
        <w:t>Alergias</w:t>
      </w:r>
      <w:r>
        <w:rPr>
          <w:sz w:val="18"/>
        </w:rPr>
        <w:tab/>
      </w:r>
      <w:r>
        <w:rPr>
          <w:spacing w:val="-2"/>
          <w:sz w:val="18"/>
        </w:rPr>
        <w:t>Enfermedad dérmica</w:t>
      </w:r>
    </w:p>
    <w:p>
      <w:pPr>
        <w:spacing w:before="9"/>
        <w:ind w:left="186" w:right="0" w:firstLine="0"/>
        <w:jc w:val="left"/>
        <w:rPr>
          <w:sz w:val="18"/>
        </w:rPr>
      </w:pPr>
      <w:r>
        <w:rPr/>
        <w:br w:type="column"/>
      </w:r>
      <w:r>
        <w:rPr>
          <w:spacing w:val="-2"/>
          <w:sz w:val="18"/>
        </w:rPr>
        <w:t>Traumatismo</w:t>
      </w:r>
    </w:p>
    <w:p>
      <w:pPr>
        <w:spacing w:after="0"/>
        <w:jc w:val="left"/>
        <w:rPr>
          <w:sz w:val="18"/>
        </w:rPr>
        <w:sectPr>
          <w:type w:val="continuous"/>
          <w:pgSz w:w="11900" w:h="16840"/>
          <w:pgMar w:header="0" w:footer="916" w:top="1680" w:bottom="280" w:left="1700" w:right="1559"/>
          <w:cols w:num="5" w:equalWidth="0">
            <w:col w:w="2501" w:space="40"/>
            <w:col w:w="939" w:space="39"/>
            <w:col w:w="1102" w:space="40"/>
            <w:col w:w="2339" w:space="39"/>
            <w:col w:w="1602"/>
          </w:cols>
        </w:sectPr>
      </w:pPr>
    </w:p>
    <w:p>
      <w:pPr>
        <w:pStyle w:val="BodyText"/>
        <w:spacing w:line="360" w:lineRule="auto" w:before="62"/>
        <w:ind w:left="565" w:right="141"/>
        <w:jc w:val="both"/>
      </w:pPr>
      <w:r>
        <w:rPr/>
        <w:t>El</w:t>
      </w:r>
      <w:r>
        <w:rPr>
          <w:spacing w:val="-15"/>
        </w:rPr>
        <w:t> </w:t>
      </w:r>
      <w:r>
        <w:rPr/>
        <w:t>análisis</w:t>
      </w:r>
      <w:r>
        <w:rPr>
          <w:spacing w:val="-15"/>
        </w:rPr>
        <w:t> </w:t>
      </w:r>
      <w:r>
        <w:rPr/>
        <w:t>de</w:t>
      </w:r>
      <w:r>
        <w:rPr>
          <w:spacing w:val="-15"/>
        </w:rPr>
        <w:t> </w:t>
      </w:r>
      <w:r>
        <w:rPr/>
        <w:t>los</w:t>
      </w:r>
      <w:r>
        <w:rPr>
          <w:spacing w:val="-15"/>
        </w:rPr>
        <w:t> </w:t>
      </w:r>
      <w:r>
        <w:rPr/>
        <w:t>factores</w:t>
      </w:r>
      <w:r>
        <w:rPr>
          <w:spacing w:val="-15"/>
        </w:rPr>
        <w:t> </w:t>
      </w:r>
      <w:r>
        <w:rPr/>
        <w:t>asociados</w:t>
      </w:r>
      <w:r>
        <w:rPr>
          <w:spacing w:val="-15"/>
        </w:rPr>
        <w:t> </w:t>
      </w:r>
      <w:r>
        <w:rPr/>
        <w:t>a</w:t>
      </w:r>
      <w:r>
        <w:rPr>
          <w:spacing w:val="-15"/>
        </w:rPr>
        <w:t> </w:t>
      </w:r>
      <w:r>
        <w:rPr>
          <w:i/>
        </w:rPr>
        <w:t>Proteus</w:t>
      </w:r>
      <w:r>
        <w:rPr>
          <w:i/>
          <w:spacing w:val="-15"/>
        </w:rPr>
        <w:t> </w:t>
      </w:r>
      <w:r>
        <w:rPr>
          <w:i/>
        </w:rPr>
        <w:t>mirabilis</w:t>
      </w:r>
      <w:r>
        <w:rPr>
          <w:i/>
          <w:spacing w:val="-15"/>
        </w:rPr>
        <w:t> </w:t>
      </w:r>
      <w:r>
        <w:rPr/>
        <w:t>mostró</w:t>
      </w:r>
      <w:r>
        <w:rPr>
          <w:spacing w:val="-15"/>
        </w:rPr>
        <w:t> </w:t>
      </w:r>
      <w:r>
        <w:rPr/>
        <w:t>que</w:t>
      </w:r>
      <w:r>
        <w:rPr>
          <w:spacing w:val="-15"/>
        </w:rPr>
        <w:t> </w:t>
      </w:r>
      <w:r>
        <w:rPr/>
        <w:t>la</w:t>
      </w:r>
      <w:r>
        <w:rPr>
          <w:spacing w:val="-15"/>
        </w:rPr>
        <w:t> </w:t>
      </w:r>
      <w:r>
        <w:rPr/>
        <w:t>conformación auricular inadecuada (100%; n=2) y la higiene deficiente (100%; n=2) fueron los principales determinantes, clasificándose como muy frecuentes en todos los casos positivos.</w:t>
      </w:r>
      <w:r>
        <w:rPr>
          <w:spacing w:val="-7"/>
        </w:rPr>
        <w:t> </w:t>
      </w:r>
      <w:r>
        <w:rPr/>
        <w:t>La</w:t>
      </w:r>
      <w:r>
        <w:rPr>
          <w:spacing w:val="-7"/>
        </w:rPr>
        <w:t> </w:t>
      </w:r>
      <w:r>
        <w:rPr/>
        <w:t>humedad</w:t>
      </w:r>
      <w:r>
        <w:rPr>
          <w:spacing w:val="-7"/>
        </w:rPr>
        <w:t> </w:t>
      </w:r>
      <w:r>
        <w:rPr/>
        <w:t>crónica</w:t>
      </w:r>
      <w:r>
        <w:rPr>
          <w:spacing w:val="-7"/>
        </w:rPr>
        <w:t> </w:t>
      </w:r>
      <w:r>
        <w:rPr/>
        <w:t>(50%;</w:t>
      </w:r>
      <w:r>
        <w:rPr>
          <w:spacing w:val="-7"/>
        </w:rPr>
        <w:t> </w:t>
      </w:r>
      <w:r>
        <w:rPr/>
        <w:t>n=1)</w:t>
      </w:r>
      <w:r>
        <w:rPr>
          <w:spacing w:val="-7"/>
        </w:rPr>
        <w:t> </w:t>
      </w:r>
      <w:r>
        <w:rPr/>
        <w:t>y</w:t>
      </w:r>
      <w:r>
        <w:rPr>
          <w:spacing w:val="-7"/>
        </w:rPr>
        <w:t> </w:t>
      </w:r>
      <w:r>
        <w:rPr/>
        <w:t>la</w:t>
      </w:r>
      <w:r>
        <w:rPr>
          <w:spacing w:val="-7"/>
        </w:rPr>
        <w:t> </w:t>
      </w:r>
      <w:r>
        <w:rPr/>
        <w:t>enfermedad</w:t>
      </w:r>
      <w:r>
        <w:rPr>
          <w:spacing w:val="-7"/>
        </w:rPr>
        <w:t> </w:t>
      </w:r>
      <w:r>
        <w:rPr/>
        <w:t>dérmica</w:t>
      </w:r>
      <w:r>
        <w:rPr>
          <w:spacing w:val="-7"/>
        </w:rPr>
        <w:t> </w:t>
      </w:r>
      <w:r>
        <w:rPr/>
        <w:t>(50%;</w:t>
      </w:r>
      <w:r>
        <w:rPr>
          <w:spacing w:val="-7"/>
        </w:rPr>
        <w:t> </w:t>
      </w:r>
      <w:r>
        <w:rPr/>
        <w:t>n=1)</w:t>
      </w:r>
      <w:r>
        <w:rPr>
          <w:spacing w:val="-7"/>
        </w:rPr>
        <w:t> </w:t>
      </w:r>
      <w:r>
        <w:rPr/>
        <w:t>se </w:t>
      </w:r>
      <w:r>
        <w:rPr>
          <w:spacing w:val="-4"/>
        </w:rPr>
        <w:t>identificaron</w:t>
      </w:r>
      <w:r>
        <w:rPr>
          <w:spacing w:val="-11"/>
        </w:rPr>
        <w:t> </w:t>
      </w:r>
      <w:r>
        <w:rPr>
          <w:spacing w:val="-4"/>
        </w:rPr>
        <w:t>como</w:t>
      </w:r>
      <w:r>
        <w:rPr>
          <w:spacing w:val="-11"/>
        </w:rPr>
        <w:t> </w:t>
      </w:r>
      <w:r>
        <w:rPr>
          <w:spacing w:val="-4"/>
        </w:rPr>
        <w:t>moderadamente</w:t>
      </w:r>
      <w:r>
        <w:rPr>
          <w:spacing w:val="-11"/>
        </w:rPr>
        <w:t> </w:t>
      </w:r>
      <w:r>
        <w:rPr>
          <w:spacing w:val="-4"/>
        </w:rPr>
        <w:t>frecuentes,</w:t>
      </w:r>
      <w:r>
        <w:rPr>
          <w:spacing w:val="-11"/>
        </w:rPr>
        <w:t> </w:t>
      </w:r>
      <w:r>
        <w:rPr>
          <w:spacing w:val="-4"/>
        </w:rPr>
        <w:t>reflejando</w:t>
      </w:r>
      <w:r>
        <w:rPr>
          <w:spacing w:val="-11"/>
        </w:rPr>
        <w:t> </w:t>
      </w:r>
      <w:r>
        <w:rPr>
          <w:spacing w:val="-4"/>
        </w:rPr>
        <w:t>un</w:t>
      </w:r>
      <w:r>
        <w:rPr>
          <w:spacing w:val="-11"/>
        </w:rPr>
        <w:t> </w:t>
      </w:r>
      <w:r>
        <w:rPr>
          <w:spacing w:val="-4"/>
        </w:rPr>
        <w:t>rol</w:t>
      </w:r>
      <w:r>
        <w:rPr>
          <w:spacing w:val="-11"/>
        </w:rPr>
        <w:t> </w:t>
      </w:r>
      <w:r>
        <w:rPr>
          <w:spacing w:val="-4"/>
        </w:rPr>
        <w:t>complementario</w:t>
      </w:r>
      <w:r>
        <w:rPr>
          <w:spacing w:val="-11"/>
        </w:rPr>
        <w:t> </w:t>
      </w:r>
      <w:r>
        <w:rPr>
          <w:spacing w:val="-4"/>
        </w:rPr>
        <w:t>en</w:t>
      </w:r>
      <w:r>
        <w:rPr>
          <w:spacing w:val="-11"/>
        </w:rPr>
        <w:t> </w:t>
      </w:r>
      <w:r>
        <w:rPr>
          <w:spacing w:val="-4"/>
        </w:rPr>
        <w:t>la </w:t>
      </w:r>
      <w:r>
        <w:rPr>
          <w:spacing w:val="-6"/>
        </w:rPr>
        <w:t>predisposición a este agente. Por el contrario, las alergias (0%; n=0) y los traumatismos </w:t>
      </w:r>
      <w:r>
        <w:rPr>
          <w:spacing w:val="-4"/>
        </w:rPr>
        <w:t>(0%;</w:t>
      </w:r>
      <w:r>
        <w:rPr>
          <w:spacing w:val="-6"/>
        </w:rPr>
        <w:t> </w:t>
      </w:r>
      <w:r>
        <w:rPr>
          <w:spacing w:val="-4"/>
        </w:rPr>
        <w:t>n=0)</w:t>
      </w:r>
      <w:r>
        <w:rPr>
          <w:spacing w:val="-6"/>
        </w:rPr>
        <w:t> </w:t>
      </w:r>
      <w:r>
        <w:rPr>
          <w:spacing w:val="-4"/>
        </w:rPr>
        <w:t>se</w:t>
      </w:r>
      <w:r>
        <w:rPr>
          <w:spacing w:val="-7"/>
        </w:rPr>
        <w:t> </w:t>
      </w:r>
      <w:r>
        <w:rPr>
          <w:spacing w:val="-4"/>
        </w:rPr>
        <w:t>clasificaron</w:t>
      </w:r>
      <w:r>
        <w:rPr>
          <w:spacing w:val="-6"/>
        </w:rPr>
        <w:t> </w:t>
      </w:r>
      <w:r>
        <w:rPr>
          <w:spacing w:val="-4"/>
        </w:rPr>
        <w:t>como</w:t>
      </w:r>
      <w:r>
        <w:rPr>
          <w:spacing w:val="-6"/>
        </w:rPr>
        <w:t> </w:t>
      </w:r>
      <w:r>
        <w:rPr>
          <w:spacing w:val="-4"/>
        </w:rPr>
        <w:t>raramente</w:t>
      </w:r>
      <w:r>
        <w:rPr>
          <w:spacing w:val="-6"/>
        </w:rPr>
        <w:t> </w:t>
      </w:r>
      <w:r>
        <w:rPr>
          <w:spacing w:val="-4"/>
        </w:rPr>
        <w:t>asociados,</w:t>
      </w:r>
      <w:r>
        <w:rPr>
          <w:spacing w:val="-6"/>
        </w:rPr>
        <w:t> </w:t>
      </w:r>
      <w:r>
        <w:rPr>
          <w:spacing w:val="-4"/>
        </w:rPr>
        <w:t>sin</w:t>
      </w:r>
      <w:r>
        <w:rPr>
          <w:spacing w:val="-6"/>
        </w:rPr>
        <w:t> </w:t>
      </w:r>
      <w:r>
        <w:rPr>
          <w:spacing w:val="-4"/>
        </w:rPr>
        <w:t>participación</w:t>
      </w:r>
      <w:r>
        <w:rPr>
          <w:spacing w:val="-6"/>
        </w:rPr>
        <w:t> </w:t>
      </w:r>
      <w:r>
        <w:rPr>
          <w:spacing w:val="-4"/>
        </w:rPr>
        <w:t>en</w:t>
      </w:r>
      <w:r>
        <w:rPr>
          <w:spacing w:val="-6"/>
        </w:rPr>
        <w:t> </w:t>
      </w:r>
      <w:r>
        <w:rPr>
          <w:spacing w:val="-4"/>
        </w:rPr>
        <w:t>la</w:t>
      </w:r>
      <w:r>
        <w:rPr>
          <w:spacing w:val="-6"/>
        </w:rPr>
        <w:t> </w:t>
      </w:r>
      <w:r>
        <w:rPr>
          <w:spacing w:val="-4"/>
        </w:rPr>
        <w:t>casuística </w:t>
      </w:r>
      <w:r>
        <w:rPr>
          <w:spacing w:val="-2"/>
        </w:rPr>
        <w:t>observada.</w:t>
      </w:r>
    </w:p>
    <w:p>
      <w:pPr>
        <w:pStyle w:val="BodyText"/>
        <w:spacing w:line="360" w:lineRule="auto" w:before="120"/>
        <w:ind w:left="565" w:right="141"/>
        <w:jc w:val="both"/>
      </w:pPr>
      <w:r>
        <w:rPr/>
        <w:t>Estos hallazgos sugieren que las infecciones por </w:t>
      </w:r>
      <w:r>
        <w:rPr>
          <w:i/>
        </w:rPr>
        <w:t>Proteus mirabilis </w:t>
      </w:r>
      <w:r>
        <w:rPr/>
        <w:t>se encuentran estrechamente vinculadas a factores anatómicos y de manejo, en particular la conformación auricular y las condiciones de higiene, mientras que otros factores predisponentes como alergias o traumatismos parecen carecer de relevancia en la población estudiada.</w:t>
      </w:r>
    </w:p>
    <w:p>
      <w:pPr>
        <w:pStyle w:val="BodyText"/>
        <w:spacing w:line="360" w:lineRule="auto" w:before="124"/>
        <w:ind w:left="565" w:right="141"/>
        <w:jc w:val="both"/>
      </w:pPr>
      <w:r>
        <w:rPr/>
        <w:t>Kwon </w:t>
      </w:r>
      <w:r>
        <w:rPr>
          <w:i/>
        </w:rPr>
        <w:t>et al</w:t>
      </w:r>
      <w:r>
        <w:rPr/>
        <w:t>. (2022)</w:t>
      </w:r>
      <w:r>
        <w:rPr>
          <w:spacing w:val="40"/>
        </w:rPr>
        <w:t> </w:t>
      </w:r>
      <w:r>
        <w:rPr/>
        <w:t>se aislaron 32 cepas de </w:t>
      </w:r>
      <w:r>
        <w:rPr>
          <w:i/>
        </w:rPr>
        <w:t>Proteus mirabilis </w:t>
      </w:r>
      <w:r>
        <w:rPr/>
        <w:t>de un total de 100 muestras de perros con otitis crónica, utilizando el método MALDI-TOF para su identificación,</w:t>
      </w:r>
      <w:r>
        <w:rPr>
          <w:spacing w:val="-9"/>
        </w:rPr>
        <w:t> </w:t>
      </w:r>
      <w:r>
        <w:rPr/>
        <w:t>lograron</w:t>
      </w:r>
      <w:r>
        <w:rPr>
          <w:spacing w:val="-9"/>
        </w:rPr>
        <w:t> </w:t>
      </w:r>
      <w:r>
        <w:rPr/>
        <w:t>estipular</w:t>
      </w:r>
      <w:r>
        <w:rPr>
          <w:spacing w:val="-9"/>
        </w:rPr>
        <w:t> </w:t>
      </w:r>
      <w:r>
        <w:rPr/>
        <w:t>que</w:t>
      </w:r>
      <w:r>
        <w:rPr>
          <w:spacing w:val="-9"/>
        </w:rPr>
        <w:t> </w:t>
      </w:r>
      <w:r>
        <w:rPr/>
        <w:t>la</w:t>
      </w:r>
      <w:r>
        <w:rPr>
          <w:spacing w:val="-9"/>
        </w:rPr>
        <w:t> </w:t>
      </w:r>
      <w:r>
        <w:rPr/>
        <w:t>identificación</w:t>
      </w:r>
      <w:r>
        <w:rPr>
          <w:spacing w:val="-9"/>
        </w:rPr>
        <w:t> </w:t>
      </w:r>
      <w:r>
        <w:rPr/>
        <w:t>de</w:t>
      </w:r>
      <w:r>
        <w:rPr>
          <w:spacing w:val="-9"/>
        </w:rPr>
        <w:t> </w:t>
      </w:r>
      <w:r>
        <w:rPr/>
        <w:t>un</w:t>
      </w:r>
      <w:r>
        <w:rPr>
          <w:spacing w:val="-9"/>
        </w:rPr>
        <w:t> </w:t>
      </w:r>
      <w:r>
        <w:rPr/>
        <w:t>32%</w:t>
      </w:r>
      <w:r>
        <w:rPr>
          <w:spacing w:val="-9"/>
        </w:rPr>
        <w:t> </w:t>
      </w:r>
      <w:r>
        <w:rPr/>
        <w:t>de</w:t>
      </w:r>
      <w:r>
        <w:rPr>
          <w:spacing w:val="-9"/>
        </w:rPr>
        <w:t> </w:t>
      </w:r>
      <w:r>
        <w:rPr/>
        <w:t>prevalencia</w:t>
      </w:r>
      <w:r>
        <w:rPr>
          <w:spacing w:val="-9"/>
        </w:rPr>
        <w:t> </w:t>
      </w:r>
      <w:r>
        <w:rPr/>
        <w:t>de </w:t>
      </w:r>
      <w:r>
        <w:rPr>
          <w:spacing w:val="-4"/>
        </w:rPr>
        <w:t>estas</w:t>
      </w:r>
      <w:r>
        <w:rPr>
          <w:spacing w:val="-11"/>
        </w:rPr>
        <w:t> </w:t>
      </w:r>
      <w:r>
        <w:rPr>
          <w:spacing w:val="-4"/>
        </w:rPr>
        <w:t>cepas</w:t>
      </w:r>
      <w:r>
        <w:rPr>
          <w:spacing w:val="-11"/>
        </w:rPr>
        <w:t> </w:t>
      </w:r>
      <w:r>
        <w:rPr>
          <w:spacing w:val="-4"/>
        </w:rPr>
        <w:t>indica</w:t>
      </w:r>
      <w:r>
        <w:rPr>
          <w:spacing w:val="-11"/>
        </w:rPr>
        <w:t> </w:t>
      </w:r>
      <w:r>
        <w:rPr>
          <w:spacing w:val="-4"/>
        </w:rPr>
        <w:t>una</w:t>
      </w:r>
      <w:r>
        <w:rPr>
          <w:spacing w:val="-11"/>
        </w:rPr>
        <w:t> </w:t>
      </w:r>
      <w:r>
        <w:rPr>
          <w:spacing w:val="-4"/>
        </w:rPr>
        <w:t>presencia</w:t>
      </w:r>
      <w:r>
        <w:rPr>
          <w:spacing w:val="-11"/>
        </w:rPr>
        <w:t> </w:t>
      </w:r>
      <w:r>
        <w:rPr>
          <w:spacing w:val="-4"/>
        </w:rPr>
        <w:t>significativa</w:t>
      </w:r>
      <w:r>
        <w:rPr>
          <w:spacing w:val="-11"/>
        </w:rPr>
        <w:t> </w:t>
      </w:r>
      <w:r>
        <w:rPr>
          <w:spacing w:val="-4"/>
        </w:rPr>
        <w:t>frecuente</w:t>
      </w:r>
      <w:r>
        <w:rPr>
          <w:spacing w:val="-11"/>
        </w:rPr>
        <w:t> </w:t>
      </w:r>
      <w:r>
        <w:rPr>
          <w:spacing w:val="-4"/>
        </w:rPr>
        <w:t>de</w:t>
      </w:r>
      <w:r>
        <w:rPr>
          <w:spacing w:val="-11"/>
        </w:rPr>
        <w:t> </w:t>
      </w:r>
      <w:r>
        <w:rPr>
          <w:spacing w:val="-4"/>
        </w:rPr>
        <w:t>esta</w:t>
      </w:r>
      <w:r>
        <w:rPr>
          <w:spacing w:val="-11"/>
        </w:rPr>
        <w:t> </w:t>
      </w:r>
      <w:r>
        <w:rPr>
          <w:spacing w:val="-4"/>
        </w:rPr>
        <w:t>bacteria</w:t>
      </w:r>
      <w:r>
        <w:rPr>
          <w:spacing w:val="-11"/>
        </w:rPr>
        <w:t> </w:t>
      </w:r>
      <w:r>
        <w:rPr>
          <w:spacing w:val="-4"/>
        </w:rPr>
        <w:t>en</w:t>
      </w:r>
      <w:r>
        <w:rPr>
          <w:spacing w:val="-11"/>
        </w:rPr>
        <w:t> </w:t>
      </w:r>
      <w:r>
        <w:rPr>
          <w:spacing w:val="-4"/>
        </w:rPr>
        <w:t>la</w:t>
      </w:r>
      <w:r>
        <w:rPr>
          <w:spacing w:val="-11"/>
        </w:rPr>
        <w:t> </w:t>
      </w:r>
      <w:r>
        <w:rPr>
          <w:spacing w:val="-4"/>
        </w:rPr>
        <w:t>población </w:t>
      </w:r>
      <w:r>
        <w:rPr>
          <w:spacing w:val="-6"/>
        </w:rPr>
        <w:t>estudiada, además, mencionan que es muy recurrente en casos crónicos, y que en casos </w:t>
      </w:r>
      <w:r>
        <w:rPr/>
        <w:t>agudos o de aparición reciente no.</w:t>
      </w:r>
    </w:p>
    <w:p>
      <w:pPr>
        <w:pStyle w:val="BodyText"/>
        <w:spacing w:line="360" w:lineRule="auto" w:before="118"/>
        <w:ind w:left="565" w:right="140"/>
        <w:jc w:val="both"/>
      </w:pPr>
      <w:r>
        <w:rPr/>
        <w:t>Los</w:t>
      </w:r>
      <w:r>
        <w:rPr>
          <w:spacing w:val="-4"/>
        </w:rPr>
        <w:t> </w:t>
      </w:r>
      <w:r>
        <w:rPr/>
        <w:t>resultados</w:t>
      </w:r>
      <w:r>
        <w:rPr>
          <w:spacing w:val="-4"/>
        </w:rPr>
        <w:t> </w:t>
      </w:r>
      <w:r>
        <w:rPr/>
        <w:t>de</w:t>
      </w:r>
      <w:r>
        <w:rPr>
          <w:spacing w:val="-4"/>
        </w:rPr>
        <w:t> </w:t>
      </w:r>
      <w:r>
        <w:rPr/>
        <w:t>esta</w:t>
      </w:r>
      <w:r>
        <w:rPr>
          <w:spacing w:val="-4"/>
        </w:rPr>
        <w:t> </w:t>
      </w:r>
      <w:r>
        <w:rPr/>
        <w:t>investigación</w:t>
      </w:r>
      <w:r>
        <w:rPr>
          <w:spacing w:val="-4"/>
        </w:rPr>
        <w:t> </w:t>
      </w:r>
      <w:r>
        <w:rPr/>
        <w:t>concuerdan</w:t>
      </w:r>
      <w:r>
        <w:rPr>
          <w:spacing w:val="-4"/>
        </w:rPr>
        <w:t> </w:t>
      </w:r>
      <w:r>
        <w:rPr/>
        <w:t>parcialmente</w:t>
      </w:r>
      <w:r>
        <w:rPr>
          <w:spacing w:val="-4"/>
        </w:rPr>
        <w:t> </w:t>
      </w:r>
      <w:r>
        <w:rPr/>
        <w:t>con</w:t>
      </w:r>
      <w:r>
        <w:rPr>
          <w:spacing w:val="-4"/>
        </w:rPr>
        <w:t> </w:t>
      </w:r>
      <w:r>
        <w:rPr/>
        <w:t>lo</w:t>
      </w:r>
      <w:r>
        <w:rPr>
          <w:spacing w:val="-4"/>
        </w:rPr>
        <w:t> </w:t>
      </w:r>
      <w:r>
        <w:rPr/>
        <w:t>reportado</w:t>
      </w:r>
      <w:r>
        <w:rPr>
          <w:spacing w:val="-4"/>
        </w:rPr>
        <w:t> </w:t>
      </w:r>
      <w:r>
        <w:rPr/>
        <w:t>por </w:t>
      </w:r>
      <w:r>
        <w:rPr>
          <w:spacing w:val="-4"/>
        </w:rPr>
        <w:t>Kwon</w:t>
      </w:r>
      <w:r>
        <w:rPr>
          <w:spacing w:val="-11"/>
        </w:rPr>
        <w:t> </w:t>
      </w:r>
      <w:r>
        <w:rPr>
          <w:i/>
          <w:spacing w:val="-4"/>
        </w:rPr>
        <w:t>et</w:t>
      </w:r>
      <w:r>
        <w:rPr>
          <w:i/>
          <w:spacing w:val="-11"/>
        </w:rPr>
        <w:t> </w:t>
      </w:r>
      <w:r>
        <w:rPr>
          <w:i/>
          <w:spacing w:val="-4"/>
        </w:rPr>
        <w:t>al.</w:t>
      </w:r>
      <w:r>
        <w:rPr>
          <w:i/>
          <w:spacing w:val="-11"/>
        </w:rPr>
        <w:t> </w:t>
      </w:r>
      <w:r>
        <w:rPr>
          <w:spacing w:val="-4"/>
        </w:rPr>
        <w:t>(2022).</w:t>
      </w:r>
      <w:r>
        <w:rPr>
          <w:spacing w:val="-11"/>
        </w:rPr>
        <w:t> </w:t>
      </w:r>
      <w:r>
        <w:rPr>
          <w:spacing w:val="-4"/>
        </w:rPr>
        <w:t>Al</w:t>
      </w:r>
      <w:r>
        <w:rPr>
          <w:spacing w:val="-11"/>
        </w:rPr>
        <w:t> </w:t>
      </w:r>
      <w:r>
        <w:rPr>
          <w:spacing w:val="-4"/>
        </w:rPr>
        <w:t>igual</w:t>
      </w:r>
      <w:r>
        <w:rPr>
          <w:spacing w:val="-11"/>
        </w:rPr>
        <w:t> </w:t>
      </w:r>
      <w:r>
        <w:rPr>
          <w:spacing w:val="-4"/>
        </w:rPr>
        <w:t>que</w:t>
      </w:r>
      <w:r>
        <w:rPr>
          <w:spacing w:val="-11"/>
        </w:rPr>
        <w:t> </w:t>
      </w:r>
      <w:r>
        <w:rPr>
          <w:spacing w:val="-4"/>
        </w:rPr>
        <w:t>en</w:t>
      </w:r>
      <w:r>
        <w:rPr>
          <w:spacing w:val="-11"/>
        </w:rPr>
        <w:t> </w:t>
      </w:r>
      <w:r>
        <w:rPr>
          <w:spacing w:val="-4"/>
        </w:rPr>
        <w:t>su</w:t>
      </w:r>
      <w:r>
        <w:rPr>
          <w:spacing w:val="-11"/>
        </w:rPr>
        <w:t> </w:t>
      </w:r>
      <w:r>
        <w:rPr>
          <w:spacing w:val="-4"/>
        </w:rPr>
        <w:t>estudio,</w:t>
      </w:r>
      <w:r>
        <w:rPr>
          <w:spacing w:val="-11"/>
        </w:rPr>
        <w:t> </w:t>
      </w:r>
      <w:r>
        <w:rPr>
          <w:i/>
          <w:spacing w:val="-4"/>
        </w:rPr>
        <w:t>Proteus</w:t>
      </w:r>
      <w:r>
        <w:rPr>
          <w:i/>
          <w:spacing w:val="-11"/>
        </w:rPr>
        <w:t> </w:t>
      </w:r>
      <w:r>
        <w:rPr>
          <w:i/>
          <w:spacing w:val="-4"/>
        </w:rPr>
        <w:t>mirabilis</w:t>
      </w:r>
      <w:r>
        <w:rPr>
          <w:i/>
          <w:spacing w:val="-11"/>
        </w:rPr>
        <w:t> </w:t>
      </w:r>
      <w:r>
        <w:rPr>
          <w:spacing w:val="-4"/>
        </w:rPr>
        <w:t>se</w:t>
      </w:r>
      <w:r>
        <w:rPr>
          <w:spacing w:val="-11"/>
        </w:rPr>
        <w:t> </w:t>
      </w:r>
      <w:r>
        <w:rPr>
          <w:spacing w:val="-4"/>
        </w:rPr>
        <w:t>identifica</w:t>
      </w:r>
      <w:r>
        <w:rPr>
          <w:spacing w:val="-11"/>
        </w:rPr>
        <w:t> </w:t>
      </w:r>
      <w:r>
        <w:rPr>
          <w:spacing w:val="-4"/>
        </w:rPr>
        <w:t>como</w:t>
      </w:r>
      <w:r>
        <w:rPr>
          <w:spacing w:val="-11"/>
        </w:rPr>
        <w:t> </w:t>
      </w:r>
      <w:r>
        <w:rPr>
          <w:spacing w:val="-4"/>
        </w:rPr>
        <w:t>un </w:t>
      </w:r>
      <w:r>
        <w:rPr/>
        <w:t>agente</w:t>
      </w:r>
      <w:r>
        <w:rPr>
          <w:spacing w:val="-14"/>
        </w:rPr>
        <w:t> </w:t>
      </w:r>
      <w:r>
        <w:rPr/>
        <w:t>relevante</w:t>
      </w:r>
      <w:r>
        <w:rPr>
          <w:spacing w:val="-14"/>
        </w:rPr>
        <w:t> </w:t>
      </w:r>
      <w:r>
        <w:rPr/>
        <w:t>en</w:t>
      </w:r>
      <w:r>
        <w:rPr>
          <w:spacing w:val="-14"/>
        </w:rPr>
        <w:t> </w:t>
      </w:r>
      <w:r>
        <w:rPr/>
        <w:t>otitis</w:t>
      </w:r>
      <w:r>
        <w:rPr>
          <w:spacing w:val="-14"/>
        </w:rPr>
        <w:t> </w:t>
      </w:r>
      <w:r>
        <w:rPr/>
        <w:t>crónica</w:t>
      </w:r>
      <w:r>
        <w:rPr>
          <w:spacing w:val="-14"/>
        </w:rPr>
        <w:t> </w:t>
      </w:r>
      <w:r>
        <w:rPr/>
        <w:t>canina,</w:t>
      </w:r>
      <w:r>
        <w:rPr>
          <w:spacing w:val="-14"/>
        </w:rPr>
        <w:t> </w:t>
      </w:r>
      <w:r>
        <w:rPr/>
        <w:t>con</w:t>
      </w:r>
      <w:r>
        <w:rPr>
          <w:spacing w:val="-14"/>
        </w:rPr>
        <w:t> </w:t>
      </w:r>
      <w:r>
        <w:rPr/>
        <w:t>presencia</w:t>
      </w:r>
      <w:r>
        <w:rPr>
          <w:spacing w:val="-14"/>
        </w:rPr>
        <w:t> </w:t>
      </w:r>
      <w:r>
        <w:rPr/>
        <w:t>significativa</w:t>
      </w:r>
      <w:r>
        <w:rPr>
          <w:spacing w:val="-14"/>
        </w:rPr>
        <w:t> </w:t>
      </w:r>
      <w:r>
        <w:rPr/>
        <w:t>en</w:t>
      </w:r>
      <w:r>
        <w:rPr>
          <w:spacing w:val="-14"/>
        </w:rPr>
        <w:t> </w:t>
      </w:r>
      <w:r>
        <w:rPr/>
        <w:t>la</w:t>
      </w:r>
      <w:r>
        <w:rPr>
          <w:spacing w:val="-14"/>
        </w:rPr>
        <w:t> </w:t>
      </w:r>
      <w:r>
        <w:rPr/>
        <w:t>población </w:t>
      </w:r>
      <w:r>
        <w:rPr>
          <w:spacing w:val="-2"/>
        </w:rPr>
        <w:t>estudiada</w:t>
      </w:r>
      <w:r>
        <w:rPr>
          <w:spacing w:val="-8"/>
        </w:rPr>
        <w:t> </w:t>
      </w:r>
      <w:r>
        <w:rPr>
          <w:spacing w:val="-2"/>
        </w:rPr>
        <w:t>(32%).</w:t>
      </w:r>
      <w:r>
        <w:rPr>
          <w:spacing w:val="-8"/>
        </w:rPr>
        <w:t> </w:t>
      </w:r>
      <w:r>
        <w:rPr>
          <w:spacing w:val="-2"/>
        </w:rPr>
        <w:t>En</w:t>
      </w:r>
      <w:r>
        <w:rPr>
          <w:spacing w:val="-8"/>
        </w:rPr>
        <w:t> </w:t>
      </w:r>
      <w:r>
        <w:rPr>
          <w:spacing w:val="-2"/>
        </w:rPr>
        <w:t>nuestra</w:t>
      </w:r>
      <w:r>
        <w:rPr>
          <w:spacing w:val="-8"/>
        </w:rPr>
        <w:t> </w:t>
      </w:r>
      <w:r>
        <w:rPr>
          <w:spacing w:val="-2"/>
        </w:rPr>
        <w:t>investigación,</w:t>
      </w:r>
      <w:r>
        <w:rPr>
          <w:spacing w:val="-8"/>
        </w:rPr>
        <w:t> </w:t>
      </w:r>
      <w:r>
        <w:rPr>
          <w:spacing w:val="-2"/>
        </w:rPr>
        <w:t>se</w:t>
      </w:r>
      <w:r>
        <w:rPr>
          <w:spacing w:val="-8"/>
        </w:rPr>
        <w:t> </w:t>
      </w:r>
      <w:r>
        <w:rPr>
          <w:spacing w:val="-2"/>
        </w:rPr>
        <w:t>observa</w:t>
      </w:r>
      <w:r>
        <w:rPr>
          <w:spacing w:val="-8"/>
        </w:rPr>
        <w:t> </w:t>
      </w:r>
      <w:r>
        <w:rPr>
          <w:spacing w:val="-2"/>
        </w:rPr>
        <w:t>que</w:t>
      </w:r>
      <w:r>
        <w:rPr>
          <w:spacing w:val="-8"/>
        </w:rPr>
        <w:t> </w:t>
      </w:r>
      <w:r>
        <w:rPr>
          <w:spacing w:val="-2"/>
        </w:rPr>
        <w:t>la</w:t>
      </w:r>
      <w:r>
        <w:rPr>
          <w:spacing w:val="-8"/>
        </w:rPr>
        <w:t> </w:t>
      </w:r>
      <w:r>
        <w:rPr>
          <w:spacing w:val="-2"/>
        </w:rPr>
        <w:t>conformación</w:t>
      </w:r>
      <w:r>
        <w:rPr>
          <w:spacing w:val="-8"/>
        </w:rPr>
        <w:t> </w:t>
      </w:r>
      <w:r>
        <w:rPr>
          <w:spacing w:val="-2"/>
        </w:rPr>
        <w:t>auricular </w:t>
      </w:r>
      <w:r>
        <w:rPr/>
        <w:t>inadecuada</w:t>
      </w:r>
      <w:r>
        <w:rPr>
          <w:spacing w:val="-15"/>
        </w:rPr>
        <w:t> </w:t>
      </w:r>
      <w:r>
        <w:rPr/>
        <w:t>y</w:t>
      </w:r>
      <w:r>
        <w:rPr>
          <w:spacing w:val="-15"/>
        </w:rPr>
        <w:t> </w:t>
      </w:r>
      <w:r>
        <w:rPr/>
        <w:t>la</w:t>
      </w:r>
      <w:r>
        <w:rPr>
          <w:spacing w:val="-15"/>
        </w:rPr>
        <w:t> </w:t>
      </w:r>
      <w:r>
        <w:rPr/>
        <w:t>higiene</w:t>
      </w:r>
      <w:r>
        <w:rPr>
          <w:spacing w:val="-15"/>
        </w:rPr>
        <w:t> </w:t>
      </w:r>
      <w:r>
        <w:rPr/>
        <w:t>deficiente</w:t>
      </w:r>
      <w:r>
        <w:rPr>
          <w:spacing w:val="-15"/>
        </w:rPr>
        <w:t> </w:t>
      </w:r>
      <w:r>
        <w:rPr/>
        <w:t>fueron</w:t>
      </w:r>
      <w:r>
        <w:rPr>
          <w:spacing w:val="-15"/>
        </w:rPr>
        <w:t> </w:t>
      </w:r>
      <w:r>
        <w:rPr/>
        <w:t>los</w:t>
      </w:r>
      <w:r>
        <w:rPr>
          <w:spacing w:val="-15"/>
        </w:rPr>
        <w:t> </w:t>
      </w:r>
      <w:r>
        <w:rPr/>
        <w:t>factores</w:t>
      </w:r>
      <w:r>
        <w:rPr>
          <w:spacing w:val="-15"/>
        </w:rPr>
        <w:t> </w:t>
      </w:r>
      <w:r>
        <w:rPr/>
        <w:t>predominantes</w:t>
      </w:r>
      <w:r>
        <w:rPr>
          <w:spacing w:val="-15"/>
        </w:rPr>
        <w:t> </w:t>
      </w:r>
      <w:r>
        <w:rPr/>
        <w:t>(100%),</w:t>
      </w:r>
      <w:r>
        <w:rPr>
          <w:spacing w:val="-15"/>
        </w:rPr>
        <w:t> </w:t>
      </w:r>
      <w:r>
        <w:rPr/>
        <w:t>lo</w:t>
      </w:r>
      <w:r>
        <w:rPr>
          <w:spacing w:val="-15"/>
        </w:rPr>
        <w:t> </w:t>
      </w:r>
      <w:r>
        <w:rPr/>
        <w:t>que coincide con la noción de que </w:t>
      </w:r>
      <w:r>
        <w:rPr>
          <w:i/>
        </w:rPr>
        <w:t>P. mirabilis </w:t>
      </w:r>
      <w:r>
        <w:rPr/>
        <w:t>prospera en canales auditivos con condiciones</w:t>
      </w:r>
      <w:r>
        <w:rPr>
          <w:spacing w:val="-14"/>
        </w:rPr>
        <w:t> </w:t>
      </w:r>
      <w:r>
        <w:rPr/>
        <w:t>propicias</w:t>
      </w:r>
      <w:r>
        <w:rPr>
          <w:spacing w:val="-14"/>
        </w:rPr>
        <w:t> </w:t>
      </w:r>
      <w:r>
        <w:rPr/>
        <w:t>para</w:t>
      </w:r>
      <w:r>
        <w:rPr>
          <w:spacing w:val="-14"/>
        </w:rPr>
        <w:t> </w:t>
      </w:r>
      <w:r>
        <w:rPr/>
        <w:t>su</w:t>
      </w:r>
      <w:r>
        <w:rPr>
          <w:spacing w:val="-14"/>
        </w:rPr>
        <w:t> </w:t>
      </w:r>
      <w:r>
        <w:rPr/>
        <w:t>proliferación.</w:t>
      </w:r>
    </w:p>
    <w:p>
      <w:pPr>
        <w:pStyle w:val="BodyText"/>
        <w:spacing w:after="0" w:line="360" w:lineRule="auto"/>
        <w:jc w:val="both"/>
        <w:sectPr>
          <w:pgSz w:w="11900" w:h="16840"/>
          <w:pgMar w:header="0" w:footer="916" w:top="1620" w:bottom="1100" w:left="1700" w:right="1559"/>
        </w:sectPr>
      </w:pPr>
    </w:p>
    <w:p>
      <w:pPr>
        <w:pStyle w:val="Heading4"/>
      </w:pPr>
      <w:bookmarkStart w:name="_bookmark87" w:id="88"/>
      <w:bookmarkEnd w:id="88"/>
      <w:r>
        <w:rPr>
          <w:b w:val="0"/>
        </w:rPr>
      </w:r>
      <w:r>
        <w:rPr/>
        <w:t>Tabla</w:t>
      </w:r>
      <w:r>
        <w:rPr>
          <w:spacing w:val="-2"/>
        </w:rPr>
        <w:t> </w:t>
      </w:r>
      <w:r>
        <w:rPr>
          <w:spacing w:val="-5"/>
        </w:rPr>
        <w:t>16.</w:t>
      </w:r>
    </w:p>
    <w:p>
      <w:pPr>
        <w:spacing w:before="262"/>
        <w:ind w:left="565" w:right="0" w:firstLine="0"/>
        <w:jc w:val="left"/>
        <w:rPr>
          <w:i/>
          <w:sz w:val="24"/>
        </w:rPr>
      </w:pPr>
      <w:r>
        <w:rPr>
          <w:i/>
          <w:spacing w:val="-4"/>
          <w:sz w:val="24"/>
        </w:rPr>
        <w:t>Correlación</w:t>
      </w:r>
      <w:r>
        <w:rPr>
          <w:i/>
          <w:spacing w:val="-8"/>
          <w:sz w:val="24"/>
        </w:rPr>
        <w:t> </w:t>
      </w:r>
      <w:r>
        <w:rPr>
          <w:i/>
          <w:spacing w:val="-4"/>
          <w:sz w:val="24"/>
        </w:rPr>
        <w:t>de</w:t>
      </w:r>
      <w:r>
        <w:rPr>
          <w:i/>
          <w:spacing w:val="-7"/>
          <w:sz w:val="24"/>
        </w:rPr>
        <w:t> </w:t>
      </w:r>
      <w:r>
        <w:rPr>
          <w:i/>
          <w:spacing w:val="-4"/>
          <w:sz w:val="24"/>
        </w:rPr>
        <w:t>Pseudomonas</w:t>
      </w:r>
      <w:r>
        <w:rPr>
          <w:i/>
          <w:spacing w:val="-8"/>
          <w:sz w:val="24"/>
        </w:rPr>
        <w:t> </w:t>
      </w:r>
      <w:r>
        <w:rPr>
          <w:i/>
          <w:spacing w:val="-4"/>
          <w:sz w:val="24"/>
        </w:rPr>
        <w:t>sp,</w:t>
      </w:r>
      <w:r>
        <w:rPr>
          <w:i/>
          <w:spacing w:val="-8"/>
          <w:sz w:val="24"/>
        </w:rPr>
        <w:t> </w:t>
      </w:r>
      <w:r>
        <w:rPr>
          <w:i/>
          <w:spacing w:val="-4"/>
          <w:sz w:val="24"/>
        </w:rPr>
        <w:t>con</w:t>
      </w:r>
      <w:r>
        <w:rPr>
          <w:i/>
          <w:spacing w:val="-7"/>
          <w:sz w:val="24"/>
        </w:rPr>
        <w:t> </w:t>
      </w:r>
      <w:r>
        <w:rPr>
          <w:i/>
          <w:spacing w:val="-4"/>
          <w:sz w:val="24"/>
        </w:rPr>
        <w:t>los</w:t>
      </w:r>
      <w:r>
        <w:rPr>
          <w:i/>
          <w:spacing w:val="-8"/>
          <w:sz w:val="24"/>
        </w:rPr>
        <w:t> </w:t>
      </w:r>
      <w:r>
        <w:rPr>
          <w:i/>
          <w:spacing w:val="-4"/>
          <w:sz w:val="24"/>
        </w:rPr>
        <w:t>factores</w:t>
      </w:r>
      <w:r>
        <w:rPr>
          <w:i/>
          <w:spacing w:val="-8"/>
          <w:sz w:val="24"/>
        </w:rPr>
        <w:t> </w:t>
      </w:r>
      <w:r>
        <w:rPr>
          <w:i/>
          <w:spacing w:val="-4"/>
          <w:sz w:val="24"/>
        </w:rPr>
        <w:t>de</w:t>
      </w:r>
      <w:r>
        <w:rPr>
          <w:i/>
          <w:spacing w:val="-7"/>
          <w:sz w:val="24"/>
        </w:rPr>
        <w:t> </w:t>
      </w:r>
      <w:r>
        <w:rPr>
          <w:i/>
          <w:spacing w:val="-4"/>
          <w:sz w:val="24"/>
        </w:rPr>
        <w:t>riesgos</w:t>
      </w:r>
      <w:r>
        <w:rPr>
          <w:i/>
          <w:spacing w:val="-7"/>
          <w:sz w:val="24"/>
        </w:rPr>
        <w:t> </w:t>
      </w:r>
      <w:r>
        <w:rPr>
          <w:i/>
          <w:spacing w:val="-4"/>
          <w:sz w:val="24"/>
        </w:rPr>
        <w:t>asociados</w:t>
      </w:r>
    </w:p>
    <w:p>
      <w:pPr>
        <w:pStyle w:val="BodyText"/>
        <w:spacing w:before="1"/>
        <w:rPr>
          <w:i/>
          <w:sz w:val="20"/>
        </w:rPr>
      </w:pPr>
      <w:r>
        <w:rPr>
          <w:i/>
          <w:sz w:val="20"/>
        </w:rPr>
        <mc:AlternateContent>
          <mc:Choice Requires="wps">
            <w:drawing>
              <wp:anchor distT="0" distB="0" distL="0" distR="0" allowOverlap="1" layoutInCell="1" locked="0" behindDoc="1" simplePos="0" relativeHeight="487617024">
                <wp:simplePos x="0" y="0"/>
                <wp:positionH relativeFrom="page">
                  <wp:posOffset>1438656</wp:posOffset>
                </wp:positionH>
                <wp:positionV relativeFrom="paragraph">
                  <wp:posOffset>162081</wp:posOffset>
                </wp:positionV>
                <wp:extent cx="5029200" cy="6350"/>
                <wp:effectExtent l="0" t="0" r="0" b="0"/>
                <wp:wrapTopAndBottom/>
                <wp:docPr id="173" name="Graphic 173"/>
                <wp:cNvGraphicFramePr>
                  <a:graphicFrameLocks/>
                </wp:cNvGraphicFramePr>
                <a:graphic>
                  <a:graphicData uri="http://schemas.microsoft.com/office/word/2010/wordprocessingShape">
                    <wps:wsp>
                      <wps:cNvPr id="173" name="Graphic 173"/>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12.76231pt;width:396.000019pt;height:.48pt;mso-position-horizontal-relative:page;mso-position-vertical-relative:paragraph;z-index:-15699456;mso-wrap-distance-left:0;mso-wrap-distance-right:0" id="docshape153" filled="true" fillcolor="#000000" stroked="false">
                <v:fill type="solid"/>
                <w10:wrap type="topAndBottom"/>
              </v:rect>
            </w:pict>
          </mc:Fallback>
        </mc:AlternateContent>
      </w:r>
    </w:p>
    <w:p>
      <w:pPr>
        <w:pStyle w:val="BodyText"/>
        <w:spacing w:before="1"/>
        <w:rPr>
          <w:i/>
          <w:sz w:val="6"/>
        </w:rPr>
      </w:pPr>
    </w:p>
    <w:p>
      <w:pPr>
        <w:pStyle w:val="BodyText"/>
        <w:spacing w:after="0"/>
        <w:rPr>
          <w:i/>
          <w:sz w:val="6"/>
        </w:rPr>
        <w:sectPr>
          <w:pgSz w:w="11900" w:h="16840"/>
          <w:pgMar w:header="0" w:footer="916" w:top="1620" w:bottom="1100" w:left="1700" w:right="1559"/>
        </w:sectPr>
      </w:pPr>
    </w:p>
    <w:p>
      <w:pPr>
        <w:pStyle w:val="Heading4"/>
        <w:spacing w:line="242" w:lineRule="auto" w:before="46"/>
        <w:ind w:left="972" w:firstLine="126"/>
      </w:pPr>
      <w:r>
        <w:rPr>
          <w:spacing w:val="-2"/>
        </w:rPr>
        <w:t>Agente etiológico</w:t>
      </w:r>
    </w:p>
    <w:p>
      <w:pPr>
        <w:tabs>
          <w:tab w:pos="1652" w:val="left" w:leader="none"/>
          <w:tab w:pos="4854" w:val="left" w:leader="none"/>
        </w:tabs>
        <w:spacing w:line="117" w:lineRule="auto" w:before="165"/>
        <w:ind w:left="4554" w:right="671" w:hanging="4081"/>
        <w:jc w:val="left"/>
        <w:rPr>
          <w:b/>
          <w:sz w:val="24"/>
        </w:rPr>
      </w:pPr>
      <w:r>
        <w:rPr/>
        <w:br w:type="column"/>
      </w:r>
      <w:r>
        <w:rPr>
          <w:b/>
          <w:spacing w:val="-2"/>
          <w:sz w:val="24"/>
        </w:rPr>
        <w:t>Casos</w:t>
      </w:r>
      <w:r>
        <w:rPr>
          <w:b/>
          <w:sz w:val="24"/>
        </w:rPr>
        <w:tab/>
        <w:t>Factores asociados</w:t>
        <w:tab/>
        <w:tab/>
      </w:r>
      <w:r>
        <w:rPr>
          <w:b/>
          <w:spacing w:val="-2"/>
          <w:position w:val="14"/>
          <w:sz w:val="24"/>
        </w:rPr>
        <w:t>Criterio </w:t>
      </w:r>
      <w:r>
        <w:rPr>
          <w:b/>
          <w:spacing w:val="-2"/>
          <w:sz w:val="24"/>
        </w:rPr>
        <w:t>interpretativo</w:t>
      </w:r>
    </w:p>
    <w:p>
      <w:pPr>
        <w:spacing w:after="0" w:line="117" w:lineRule="auto"/>
        <w:jc w:val="left"/>
        <w:rPr>
          <w:b/>
          <w:sz w:val="24"/>
        </w:rPr>
        <w:sectPr>
          <w:type w:val="continuous"/>
          <w:pgSz w:w="11900" w:h="16840"/>
          <w:pgMar w:header="0" w:footer="916" w:top="1680" w:bottom="280" w:left="1700" w:right="1559"/>
          <w:cols w:num="2" w:equalWidth="0">
            <w:col w:w="1946" w:space="40"/>
            <w:col w:w="6655"/>
          </w:cols>
        </w:sectPr>
      </w:pPr>
    </w:p>
    <w:p>
      <w:pPr>
        <w:pStyle w:val="BodyText"/>
        <w:spacing w:before="3"/>
        <w:rPr>
          <w:b/>
          <w:sz w:val="10"/>
        </w:rPr>
      </w:pPr>
    </w:p>
    <w:p>
      <w:pPr>
        <w:pStyle w:val="BodyText"/>
        <w:spacing w:line="20" w:lineRule="exact"/>
        <w:ind w:left="565"/>
        <w:rPr>
          <w:sz w:val="2"/>
        </w:rPr>
      </w:pPr>
      <w:r>
        <w:rPr>
          <w:sz w:val="2"/>
        </w:rPr>
        <mc:AlternateContent>
          <mc:Choice Requires="wps">
            <w:drawing>
              <wp:inline distT="0" distB="0" distL="0" distR="0">
                <wp:extent cx="5029200" cy="6350"/>
                <wp:effectExtent l="0" t="0" r="0" b="0"/>
                <wp:docPr id="174" name="Group 174"/>
                <wp:cNvGraphicFramePr>
                  <a:graphicFrameLocks/>
                </wp:cNvGraphicFramePr>
                <a:graphic>
                  <a:graphicData uri="http://schemas.microsoft.com/office/word/2010/wordprocessingGroup">
                    <wpg:wgp>
                      <wpg:cNvPr id="174" name="Group 174"/>
                      <wpg:cNvGrpSpPr/>
                      <wpg:grpSpPr>
                        <a:xfrm>
                          <a:off x="0" y="0"/>
                          <a:ext cx="5029200" cy="6350"/>
                          <a:chExt cx="5029200" cy="6350"/>
                        </a:xfrm>
                      </wpg:grpSpPr>
                      <wps:wsp>
                        <wps:cNvPr id="175" name="Graphic 175"/>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96pt;height:.5pt;mso-position-horizontal-relative:char;mso-position-vertical-relative:line" id="docshapegroup154" coordorigin="0,0" coordsize="7920,10">
                <v:rect style="position:absolute;left:0;top:0;width:7920;height:10" id="docshape155" filled="true" fillcolor="#000000" stroked="false">
                  <v:fill type="solid"/>
                </v:rect>
              </v:group>
            </w:pict>
          </mc:Fallback>
        </mc:AlternateContent>
      </w:r>
      <w:r>
        <w:rPr>
          <w:sz w:val="2"/>
        </w:rPr>
      </w:r>
    </w:p>
    <w:p>
      <w:pPr>
        <w:pStyle w:val="BodyText"/>
        <w:spacing w:before="113"/>
        <w:rPr>
          <w:b/>
        </w:rPr>
      </w:pPr>
    </w:p>
    <w:p>
      <w:pPr>
        <w:pStyle w:val="BodyText"/>
        <w:spacing w:line="688" w:lineRule="auto"/>
        <w:ind w:left="3142" w:right="3817"/>
        <w:jc w:val="center"/>
      </w:pPr>
      <w:r>
        <w:rPr/>
        <mc:AlternateContent>
          <mc:Choice Requires="wps">
            <w:drawing>
              <wp:anchor distT="0" distB="0" distL="0" distR="0" allowOverlap="1" layoutInCell="1" locked="0" behindDoc="0" simplePos="0" relativeHeight="15759360">
                <wp:simplePos x="0" y="0"/>
                <wp:positionH relativeFrom="page">
                  <wp:posOffset>1443227</wp:posOffset>
                </wp:positionH>
                <wp:positionV relativeFrom="paragraph">
                  <wp:posOffset>-173001</wp:posOffset>
                </wp:positionV>
                <wp:extent cx="5062855" cy="2590165"/>
                <wp:effectExtent l="0" t="0" r="0" b="0"/>
                <wp:wrapNone/>
                <wp:docPr id="176" name="Textbox 176"/>
                <wp:cNvGraphicFramePr>
                  <a:graphicFrameLocks/>
                </wp:cNvGraphicFramePr>
                <a:graphic>
                  <a:graphicData uri="http://schemas.microsoft.com/office/word/2010/wordprocessingShape">
                    <wps:wsp>
                      <wps:cNvPr id="176" name="Textbox 176"/>
                      <wps:cNvSpPr txBox="1"/>
                      <wps:spPr>
                        <a:xfrm>
                          <a:off x="0" y="0"/>
                          <a:ext cx="5062855" cy="259016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568"/>
                              <w:gridCol w:w="2285"/>
                            </w:tblGrid>
                            <w:tr>
                              <w:trPr>
                                <w:trHeight w:val="672" w:hRule="atLeast"/>
                              </w:trPr>
                              <w:tc>
                                <w:tcPr>
                                  <w:tcW w:w="5568" w:type="dxa"/>
                                </w:tcPr>
                                <w:p>
                                  <w:pPr>
                                    <w:pStyle w:val="TableParagraph"/>
                                    <w:tabs>
                                      <w:tab w:pos="1662" w:val="left" w:leader="none"/>
                                    </w:tabs>
                                    <w:spacing w:line="228" w:lineRule="auto" w:before="0"/>
                                    <w:ind w:right="348"/>
                                    <w:jc w:val="right"/>
                                    <w:rPr>
                                      <w:position w:val="-13"/>
                                      <w:sz w:val="24"/>
                                    </w:rPr>
                                  </w:pPr>
                                  <w:r>
                                    <w:rPr>
                                      <w:spacing w:val="-2"/>
                                      <w:sz w:val="24"/>
                                    </w:rPr>
                                    <w:t>Conformación</w:t>
                                  </w:r>
                                  <w:r>
                                    <w:rPr>
                                      <w:sz w:val="24"/>
                                    </w:rPr>
                                    <w:tab/>
                                  </w:r>
                                  <w:r>
                                    <w:rPr>
                                      <w:position w:val="-13"/>
                                      <w:sz w:val="24"/>
                                    </w:rPr>
                                    <w:t>1 </w:t>
                                  </w:r>
                                  <w:r>
                                    <w:rPr>
                                      <w:spacing w:val="-2"/>
                                      <w:position w:val="-13"/>
                                      <w:sz w:val="24"/>
                                    </w:rPr>
                                    <w:t>(100%)</w:t>
                                  </w:r>
                                </w:p>
                              </w:tc>
                              <w:tc>
                                <w:tcPr>
                                  <w:tcW w:w="2285" w:type="dxa"/>
                                </w:tcPr>
                                <w:p>
                                  <w:pPr>
                                    <w:pStyle w:val="TableParagraph"/>
                                    <w:spacing w:before="134"/>
                                    <w:ind w:right="177"/>
                                    <w:rPr>
                                      <w:sz w:val="24"/>
                                    </w:rPr>
                                  </w:pPr>
                                  <w:r>
                                    <w:rPr>
                                      <w:sz w:val="24"/>
                                    </w:rPr>
                                    <w:t>Muy </w:t>
                                  </w:r>
                                  <w:r>
                                    <w:rPr>
                                      <w:spacing w:val="-2"/>
                                      <w:sz w:val="24"/>
                                    </w:rPr>
                                    <w:t>frecuente</w:t>
                                  </w:r>
                                </w:p>
                              </w:tc>
                            </w:tr>
                            <w:tr>
                              <w:trPr>
                                <w:trHeight w:val="792" w:hRule="atLeast"/>
                              </w:trPr>
                              <w:tc>
                                <w:tcPr>
                                  <w:tcW w:w="5568" w:type="dxa"/>
                                </w:tcPr>
                                <w:p>
                                  <w:pPr>
                                    <w:pStyle w:val="TableParagraph"/>
                                    <w:tabs>
                                      <w:tab w:pos="1349" w:val="left" w:leader="none"/>
                                    </w:tabs>
                                    <w:spacing w:before="109"/>
                                    <w:ind w:right="348"/>
                                    <w:jc w:val="right"/>
                                    <w:rPr>
                                      <w:position w:val="-13"/>
                                      <w:sz w:val="24"/>
                                    </w:rPr>
                                  </w:pPr>
                                  <w:r>
                                    <w:rPr>
                                      <w:spacing w:val="-2"/>
                                      <w:sz w:val="24"/>
                                    </w:rPr>
                                    <w:t>Higiene</w:t>
                                  </w:r>
                                  <w:r>
                                    <w:rPr>
                                      <w:sz w:val="24"/>
                                    </w:rPr>
                                    <w:tab/>
                                  </w:r>
                                  <w:r>
                                    <w:rPr>
                                      <w:position w:val="-13"/>
                                      <w:sz w:val="24"/>
                                    </w:rPr>
                                    <w:t>1</w:t>
                                  </w:r>
                                  <w:r>
                                    <w:rPr>
                                      <w:spacing w:val="-2"/>
                                      <w:position w:val="-13"/>
                                      <w:sz w:val="24"/>
                                    </w:rPr>
                                    <w:t> (100%)</w:t>
                                  </w:r>
                                </w:p>
                              </w:tc>
                              <w:tc>
                                <w:tcPr>
                                  <w:tcW w:w="2285" w:type="dxa"/>
                                </w:tcPr>
                                <w:p>
                                  <w:pPr>
                                    <w:pStyle w:val="TableParagraph"/>
                                    <w:spacing w:before="253"/>
                                    <w:ind w:right="177"/>
                                    <w:rPr>
                                      <w:sz w:val="24"/>
                                    </w:rPr>
                                  </w:pPr>
                                  <w:r>
                                    <w:rPr>
                                      <w:sz w:val="24"/>
                                    </w:rPr>
                                    <w:t>Muy </w:t>
                                  </w:r>
                                  <w:r>
                                    <w:rPr>
                                      <w:spacing w:val="-2"/>
                                      <w:sz w:val="24"/>
                                    </w:rPr>
                                    <w:t>frecuente</w:t>
                                  </w:r>
                                </w:p>
                              </w:tc>
                            </w:tr>
                            <w:tr>
                              <w:trPr>
                                <w:trHeight w:val="722" w:hRule="atLeast"/>
                              </w:trPr>
                              <w:tc>
                                <w:tcPr>
                                  <w:tcW w:w="5568" w:type="dxa"/>
                                </w:tcPr>
                                <w:p>
                                  <w:pPr>
                                    <w:pStyle w:val="TableParagraph"/>
                                    <w:tabs>
                                      <w:tab w:pos="1875" w:val="left" w:leader="none"/>
                                      <w:tab w:pos="2689" w:val="left" w:leader="none"/>
                                      <w:tab w:pos="4125" w:val="left" w:leader="none"/>
                                    </w:tabs>
                                    <w:spacing w:before="109"/>
                                    <w:ind w:right="348"/>
                                    <w:jc w:val="right"/>
                                    <w:rPr>
                                      <w:position w:val="-1"/>
                                      <w:sz w:val="24"/>
                                    </w:rPr>
                                  </w:pPr>
                                  <w:r>
                                    <w:rPr>
                                      <w:i/>
                                      <w:spacing w:val="-2"/>
                                      <w:sz w:val="24"/>
                                    </w:rPr>
                                    <w:t>Pseudomonas</w:t>
                                  </w:r>
                                  <w:r>
                                    <w:rPr>
                                      <w:i/>
                                      <w:sz w:val="24"/>
                                    </w:rPr>
                                    <w:tab/>
                                  </w:r>
                                  <w:r>
                                    <w:rPr>
                                      <w:spacing w:val="-10"/>
                                      <w:position w:val="-13"/>
                                      <w:sz w:val="24"/>
                                    </w:rPr>
                                    <w:t>1</w:t>
                                  </w:r>
                                  <w:r>
                                    <w:rPr>
                                      <w:position w:val="-13"/>
                                      <w:sz w:val="24"/>
                                    </w:rPr>
                                    <w:tab/>
                                  </w:r>
                                  <w:r>
                                    <w:rPr>
                                      <w:spacing w:val="-2"/>
                                      <w:position w:val="12"/>
                                      <w:sz w:val="24"/>
                                    </w:rPr>
                                    <w:t>Humedad</w:t>
                                  </w:r>
                                  <w:r>
                                    <w:rPr>
                                      <w:position w:val="12"/>
                                      <w:sz w:val="24"/>
                                    </w:rPr>
                                    <w:tab/>
                                  </w:r>
                                  <w:r>
                                    <w:rPr>
                                      <w:position w:val="-1"/>
                                      <w:sz w:val="24"/>
                                    </w:rPr>
                                    <w:t>1 </w:t>
                                  </w:r>
                                  <w:r>
                                    <w:rPr>
                                      <w:spacing w:val="-2"/>
                                      <w:position w:val="-1"/>
                                      <w:sz w:val="24"/>
                                    </w:rPr>
                                    <w:t>(100%)</w:t>
                                  </w:r>
                                </w:p>
                              </w:tc>
                              <w:tc>
                                <w:tcPr>
                                  <w:tcW w:w="2285" w:type="dxa"/>
                                </w:tcPr>
                                <w:p>
                                  <w:pPr>
                                    <w:pStyle w:val="TableParagraph"/>
                                    <w:spacing w:before="253"/>
                                    <w:ind w:right="177"/>
                                    <w:rPr>
                                      <w:sz w:val="24"/>
                                    </w:rPr>
                                  </w:pPr>
                                  <w:r>
                                    <w:rPr>
                                      <w:sz w:val="24"/>
                                    </w:rPr>
                                    <w:t>Muy </w:t>
                                  </w:r>
                                  <w:r>
                                    <w:rPr>
                                      <w:spacing w:val="-2"/>
                                      <w:sz w:val="24"/>
                                    </w:rPr>
                                    <w:t>frecuente</w:t>
                                  </w:r>
                                </w:p>
                              </w:tc>
                            </w:tr>
                            <w:tr>
                              <w:trPr>
                                <w:trHeight w:val="652" w:hRule="atLeast"/>
                              </w:trPr>
                              <w:tc>
                                <w:tcPr>
                                  <w:tcW w:w="5568" w:type="dxa"/>
                                </w:tcPr>
                                <w:p>
                                  <w:pPr>
                                    <w:pStyle w:val="TableParagraph"/>
                                    <w:tabs>
                                      <w:tab w:pos="1375" w:val="left" w:leader="none"/>
                                    </w:tabs>
                                    <w:spacing w:before="183"/>
                                    <w:ind w:right="348"/>
                                    <w:jc w:val="right"/>
                                    <w:rPr>
                                      <w:sz w:val="24"/>
                                    </w:rPr>
                                  </w:pPr>
                                  <w:r>
                                    <w:rPr>
                                      <w:spacing w:val="-2"/>
                                      <w:sz w:val="24"/>
                                    </w:rPr>
                                    <w:t>Alergias</w:t>
                                  </w:r>
                                  <w:r>
                                    <w:rPr>
                                      <w:sz w:val="24"/>
                                    </w:rPr>
                                    <w:tab/>
                                    <w:t>1 </w:t>
                                  </w:r>
                                  <w:r>
                                    <w:rPr>
                                      <w:spacing w:val="-2"/>
                                      <w:sz w:val="24"/>
                                    </w:rPr>
                                    <w:t>(100%)</w:t>
                                  </w:r>
                                </w:p>
                              </w:tc>
                              <w:tc>
                                <w:tcPr>
                                  <w:tcW w:w="2285" w:type="dxa"/>
                                </w:tcPr>
                                <w:p>
                                  <w:pPr>
                                    <w:pStyle w:val="TableParagraph"/>
                                    <w:spacing w:before="183"/>
                                    <w:ind w:right="177"/>
                                    <w:rPr>
                                      <w:sz w:val="24"/>
                                    </w:rPr>
                                  </w:pPr>
                                  <w:r>
                                    <w:rPr>
                                      <w:sz w:val="24"/>
                                    </w:rPr>
                                    <w:t>Muy </w:t>
                                  </w:r>
                                  <w:r>
                                    <w:rPr>
                                      <w:spacing w:val="-2"/>
                                      <w:sz w:val="24"/>
                                    </w:rPr>
                                    <w:t>frecuente</w:t>
                                  </w:r>
                                </w:p>
                              </w:tc>
                            </w:tr>
                            <w:tr>
                              <w:trPr>
                                <w:trHeight w:val="652" w:hRule="atLeast"/>
                              </w:trPr>
                              <w:tc>
                                <w:tcPr>
                                  <w:tcW w:w="5568" w:type="dxa"/>
                                </w:tcPr>
                                <w:p>
                                  <w:pPr>
                                    <w:pStyle w:val="TableParagraph"/>
                                    <w:tabs>
                                      <w:tab w:pos="1675" w:val="left" w:leader="none"/>
                                    </w:tabs>
                                    <w:spacing w:before="39"/>
                                    <w:ind w:right="468"/>
                                    <w:jc w:val="right"/>
                                    <w:rPr>
                                      <w:position w:val="-13"/>
                                      <w:sz w:val="24"/>
                                    </w:rPr>
                                  </w:pPr>
                                  <w:r>
                                    <w:rPr>
                                      <w:spacing w:val="-2"/>
                                      <w:sz w:val="24"/>
                                    </w:rPr>
                                    <w:t>Enfermedad</w:t>
                                  </w:r>
                                  <w:r>
                                    <w:rPr>
                                      <w:sz w:val="24"/>
                                    </w:rPr>
                                    <w:tab/>
                                  </w:r>
                                  <w:r>
                                    <w:rPr>
                                      <w:position w:val="-13"/>
                                      <w:sz w:val="24"/>
                                    </w:rPr>
                                    <w:t>0 </w:t>
                                  </w:r>
                                  <w:r>
                                    <w:rPr>
                                      <w:spacing w:val="-4"/>
                                      <w:position w:val="-13"/>
                                      <w:sz w:val="24"/>
                                    </w:rPr>
                                    <w:t>(0%)</w:t>
                                  </w:r>
                                </w:p>
                              </w:tc>
                              <w:tc>
                                <w:tcPr>
                                  <w:tcW w:w="2285" w:type="dxa"/>
                                </w:tcPr>
                                <w:p>
                                  <w:pPr>
                                    <w:pStyle w:val="TableParagraph"/>
                                    <w:spacing w:before="183"/>
                                    <w:ind w:right="177"/>
                                    <w:rPr>
                                      <w:sz w:val="24"/>
                                    </w:rPr>
                                  </w:pPr>
                                  <w:r>
                                    <w:rPr>
                                      <w:sz w:val="24"/>
                                    </w:rPr>
                                    <w:t>Rara</w:t>
                                  </w:r>
                                  <w:r>
                                    <w:rPr>
                                      <w:spacing w:val="-2"/>
                                      <w:sz w:val="24"/>
                                    </w:rPr>
                                    <w:t> </w:t>
                                  </w:r>
                                  <w:r>
                                    <w:rPr>
                                      <w:spacing w:val="-5"/>
                                      <w:sz w:val="24"/>
                                    </w:rPr>
                                    <w:t>vez</w:t>
                                  </w:r>
                                </w:p>
                              </w:tc>
                            </w:tr>
                            <w:tr>
                              <w:trPr>
                                <w:trHeight w:val="579" w:hRule="atLeast"/>
                              </w:trPr>
                              <w:tc>
                                <w:tcPr>
                                  <w:tcW w:w="5568" w:type="dxa"/>
                                  <w:tcBorders>
                                    <w:bottom w:val="single" w:sz="4" w:space="0" w:color="000000"/>
                                  </w:tcBorders>
                                </w:tcPr>
                                <w:p>
                                  <w:pPr>
                                    <w:pStyle w:val="TableParagraph"/>
                                    <w:tabs>
                                      <w:tab w:pos="1729" w:val="left" w:leader="none"/>
                                    </w:tabs>
                                    <w:spacing w:before="183"/>
                                    <w:ind w:right="468"/>
                                    <w:jc w:val="right"/>
                                    <w:rPr>
                                      <w:sz w:val="24"/>
                                    </w:rPr>
                                  </w:pPr>
                                  <w:r>
                                    <w:rPr>
                                      <w:spacing w:val="-2"/>
                                      <w:sz w:val="24"/>
                                    </w:rPr>
                                    <w:t>Traumatismo</w:t>
                                  </w:r>
                                  <w:r>
                                    <w:rPr>
                                      <w:sz w:val="24"/>
                                    </w:rPr>
                                    <w:tab/>
                                    <w:t>0 </w:t>
                                  </w:r>
                                  <w:r>
                                    <w:rPr>
                                      <w:spacing w:val="-4"/>
                                      <w:sz w:val="24"/>
                                    </w:rPr>
                                    <w:t>(0%)</w:t>
                                  </w:r>
                                </w:p>
                              </w:tc>
                              <w:tc>
                                <w:tcPr>
                                  <w:tcW w:w="2285" w:type="dxa"/>
                                  <w:tcBorders>
                                    <w:bottom w:val="single" w:sz="4" w:space="0" w:color="000000"/>
                                  </w:tcBorders>
                                </w:tcPr>
                                <w:p>
                                  <w:pPr>
                                    <w:pStyle w:val="TableParagraph"/>
                                    <w:spacing w:before="183"/>
                                    <w:ind w:right="177"/>
                                    <w:rPr>
                                      <w:sz w:val="24"/>
                                    </w:rPr>
                                  </w:pPr>
                                  <w:r>
                                    <w:rPr>
                                      <w:sz w:val="24"/>
                                    </w:rPr>
                                    <w:t>Rara</w:t>
                                  </w:r>
                                  <w:r>
                                    <w:rPr>
                                      <w:spacing w:val="-2"/>
                                      <w:sz w:val="24"/>
                                    </w:rPr>
                                    <w:t> </w:t>
                                  </w:r>
                                  <w:r>
                                    <w:rPr>
                                      <w:spacing w:val="-5"/>
                                      <w:sz w:val="24"/>
                                    </w:rPr>
                                    <w:t>vez</w:t>
                                  </w:r>
                                </w:p>
                              </w:tc>
                            </w:tr>
                          </w:tbl>
                          <w:p>
                            <w:pPr>
                              <w:pStyle w:val="BodyText"/>
                            </w:pPr>
                          </w:p>
                        </w:txbxContent>
                      </wps:txbx>
                      <wps:bodyPr wrap="square" lIns="0" tIns="0" rIns="0" bIns="0" rtlCol="0">
                        <a:noAutofit/>
                      </wps:bodyPr>
                    </wps:wsp>
                  </a:graphicData>
                </a:graphic>
              </wp:anchor>
            </w:drawing>
          </mc:Choice>
          <mc:Fallback>
            <w:pict>
              <v:shape style="position:absolute;margin-left:113.639999pt;margin-top:-13.622188pt;width:398.65pt;height:203.95pt;mso-position-horizontal-relative:page;mso-position-vertical-relative:paragraph;z-index:15759360" type="#_x0000_t202" id="docshape156"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568"/>
                        <w:gridCol w:w="2285"/>
                      </w:tblGrid>
                      <w:tr>
                        <w:trPr>
                          <w:trHeight w:val="672" w:hRule="atLeast"/>
                        </w:trPr>
                        <w:tc>
                          <w:tcPr>
                            <w:tcW w:w="5568" w:type="dxa"/>
                          </w:tcPr>
                          <w:p>
                            <w:pPr>
                              <w:pStyle w:val="TableParagraph"/>
                              <w:tabs>
                                <w:tab w:pos="1662" w:val="left" w:leader="none"/>
                              </w:tabs>
                              <w:spacing w:line="228" w:lineRule="auto" w:before="0"/>
                              <w:ind w:right="348"/>
                              <w:jc w:val="right"/>
                              <w:rPr>
                                <w:position w:val="-13"/>
                                <w:sz w:val="24"/>
                              </w:rPr>
                            </w:pPr>
                            <w:r>
                              <w:rPr>
                                <w:spacing w:val="-2"/>
                                <w:sz w:val="24"/>
                              </w:rPr>
                              <w:t>Conformación</w:t>
                            </w:r>
                            <w:r>
                              <w:rPr>
                                <w:sz w:val="24"/>
                              </w:rPr>
                              <w:tab/>
                            </w:r>
                            <w:r>
                              <w:rPr>
                                <w:position w:val="-13"/>
                                <w:sz w:val="24"/>
                              </w:rPr>
                              <w:t>1 </w:t>
                            </w:r>
                            <w:r>
                              <w:rPr>
                                <w:spacing w:val="-2"/>
                                <w:position w:val="-13"/>
                                <w:sz w:val="24"/>
                              </w:rPr>
                              <w:t>(100%)</w:t>
                            </w:r>
                          </w:p>
                        </w:tc>
                        <w:tc>
                          <w:tcPr>
                            <w:tcW w:w="2285" w:type="dxa"/>
                          </w:tcPr>
                          <w:p>
                            <w:pPr>
                              <w:pStyle w:val="TableParagraph"/>
                              <w:spacing w:before="134"/>
                              <w:ind w:right="177"/>
                              <w:rPr>
                                <w:sz w:val="24"/>
                              </w:rPr>
                            </w:pPr>
                            <w:r>
                              <w:rPr>
                                <w:sz w:val="24"/>
                              </w:rPr>
                              <w:t>Muy </w:t>
                            </w:r>
                            <w:r>
                              <w:rPr>
                                <w:spacing w:val="-2"/>
                                <w:sz w:val="24"/>
                              </w:rPr>
                              <w:t>frecuente</w:t>
                            </w:r>
                          </w:p>
                        </w:tc>
                      </w:tr>
                      <w:tr>
                        <w:trPr>
                          <w:trHeight w:val="792" w:hRule="atLeast"/>
                        </w:trPr>
                        <w:tc>
                          <w:tcPr>
                            <w:tcW w:w="5568" w:type="dxa"/>
                          </w:tcPr>
                          <w:p>
                            <w:pPr>
                              <w:pStyle w:val="TableParagraph"/>
                              <w:tabs>
                                <w:tab w:pos="1349" w:val="left" w:leader="none"/>
                              </w:tabs>
                              <w:spacing w:before="109"/>
                              <w:ind w:right="348"/>
                              <w:jc w:val="right"/>
                              <w:rPr>
                                <w:position w:val="-13"/>
                                <w:sz w:val="24"/>
                              </w:rPr>
                            </w:pPr>
                            <w:r>
                              <w:rPr>
                                <w:spacing w:val="-2"/>
                                <w:sz w:val="24"/>
                              </w:rPr>
                              <w:t>Higiene</w:t>
                            </w:r>
                            <w:r>
                              <w:rPr>
                                <w:sz w:val="24"/>
                              </w:rPr>
                              <w:tab/>
                            </w:r>
                            <w:r>
                              <w:rPr>
                                <w:position w:val="-13"/>
                                <w:sz w:val="24"/>
                              </w:rPr>
                              <w:t>1</w:t>
                            </w:r>
                            <w:r>
                              <w:rPr>
                                <w:spacing w:val="-2"/>
                                <w:position w:val="-13"/>
                                <w:sz w:val="24"/>
                              </w:rPr>
                              <w:t> (100%)</w:t>
                            </w:r>
                          </w:p>
                        </w:tc>
                        <w:tc>
                          <w:tcPr>
                            <w:tcW w:w="2285" w:type="dxa"/>
                          </w:tcPr>
                          <w:p>
                            <w:pPr>
                              <w:pStyle w:val="TableParagraph"/>
                              <w:spacing w:before="253"/>
                              <w:ind w:right="177"/>
                              <w:rPr>
                                <w:sz w:val="24"/>
                              </w:rPr>
                            </w:pPr>
                            <w:r>
                              <w:rPr>
                                <w:sz w:val="24"/>
                              </w:rPr>
                              <w:t>Muy </w:t>
                            </w:r>
                            <w:r>
                              <w:rPr>
                                <w:spacing w:val="-2"/>
                                <w:sz w:val="24"/>
                              </w:rPr>
                              <w:t>frecuente</w:t>
                            </w:r>
                          </w:p>
                        </w:tc>
                      </w:tr>
                      <w:tr>
                        <w:trPr>
                          <w:trHeight w:val="722" w:hRule="atLeast"/>
                        </w:trPr>
                        <w:tc>
                          <w:tcPr>
                            <w:tcW w:w="5568" w:type="dxa"/>
                          </w:tcPr>
                          <w:p>
                            <w:pPr>
                              <w:pStyle w:val="TableParagraph"/>
                              <w:tabs>
                                <w:tab w:pos="1875" w:val="left" w:leader="none"/>
                                <w:tab w:pos="2689" w:val="left" w:leader="none"/>
                                <w:tab w:pos="4125" w:val="left" w:leader="none"/>
                              </w:tabs>
                              <w:spacing w:before="109"/>
                              <w:ind w:right="348"/>
                              <w:jc w:val="right"/>
                              <w:rPr>
                                <w:position w:val="-1"/>
                                <w:sz w:val="24"/>
                              </w:rPr>
                            </w:pPr>
                            <w:r>
                              <w:rPr>
                                <w:i/>
                                <w:spacing w:val="-2"/>
                                <w:sz w:val="24"/>
                              </w:rPr>
                              <w:t>Pseudomonas</w:t>
                            </w:r>
                            <w:r>
                              <w:rPr>
                                <w:i/>
                                <w:sz w:val="24"/>
                              </w:rPr>
                              <w:tab/>
                            </w:r>
                            <w:r>
                              <w:rPr>
                                <w:spacing w:val="-10"/>
                                <w:position w:val="-13"/>
                                <w:sz w:val="24"/>
                              </w:rPr>
                              <w:t>1</w:t>
                            </w:r>
                            <w:r>
                              <w:rPr>
                                <w:position w:val="-13"/>
                                <w:sz w:val="24"/>
                              </w:rPr>
                              <w:tab/>
                            </w:r>
                            <w:r>
                              <w:rPr>
                                <w:spacing w:val="-2"/>
                                <w:position w:val="12"/>
                                <w:sz w:val="24"/>
                              </w:rPr>
                              <w:t>Humedad</w:t>
                            </w:r>
                            <w:r>
                              <w:rPr>
                                <w:position w:val="12"/>
                                <w:sz w:val="24"/>
                              </w:rPr>
                              <w:tab/>
                            </w:r>
                            <w:r>
                              <w:rPr>
                                <w:position w:val="-1"/>
                                <w:sz w:val="24"/>
                              </w:rPr>
                              <w:t>1 </w:t>
                            </w:r>
                            <w:r>
                              <w:rPr>
                                <w:spacing w:val="-2"/>
                                <w:position w:val="-1"/>
                                <w:sz w:val="24"/>
                              </w:rPr>
                              <w:t>(100%)</w:t>
                            </w:r>
                          </w:p>
                        </w:tc>
                        <w:tc>
                          <w:tcPr>
                            <w:tcW w:w="2285" w:type="dxa"/>
                          </w:tcPr>
                          <w:p>
                            <w:pPr>
                              <w:pStyle w:val="TableParagraph"/>
                              <w:spacing w:before="253"/>
                              <w:ind w:right="177"/>
                              <w:rPr>
                                <w:sz w:val="24"/>
                              </w:rPr>
                            </w:pPr>
                            <w:r>
                              <w:rPr>
                                <w:sz w:val="24"/>
                              </w:rPr>
                              <w:t>Muy </w:t>
                            </w:r>
                            <w:r>
                              <w:rPr>
                                <w:spacing w:val="-2"/>
                                <w:sz w:val="24"/>
                              </w:rPr>
                              <w:t>frecuente</w:t>
                            </w:r>
                          </w:p>
                        </w:tc>
                      </w:tr>
                      <w:tr>
                        <w:trPr>
                          <w:trHeight w:val="652" w:hRule="atLeast"/>
                        </w:trPr>
                        <w:tc>
                          <w:tcPr>
                            <w:tcW w:w="5568" w:type="dxa"/>
                          </w:tcPr>
                          <w:p>
                            <w:pPr>
                              <w:pStyle w:val="TableParagraph"/>
                              <w:tabs>
                                <w:tab w:pos="1375" w:val="left" w:leader="none"/>
                              </w:tabs>
                              <w:spacing w:before="183"/>
                              <w:ind w:right="348"/>
                              <w:jc w:val="right"/>
                              <w:rPr>
                                <w:sz w:val="24"/>
                              </w:rPr>
                            </w:pPr>
                            <w:r>
                              <w:rPr>
                                <w:spacing w:val="-2"/>
                                <w:sz w:val="24"/>
                              </w:rPr>
                              <w:t>Alergias</w:t>
                            </w:r>
                            <w:r>
                              <w:rPr>
                                <w:sz w:val="24"/>
                              </w:rPr>
                              <w:tab/>
                              <w:t>1 </w:t>
                            </w:r>
                            <w:r>
                              <w:rPr>
                                <w:spacing w:val="-2"/>
                                <w:sz w:val="24"/>
                              </w:rPr>
                              <w:t>(100%)</w:t>
                            </w:r>
                          </w:p>
                        </w:tc>
                        <w:tc>
                          <w:tcPr>
                            <w:tcW w:w="2285" w:type="dxa"/>
                          </w:tcPr>
                          <w:p>
                            <w:pPr>
                              <w:pStyle w:val="TableParagraph"/>
                              <w:spacing w:before="183"/>
                              <w:ind w:right="177"/>
                              <w:rPr>
                                <w:sz w:val="24"/>
                              </w:rPr>
                            </w:pPr>
                            <w:r>
                              <w:rPr>
                                <w:sz w:val="24"/>
                              </w:rPr>
                              <w:t>Muy </w:t>
                            </w:r>
                            <w:r>
                              <w:rPr>
                                <w:spacing w:val="-2"/>
                                <w:sz w:val="24"/>
                              </w:rPr>
                              <w:t>frecuente</w:t>
                            </w:r>
                          </w:p>
                        </w:tc>
                      </w:tr>
                      <w:tr>
                        <w:trPr>
                          <w:trHeight w:val="652" w:hRule="atLeast"/>
                        </w:trPr>
                        <w:tc>
                          <w:tcPr>
                            <w:tcW w:w="5568" w:type="dxa"/>
                          </w:tcPr>
                          <w:p>
                            <w:pPr>
                              <w:pStyle w:val="TableParagraph"/>
                              <w:tabs>
                                <w:tab w:pos="1675" w:val="left" w:leader="none"/>
                              </w:tabs>
                              <w:spacing w:before="39"/>
                              <w:ind w:right="468"/>
                              <w:jc w:val="right"/>
                              <w:rPr>
                                <w:position w:val="-13"/>
                                <w:sz w:val="24"/>
                              </w:rPr>
                            </w:pPr>
                            <w:r>
                              <w:rPr>
                                <w:spacing w:val="-2"/>
                                <w:sz w:val="24"/>
                              </w:rPr>
                              <w:t>Enfermedad</w:t>
                            </w:r>
                            <w:r>
                              <w:rPr>
                                <w:sz w:val="24"/>
                              </w:rPr>
                              <w:tab/>
                            </w:r>
                            <w:r>
                              <w:rPr>
                                <w:position w:val="-13"/>
                                <w:sz w:val="24"/>
                              </w:rPr>
                              <w:t>0 </w:t>
                            </w:r>
                            <w:r>
                              <w:rPr>
                                <w:spacing w:val="-4"/>
                                <w:position w:val="-13"/>
                                <w:sz w:val="24"/>
                              </w:rPr>
                              <w:t>(0%)</w:t>
                            </w:r>
                          </w:p>
                        </w:tc>
                        <w:tc>
                          <w:tcPr>
                            <w:tcW w:w="2285" w:type="dxa"/>
                          </w:tcPr>
                          <w:p>
                            <w:pPr>
                              <w:pStyle w:val="TableParagraph"/>
                              <w:spacing w:before="183"/>
                              <w:ind w:right="177"/>
                              <w:rPr>
                                <w:sz w:val="24"/>
                              </w:rPr>
                            </w:pPr>
                            <w:r>
                              <w:rPr>
                                <w:sz w:val="24"/>
                              </w:rPr>
                              <w:t>Rara</w:t>
                            </w:r>
                            <w:r>
                              <w:rPr>
                                <w:spacing w:val="-2"/>
                                <w:sz w:val="24"/>
                              </w:rPr>
                              <w:t> </w:t>
                            </w:r>
                            <w:r>
                              <w:rPr>
                                <w:spacing w:val="-5"/>
                                <w:sz w:val="24"/>
                              </w:rPr>
                              <w:t>vez</w:t>
                            </w:r>
                          </w:p>
                        </w:tc>
                      </w:tr>
                      <w:tr>
                        <w:trPr>
                          <w:trHeight w:val="579" w:hRule="atLeast"/>
                        </w:trPr>
                        <w:tc>
                          <w:tcPr>
                            <w:tcW w:w="5568" w:type="dxa"/>
                            <w:tcBorders>
                              <w:bottom w:val="single" w:sz="4" w:space="0" w:color="000000"/>
                            </w:tcBorders>
                          </w:tcPr>
                          <w:p>
                            <w:pPr>
                              <w:pStyle w:val="TableParagraph"/>
                              <w:tabs>
                                <w:tab w:pos="1729" w:val="left" w:leader="none"/>
                              </w:tabs>
                              <w:spacing w:before="183"/>
                              <w:ind w:right="468"/>
                              <w:jc w:val="right"/>
                              <w:rPr>
                                <w:sz w:val="24"/>
                              </w:rPr>
                            </w:pPr>
                            <w:r>
                              <w:rPr>
                                <w:spacing w:val="-2"/>
                                <w:sz w:val="24"/>
                              </w:rPr>
                              <w:t>Traumatismo</w:t>
                            </w:r>
                            <w:r>
                              <w:rPr>
                                <w:sz w:val="24"/>
                              </w:rPr>
                              <w:tab/>
                              <w:t>0 </w:t>
                            </w:r>
                            <w:r>
                              <w:rPr>
                                <w:spacing w:val="-4"/>
                                <w:sz w:val="24"/>
                              </w:rPr>
                              <w:t>(0%)</w:t>
                            </w:r>
                          </w:p>
                        </w:tc>
                        <w:tc>
                          <w:tcPr>
                            <w:tcW w:w="2285" w:type="dxa"/>
                            <w:tcBorders>
                              <w:bottom w:val="single" w:sz="4" w:space="0" w:color="000000"/>
                            </w:tcBorders>
                          </w:tcPr>
                          <w:p>
                            <w:pPr>
                              <w:pStyle w:val="TableParagraph"/>
                              <w:spacing w:before="183"/>
                              <w:ind w:right="177"/>
                              <w:rPr>
                                <w:sz w:val="24"/>
                              </w:rPr>
                            </w:pPr>
                            <w:r>
                              <w:rPr>
                                <w:sz w:val="24"/>
                              </w:rPr>
                              <w:t>Rara</w:t>
                            </w:r>
                            <w:r>
                              <w:rPr>
                                <w:spacing w:val="-2"/>
                                <w:sz w:val="24"/>
                              </w:rPr>
                              <w:t> </w:t>
                            </w:r>
                            <w:r>
                              <w:rPr>
                                <w:spacing w:val="-5"/>
                                <w:sz w:val="24"/>
                              </w:rPr>
                              <w:t>vez</w:t>
                            </w:r>
                          </w:p>
                        </w:tc>
                      </w:tr>
                    </w:tbl>
                    <w:p>
                      <w:pPr>
                        <w:pStyle w:val="BodyText"/>
                      </w:pPr>
                    </w:p>
                  </w:txbxContent>
                </v:textbox>
                <w10:wrap type="none"/>
              </v:shape>
            </w:pict>
          </mc:Fallback>
        </mc:AlternateContent>
      </w:r>
      <w:r>
        <w:rPr>
          <w:spacing w:val="-2"/>
        </w:rPr>
        <w:t>auricular deficiente</w:t>
      </w:r>
    </w:p>
    <w:p>
      <w:pPr>
        <w:pStyle w:val="BodyText"/>
        <w:spacing w:after="0" w:line="688" w:lineRule="auto"/>
        <w:jc w:val="center"/>
        <w:sectPr>
          <w:type w:val="continuous"/>
          <w:pgSz w:w="11900" w:h="16840"/>
          <w:pgMar w:header="0" w:footer="916" w:top="1680" w:bottom="280" w:left="1700" w:right="1559"/>
        </w:sectPr>
      </w:pPr>
    </w:p>
    <w:p>
      <w:pPr>
        <w:pStyle w:val="BodyText"/>
        <w:spacing w:before="115"/>
        <w:ind w:right="38"/>
        <w:jc w:val="right"/>
      </w:pPr>
      <w:r>
        <w:rPr>
          <w:spacing w:val="-5"/>
        </w:rPr>
        <w:t>sp.</w:t>
      </w:r>
    </w:p>
    <w:p>
      <w:pPr>
        <w:pStyle w:val="BodyText"/>
        <w:spacing w:line="272" w:lineRule="exact"/>
        <w:ind w:left="1354"/>
      </w:pPr>
      <w:r>
        <w:rPr/>
        <w:br w:type="column"/>
      </w:r>
      <w:r>
        <w:rPr>
          <w:spacing w:val="-2"/>
        </w:rPr>
        <w:t>crónica</w:t>
      </w:r>
    </w:p>
    <w:p>
      <w:pPr>
        <w:pStyle w:val="BodyText"/>
        <w:spacing w:after="0" w:line="272" w:lineRule="exact"/>
        <w:sectPr>
          <w:type w:val="continuous"/>
          <w:pgSz w:w="11900" w:h="16840"/>
          <w:pgMar w:header="0" w:footer="916" w:top="1680" w:bottom="280" w:left="1700" w:right="1559"/>
          <w:cols w:num="2" w:equalWidth="0">
            <w:col w:w="1669" w:space="604"/>
            <w:col w:w="6368"/>
          </w:cols>
        </w:sectPr>
      </w:pPr>
    </w:p>
    <w:p>
      <w:pPr>
        <w:pStyle w:val="BodyText"/>
      </w:pPr>
    </w:p>
    <w:p>
      <w:pPr>
        <w:pStyle w:val="BodyText"/>
      </w:pPr>
    </w:p>
    <w:p>
      <w:pPr>
        <w:pStyle w:val="BodyText"/>
        <w:spacing w:before="87"/>
      </w:pPr>
    </w:p>
    <w:p>
      <w:pPr>
        <w:pStyle w:val="BodyText"/>
        <w:ind w:right="675"/>
        <w:jc w:val="center"/>
      </w:pPr>
      <w:r>
        <w:rPr>
          <w:spacing w:val="-2"/>
        </w:rPr>
        <w:t>dérmica</w:t>
      </w:r>
    </w:p>
    <w:p>
      <w:pPr>
        <w:pStyle w:val="BodyText"/>
      </w:pPr>
    </w:p>
    <w:p>
      <w:pPr>
        <w:pStyle w:val="BodyText"/>
        <w:spacing w:before="92"/>
      </w:pPr>
    </w:p>
    <w:p>
      <w:pPr>
        <w:spacing w:before="0"/>
        <w:ind w:left="565" w:right="0" w:firstLine="0"/>
        <w:jc w:val="left"/>
        <w:rPr>
          <w:sz w:val="20"/>
        </w:rPr>
      </w:pPr>
      <w:r>
        <w:rPr>
          <w:sz w:val="20"/>
        </w:rPr>
        <w:t>Muy</w:t>
      </w:r>
      <w:r>
        <w:rPr>
          <w:spacing w:val="-1"/>
          <w:sz w:val="20"/>
        </w:rPr>
        <w:t> </w:t>
      </w:r>
      <w:r>
        <w:rPr>
          <w:sz w:val="20"/>
        </w:rPr>
        <w:t>frecuente: &gt;75%</w:t>
      </w:r>
      <w:r>
        <w:rPr>
          <w:spacing w:val="-1"/>
          <w:sz w:val="20"/>
        </w:rPr>
        <w:t> </w:t>
      </w:r>
      <w:r>
        <w:rPr>
          <w:sz w:val="20"/>
        </w:rPr>
        <w:t>de</w:t>
      </w:r>
      <w:r>
        <w:rPr>
          <w:spacing w:val="-1"/>
          <w:sz w:val="20"/>
        </w:rPr>
        <w:t> </w:t>
      </w:r>
      <w:r>
        <w:rPr>
          <w:sz w:val="20"/>
        </w:rPr>
        <w:t>los pacientes con</w:t>
      </w:r>
      <w:r>
        <w:rPr>
          <w:spacing w:val="-1"/>
          <w:sz w:val="20"/>
        </w:rPr>
        <w:t> </w:t>
      </w:r>
      <w:r>
        <w:rPr>
          <w:sz w:val="20"/>
        </w:rPr>
        <w:t>ese</w:t>
      </w:r>
      <w:r>
        <w:rPr>
          <w:spacing w:val="-1"/>
          <w:sz w:val="20"/>
        </w:rPr>
        <w:t> </w:t>
      </w:r>
      <w:r>
        <w:rPr>
          <w:sz w:val="20"/>
        </w:rPr>
        <w:t>agente. Moderadamente</w:t>
      </w:r>
      <w:r>
        <w:rPr>
          <w:spacing w:val="-1"/>
          <w:sz w:val="20"/>
        </w:rPr>
        <w:t> </w:t>
      </w:r>
      <w:r>
        <w:rPr>
          <w:sz w:val="20"/>
        </w:rPr>
        <w:t>frecuente: 50–75%. Menos frecuente: 25–49%. Rara vez: &lt;25%.</w:t>
      </w:r>
    </w:p>
    <w:p>
      <w:pPr>
        <w:pStyle w:val="BodyText"/>
        <w:rPr>
          <w:sz w:val="20"/>
        </w:rPr>
      </w:pPr>
    </w:p>
    <w:p>
      <w:pPr>
        <w:pStyle w:val="BodyText"/>
        <w:rPr>
          <w:sz w:val="20"/>
        </w:rPr>
      </w:pPr>
    </w:p>
    <w:p>
      <w:pPr>
        <w:pStyle w:val="BodyText"/>
        <w:spacing w:before="205"/>
        <w:rPr>
          <w:sz w:val="20"/>
        </w:rPr>
      </w:pPr>
    </w:p>
    <w:p>
      <w:pPr>
        <w:pStyle w:val="Heading4"/>
        <w:spacing w:before="0"/>
      </w:pPr>
      <w:bookmarkStart w:name="_bookmark88" w:id="89"/>
      <w:bookmarkEnd w:id="89"/>
      <w:r>
        <w:rPr>
          <w:b w:val="0"/>
        </w:rPr>
      </w:r>
      <w:r>
        <w:rPr/>
        <w:t>Figura</w:t>
      </w:r>
      <w:r>
        <w:rPr>
          <w:spacing w:val="58"/>
        </w:rPr>
        <w:t> </w:t>
      </w:r>
      <w:r>
        <w:rPr>
          <w:spacing w:val="-5"/>
        </w:rPr>
        <w:t>15.</w:t>
      </w:r>
    </w:p>
    <w:p>
      <w:pPr>
        <w:spacing w:before="257"/>
        <w:ind w:left="565" w:right="0" w:firstLine="0"/>
        <w:jc w:val="left"/>
        <w:rPr>
          <w:i/>
          <w:sz w:val="24"/>
        </w:rPr>
      </w:pPr>
      <w:r>
        <w:rPr>
          <w:i/>
          <w:spacing w:val="-4"/>
          <w:sz w:val="24"/>
        </w:rPr>
        <w:t>Factores</w:t>
      </w:r>
      <w:r>
        <w:rPr>
          <w:i/>
          <w:spacing w:val="-10"/>
          <w:sz w:val="24"/>
        </w:rPr>
        <w:t> </w:t>
      </w:r>
      <w:r>
        <w:rPr>
          <w:i/>
          <w:spacing w:val="-4"/>
          <w:sz w:val="24"/>
        </w:rPr>
        <w:t>de</w:t>
      </w:r>
      <w:r>
        <w:rPr>
          <w:i/>
          <w:spacing w:val="-10"/>
          <w:sz w:val="24"/>
        </w:rPr>
        <w:t> </w:t>
      </w:r>
      <w:r>
        <w:rPr>
          <w:i/>
          <w:spacing w:val="-4"/>
          <w:sz w:val="24"/>
        </w:rPr>
        <w:t>riesgos</w:t>
      </w:r>
      <w:r>
        <w:rPr>
          <w:i/>
          <w:spacing w:val="-10"/>
          <w:sz w:val="24"/>
        </w:rPr>
        <w:t> </w:t>
      </w:r>
      <w:r>
        <w:rPr>
          <w:i/>
          <w:spacing w:val="-4"/>
          <w:sz w:val="24"/>
        </w:rPr>
        <w:t>asociados</w:t>
      </w:r>
      <w:r>
        <w:rPr>
          <w:i/>
          <w:spacing w:val="-10"/>
          <w:sz w:val="24"/>
        </w:rPr>
        <w:t> </w:t>
      </w:r>
      <w:r>
        <w:rPr>
          <w:i/>
          <w:spacing w:val="-4"/>
          <w:sz w:val="24"/>
        </w:rPr>
        <w:t>con</w:t>
      </w:r>
      <w:r>
        <w:rPr>
          <w:i/>
          <w:spacing w:val="-9"/>
          <w:sz w:val="24"/>
        </w:rPr>
        <w:t> </w:t>
      </w:r>
      <w:r>
        <w:rPr>
          <w:i/>
          <w:spacing w:val="-4"/>
          <w:sz w:val="24"/>
        </w:rPr>
        <w:t>Pseudomonas</w:t>
      </w:r>
      <w:r>
        <w:rPr>
          <w:i/>
          <w:spacing w:val="-10"/>
          <w:sz w:val="24"/>
        </w:rPr>
        <w:t> </w:t>
      </w:r>
      <w:r>
        <w:rPr>
          <w:i/>
          <w:spacing w:val="-4"/>
          <w:sz w:val="24"/>
        </w:rPr>
        <w:t>sp.,</w:t>
      </w:r>
      <w:r>
        <w:rPr>
          <w:i/>
          <w:spacing w:val="-10"/>
          <w:sz w:val="24"/>
        </w:rPr>
        <w:t> </w:t>
      </w:r>
      <w:r>
        <w:rPr>
          <w:i/>
          <w:spacing w:val="-4"/>
          <w:sz w:val="24"/>
        </w:rPr>
        <w:t>con</w:t>
      </w:r>
      <w:r>
        <w:rPr>
          <w:i/>
          <w:spacing w:val="-10"/>
          <w:sz w:val="24"/>
        </w:rPr>
        <w:t> </w:t>
      </w:r>
      <w:r>
        <w:rPr>
          <w:i/>
          <w:spacing w:val="-4"/>
          <w:sz w:val="24"/>
        </w:rPr>
        <w:t>otitis</w:t>
      </w:r>
      <w:r>
        <w:rPr>
          <w:i/>
          <w:spacing w:val="-9"/>
          <w:sz w:val="24"/>
        </w:rPr>
        <w:t> </w:t>
      </w:r>
      <w:r>
        <w:rPr>
          <w:i/>
          <w:spacing w:val="-4"/>
          <w:sz w:val="24"/>
        </w:rPr>
        <w:t>canina</w:t>
      </w:r>
    </w:p>
    <w:p>
      <w:pPr>
        <w:pStyle w:val="BodyText"/>
        <w:spacing w:before="75"/>
        <w:rPr>
          <w:i/>
          <w:sz w:val="28"/>
        </w:rPr>
      </w:pPr>
    </w:p>
    <w:p>
      <w:pPr>
        <w:spacing w:line="317" w:lineRule="exact" w:before="0"/>
        <w:ind w:left="426" w:right="0" w:firstLine="0"/>
        <w:jc w:val="center"/>
        <w:rPr>
          <w:b/>
          <w:i/>
          <w:sz w:val="28"/>
        </w:rPr>
      </w:pPr>
      <w:r>
        <w:rPr>
          <w:b/>
          <w:spacing w:val="-2"/>
          <w:sz w:val="28"/>
        </w:rPr>
        <w:t>FACTORES</w:t>
      </w:r>
      <w:r>
        <w:rPr>
          <w:b/>
          <w:spacing w:val="-16"/>
          <w:sz w:val="28"/>
        </w:rPr>
        <w:t> </w:t>
      </w:r>
      <w:r>
        <w:rPr>
          <w:b/>
          <w:spacing w:val="-2"/>
          <w:sz w:val="28"/>
        </w:rPr>
        <w:t>ASOCIADOS</w:t>
      </w:r>
      <w:r>
        <w:rPr>
          <w:b/>
          <w:spacing w:val="-15"/>
          <w:sz w:val="28"/>
        </w:rPr>
        <w:t> </w:t>
      </w:r>
      <w:r>
        <w:rPr>
          <w:b/>
          <w:spacing w:val="-2"/>
          <w:sz w:val="28"/>
        </w:rPr>
        <w:t>A</w:t>
      </w:r>
      <w:r>
        <w:rPr>
          <w:b/>
          <w:spacing w:val="-16"/>
          <w:sz w:val="28"/>
        </w:rPr>
        <w:t> </w:t>
      </w:r>
      <w:r>
        <w:rPr>
          <w:b/>
          <w:i/>
          <w:spacing w:val="-2"/>
          <w:sz w:val="28"/>
        </w:rPr>
        <w:t>Pseudomonas</w:t>
      </w:r>
      <w:r>
        <w:rPr>
          <w:b/>
          <w:i/>
          <w:spacing w:val="-4"/>
          <w:sz w:val="28"/>
        </w:rPr>
        <w:t> sp.,</w:t>
      </w:r>
    </w:p>
    <w:p>
      <w:pPr>
        <w:pStyle w:val="Heading1"/>
      </w:pPr>
      <w:r>
        <w:rPr/>
        <w:t>CON</w:t>
      </w:r>
      <w:r>
        <w:rPr>
          <w:spacing w:val="-5"/>
        </w:rPr>
        <w:t> </w:t>
      </w:r>
      <w:r>
        <w:rPr/>
        <w:t>OTITIS</w:t>
      </w:r>
      <w:r>
        <w:rPr>
          <w:spacing w:val="-5"/>
        </w:rPr>
        <w:t> </w:t>
      </w:r>
      <w:r>
        <w:rPr>
          <w:spacing w:val="-2"/>
        </w:rPr>
        <w:t>CANINA</w:t>
      </w:r>
    </w:p>
    <w:p>
      <w:pPr>
        <w:spacing w:before="127"/>
        <w:ind w:left="698" w:right="0" w:firstLine="0"/>
        <w:jc w:val="left"/>
        <w:rPr>
          <w:sz w:val="18"/>
        </w:rPr>
      </w:pPr>
      <w:r>
        <w:rPr>
          <w:sz w:val="18"/>
        </w:rPr>
        <mc:AlternateContent>
          <mc:Choice Requires="wps">
            <w:drawing>
              <wp:anchor distT="0" distB="0" distL="0" distR="0" allowOverlap="1" layoutInCell="1" locked="0" behindDoc="0" simplePos="0" relativeHeight="15758848">
                <wp:simplePos x="0" y="0"/>
                <wp:positionH relativeFrom="page">
                  <wp:posOffset>2027885</wp:posOffset>
                </wp:positionH>
                <wp:positionV relativeFrom="paragraph">
                  <wp:posOffset>155753</wp:posOffset>
                </wp:positionV>
                <wp:extent cx="4310380" cy="1913255"/>
                <wp:effectExtent l="0" t="0" r="0" b="0"/>
                <wp:wrapNone/>
                <wp:docPr id="177" name="Group 177"/>
                <wp:cNvGraphicFramePr>
                  <a:graphicFrameLocks/>
                </wp:cNvGraphicFramePr>
                <a:graphic>
                  <a:graphicData uri="http://schemas.microsoft.com/office/word/2010/wordprocessingGroup">
                    <wpg:wgp>
                      <wpg:cNvPr id="177" name="Group 177"/>
                      <wpg:cNvGrpSpPr/>
                      <wpg:grpSpPr>
                        <a:xfrm>
                          <a:off x="0" y="0"/>
                          <a:ext cx="4310380" cy="1913255"/>
                          <a:chExt cx="4310380" cy="1913255"/>
                        </a:xfrm>
                      </wpg:grpSpPr>
                      <wps:wsp>
                        <wps:cNvPr id="178" name="Graphic 178"/>
                        <wps:cNvSpPr/>
                        <wps:spPr>
                          <a:xfrm>
                            <a:off x="1587" y="1587"/>
                            <a:ext cx="4307205" cy="1906905"/>
                          </a:xfrm>
                          <a:custGeom>
                            <a:avLst/>
                            <a:gdLst/>
                            <a:ahLst/>
                            <a:cxnLst/>
                            <a:rect l="l" t="t" r="r" b="b"/>
                            <a:pathLst>
                              <a:path w="4307205" h="1906905">
                                <a:moveTo>
                                  <a:pt x="0" y="0"/>
                                </a:moveTo>
                                <a:lnTo>
                                  <a:pt x="4307192" y="0"/>
                                </a:lnTo>
                                <a:lnTo>
                                  <a:pt x="4307192" y="1906441"/>
                                </a:lnTo>
                                <a:lnTo>
                                  <a:pt x="0" y="190644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179" name="Graphic 179"/>
                        <wps:cNvSpPr/>
                        <wps:spPr>
                          <a:xfrm>
                            <a:off x="247992" y="319328"/>
                            <a:ext cx="225425" cy="1588770"/>
                          </a:xfrm>
                          <a:custGeom>
                            <a:avLst/>
                            <a:gdLst/>
                            <a:ahLst/>
                            <a:cxnLst/>
                            <a:rect l="l" t="t" r="r" b="b"/>
                            <a:pathLst>
                              <a:path w="225425" h="1588770">
                                <a:moveTo>
                                  <a:pt x="225044" y="0"/>
                                </a:moveTo>
                                <a:lnTo>
                                  <a:pt x="0" y="0"/>
                                </a:lnTo>
                                <a:lnTo>
                                  <a:pt x="0" y="1588706"/>
                                </a:lnTo>
                                <a:lnTo>
                                  <a:pt x="225044" y="1588706"/>
                                </a:lnTo>
                                <a:lnTo>
                                  <a:pt x="225044" y="0"/>
                                </a:lnTo>
                                <a:close/>
                              </a:path>
                            </a:pathLst>
                          </a:custGeom>
                          <a:solidFill>
                            <a:srgbClr val="843C0C"/>
                          </a:solidFill>
                        </wps:spPr>
                        <wps:bodyPr wrap="square" lIns="0" tIns="0" rIns="0" bIns="0" rtlCol="0">
                          <a:prstTxWarp prst="textNoShape">
                            <a:avLst/>
                          </a:prstTxWarp>
                          <a:noAutofit/>
                        </wps:bodyPr>
                      </wps:wsp>
                      <wps:wsp>
                        <wps:cNvPr id="180" name="Graphic 180"/>
                        <wps:cNvSpPr/>
                        <wps:spPr>
                          <a:xfrm>
                            <a:off x="965860" y="319328"/>
                            <a:ext cx="225425" cy="1588770"/>
                          </a:xfrm>
                          <a:custGeom>
                            <a:avLst/>
                            <a:gdLst/>
                            <a:ahLst/>
                            <a:cxnLst/>
                            <a:rect l="l" t="t" r="r" b="b"/>
                            <a:pathLst>
                              <a:path w="225425" h="1588770">
                                <a:moveTo>
                                  <a:pt x="225044" y="0"/>
                                </a:moveTo>
                                <a:lnTo>
                                  <a:pt x="0" y="0"/>
                                </a:lnTo>
                                <a:lnTo>
                                  <a:pt x="0" y="1588706"/>
                                </a:lnTo>
                                <a:lnTo>
                                  <a:pt x="225044" y="1588706"/>
                                </a:lnTo>
                                <a:lnTo>
                                  <a:pt x="225044" y="0"/>
                                </a:lnTo>
                                <a:close/>
                              </a:path>
                            </a:pathLst>
                          </a:custGeom>
                          <a:solidFill>
                            <a:srgbClr val="D9D9D9"/>
                          </a:solidFill>
                        </wps:spPr>
                        <wps:bodyPr wrap="square" lIns="0" tIns="0" rIns="0" bIns="0" rtlCol="0">
                          <a:prstTxWarp prst="textNoShape">
                            <a:avLst/>
                          </a:prstTxWarp>
                          <a:noAutofit/>
                        </wps:bodyPr>
                      </wps:wsp>
                      <wps:wsp>
                        <wps:cNvPr id="181" name="Graphic 181"/>
                        <wps:cNvSpPr/>
                        <wps:spPr>
                          <a:xfrm>
                            <a:off x="1683727" y="319328"/>
                            <a:ext cx="225425" cy="1588770"/>
                          </a:xfrm>
                          <a:custGeom>
                            <a:avLst/>
                            <a:gdLst/>
                            <a:ahLst/>
                            <a:cxnLst/>
                            <a:rect l="l" t="t" r="r" b="b"/>
                            <a:pathLst>
                              <a:path w="225425" h="1588770">
                                <a:moveTo>
                                  <a:pt x="225044" y="0"/>
                                </a:moveTo>
                                <a:lnTo>
                                  <a:pt x="0" y="0"/>
                                </a:lnTo>
                                <a:lnTo>
                                  <a:pt x="0" y="1588706"/>
                                </a:lnTo>
                                <a:lnTo>
                                  <a:pt x="225044" y="1588706"/>
                                </a:lnTo>
                                <a:lnTo>
                                  <a:pt x="225044" y="0"/>
                                </a:lnTo>
                                <a:close/>
                              </a:path>
                            </a:pathLst>
                          </a:custGeom>
                          <a:solidFill>
                            <a:srgbClr val="548235"/>
                          </a:solidFill>
                        </wps:spPr>
                        <wps:bodyPr wrap="square" lIns="0" tIns="0" rIns="0" bIns="0" rtlCol="0">
                          <a:prstTxWarp prst="textNoShape">
                            <a:avLst/>
                          </a:prstTxWarp>
                          <a:noAutofit/>
                        </wps:bodyPr>
                      </wps:wsp>
                      <wps:wsp>
                        <wps:cNvPr id="182" name="Graphic 182"/>
                        <wps:cNvSpPr/>
                        <wps:spPr>
                          <a:xfrm>
                            <a:off x="2401595" y="319328"/>
                            <a:ext cx="225425" cy="1588770"/>
                          </a:xfrm>
                          <a:custGeom>
                            <a:avLst/>
                            <a:gdLst/>
                            <a:ahLst/>
                            <a:cxnLst/>
                            <a:rect l="l" t="t" r="r" b="b"/>
                            <a:pathLst>
                              <a:path w="225425" h="1588770">
                                <a:moveTo>
                                  <a:pt x="225031" y="0"/>
                                </a:moveTo>
                                <a:lnTo>
                                  <a:pt x="0" y="0"/>
                                </a:lnTo>
                                <a:lnTo>
                                  <a:pt x="0" y="1588706"/>
                                </a:lnTo>
                                <a:lnTo>
                                  <a:pt x="225031" y="1588706"/>
                                </a:lnTo>
                                <a:lnTo>
                                  <a:pt x="225031" y="0"/>
                                </a:lnTo>
                                <a:close/>
                              </a:path>
                            </a:pathLst>
                          </a:custGeom>
                          <a:solidFill>
                            <a:srgbClr val="A44FEF"/>
                          </a:solidFill>
                        </wps:spPr>
                        <wps:bodyPr wrap="square" lIns="0" tIns="0" rIns="0" bIns="0" rtlCol="0">
                          <a:prstTxWarp prst="textNoShape">
                            <a:avLst/>
                          </a:prstTxWarp>
                          <a:noAutofit/>
                        </wps:bodyPr>
                      </wps:wsp>
                      <wps:wsp>
                        <wps:cNvPr id="183" name="Graphic 183"/>
                        <wps:cNvSpPr/>
                        <wps:spPr>
                          <a:xfrm>
                            <a:off x="1587" y="1908035"/>
                            <a:ext cx="4307205" cy="1270"/>
                          </a:xfrm>
                          <a:custGeom>
                            <a:avLst/>
                            <a:gdLst/>
                            <a:ahLst/>
                            <a:cxnLst/>
                            <a:rect l="l" t="t" r="r" b="b"/>
                            <a:pathLst>
                              <a:path w="4307205" h="0">
                                <a:moveTo>
                                  <a:pt x="0" y="0"/>
                                </a:moveTo>
                                <a:lnTo>
                                  <a:pt x="4307192" y="1"/>
                                </a:lnTo>
                              </a:path>
                            </a:pathLst>
                          </a:custGeom>
                          <a:ln w="9525">
                            <a:solidFill>
                              <a:srgbClr val="000000"/>
                            </a:solidFill>
                            <a:prstDash val="solid"/>
                          </a:ln>
                        </wps:spPr>
                        <wps:bodyPr wrap="square" lIns="0" tIns="0" rIns="0" bIns="0" rtlCol="0">
                          <a:prstTxWarp prst="textNoShape">
                            <a:avLst/>
                          </a:prstTxWarp>
                          <a:noAutofit/>
                        </wps:bodyPr>
                      </wps:wsp>
                      <wps:wsp>
                        <wps:cNvPr id="184" name="Textbox 184"/>
                        <wps:cNvSpPr txBox="1"/>
                        <wps:spPr>
                          <a:xfrm>
                            <a:off x="155765" y="132626"/>
                            <a:ext cx="422909" cy="128270"/>
                          </a:xfrm>
                          <a:prstGeom prst="rect">
                            <a:avLst/>
                          </a:prstGeom>
                        </wps:spPr>
                        <wps:txbx>
                          <w:txbxContent>
                            <w:p>
                              <w:pPr>
                                <w:spacing w:line="201" w:lineRule="exact" w:before="0"/>
                                <w:ind w:left="0" w:right="0" w:firstLine="0"/>
                                <w:jc w:val="left"/>
                                <w:rPr>
                                  <w:sz w:val="18"/>
                                </w:rPr>
                              </w:pPr>
                              <w:r>
                                <w:rPr>
                                  <w:spacing w:val="-2"/>
                                  <w:sz w:val="18"/>
                                </w:rPr>
                                <w:t>100,00%</w:t>
                              </w:r>
                            </w:p>
                          </w:txbxContent>
                        </wps:txbx>
                        <wps:bodyPr wrap="square" lIns="0" tIns="0" rIns="0" bIns="0" rtlCol="0">
                          <a:noAutofit/>
                        </wps:bodyPr>
                      </wps:wsp>
                      <wps:wsp>
                        <wps:cNvPr id="185" name="Textbox 185"/>
                        <wps:cNvSpPr txBox="1"/>
                        <wps:spPr>
                          <a:xfrm>
                            <a:off x="873633" y="132626"/>
                            <a:ext cx="422909" cy="128270"/>
                          </a:xfrm>
                          <a:prstGeom prst="rect">
                            <a:avLst/>
                          </a:prstGeom>
                        </wps:spPr>
                        <wps:txbx>
                          <w:txbxContent>
                            <w:p>
                              <w:pPr>
                                <w:spacing w:line="201" w:lineRule="exact" w:before="0"/>
                                <w:ind w:left="0" w:right="0" w:firstLine="0"/>
                                <w:jc w:val="left"/>
                                <w:rPr>
                                  <w:sz w:val="18"/>
                                </w:rPr>
                              </w:pPr>
                              <w:r>
                                <w:rPr>
                                  <w:spacing w:val="-2"/>
                                  <w:sz w:val="18"/>
                                </w:rPr>
                                <w:t>100,00%</w:t>
                              </w:r>
                            </w:p>
                          </w:txbxContent>
                        </wps:txbx>
                        <wps:bodyPr wrap="square" lIns="0" tIns="0" rIns="0" bIns="0" rtlCol="0">
                          <a:noAutofit/>
                        </wps:bodyPr>
                      </wps:wsp>
                      <wps:wsp>
                        <wps:cNvPr id="186" name="Textbox 186"/>
                        <wps:cNvSpPr txBox="1"/>
                        <wps:spPr>
                          <a:xfrm>
                            <a:off x="1591487" y="132626"/>
                            <a:ext cx="422909" cy="128270"/>
                          </a:xfrm>
                          <a:prstGeom prst="rect">
                            <a:avLst/>
                          </a:prstGeom>
                        </wps:spPr>
                        <wps:txbx>
                          <w:txbxContent>
                            <w:p>
                              <w:pPr>
                                <w:spacing w:line="201" w:lineRule="exact" w:before="0"/>
                                <w:ind w:left="0" w:right="0" w:firstLine="0"/>
                                <w:jc w:val="left"/>
                                <w:rPr>
                                  <w:sz w:val="18"/>
                                </w:rPr>
                              </w:pPr>
                              <w:r>
                                <w:rPr>
                                  <w:spacing w:val="-2"/>
                                  <w:sz w:val="18"/>
                                </w:rPr>
                                <w:t>100,00%</w:t>
                              </w:r>
                            </w:p>
                          </w:txbxContent>
                        </wps:txbx>
                        <wps:bodyPr wrap="square" lIns="0" tIns="0" rIns="0" bIns="0" rtlCol="0">
                          <a:noAutofit/>
                        </wps:bodyPr>
                      </wps:wsp>
                      <wps:wsp>
                        <wps:cNvPr id="187" name="Textbox 187"/>
                        <wps:cNvSpPr txBox="1"/>
                        <wps:spPr>
                          <a:xfrm>
                            <a:off x="2309355" y="132626"/>
                            <a:ext cx="422909" cy="128270"/>
                          </a:xfrm>
                          <a:prstGeom prst="rect">
                            <a:avLst/>
                          </a:prstGeom>
                        </wps:spPr>
                        <wps:txbx>
                          <w:txbxContent>
                            <w:p>
                              <w:pPr>
                                <w:spacing w:line="201" w:lineRule="exact" w:before="0"/>
                                <w:ind w:left="0" w:right="0" w:firstLine="0"/>
                                <w:jc w:val="left"/>
                                <w:rPr>
                                  <w:sz w:val="18"/>
                                </w:rPr>
                              </w:pPr>
                              <w:r>
                                <w:rPr>
                                  <w:spacing w:val="-2"/>
                                  <w:sz w:val="18"/>
                                </w:rPr>
                                <w:t>100,00%</w:t>
                              </w:r>
                            </w:p>
                          </w:txbxContent>
                        </wps:txbx>
                        <wps:bodyPr wrap="square" lIns="0" tIns="0" rIns="0" bIns="0" rtlCol="0">
                          <a:noAutofit/>
                        </wps:bodyPr>
                      </wps:wsp>
                      <wps:wsp>
                        <wps:cNvPr id="188" name="Textbox 188"/>
                        <wps:cNvSpPr txBox="1"/>
                        <wps:spPr>
                          <a:xfrm>
                            <a:off x="3084372" y="1720634"/>
                            <a:ext cx="308610" cy="128270"/>
                          </a:xfrm>
                          <a:prstGeom prst="rect">
                            <a:avLst/>
                          </a:prstGeom>
                        </wps:spPr>
                        <wps:txbx>
                          <w:txbxContent>
                            <w:p>
                              <w:pPr>
                                <w:spacing w:line="201" w:lineRule="exact" w:before="0"/>
                                <w:ind w:left="0" w:right="0" w:firstLine="0"/>
                                <w:jc w:val="left"/>
                                <w:rPr>
                                  <w:sz w:val="18"/>
                                </w:rPr>
                              </w:pPr>
                              <w:r>
                                <w:rPr>
                                  <w:spacing w:val="-4"/>
                                  <w:sz w:val="18"/>
                                </w:rPr>
                                <w:t>0,00%</w:t>
                              </w:r>
                            </w:p>
                          </w:txbxContent>
                        </wps:txbx>
                        <wps:bodyPr wrap="square" lIns="0" tIns="0" rIns="0" bIns="0" rtlCol="0">
                          <a:noAutofit/>
                        </wps:bodyPr>
                      </wps:wsp>
                      <wps:wsp>
                        <wps:cNvPr id="189" name="Textbox 189"/>
                        <wps:cNvSpPr txBox="1"/>
                        <wps:spPr>
                          <a:xfrm>
                            <a:off x="3873677" y="1720634"/>
                            <a:ext cx="165735" cy="128270"/>
                          </a:xfrm>
                          <a:prstGeom prst="rect">
                            <a:avLst/>
                          </a:prstGeom>
                        </wps:spPr>
                        <wps:txbx>
                          <w:txbxContent>
                            <w:p>
                              <w:pPr>
                                <w:spacing w:line="201" w:lineRule="exact" w:before="0"/>
                                <w:ind w:left="0" w:right="0" w:firstLine="0"/>
                                <w:jc w:val="left"/>
                                <w:rPr>
                                  <w:sz w:val="18"/>
                                </w:rPr>
                              </w:pPr>
                              <w:r>
                                <w:rPr>
                                  <w:spacing w:val="-5"/>
                                  <w:sz w:val="18"/>
                                </w:rPr>
                                <w:t>0%</w:t>
                              </w:r>
                            </w:p>
                          </w:txbxContent>
                        </wps:txbx>
                        <wps:bodyPr wrap="square" lIns="0" tIns="0" rIns="0" bIns="0" rtlCol="0">
                          <a:noAutofit/>
                        </wps:bodyPr>
                      </wps:wsp>
                    </wpg:wgp>
                  </a:graphicData>
                </a:graphic>
              </wp:anchor>
            </w:drawing>
          </mc:Choice>
          <mc:Fallback>
            <w:pict>
              <v:group style="position:absolute;margin-left:159.675995pt;margin-top:12.264056pt;width:339.4pt;height:150.65pt;mso-position-horizontal-relative:page;mso-position-vertical-relative:paragraph;z-index:15758848" id="docshapegroup157" coordorigin="3194,245" coordsize="6788,3013">
                <v:rect style="position:absolute;left:3196;top:247;width:6783;height:3003" id="docshape158" filled="false" stroked="true" strokeweight=".25pt" strokecolor="#000000">
                  <v:stroke dashstyle="solid"/>
                </v:rect>
                <v:rect style="position:absolute;left:3584;top:748;width:355;height:2502" id="docshape159" filled="true" fillcolor="#843c0c" stroked="false">
                  <v:fill type="solid"/>
                </v:rect>
                <v:rect style="position:absolute;left:4714;top:748;width:355;height:2502" id="docshape160" filled="true" fillcolor="#d9d9d9" stroked="false">
                  <v:fill type="solid"/>
                </v:rect>
                <v:rect style="position:absolute;left:5845;top:748;width:355;height:2502" id="docshape161" filled="true" fillcolor="#548235" stroked="false">
                  <v:fill type="solid"/>
                </v:rect>
                <v:rect style="position:absolute;left:6975;top:748;width:355;height:2502" id="docshape162" filled="true" fillcolor="#a44fef" stroked="false">
                  <v:fill type="solid"/>
                </v:rect>
                <v:line style="position:absolute" from="3196,3250" to="9979,3250" stroked="true" strokeweight=".75pt" strokecolor="#000000">
                  <v:stroke dashstyle="solid"/>
                </v:line>
                <v:shape style="position:absolute;left:3438;top:454;width:666;height:202" type="#_x0000_t202" id="docshape163" filled="false" stroked="false">
                  <v:textbox inset="0,0,0,0">
                    <w:txbxContent>
                      <w:p>
                        <w:pPr>
                          <w:spacing w:line="201" w:lineRule="exact" w:before="0"/>
                          <w:ind w:left="0" w:right="0" w:firstLine="0"/>
                          <w:jc w:val="left"/>
                          <w:rPr>
                            <w:sz w:val="18"/>
                          </w:rPr>
                        </w:pPr>
                        <w:r>
                          <w:rPr>
                            <w:spacing w:val="-2"/>
                            <w:sz w:val="18"/>
                          </w:rPr>
                          <w:t>100,00%</w:t>
                        </w:r>
                      </w:p>
                    </w:txbxContent>
                  </v:textbox>
                  <w10:wrap type="none"/>
                </v:shape>
                <v:shape style="position:absolute;left:4569;top:454;width:666;height:202" type="#_x0000_t202" id="docshape164" filled="false" stroked="false">
                  <v:textbox inset="0,0,0,0">
                    <w:txbxContent>
                      <w:p>
                        <w:pPr>
                          <w:spacing w:line="201" w:lineRule="exact" w:before="0"/>
                          <w:ind w:left="0" w:right="0" w:firstLine="0"/>
                          <w:jc w:val="left"/>
                          <w:rPr>
                            <w:sz w:val="18"/>
                          </w:rPr>
                        </w:pPr>
                        <w:r>
                          <w:rPr>
                            <w:spacing w:val="-2"/>
                            <w:sz w:val="18"/>
                          </w:rPr>
                          <w:t>100,00%</w:t>
                        </w:r>
                      </w:p>
                    </w:txbxContent>
                  </v:textbox>
                  <w10:wrap type="none"/>
                </v:shape>
                <v:shape style="position:absolute;left:5699;top:454;width:666;height:202" type="#_x0000_t202" id="docshape165" filled="false" stroked="false">
                  <v:textbox inset="0,0,0,0">
                    <w:txbxContent>
                      <w:p>
                        <w:pPr>
                          <w:spacing w:line="201" w:lineRule="exact" w:before="0"/>
                          <w:ind w:left="0" w:right="0" w:firstLine="0"/>
                          <w:jc w:val="left"/>
                          <w:rPr>
                            <w:sz w:val="18"/>
                          </w:rPr>
                        </w:pPr>
                        <w:r>
                          <w:rPr>
                            <w:spacing w:val="-2"/>
                            <w:sz w:val="18"/>
                          </w:rPr>
                          <w:t>100,00%</w:t>
                        </w:r>
                      </w:p>
                    </w:txbxContent>
                  </v:textbox>
                  <w10:wrap type="none"/>
                </v:shape>
                <v:shape style="position:absolute;left:6830;top:454;width:666;height:202" type="#_x0000_t202" id="docshape166" filled="false" stroked="false">
                  <v:textbox inset="0,0,0,0">
                    <w:txbxContent>
                      <w:p>
                        <w:pPr>
                          <w:spacing w:line="201" w:lineRule="exact" w:before="0"/>
                          <w:ind w:left="0" w:right="0" w:firstLine="0"/>
                          <w:jc w:val="left"/>
                          <w:rPr>
                            <w:sz w:val="18"/>
                          </w:rPr>
                        </w:pPr>
                        <w:r>
                          <w:rPr>
                            <w:spacing w:val="-2"/>
                            <w:sz w:val="18"/>
                          </w:rPr>
                          <w:t>100,00%</w:t>
                        </w:r>
                      </w:p>
                    </w:txbxContent>
                  </v:textbox>
                  <w10:wrap type="none"/>
                </v:shape>
                <v:shape style="position:absolute;left:8050;top:2954;width:486;height:202" type="#_x0000_t202" id="docshape167" filled="false" stroked="false">
                  <v:textbox inset="0,0,0,0">
                    <w:txbxContent>
                      <w:p>
                        <w:pPr>
                          <w:spacing w:line="201" w:lineRule="exact" w:before="0"/>
                          <w:ind w:left="0" w:right="0" w:firstLine="0"/>
                          <w:jc w:val="left"/>
                          <w:rPr>
                            <w:sz w:val="18"/>
                          </w:rPr>
                        </w:pPr>
                        <w:r>
                          <w:rPr>
                            <w:spacing w:val="-4"/>
                            <w:sz w:val="18"/>
                          </w:rPr>
                          <w:t>0,00%</w:t>
                        </w:r>
                      </w:p>
                    </w:txbxContent>
                  </v:textbox>
                  <w10:wrap type="none"/>
                </v:shape>
                <v:shape style="position:absolute;left:9293;top:2954;width:261;height:202" type="#_x0000_t202" id="docshape168" filled="false" stroked="false">
                  <v:textbox inset="0,0,0,0">
                    <w:txbxContent>
                      <w:p>
                        <w:pPr>
                          <w:spacing w:line="201" w:lineRule="exact" w:before="0"/>
                          <w:ind w:left="0" w:right="0" w:firstLine="0"/>
                          <w:jc w:val="left"/>
                          <w:rPr>
                            <w:sz w:val="18"/>
                          </w:rPr>
                        </w:pPr>
                        <w:r>
                          <w:rPr>
                            <w:spacing w:val="-5"/>
                            <w:sz w:val="18"/>
                          </w:rPr>
                          <w:t>0%</w:t>
                        </w:r>
                      </w:p>
                    </w:txbxContent>
                  </v:textbox>
                  <w10:wrap type="none"/>
                </v:shape>
                <w10:wrap type="none"/>
              </v:group>
            </w:pict>
          </mc:Fallback>
        </mc:AlternateContent>
      </w:r>
      <w:r>
        <w:rPr>
          <w:spacing w:val="-2"/>
          <w:sz w:val="18"/>
        </w:rPr>
        <w:t>120,00%</w:t>
      </w:r>
    </w:p>
    <w:p>
      <w:pPr>
        <w:pStyle w:val="BodyText"/>
        <w:spacing w:before="85"/>
        <w:rPr>
          <w:sz w:val="18"/>
        </w:rPr>
      </w:pPr>
    </w:p>
    <w:p>
      <w:pPr>
        <w:spacing w:before="0"/>
        <w:ind w:left="698" w:right="0" w:firstLine="0"/>
        <w:jc w:val="left"/>
        <w:rPr>
          <w:sz w:val="18"/>
        </w:rPr>
      </w:pPr>
      <w:r>
        <w:rPr>
          <w:spacing w:val="-2"/>
          <w:sz w:val="18"/>
        </w:rPr>
        <w:t>100,00%</w:t>
      </w:r>
    </w:p>
    <w:p>
      <w:pPr>
        <w:pStyle w:val="BodyText"/>
        <w:spacing w:before="90"/>
        <w:rPr>
          <w:sz w:val="18"/>
        </w:rPr>
      </w:pPr>
    </w:p>
    <w:p>
      <w:pPr>
        <w:spacing w:before="0"/>
        <w:ind w:left="788" w:right="0" w:firstLine="0"/>
        <w:jc w:val="left"/>
        <w:rPr>
          <w:sz w:val="18"/>
        </w:rPr>
      </w:pPr>
      <w:r>
        <w:rPr>
          <w:spacing w:val="-2"/>
          <w:sz w:val="18"/>
        </w:rPr>
        <w:t>80,00%</w:t>
      </w:r>
    </w:p>
    <w:p>
      <w:pPr>
        <w:pStyle w:val="BodyText"/>
        <w:spacing w:before="85"/>
        <w:rPr>
          <w:sz w:val="18"/>
        </w:rPr>
      </w:pPr>
    </w:p>
    <w:p>
      <w:pPr>
        <w:spacing w:before="0"/>
        <w:ind w:left="788" w:right="0" w:firstLine="0"/>
        <w:jc w:val="left"/>
        <w:rPr>
          <w:sz w:val="18"/>
        </w:rPr>
      </w:pPr>
      <w:r>
        <w:rPr>
          <w:spacing w:val="-2"/>
          <w:sz w:val="18"/>
        </w:rPr>
        <w:t>60,00%</w:t>
      </w:r>
    </w:p>
    <w:p>
      <w:pPr>
        <w:pStyle w:val="BodyText"/>
        <w:spacing w:before="85"/>
        <w:rPr>
          <w:sz w:val="18"/>
        </w:rPr>
      </w:pPr>
    </w:p>
    <w:p>
      <w:pPr>
        <w:spacing w:before="0"/>
        <w:ind w:left="788" w:right="0" w:firstLine="0"/>
        <w:jc w:val="left"/>
        <w:rPr>
          <w:sz w:val="18"/>
        </w:rPr>
      </w:pPr>
      <w:r>
        <w:rPr>
          <w:spacing w:val="-2"/>
          <w:sz w:val="18"/>
        </w:rPr>
        <w:t>40,00%</w:t>
      </w:r>
    </w:p>
    <w:p>
      <w:pPr>
        <w:pStyle w:val="BodyText"/>
        <w:spacing w:before="86"/>
        <w:rPr>
          <w:sz w:val="18"/>
        </w:rPr>
      </w:pPr>
    </w:p>
    <w:p>
      <w:pPr>
        <w:spacing w:before="0"/>
        <w:ind w:left="788" w:right="0" w:firstLine="0"/>
        <w:jc w:val="left"/>
        <w:rPr>
          <w:sz w:val="18"/>
        </w:rPr>
      </w:pPr>
      <w:r>
        <w:rPr>
          <w:spacing w:val="-2"/>
          <w:sz w:val="18"/>
        </w:rPr>
        <w:t>20,00%</w:t>
      </w:r>
    </w:p>
    <w:p>
      <w:pPr>
        <w:pStyle w:val="BodyText"/>
        <w:spacing w:before="7"/>
        <w:rPr>
          <w:sz w:val="17"/>
        </w:rPr>
      </w:pPr>
    </w:p>
    <w:p>
      <w:pPr>
        <w:pStyle w:val="BodyText"/>
        <w:spacing w:after="0"/>
        <w:rPr>
          <w:sz w:val="17"/>
        </w:rPr>
        <w:sectPr>
          <w:type w:val="continuous"/>
          <w:pgSz w:w="11900" w:h="16840"/>
          <w:pgMar w:header="0" w:footer="916" w:top="1680" w:bottom="280" w:left="1700" w:right="1559"/>
        </w:sectPr>
      </w:pPr>
    </w:p>
    <w:p>
      <w:pPr>
        <w:spacing w:before="94"/>
        <w:ind w:left="878" w:right="0" w:firstLine="0"/>
        <w:jc w:val="left"/>
        <w:rPr>
          <w:sz w:val="18"/>
        </w:rPr>
      </w:pPr>
      <w:r>
        <w:rPr>
          <w:spacing w:val="-4"/>
          <w:sz w:val="18"/>
        </w:rPr>
        <w:t>0,00%</w:t>
      </w:r>
    </w:p>
    <w:p>
      <w:pPr>
        <w:spacing w:line="240" w:lineRule="auto" w:before="111"/>
        <w:rPr>
          <w:sz w:val="18"/>
        </w:rPr>
      </w:pPr>
      <w:r>
        <w:rPr/>
        <w:br w:type="column"/>
      </w:r>
      <w:r>
        <w:rPr>
          <w:sz w:val="18"/>
        </w:rPr>
      </w:r>
    </w:p>
    <w:p>
      <w:pPr>
        <w:spacing w:line="228" w:lineRule="auto" w:before="1"/>
        <w:ind w:left="354" w:right="0" w:hanging="201"/>
        <w:jc w:val="left"/>
        <w:rPr>
          <w:sz w:val="18"/>
        </w:rPr>
      </w:pPr>
      <w:r>
        <w:rPr>
          <w:spacing w:val="-2"/>
          <w:sz w:val="18"/>
        </w:rPr>
        <w:t>Conformación auricular</w:t>
      </w:r>
    </w:p>
    <w:p>
      <w:pPr>
        <w:spacing w:line="240" w:lineRule="auto" w:before="111"/>
        <w:rPr>
          <w:sz w:val="18"/>
        </w:rPr>
      </w:pPr>
      <w:r>
        <w:rPr/>
        <w:br w:type="column"/>
      </w:r>
      <w:r>
        <w:rPr>
          <w:sz w:val="18"/>
        </w:rPr>
      </w:r>
    </w:p>
    <w:p>
      <w:pPr>
        <w:spacing w:line="228" w:lineRule="auto" w:before="1"/>
        <w:ind w:left="213" w:right="0" w:firstLine="69"/>
        <w:jc w:val="left"/>
        <w:rPr>
          <w:sz w:val="18"/>
        </w:rPr>
      </w:pPr>
      <w:r>
        <w:rPr>
          <w:spacing w:val="-2"/>
          <w:sz w:val="18"/>
        </w:rPr>
        <w:t>Higiene deficiente</w:t>
      </w:r>
    </w:p>
    <w:p>
      <w:pPr>
        <w:spacing w:line="240" w:lineRule="auto" w:before="111"/>
        <w:rPr>
          <w:sz w:val="18"/>
        </w:rPr>
      </w:pPr>
      <w:r>
        <w:rPr/>
        <w:br w:type="column"/>
      </w:r>
      <w:r>
        <w:rPr>
          <w:sz w:val="18"/>
        </w:rPr>
      </w:r>
    </w:p>
    <w:p>
      <w:pPr>
        <w:spacing w:line="228" w:lineRule="auto" w:before="1"/>
        <w:ind w:left="470" w:right="-3" w:hanging="86"/>
        <w:jc w:val="left"/>
        <w:rPr>
          <w:sz w:val="18"/>
        </w:rPr>
      </w:pPr>
      <w:r>
        <w:rPr>
          <w:spacing w:val="-2"/>
          <w:sz w:val="18"/>
        </w:rPr>
        <w:t>Humedad crónica</w:t>
      </w:r>
    </w:p>
    <w:p>
      <w:pPr>
        <w:spacing w:line="240" w:lineRule="auto" w:before="111"/>
        <w:rPr>
          <w:sz w:val="18"/>
        </w:rPr>
      </w:pPr>
      <w:r>
        <w:rPr/>
        <w:br w:type="column"/>
      </w:r>
      <w:r>
        <w:rPr>
          <w:sz w:val="18"/>
        </w:rPr>
      </w:r>
    </w:p>
    <w:p>
      <w:pPr>
        <w:tabs>
          <w:tab w:pos="1430" w:val="left" w:leader="none"/>
        </w:tabs>
        <w:spacing w:line="228" w:lineRule="auto" w:before="1"/>
        <w:ind w:left="1580" w:right="0" w:hanging="1146"/>
        <w:jc w:val="left"/>
        <w:rPr>
          <w:sz w:val="18"/>
        </w:rPr>
      </w:pPr>
      <w:r>
        <w:rPr>
          <w:spacing w:val="-2"/>
          <w:sz w:val="18"/>
        </w:rPr>
        <w:t>Alergias</w:t>
      </w:r>
      <w:r>
        <w:rPr>
          <w:sz w:val="18"/>
        </w:rPr>
        <w:tab/>
      </w:r>
      <w:r>
        <w:rPr>
          <w:spacing w:val="-2"/>
          <w:sz w:val="18"/>
        </w:rPr>
        <w:t>Enfermedad dérmica</w:t>
      </w:r>
    </w:p>
    <w:p>
      <w:pPr>
        <w:spacing w:line="240" w:lineRule="auto" w:before="103"/>
        <w:rPr>
          <w:sz w:val="18"/>
        </w:rPr>
      </w:pPr>
      <w:r>
        <w:rPr/>
        <w:br w:type="column"/>
      </w:r>
      <w:r>
        <w:rPr>
          <w:sz w:val="18"/>
        </w:rPr>
      </w:r>
    </w:p>
    <w:p>
      <w:pPr>
        <w:spacing w:before="0"/>
        <w:ind w:left="171" w:right="0" w:firstLine="0"/>
        <w:jc w:val="left"/>
        <w:rPr>
          <w:sz w:val="18"/>
        </w:rPr>
      </w:pPr>
      <w:r>
        <w:rPr>
          <w:spacing w:val="-2"/>
          <w:sz w:val="18"/>
        </w:rPr>
        <w:t>Traumatismo</w:t>
      </w:r>
    </w:p>
    <w:p>
      <w:pPr>
        <w:spacing w:after="0"/>
        <w:jc w:val="left"/>
        <w:rPr>
          <w:sz w:val="18"/>
        </w:rPr>
        <w:sectPr>
          <w:type w:val="continuous"/>
          <w:pgSz w:w="11900" w:h="16840"/>
          <w:pgMar w:header="0" w:footer="916" w:top="1680" w:bottom="280" w:left="1700" w:right="1559"/>
          <w:cols w:num="6" w:equalWidth="0">
            <w:col w:w="1347" w:space="40"/>
            <w:col w:w="1197" w:space="39"/>
            <w:col w:w="924" w:space="40"/>
            <w:col w:w="1087" w:space="39"/>
            <w:col w:w="2309" w:space="40"/>
            <w:col w:w="1579"/>
          </w:cols>
        </w:sectPr>
      </w:pPr>
    </w:p>
    <w:p>
      <w:pPr>
        <w:pStyle w:val="BodyText"/>
        <w:spacing w:line="360" w:lineRule="auto" w:before="62"/>
        <w:ind w:left="565" w:right="131"/>
        <w:jc w:val="both"/>
      </w:pPr>
      <w:r>
        <w:rPr>
          <w:spacing w:val="-4"/>
        </w:rPr>
        <w:t>El</w:t>
      </w:r>
      <w:r>
        <w:rPr>
          <w:spacing w:val="-11"/>
        </w:rPr>
        <w:t> </w:t>
      </w:r>
      <w:r>
        <w:rPr>
          <w:spacing w:val="-4"/>
        </w:rPr>
        <w:t>análisis</w:t>
      </w:r>
      <w:r>
        <w:rPr>
          <w:spacing w:val="-11"/>
        </w:rPr>
        <w:t> </w:t>
      </w:r>
      <w:r>
        <w:rPr>
          <w:spacing w:val="-4"/>
        </w:rPr>
        <w:t>de</w:t>
      </w:r>
      <w:r>
        <w:rPr>
          <w:spacing w:val="-11"/>
        </w:rPr>
        <w:t> </w:t>
      </w:r>
      <w:r>
        <w:rPr>
          <w:spacing w:val="-4"/>
        </w:rPr>
        <w:t>los</w:t>
      </w:r>
      <w:r>
        <w:rPr>
          <w:spacing w:val="-11"/>
        </w:rPr>
        <w:t> </w:t>
      </w:r>
      <w:r>
        <w:rPr>
          <w:spacing w:val="-4"/>
        </w:rPr>
        <w:t>factores</w:t>
      </w:r>
      <w:r>
        <w:rPr>
          <w:spacing w:val="-11"/>
        </w:rPr>
        <w:t> </w:t>
      </w:r>
      <w:r>
        <w:rPr>
          <w:spacing w:val="-4"/>
        </w:rPr>
        <w:t>asociados</w:t>
      </w:r>
      <w:r>
        <w:rPr>
          <w:spacing w:val="-11"/>
        </w:rPr>
        <w:t> </w:t>
      </w:r>
      <w:r>
        <w:rPr>
          <w:spacing w:val="-4"/>
        </w:rPr>
        <w:t>a</w:t>
      </w:r>
      <w:r>
        <w:rPr>
          <w:spacing w:val="-11"/>
        </w:rPr>
        <w:t> </w:t>
      </w:r>
      <w:r>
        <w:rPr>
          <w:i/>
          <w:spacing w:val="-4"/>
        </w:rPr>
        <w:t>Pseudomonas</w:t>
      </w:r>
      <w:r>
        <w:rPr>
          <w:i/>
          <w:spacing w:val="-11"/>
        </w:rPr>
        <w:t> </w:t>
      </w:r>
      <w:r>
        <w:rPr>
          <w:spacing w:val="-4"/>
        </w:rPr>
        <w:t>sp.</w:t>
      </w:r>
      <w:r>
        <w:rPr>
          <w:spacing w:val="-11"/>
        </w:rPr>
        <w:t> </w:t>
      </w:r>
      <w:r>
        <w:rPr>
          <w:spacing w:val="-4"/>
        </w:rPr>
        <w:t>evidenció</w:t>
      </w:r>
      <w:r>
        <w:rPr>
          <w:spacing w:val="-11"/>
        </w:rPr>
        <w:t> </w:t>
      </w:r>
      <w:r>
        <w:rPr>
          <w:spacing w:val="-4"/>
        </w:rPr>
        <w:t>que</w:t>
      </w:r>
      <w:r>
        <w:rPr>
          <w:spacing w:val="-11"/>
        </w:rPr>
        <w:t> </w:t>
      </w:r>
      <w:r>
        <w:rPr>
          <w:spacing w:val="-4"/>
        </w:rPr>
        <w:t>la</w:t>
      </w:r>
      <w:r>
        <w:rPr>
          <w:spacing w:val="-11"/>
        </w:rPr>
        <w:t> </w:t>
      </w:r>
      <w:r>
        <w:rPr>
          <w:spacing w:val="-4"/>
        </w:rPr>
        <w:t>conformación </w:t>
      </w:r>
      <w:r>
        <w:rPr/>
        <w:t>auricular inadecuada (100%; n=1), la higiene deficiente (100%; n=1), la humedad </w:t>
      </w:r>
      <w:r>
        <w:rPr>
          <w:spacing w:val="-6"/>
        </w:rPr>
        <w:t>crónica</w:t>
      </w:r>
      <w:r>
        <w:rPr>
          <w:spacing w:val="-8"/>
        </w:rPr>
        <w:t> </w:t>
      </w:r>
      <w:r>
        <w:rPr>
          <w:spacing w:val="-6"/>
        </w:rPr>
        <w:t>(100%;</w:t>
      </w:r>
      <w:r>
        <w:rPr>
          <w:spacing w:val="-8"/>
        </w:rPr>
        <w:t> </w:t>
      </w:r>
      <w:r>
        <w:rPr>
          <w:spacing w:val="-6"/>
        </w:rPr>
        <w:t>n=1)</w:t>
      </w:r>
      <w:r>
        <w:rPr>
          <w:spacing w:val="-8"/>
        </w:rPr>
        <w:t> </w:t>
      </w:r>
      <w:r>
        <w:rPr>
          <w:spacing w:val="-6"/>
        </w:rPr>
        <w:t>y</w:t>
      </w:r>
      <w:r>
        <w:rPr>
          <w:spacing w:val="-8"/>
        </w:rPr>
        <w:t> </w:t>
      </w:r>
      <w:r>
        <w:rPr>
          <w:spacing w:val="-6"/>
        </w:rPr>
        <w:t>las</w:t>
      </w:r>
      <w:r>
        <w:rPr>
          <w:spacing w:val="-8"/>
        </w:rPr>
        <w:t> </w:t>
      </w:r>
      <w:r>
        <w:rPr>
          <w:spacing w:val="-6"/>
        </w:rPr>
        <w:t>alergias</w:t>
      </w:r>
      <w:r>
        <w:rPr>
          <w:spacing w:val="-8"/>
        </w:rPr>
        <w:t> </w:t>
      </w:r>
      <w:r>
        <w:rPr>
          <w:spacing w:val="-6"/>
        </w:rPr>
        <w:t>(100%;</w:t>
      </w:r>
      <w:r>
        <w:rPr>
          <w:spacing w:val="-8"/>
        </w:rPr>
        <w:t> </w:t>
      </w:r>
      <w:r>
        <w:rPr>
          <w:spacing w:val="-6"/>
        </w:rPr>
        <w:t>n=1)</w:t>
      </w:r>
      <w:r>
        <w:rPr>
          <w:spacing w:val="-8"/>
        </w:rPr>
        <w:t> </w:t>
      </w:r>
      <w:r>
        <w:rPr>
          <w:spacing w:val="-6"/>
        </w:rPr>
        <w:t>estuvieron</w:t>
      </w:r>
      <w:r>
        <w:rPr>
          <w:spacing w:val="-8"/>
        </w:rPr>
        <w:t> </w:t>
      </w:r>
      <w:r>
        <w:rPr>
          <w:spacing w:val="-6"/>
        </w:rPr>
        <w:t>presentes</w:t>
      </w:r>
      <w:r>
        <w:rPr>
          <w:spacing w:val="-8"/>
        </w:rPr>
        <w:t> </w:t>
      </w:r>
      <w:r>
        <w:rPr>
          <w:spacing w:val="-6"/>
        </w:rPr>
        <w:t>en</w:t>
      </w:r>
      <w:r>
        <w:rPr>
          <w:spacing w:val="-8"/>
        </w:rPr>
        <w:t> </w:t>
      </w:r>
      <w:r>
        <w:rPr>
          <w:spacing w:val="-6"/>
        </w:rPr>
        <w:t>todos</w:t>
      </w:r>
      <w:r>
        <w:rPr>
          <w:spacing w:val="-8"/>
        </w:rPr>
        <w:t> </w:t>
      </w:r>
      <w:r>
        <w:rPr>
          <w:spacing w:val="-6"/>
        </w:rPr>
        <w:t>los</w:t>
      </w:r>
      <w:r>
        <w:rPr>
          <w:spacing w:val="-8"/>
        </w:rPr>
        <w:t> </w:t>
      </w:r>
      <w:r>
        <w:rPr>
          <w:spacing w:val="-6"/>
        </w:rPr>
        <w:t>casos, </w:t>
      </w:r>
      <w:r>
        <w:rPr>
          <w:spacing w:val="-4"/>
        </w:rPr>
        <w:t>clasificándose</w:t>
      </w:r>
      <w:r>
        <w:rPr>
          <w:spacing w:val="-11"/>
        </w:rPr>
        <w:t> </w:t>
      </w:r>
      <w:r>
        <w:rPr>
          <w:spacing w:val="-4"/>
        </w:rPr>
        <w:t>como</w:t>
      </w:r>
      <w:r>
        <w:rPr>
          <w:spacing w:val="-11"/>
        </w:rPr>
        <w:t> </w:t>
      </w:r>
      <w:r>
        <w:rPr>
          <w:spacing w:val="-4"/>
        </w:rPr>
        <w:t>muy</w:t>
      </w:r>
      <w:r>
        <w:rPr>
          <w:spacing w:val="-11"/>
        </w:rPr>
        <w:t> </w:t>
      </w:r>
      <w:r>
        <w:rPr>
          <w:spacing w:val="-4"/>
        </w:rPr>
        <w:t>frecuentes,</w:t>
      </w:r>
      <w:r>
        <w:rPr>
          <w:spacing w:val="-11"/>
        </w:rPr>
        <w:t> </w:t>
      </w:r>
      <w:r>
        <w:rPr>
          <w:spacing w:val="-4"/>
        </w:rPr>
        <w:t>lo</w:t>
      </w:r>
      <w:r>
        <w:rPr>
          <w:spacing w:val="-11"/>
        </w:rPr>
        <w:t> </w:t>
      </w:r>
      <w:r>
        <w:rPr>
          <w:spacing w:val="-4"/>
        </w:rPr>
        <w:t>que</w:t>
      </w:r>
      <w:r>
        <w:rPr>
          <w:spacing w:val="-11"/>
        </w:rPr>
        <w:t> </w:t>
      </w:r>
      <w:r>
        <w:rPr>
          <w:spacing w:val="-4"/>
        </w:rPr>
        <w:t>refleja</w:t>
      </w:r>
      <w:r>
        <w:rPr>
          <w:spacing w:val="-11"/>
        </w:rPr>
        <w:t> </w:t>
      </w:r>
      <w:r>
        <w:rPr>
          <w:spacing w:val="-4"/>
        </w:rPr>
        <w:t>una</w:t>
      </w:r>
      <w:r>
        <w:rPr>
          <w:spacing w:val="-11"/>
        </w:rPr>
        <w:t> </w:t>
      </w:r>
      <w:r>
        <w:rPr>
          <w:spacing w:val="-4"/>
        </w:rPr>
        <w:t>fuerte</w:t>
      </w:r>
      <w:r>
        <w:rPr>
          <w:spacing w:val="-11"/>
        </w:rPr>
        <w:t> </w:t>
      </w:r>
      <w:r>
        <w:rPr>
          <w:spacing w:val="-4"/>
        </w:rPr>
        <w:t>asociación</w:t>
      </w:r>
      <w:r>
        <w:rPr>
          <w:spacing w:val="-11"/>
        </w:rPr>
        <w:t> </w:t>
      </w:r>
      <w:r>
        <w:rPr>
          <w:spacing w:val="-4"/>
        </w:rPr>
        <w:t>multifactorial </w:t>
      </w:r>
      <w:r>
        <w:rPr/>
        <w:t>en</w:t>
      </w:r>
      <w:r>
        <w:rPr>
          <w:spacing w:val="-12"/>
        </w:rPr>
        <w:t> </w:t>
      </w:r>
      <w:r>
        <w:rPr/>
        <w:t>la</w:t>
      </w:r>
      <w:r>
        <w:rPr>
          <w:spacing w:val="-12"/>
        </w:rPr>
        <w:t> </w:t>
      </w:r>
      <w:r>
        <w:rPr/>
        <w:t>predisposición</w:t>
      </w:r>
      <w:r>
        <w:rPr>
          <w:spacing w:val="-12"/>
        </w:rPr>
        <w:t> </w:t>
      </w:r>
      <w:r>
        <w:rPr/>
        <w:t>a</w:t>
      </w:r>
      <w:r>
        <w:rPr>
          <w:spacing w:val="-12"/>
        </w:rPr>
        <w:t> </w:t>
      </w:r>
      <w:r>
        <w:rPr/>
        <w:t>este</w:t>
      </w:r>
      <w:r>
        <w:rPr>
          <w:spacing w:val="-12"/>
        </w:rPr>
        <w:t> </w:t>
      </w:r>
      <w:r>
        <w:rPr/>
        <w:t>agente.</w:t>
      </w:r>
      <w:r>
        <w:rPr>
          <w:spacing w:val="-12"/>
        </w:rPr>
        <w:t> </w:t>
      </w:r>
      <w:r>
        <w:rPr/>
        <w:t>En</w:t>
      </w:r>
      <w:r>
        <w:rPr>
          <w:spacing w:val="-12"/>
        </w:rPr>
        <w:t> </w:t>
      </w:r>
      <w:r>
        <w:rPr/>
        <w:t>contraste,</w:t>
      </w:r>
      <w:r>
        <w:rPr>
          <w:spacing w:val="-12"/>
        </w:rPr>
        <w:t> </w:t>
      </w:r>
      <w:r>
        <w:rPr/>
        <w:t>la</w:t>
      </w:r>
      <w:r>
        <w:rPr>
          <w:spacing w:val="-12"/>
        </w:rPr>
        <w:t> </w:t>
      </w:r>
      <w:r>
        <w:rPr/>
        <w:t>enfermedad</w:t>
      </w:r>
      <w:r>
        <w:rPr>
          <w:spacing w:val="-12"/>
        </w:rPr>
        <w:t> </w:t>
      </w:r>
      <w:r>
        <w:rPr/>
        <w:t>dérmica</w:t>
      </w:r>
      <w:r>
        <w:rPr>
          <w:spacing w:val="-12"/>
        </w:rPr>
        <w:t> </w:t>
      </w:r>
      <w:r>
        <w:rPr/>
        <w:t>(0%;</w:t>
      </w:r>
      <w:r>
        <w:rPr>
          <w:spacing w:val="-12"/>
        </w:rPr>
        <w:t> </w:t>
      </w:r>
      <w:r>
        <w:rPr/>
        <w:t>n=0)</w:t>
      </w:r>
      <w:r>
        <w:rPr>
          <w:spacing w:val="-12"/>
        </w:rPr>
        <w:t> </w:t>
      </w:r>
      <w:r>
        <w:rPr/>
        <w:t>y </w:t>
      </w:r>
      <w:r>
        <w:rPr>
          <w:spacing w:val="-4"/>
        </w:rPr>
        <w:t>los</w:t>
      </w:r>
      <w:r>
        <w:rPr>
          <w:spacing w:val="-5"/>
        </w:rPr>
        <w:t> </w:t>
      </w:r>
      <w:r>
        <w:rPr>
          <w:spacing w:val="-4"/>
        </w:rPr>
        <w:t>traumatismos</w:t>
      </w:r>
      <w:r>
        <w:rPr>
          <w:spacing w:val="-5"/>
        </w:rPr>
        <w:t> </w:t>
      </w:r>
      <w:r>
        <w:rPr>
          <w:spacing w:val="-4"/>
        </w:rPr>
        <w:t>(0%;</w:t>
      </w:r>
      <w:r>
        <w:rPr>
          <w:spacing w:val="-5"/>
        </w:rPr>
        <w:t> </w:t>
      </w:r>
      <w:r>
        <w:rPr>
          <w:spacing w:val="-4"/>
        </w:rPr>
        <w:t>n=0)</w:t>
      </w:r>
      <w:r>
        <w:rPr>
          <w:spacing w:val="-5"/>
        </w:rPr>
        <w:t> </w:t>
      </w:r>
      <w:r>
        <w:rPr>
          <w:spacing w:val="-4"/>
        </w:rPr>
        <w:t>se</w:t>
      </w:r>
      <w:r>
        <w:rPr>
          <w:spacing w:val="-5"/>
        </w:rPr>
        <w:t> </w:t>
      </w:r>
      <w:r>
        <w:rPr>
          <w:spacing w:val="-4"/>
        </w:rPr>
        <w:t>consideraron</w:t>
      </w:r>
      <w:r>
        <w:rPr>
          <w:spacing w:val="-5"/>
        </w:rPr>
        <w:t> </w:t>
      </w:r>
      <w:r>
        <w:rPr>
          <w:spacing w:val="-4"/>
        </w:rPr>
        <w:t>raramente</w:t>
      </w:r>
      <w:r>
        <w:rPr>
          <w:spacing w:val="-5"/>
        </w:rPr>
        <w:t> </w:t>
      </w:r>
      <w:r>
        <w:rPr>
          <w:spacing w:val="-4"/>
        </w:rPr>
        <w:t>asociados,</w:t>
      </w:r>
      <w:r>
        <w:rPr>
          <w:spacing w:val="-5"/>
        </w:rPr>
        <w:t> </w:t>
      </w:r>
      <w:r>
        <w:rPr>
          <w:spacing w:val="-4"/>
        </w:rPr>
        <w:t>sin</w:t>
      </w:r>
      <w:r>
        <w:rPr>
          <w:spacing w:val="-5"/>
        </w:rPr>
        <w:t> </w:t>
      </w:r>
      <w:r>
        <w:rPr>
          <w:spacing w:val="-4"/>
        </w:rPr>
        <w:t>participación</w:t>
      </w:r>
      <w:r>
        <w:rPr>
          <w:spacing w:val="-5"/>
        </w:rPr>
        <w:t> </w:t>
      </w:r>
      <w:r>
        <w:rPr>
          <w:spacing w:val="-4"/>
        </w:rPr>
        <w:t>en </w:t>
      </w:r>
      <w:r>
        <w:rPr/>
        <w:t>la casuística observada.</w:t>
      </w:r>
    </w:p>
    <w:p>
      <w:pPr>
        <w:pStyle w:val="BodyText"/>
        <w:spacing w:line="360" w:lineRule="auto" w:before="121"/>
        <w:ind w:left="565" w:right="131"/>
        <w:jc w:val="both"/>
      </w:pPr>
      <w:r>
        <w:rPr/>
        <w:t>Garcias </w:t>
      </w:r>
      <w:r>
        <w:rPr>
          <w:i/>
        </w:rPr>
        <w:t>et al</w:t>
      </w:r>
      <w:r>
        <w:rPr/>
        <w:t>. (2025)</w:t>
      </w:r>
      <w:r>
        <w:rPr>
          <w:spacing w:val="40"/>
        </w:rPr>
        <w:t> </w:t>
      </w:r>
      <w:r>
        <w:rPr/>
        <w:t>realizaron una investigación sobre los agentes etiológicos </w:t>
      </w:r>
      <w:r>
        <w:rPr>
          <w:spacing w:val="-2"/>
        </w:rPr>
        <w:t>causantes</w:t>
      </w:r>
      <w:r>
        <w:rPr>
          <w:spacing w:val="-7"/>
        </w:rPr>
        <w:t> </w:t>
      </w:r>
      <w:r>
        <w:rPr>
          <w:spacing w:val="-2"/>
        </w:rPr>
        <w:t>de</w:t>
      </w:r>
      <w:r>
        <w:rPr>
          <w:spacing w:val="-6"/>
        </w:rPr>
        <w:t> </w:t>
      </w:r>
      <w:r>
        <w:rPr>
          <w:spacing w:val="-2"/>
        </w:rPr>
        <w:t>otitis</w:t>
      </w:r>
      <w:r>
        <w:rPr>
          <w:spacing w:val="-7"/>
        </w:rPr>
        <w:t> </w:t>
      </w:r>
      <w:r>
        <w:rPr>
          <w:spacing w:val="-2"/>
        </w:rPr>
        <w:t>canina,</w:t>
      </w:r>
      <w:r>
        <w:rPr>
          <w:spacing w:val="-7"/>
        </w:rPr>
        <w:t> </w:t>
      </w:r>
      <w:r>
        <w:rPr>
          <w:spacing w:val="-2"/>
        </w:rPr>
        <w:t>y</w:t>
      </w:r>
      <w:r>
        <w:rPr>
          <w:spacing w:val="-6"/>
        </w:rPr>
        <w:t> </w:t>
      </w:r>
      <w:r>
        <w:rPr>
          <w:spacing w:val="-2"/>
        </w:rPr>
        <w:t>lograron</w:t>
      </w:r>
      <w:r>
        <w:rPr>
          <w:spacing w:val="-7"/>
        </w:rPr>
        <w:t> </w:t>
      </w:r>
      <w:r>
        <w:rPr>
          <w:spacing w:val="-2"/>
        </w:rPr>
        <w:t>aislar</w:t>
      </w:r>
      <w:r>
        <w:rPr>
          <w:spacing w:val="-6"/>
        </w:rPr>
        <w:t> </w:t>
      </w:r>
      <w:r>
        <w:rPr>
          <w:spacing w:val="-2"/>
        </w:rPr>
        <w:t>a</w:t>
      </w:r>
      <w:r>
        <w:rPr>
          <w:spacing w:val="-7"/>
        </w:rPr>
        <w:t> </w:t>
      </w:r>
      <w:r>
        <w:rPr>
          <w:i/>
          <w:spacing w:val="-2"/>
        </w:rPr>
        <w:t>Pseudomonas</w:t>
      </w:r>
      <w:r>
        <w:rPr>
          <w:i/>
          <w:spacing w:val="-7"/>
        </w:rPr>
        <w:t> </w:t>
      </w:r>
      <w:r>
        <w:rPr>
          <w:i/>
          <w:spacing w:val="-2"/>
        </w:rPr>
        <w:t>aeruginosa</w:t>
      </w:r>
      <w:r>
        <w:rPr>
          <w:i/>
          <w:spacing w:val="-6"/>
        </w:rPr>
        <w:t> </w:t>
      </w:r>
      <w:r>
        <w:rPr>
          <w:spacing w:val="-2"/>
        </w:rPr>
        <w:t>entre</w:t>
      </w:r>
      <w:r>
        <w:rPr>
          <w:spacing w:val="-6"/>
        </w:rPr>
        <w:t> </w:t>
      </w:r>
      <w:r>
        <w:rPr>
          <w:spacing w:val="-2"/>
        </w:rPr>
        <w:t>un</w:t>
      </w:r>
      <w:r>
        <w:rPr>
          <w:spacing w:val="-7"/>
        </w:rPr>
        <w:t> </w:t>
      </w:r>
      <w:r>
        <w:rPr>
          <w:spacing w:val="-2"/>
        </w:rPr>
        <w:t>20</w:t>
      </w:r>
      <w:r>
        <w:rPr>
          <w:spacing w:val="-7"/>
        </w:rPr>
        <w:t> </w:t>
      </w:r>
      <w:r>
        <w:rPr>
          <w:spacing w:val="-2"/>
        </w:rPr>
        <w:t>a </w:t>
      </w:r>
      <w:r>
        <w:rPr>
          <w:spacing w:val="-4"/>
        </w:rPr>
        <w:t>60%</w:t>
      </w:r>
      <w:r>
        <w:rPr>
          <w:spacing w:val="-9"/>
        </w:rPr>
        <w:t> </w:t>
      </w:r>
      <w:r>
        <w:rPr>
          <w:spacing w:val="-4"/>
        </w:rPr>
        <w:t>de</w:t>
      </w:r>
      <w:r>
        <w:rPr>
          <w:spacing w:val="-9"/>
        </w:rPr>
        <w:t> </w:t>
      </w:r>
      <w:r>
        <w:rPr>
          <w:spacing w:val="-4"/>
        </w:rPr>
        <w:t>los</w:t>
      </w:r>
      <w:r>
        <w:rPr>
          <w:spacing w:val="-9"/>
        </w:rPr>
        <w:t> </w:t>
      </w:r>
      <w:r>
        <w:rPr>
          <w:spacing w:val="-4"/>
        </w:rPr>
        <w:t>casos</w:t>
      </w:r>
      <w:r>
        <w:rPr>
          <w:spacing w:val="-9"/>
        </w:rPr>
        <w:t> </w:t>
      </w:r>
      <w:r>
        <w:rPr>
          <w:spacing w:val="-4"/>
        </w:rPr>
        <w:t>de</w:t>
      </w:r>
      <w:r>
        <w:rPr>
          <w:spacing w:val="-9"/>
        </w:rPr>
        <w:t> </w:t>
      </w:r>
      <w:r>
        <w:rPr>
          <w:spacing w:val="-4"/>
        </w:rPr>
        <w:t>otitis</w:t>
      </w:r>
      <w:r>
        <w:rPr>
          <w:spacing w:val="-9"/>
        </w:rPr>
        <w:t> </w:t>
      </w:r>
      <w:r>
        <w:rPr>
          <w:spacing w:val="-4"/>
        </w:rPr>
        <w:t>canina,</w:t>
      </w:r>
      <w:r>
        <w:rPr>
          <w:spacing w:val="-9"/>
        </w:rPr>
        <w:t> </w:t>
      </w:r>
      <w:r>
        <w:rPr>
          <w:spacing w:val="-4"/>
        </w:rPr>
        <w:t>especialmente</w:t>
      </w:r>
      <w:r>
        <w:rPr>
          <w:spacing w:val="-9"/>
        </w:rPr>
        <w:t> </w:t>
      </w:r>
      <w:r>
        <w:rPr>
          <w:spacing w:val="-4"/>
        </w:rPr>
        <w:t>en</w:t>
      </w:r>
      <w:r>
        <w:rPr>
          <w:spacing w:val="-9"/>
        </w:rPr>
        <w:t> </w:t>
      </w:r>
      <w:r>
        <w:rPr>
          <w:spacing w:val="-4"/>
        </w:rPr>
        <w:t>infecciones</w:t>
      </w:r>
      <w:r>
        <w:rPr>
          <w:spacing w:val="-9"/>
        </w:rPr>
        <w:t> </w:t>
      </w:r>
      <w:r>
        <w:rPr>
          <w:spacing w:val="-4"/>
        </w:rPr>
        <w:t>crónicas</w:t>
      </w:r>
      <w:r>
        <w:rPr>
          <w:spacing w:val="-9"/>
        </w:rPr>
        <w:t> </w:t>
      </w:r>
      <w:r>
        <w:rPr>
          <w:spacing w:val="-4"/>
        </w:rPr>
        <w:t>y</w:t>
      </w:r>
      <w:r>
        <w:rPr>
          <w:spacing w:val="-9"/>
        </w:rPr>
        <w:t> </w:t>
      </w:r>
      <w:r>
        <w:rPr>
          <w:spacing w:val="-4"/>
        </w:rPr>
        <w:t>recurrentes. </w:t>
      </w:r>
      <w:r>
        <w:rPr/>
        <w:t>Además, identificaron factores predisponentes como la conformación del canal auditivo, traumatismos, retención de humedad, endocrinopatías, enfermedades </w:t>
      </w:r>
      <w:r>
        <w:rPr>
          <w:spacing w:val="-4"/>
        </w:rPr>
        <w:t>autoinmunes,</w:t>
      </w:r>
      <w:r>
        <w:rPr>
          <w:spacing w:val="-11"/>
        </w:rPr>
        <w:t> </w:t>
      </w:r>
      <w:r>
        <w:rPr>
          <w:spacing w:val="-4"/>
        </w:rPr>
        <w:t>parásitos</w:t>
      </w:r>
      <w:r>
        <w:rPr>
          <w:spacing w:val="-11"/>
        </w:rPr>
        <w:t> </w:t>
      </w:r>
      <w:r>
        <w:rPr>
          <w:spacing w:val="-4"/>
        </w:rPr>
        <w:t>y</w:t>
      </w:r>
      <w:r>
        <w:rPr>
          <w:spacing w:val="-11"/>
        </w:rPr>
        <w:t> </w:t>
      </w:r>
      <w:r>
        <w:rPr>
          <w:spacing w:val="-4"/>
        </w:rPr>
        <w:t>alergias,</w:t>
      </w:r>
      <w:r>
        <w:rPr>
          <w:spacing w:val="-11"/>
        </w:rPr>
        <w:t> </w:t>
      </w:r>
      <w:r>
        <w:rPr>
          <w:spacing w:val="-4"/>
        </w:rPr>
        <w:t>que</w:t>
      </w:r>
      <w:r>
        <w:rPr>
          <w:spacing w:val="-11"/>
        </w:rPr>
        <w:t> </w:t>
      </w:r>
      <w:r>
        <w:rPr>
          <w:spacing w:val="-4"/>
        </w:rPr>
        <w:t>aumentan</w:t>
      </w:r>
      <w:r>
        <w:rPr>
          <w:spacing w:val="-11"/>
        </w:rPr>
        <w:t> </w:t>
      </w:r>
      <w:r>
        <w:rPr>
          <w:spacing w:val="-4"/>
        </w:rPr>
        <w:t>la</w:t>
      </w:r>
      <w:r>
        <w:rPr>
          <w:spacing w:val="-11"/>
        </w:rPr>
        <w:t> </w:t>
      </w:r>
      <w:r>
        <w:rPr>
          <w:spacing w:val="-4"/>
        </w:rPr>
        <w:t>susceptibilidad</w:t>
      </w:r>
      <w:r>
        <w:rPr>
          <w:spacing w:val="-11"/>
        </w:rPr>
        <w:t> </w:t>
      </w:r>
      <w:r>
        <w:rPr>
          <w:spacing w:val="-4"/>
        </w:rPr>
        <w:t>a</w:t>
      </w:r>
      <w:r>
        <w:rPr>
          <w:spacing w:val="-11"/>
        </w:rPr>
        <w:t> </w:t>
      </w:r>
      <w:r>
        <w:rPr>
          <w:spacing w:val="-4"/>
        </w:rPr>
        <w:t>la</w:t>
      </w:r>
      <w:r>
        <w:rPr>
          <w:spacing w:val="-11"/>
        </w:rPr>
        <w:t> </w:t>
      </w:r>
      <w:r>
        <w:rPr>
          <w:spacing w:val="-4"/>
        </w:rPr>
        <w:t>colonización</w:t>
      </w:r>
      <w:r>
        <w:rPr>
          <w:spacing w:val="-11"/>
        </w:rPr>
        <w:t> </w:t>
      </w:r>
      <w:r>
        <w:rPr>
          <w:spacing w:val="-4"/>
        </w:rPr>
        <w:t>de </w:t>
      </w:r>
      <w:r>
        <w:rPr/>
        <w:t>esta especie bacteriana.</w:t>
      </w:r>
    </w:p>
    <w:p>
      <w:pPr>
        <w:pStyle w:val="BodyText"/>
        <w:spacing w:line="360" w:lineRule="auto" w:before="122"/>
        <w:ind w:left="565" w:right="133"/>
        <w:jc w:val="both"/>
      </w:pPr>
      <w:r>
        <w:rPr/>
        <w:t>Lo reportado por esta referencia respalda los hallazgos de esta investigación al </w:t>
      </w:r>
      <w:r>
        <w:rPr>
          <w:spacing w:val="-6"/>
        </w:rPr>
        <w:t>confirmar</w:t>
      </w:r>
      <w:r>
        <w:rPr>
          <w:spacing w:val="-7"/>
        </w:rPr>
        <w:t> </w:t>
      </w:r>
      <w:r>
        <w:rPr>
          <w:spacing w:val="-6"/>
        </w:rPr>
        <w:t>que </w:t>
      </w:r>
      <w:r>
        <w:rPr>
          <w:i/>
          <w:spacing w:val="-6"/>
        </w:rPr>
        <w:t>Pseudomonas </w:t>
      </w:r>
      <w:r>
        <w:rPr>
          <w:spacing w:val="-6"/>
        </w:rPr>
        <w:t>es</w:t>
      </w:r>
      <w:r>
        <w:rPr>
          <w:spacing w:val="-7"/>
        </w:rPr>
        <w:t> </w:t>
      </w:r>
      <w:r>
        <w:rPr>
          <w:spacing w:val="-6"/>
        </w:rPr>
        <w:t>un</w:t>
      </w:r>
      <w:r>
        <w:rPr>
          <w:spacing w:val="-7"/>
        </w:rPr>
        <w:t> </w:t>
      </w:r>
      <w:r>
        <w:rPr>
          <w:spacing w:val="-6"/>
        </w:rPr>
        <w:t>patógeno</w:t>
      </w:r>
      <w:r>
        <w:rPr>
          <w:spacing w:val="-7"/>
        </w:rPr>
        <w:t> </w:t>
      </w:r>
      <w:r>
        <w:rPr>
          <w:spacing w:val="-6"/>
        </w:rPr>
        <w:t>relevante</w:t>
      </w:r>
      <w:r>
        <w:rPr>
          <w:spacing w:val="-7"/>
        </w:rPr>
        <w:t> </w:t>
      </w:r>
      <w:r>
        <w:rPr>
          <w:spacing w:val="-6"/>
        </w:rPr>
        <w:t>en</w:t>
      </w:r>
      <w:r>
        <w:rPr>
          <w:spacing w:val="-7"/>
        </w:rPr>
        <w:t> </w:t>
      </w:r>
      <w:r>
        <w:rPr>
          <w:spacing w:val="-6"/>
        </w:rPr>
        <w:t>la</w:t>
      </w:r>
      <w:r>
        <w:rPr>
          <w:spacing w:val="-7"/>
        </w:rPr>
        <w:t> </w:t>
      </w:r>
      <w:r>
        <w:rPr>
          <w:spacing w:val="-6"/>
        </w:rPr>
        <w:t>otitis</w:t>
      </w:r>
      <w:r>
        <w:rPr>
          <w:spacing w:val="-7"/>
        </w:rPr>
        <w:t> </w:t>
      </w:r>
      <w:r>
        <w:rPr>
          <w:spacing w:val="-6"/>
        </w:rPr>
        <w:t>canina,</w:t>
      </w:r>
      <w:r>
        <w:rPr>
          <w:spacing w:val="-7"/>
        </w:rPr>
        <w:t> </w:t>
      </w:r>
      <w:r>
        <w:rPr>
          <w:spacing w:val="-6"/>
        </w:rPr>
        <w:t>especialmente </w:t>
      </w:r>
      <w:r>
        <w:rPr/>
        <w:t>en casos crónicos y recurrentes. Los factores predisponentes mencionados en el </w:t>
      </w:r>
      <w:r>
        <w:rPr>
          <w:spacing w:val="-6"/>
        </w:rPr>
        <w:t>estudio, como la conformación del canal auditivo y la retención de humedad, coinciden </w:t>
      </w:r>
      <w:r>
        <w:rPr/>
        <w:t>con los identificados en esta investigación. Sin embargo, factores como alergias y </w:t>
      </w:r>
      <w:r>
        <w:rPr>
          <w:spacing w:val="-4"/>
        </w:rPr>
        <w:t>traumatismos</w:t>
      </w:r>
      <w:r>
        <w:rPr>
          <w:spacing w:val="-11"/>
        </w:rPr>
        <w:t> </w:t>
      </w:r>
      <w:r>
        <w:rPr>
          <w:spacing w:val="-4"/>
        </w:rPr>
        <w:t>no</w:t>
      </w:r>
      <w:r>
        <w:rPr>
          <w:spacing w:val="-11"/>
        </w:rPr>
        <w:t> </w:t>
      </w:r>
      <w:r>
        <w:rPr>
          <w:spacing w:val="-4"/>
        </w:rPr>
        <w:t>mostraron</w:t>
      </w:r>
      <w:r>
        <w:rPr>
          <w:spacing w:val="-11"/>
        </w:rPr>
        <w:t> </w:t>
      </w:r>
      <w:r>
        <w:rPr>
          <w:spacing w:val="-4"/>
        </w:rPr>
        <w:t>asociación</w:t>
      </w:r>
      <w:r>
        <w:rPr>
          <w:spacing w:val="-11"/>
        </w:rPr>
        <w:t> </w:t>
      </w:r>
      <w:r>
        <w:rPr>
          <w:spacing w:val="-4"/>
        </w:rPr>
        <w:t>significativa,</w:t>
      </w:r>
      <w:r>
        <w:rPr>
          <w:spacing w:val="-11"/>
        </w:rPr>
        <w:t> </w:t>
      </w:r>
      <w:r>
        <w:rPr>
          <w:spacing w:val="-4"/>
        </w:rPr>
        <w:t>lo</w:t>
      </w:r>
      <w:r>
        <w:rPr>
          <w:spacing w:val="-11"/>
        </w:rPr>
        <w:t> </w:t>
      </w:r>
      <w:r>
        <w:rPr>
          <w:spacing w:val="-4"/>
        </w:rPr>
        <w:t>que</w:t>
      </w:r>
      <w:r>
        <w:rPr>
          <w:spacing w:val="-11"/>
        </w:rPr>
        <w:t> </w:t>
      </w:r>
      <w:r>
        <w:rPr>
          <w:spacing w:val="-4"/>
        </w:rPr>
        <w:t>sugiere</w:t>
      </w:r>
      <w:r>
        <w:rPr>
          <w:spacing w:val="-11"/>
        </w:rPr>
        <w:t> </w:t>
      </w:r>
      <w:r>
        <w:rPr>
          <w:spacing w:val="-4"/>
        </w:rPr>
        <w:t>que</w:t>
      </w:r>
      <w:r>
        <w:rPr>
          <w:spacing w:val="-11"/>
        </w:rPr>
        <w:t> </w:t>
      </w:r>
      <w:r>
        <w:rPr>
          <w:spacing w:val="-4"/>
        </w:rPr>
        <w:t>en</w:t>
      </w:r>
      <w:r>
        <w:rPr>
          <w:spacing w:val="-11"/>
        </w:rPr>
        <w:t> </w:t>
      </w:r>
      <w:r>
        <w:rPr>
          <w:spacing w:val="-4"/>
        </w:rPr>
        <w:t>la</w:t>
      </w:r>
      <w:r>
        <w:rPr>
          <w:spacing w:val="-11"/>
        </w:rPr>
        <w:t> </w:t>
      </w:r>
      <w:r>
        <w:rPr>
          <w:spacing w:val="-4"/>
        </w:rPr>
        <w:t>población </w:t>
      </w:r>
      <w:r>
        <w:rPr>
          <w:spacing w:val="-2"/>
        </w:rPr>
        <w:t>específica</w:t>
      </w:r>
      <w:r>
        <w:rPr>
          <w:spacing w:val="-6"/>
        </w:rPr>
        <w:t> </w:t>
      </w:r>
      <w:r>
        <w:rPr>
          <w:spacing w:val="-2"/>
        </w:rPr>
        <w:t>estudiada,</w:t>
      </w:r>
      <w:r>
        <w:rPr>
          <w:spacing w:val="-6"/>
        </w:rPr>
        <w:t> </w:t>
      </w:r>
      <w:r>
        <w:rPr>
          <w:spacing w:val="-2"/>
        </w:rPr>
        <w:t>estos</w:t>
      </w:r>
      <w:r>
        <w:rPr>
          <w:spacing w:val="-6"/>
        </w:rPr>
        <w:t> </w:t>
      </w:r>
      <w:r>
        <w:rPr>
          <w:spacing w:val="-2"/>
        </w:rPr>
        <w:t>factores</w:t>
      </w:r>
      <w:r>
        <w:rPr>
          <w:spacing w:val="-6"/>
        </w:rPr>
        <w:t> </w:t>
      </w:r>
      <w:r>
        <w:rPr>
          <w:spacing w:val="-2"/>
        </w:rPr>
        <w:t>pueden</w:t>
      </w:r>
      <w:r>
        <w:rPr>
          <w:spacing w:val="-5"/>
        </w:rPr>
        <w:t> </w:t>
      </w:r>
      <w:r>
        <w:rPr>
          <w:spacing w:val="-2"/>
        </w:rPr>
        <w:t>tener</w:t>
      </w:r>
      <w:r>
        <w:rPr>
          <w:spacing w:val="-6"/>
        </w:rPr>
        <w:t> </w:t>
      </w:r>
      <w:r>
        <w:rPr>
          <w:spacing w:val="-2"/>
        </w:rPr>
        <w:t>un</w:t>
      </w:r>
      <w:r>
        <w:rPr>
          <w:spacing w:val="-6"/>
        </w:rPr>
        <w:t> </w:t>
      </w:r>
      <w:r>
        <w:rPr>
          <w:spacing w:val="-2"/>
        </w:rPr>
        <w:t>papel</w:t>
      </w:r>
      <w:r>
        <w:rPr>
          <w:spacing w:val="-6"/>
        </w:rPr>
        <w:t> </w:t>
      </w:r>
      <w:r>
        <w:rPr>
          <w:spacing w:val="-2"/>
        </w:rPr>
        <w:t>menos</w:t>
      </w:r>
      <w:r>
        <w:rPr>
          <w:spacing w:val="-6"/>
        </w:rPr>
        <w:t> </w:t>
      </w:r>
      <w:r>
        <w:rPr>
          <w:spacing w:val="-2"/>
        </w:rPr>
        <w:t>relevante.</w:t>
      </w:r>
    </w:p>
    <w:p>
      <w:pPr>
        <w:pStyle w:val="BodyText"/>
        <w:spacing w:after="0" w:line="360" w:lineRule="auto"/>
        <w:jc w:val="both"/>
        <w:sectPr>
          <w:pgSz w:w="11900" w:h="16840"/>
          <w:pgMar w:header="0" w:footer="916" w:top="1620" w:bottom="1100" w:left="1700" w:right="1559"/>
        </w:sectPr>
      </w:pPr>
    </w:p>
    <w:p>
      <w:pPr>
        <w:pStyle w:val="Heading4"/>
      </w:pPr>
      <w:bookmarkStart w:name="_bookmark89" w:id="90"/>
      <w:bookmarkEnd w:id="90"/>
      <w:r>
        <w:rPr>
          <w:b w:val="0"/>
        </w:rPr>
      </w:r>
      <w:r>
        <w:rPr/>
        <w:t>Tabla</w:t>
      </w:r>
      <w:r>
        <w:rPr>
          <w:spacing w:val="-2"/>
        </w:rPr>
        <w:t> </w:t>
      </w:r>
      <w:r>
        <w:rPr>
          <w:spacing w:val="-5"/>
        </w:rPr>
        <w:t>17.</w:t>
      </w:r>
    </w:p>
    <w:p>
      <w:pPr>
        <w:spacing w:before="262"/>
        <w:ind w:left="565" w:right="0" w:firstLine="0"/>
        <w:jc w:val="left"/>
        <w:rPr>
          <w:i/>
          <w:sz w:val="24"/>
        </w:rPr>
      </w:pPr>
      <w:r>
        <w:rPr>
          <w:i/>
          <w:spacing w:val="-4"/>
          <w:sz w:val="24"/>
        </w:rPr>
        <w:t>Correlación</w:t>
      </w:r>
      <w:r>
        <w:rPr>
          <w:i/>
          <w:spacing w:val="-9"/>
          <w:sz w:val="24"/>
        </w:rPr>
        <w:t> </w:t>
      </w:r>
      <w:r>
        <w:rPr>
          <w:i/>
          <w:spacing w:val="-4"/>
          <w:sz w:val="24"/>
        </w:rPr>
        <w:t>de</w:t>
      </w:r>
      <w:r>
        <w:rPr>
          <w:i/>
          <w:spacing w:val="-7"/>
          <w:sz w:val="24"/>
        </w:rPr>
        <w:t> </w:t>
      </w:r>
      <w:r>
        <w:rPr>
          <w:i/>
          <w:spacing w:val="-4"/>
          <w:sz w:val="24"/>
        </w:rPr>
        <w:t>Otodectes</w:t>
      </w:r>
      <w:r>
        <w:rPr>
          <w:i/>
          <w:spacing w:val="-8"/>
          <w:sz w:val="24"/>
        </w:rPr>
        <w:t> </w:t>
      </w:r>
      <w:r>
        <w:rPr>
          <w:i/>
          <w:spacing w:val="-4"/>
          <w:sz w:val="24"/>
        </w:rPr>
        <w:t>cynotis</w:t>
      </w:r>
      <w:r>
        <w:rPr>
          <w:i/>
          <w:spacing w:val="-8"/>
          <w:sz w:val="24"/>
        </w:rPr>
        <w:t> </w:t>
      </w:r>
      <w:r>
        <w:rPr>
          <w:i/>
          <w:spacing w:val="-4"/>
          <w:sz w:val="24"/>
        </w:rPr>
        <w:t>con</w:t>
      </w:r>
      <w:r>
        <w:rPr>
          <w:i/>
          <w:spacing w:val="-9"/>
          <w:sz w:val="24"/>
        </w:rPr>
        <w:t> </w:t>
      </w:r>
      <w:r>
        <w:rPr>
          <w:i/>
          <w:spacing w:val="-4"/>
          <w:sz w:val="24"/>
        </w:rPr>
        <w:t>los</w:t>
      </w:r>
      <w:r>
        <w:rPr>
          <w:i/>
          <w:spacing w:val="-8"/>
          <w:sz w:val="24"/>
        </w:rPr>
        <w:t> </w:t>
      </w:r>
      <w:r>
        <w:rPr>
          <w:i/>
          <w:spacing w:val="-4"/>
          <w:sz w:val="24"/>
        </w:rPr>
        <w:t>factores</w:t>
      </w:r>
      <w:r>
        <w:rPr>
          <w:i/>
          <w:spacing w:val="-8"/>
          <w:sz w:val="24"/>
        </w:rPr>
        <w:t> </w:t>
      </w:r>
      <w:r>
        <w:rPr>
          <w:i/>
          <w:spacing w:val="-4"/>
          <w:sz w:val="24"/>
        </w:rPr>
        <w:t>de</w:t>
      </w:r>
      <w:r>
        <w:rPr>
          <w:i/>
          <w:spacing w:val="-7"/>
          <w:sz w:val="24"/>
        </w:rPr>
        <w:t> </w:t>
      </w:r>
      <w:r>
        <w:rPr>
          <w:i/>
          <w:spacing w:val="-4"/>
          <w:sz w:val="24"/>
        </w:rPr>
        <w:t>riesgos</w:t>
      </w:r>
      <w:r>
        <w:rPr>
          <w:i/>
          <w:spacing w:val="-8"/>
          <w:sz w:val="24"/>
        </w:rPr>
        <w:t> </w:t>
      </w:r>
      <w:r>
        <w:rPr>
          <w:i/>
          <w:spacing w:val="-4"/>
          <w:sz w:val="24"/>
        </w:rPr>
        <w:t>asociados</w:t>
      </w:r>
    </w:p>
    <w:p>
      <w:pPr>
        <w:pStyle w:val="BodyText"/>
        <w:spacing w:before="1"/>
        <w:rPr>
          <w:i/>
          <w:sz w:val="20"/>
        </w:rPr>
      </w:pPr>
      <w:r>
        <w:rPr>
          <w:i/>
          <w:sz w:val="20"/>
        </w:rPr>
        <mc:AlternateContent>
          <mc:Choice Requires="wps">
            <w:drawing>
              <wp:anchor distT="0" distB="0" distL="0" distR="0" allowOverlap="1" layoutInCell="1" locked="0" behindDoc="1" simplePos="0" relativeHeight="487619072">
                <wp:simplePos x="0" y="0"/>
                <wp:positionH relativeFrom="page">
                  <wp:posOffset>1438656</wp:posOffset>
                </wp:positionH>
                <wp:positionV relativeFrom="paragraph">
                  <wp:posOffset>162081</wp:posOffset>
                </wp:positionV>
                <wp:extent cx="5029200" cy="6350"/>
                <wp:effectExtent l="0" t="0" r="0" b="0"/>
                <wp:wrapTopAndBottom/>
                <wp:docPr id="190" name="Graphic 190"/>
                <wp:cNvGraphicFramePr>
                  <a:graphicFrameLocks/>
                </wp:cNvGraphicFramePr>
                <a:graphic>
                  <a:graphicData uri="http://schemas.microsoft.com/office/word/2010/wordprocessingShape">
                    <wps:wsp>
                      <wps:cNvPr id="190" name="Graphic 190"/>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12.76231pt;width:396.000019pt;height:.48pt;mso-position-horizontal-relative:page;mso-position-vertical-relative:paragraph;z-index:-15697408;mso-wrap-distance-left:0;mso-wrap-distance-right:0" id="docshape169" filled="true" fillcolor="#000000" stroked="false">
                <v:fill type="solid"/>
                <w10:wrap type="topAndBottom"/>
              </v:rect>
            </w:pict>
          </mc:Fallback>
        </mc:AlternateContent>
      </w:r>
    </w:p>
    <w:p>
      <w:pPr>
        <w:pStyle w:val="BodyText"/>
        <w:spacing w:before="1"/>
        <w:rPr>
          <w:i/>
          <w:sz w:val="6"/>
        </w:rPr>
      </w:pPr>
    </w:p>
    <w:p>
      <w:pPr>
        <w:pStyle w:val="BodyText"/>
        <w:spacing w:after="0"/>
        <w:rPr>
          <w:i/>
          <w:sz w:val="6"/>
        </w:rPr>
        <w:sectPr>
          <w:pgSz w:w="11900" w:h="16840"/>
          <w:pgMar w:header="0" w:footer="916" w:top="1620" w:bottom="1100" w:left="1700" w:right="1559"/>
        </w:sectPr>
      </w:pPr>
    </w:p>
    <w:p>
      <w:pPr>
        <w:pStyle w:val="Heading4"/>
        <w:spacing w:line="242" w:lineRule="auto" w:before="46"/>
        <w:ind w:left="969" w:firstLine="126"/>
      </w:pPr>
      <w:r>
        <w:rPr>
          <w:spacing w:val="-2"/>
        </w:rPr>
        <w:t>Agente etiológico</w:t>
      </w:r>
    </w:p>
    <w:p>
      <w:pPr>
        <w:tabs>
          <w:tab w:pos="1638" w:val="left" w:leader="none"/>
          <w:tab w:pos="4846" w:val="left" w:leader="none"/>
        </w:tabs>
        <w:spacing w:line="117" w:lineRule="auto" w:before="165"/>
        <w:ind w:left="4547" w:right="682" w:hanging="4078"/>
        <w:jc w:val="left"/>
        <w:rPr>
          <w:b/>
          <w:sz w:val="24"/>
        </w:rPr>
      </w:pPr>
      <w:r>
        <w:rPr/>
        <w:br w:type="column"/>
      </w:r>
      <w:r>
        <w:rPr>
          <w:b/>
          <w:spacing w:val="-2"/>
          <w:sz w:val="24"/>
        </w:rPr>
        <w:t>Casos</w:t>
      </w:r>
      <w:r>
        <w:rPr>
          <w:b/>
          <w:sz w:val="24"/>
        </w:rPr>
        <w:tab/>
        <w:t>Factores asociados</w:t>
        <w:tab/>
        <w:tab/>
      </w:r>
      <w:r>
        <w:rPr>
          <w:b/>
          <w:spacing w:val="-2"/>
          <w:position w:val="14"/>
          <w:sz w:val="24"/>
        </w:rPr>
        <w:t>Criterio </w:t>
      </w:r>
      <w:r>
        <w:rPr>
          <w:b/>
          <w:spacing w:val="-2"/>
          <w:sz w:val="24"/>
        </w:rPr>
        <w:t>interpretativo</w:t>
      </w:r>
    </w:p>
    <w:p>
      <w:pPr>
        <w:spacing w:after="0" w:line="117" w:lineRule="auto"/>
        <w:jc w:val="left"/>
        <w:rPr>
          <w:b/>
          <w:sz w:val="24"/>
        </w:rPr>
        <w:sectPr>
          <w:type w:val="continuous"/>
          <w:pgSz w:w="11900" w:h="16840"/>
          <w:pgMar w:header="0" w:footer="916" w:top="1680" w:bottom="280" w:left="1700" w:right="1559"/>
          <w:cols w:num="2" w:equalWidth="0">
            <w:col w:w="1943" w:space="40"/>
            <w:col w:w="6658"/>
          </w:cols>
        </w:sectPr>
      </w:pPr>
    </w:p>
    <w:p>
      <w:pPr>
        <w:pStyle w:val="BodyText"/>
        <w:spacing w:before="3"/>
        <w:rPr>
          <w:b/>
          <w:sz w:val="10"/>
        </w:rPr>
      </w:pPr>
    </w:p>
    <w:p>
      <w:pPr>
        <w:pStyle w:val="BodyText"/>
        <w:spacing w:line="20" w:lineRule="exact"/>
        <w:ind w:left="565"/>
        <w:rPr>
          <w:sz w:val="2"/>
        </w:rPr>
      </w:pPr>
      <w:r>
        <w:rPr>
          <w:sz w:val="2"/>
        </w:rPr>
        <mc:AlternateContent>
          <mc:Choice Requires="wps">
            <w:drawing>
              <wp:inline distT="0" distB="0" distL="0" distR="0">
                <wp:extent cx="5029200" cy="6350"/>
                <wp:effectExtent l="0" t="0" r="0" b="0"/>
                <wp:docPr id="191" name="Group 191"/>
                <wp:cNvGraphicFramePr>
                  <a:graphicFrameLocks/>
                </wp:cNvGraphicFramePr>
                <a:graphic>
                  <a:graphicData uri="http://schemas.microsoft.com/office/word/2010/wordprocessingGroup">
                    <wpg:wgp>
                      <wpg:cNvPr id="191" name="Group 191"/>
                      <wpg:cNvGrpSpPr/>
                      <wpg:grpSpPr>
                        <a:xfrm>
                          <a:off x="0" y="0"/>
                          <a:ext cx="5029200" cy="6350"/>
                          <a:chExt cx="5029200" cy="6350"/>
                        </a:xfrm>
                      </wpg:grpSpPr>
                      <wps:wsp>
                        <wps:cNvPr id="192" name="Graphic 192"/>
                        <wps:cNvSpPr/>
                        <wps:spPr>
                          <a:xfrm>
                            <a:off x="0" y="0"/>
                            <a:ext cx="5029200" cy="6350"/>
                          </a:xfrm>
                          <a:custGeom>
                            <a:avLst/>
                            <a:gdLst/>
                            <a:ahLst/>
                            <a:cxnLst/>
                            <a:rect l="l" t="t" r="r" b="b"/>
                            <a:pathLst>
                              <a:path w="5029200" h="6350">
                                <a:moveTo>
                                  <a:pt x="5029200" y="0"/>
                                </a:moveTo>
                                <a:lnTo>
                                  <a:pt x="5029200" y="0"/>
                                </a:lnTo>
                                <a:lnTo>
                                  <a:pt x="0" y="0"/>
                                </a:lnTo>
                                <a:lnTo>
                                  <a:pt x="0" y="6096"/>
                                </a:lnTo>
                                <a:lnTo>
                                  <a:pt x="5029200" y="6096"/>
                                </a:lnTo>
                                <a:lnTo>
                                  <a:pt x="502920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96pt;height:.5pt;mso-position-horizontal-relative:char;mso-position-vertical-relative:line" id="docshapegroup170" coordorigin="0,0" coordsize="7920,10">
                <v:rect style="position:absolute;left:0;top:0;width:7920;height:10" id="docshape171" filled="true" fillcolor="#000000" stroked="false">
                  <v:fill type="solid"/>
                </v:rect>
              </v:group>
            </w:pict>
          </mc:Fallback>
        </mc:AlternateContent>
      </w:r>
      <w:r>
        <w:rPr>
          <w:sz w:val="2"/>
        </w:rPr>
      </w:r>
    </w:p>
    <w:p>
      <w:pPr>
        <w:pStyle w:val="BodyText"/>
        <w:spacing w:before="113"/>
        <w:rPr>
          <w:b/>
        </w:rPr>
      </w:pPr>
    </w:p>
    <w:p>
      <w:pPr>
        <w:pStyle w:val="BodyText"/>
        <w:spacing w:line="688" w:lineRule="auto"/>
        <w:ind w:left="3122" w:right="3837"/>
        <w:jc w:val="center"/>
      </w:pPr>
      <w:r>
        <w:rPr/>
        <mc:AlternateContent>
          <mc:Choice Requires="wps">
            <w:drawing>
              <wp:anchor distT="0" distB="0" distL="0" distR="0" allowOverlap="1" layoutInCell="1" locked="0" behindDoc="0" simplePos="0" relativeHeight="15761408">
                <wp:simplePos x="0" y="0"/>
                <wp:positionH relativeFrom="page">
                  <wp:posOffset>1446275</wp:posOffset>
                </wp:positionH>
                <wp:positionV relativeFrom="paragraph">
                  <wp:posOffset>-173001</wp:posOffset>
                </wp:positionV>
                <wp:extent cx="5059680" cy="2590165"/>
                <wp:effectExtent l="0" t="0" r="0" b="0"/>
                <wp:wrapNone/>
                <wp:docPr id="193" name="Textbox 193"/>
                <wp:cNvGraphicFramePr>
                  <a:graphicFrameLocks/>
                </wp:cNvGraphicFramePr>
                <a:graphic>
                  <a:graphicData uri="http://schemas.microsoft.com/office/word/2010/wordprocessingShape">
                    <wps:wsp>
                      <wps:cNvPr id="193" name="Textbox 193"/>
                      <wps:cNvSpPr txBox="1"/>
                      <wps:spPr>
                        <a:xfrm>
                          <a:off x="0" y="0"/>
                          <a:ext cx="5059680" cy="259016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547"/>
                              <w:gridCol w:w="2301"/>
                            </w:tblGrid>
                            <w:tr>
                              <w:trPr>
                                <w:trHeight w:val="672" w:hRule="atLeast"/>
                              </w:trPr>
                              <w:tc>
                                <w:tcPr>
                                  <w:tcW w:w="5547" w:type="dxa"/>
                                </w:tcPr>
                                <w:p>
                                  <w:pPr>
                                    <w:pStyle w:val="TableParagraph"/>
                                    <w:tabs>
                                      <w:tab w:pos="1781" w:val="left" w:leader="none"/>
                                    </w:tabs>
                                    <w:spacing w:line="228" w:lineRule="auto" w:before="0"/>
                                    <w:ind w:right="473"/>
                                    <w:jc w:val="right"/>
                                    <w:rPr>
                                      <w:position w:val="-13"/>
                                      <w:sz w:val="24"/>
                                    </w:rPr>
                                  </w:pPr>
                                  <w:r>
                                    <w:rPr>
                                      <w:spacing w:val="-2"/>
                                      <w:sz w:val="24"/>
                                    </w:rPr>
                                    <w:t>Conformación</w:t>
                                  </w:r>
                                  <w:r>
                                    <w:rPr>
                                      <w:sz w:val="24"/>
                                    </w:rPr>
                                    <w:tab/>
                                  </w:r>
                                  <w:r>
                                    <w:rPr>
                                      <w:position w:val="-13"/>
                                      <w:sz w:val="24"/>
                                    </w:rPr>
                                    <w:t>0 </w:t>
                                  </w:r>
                                  <w:r>
                                    <w:rPr>
                                      <w:spacing w:val="-4"/>
                                      <w:position w:val="-13"/>
                                      <w:sz w:val="24"/>
                                    </w:rPr>
                                    <w:t>(0%)</w:t>
                                  </w:r>
                                </w:p>
                              </w:tc>
                              <w:tc>
                                <w:tcPr>
                                  <w:tcW w:w="2301" w:type="dxa"/>
                                </w:tcPr>
                                <w:p>
                                  <w:pPr>
                                    <w:pStyle w:val="TableParagraph"/>
                                    <w:spacing w:before="134"/>
                                    <w:ind w:right="182"/>
                                    <w:rPr>
                                      <w:sz w:val="24"/>
                                    </w:rPr>
                                  </w:pPr>
                                  <w:r>
                                    <w:rPr>
                                      <w:sz w:val="24"/>
                                    </w:rPr>
                                    <w:t>Raza</w:t>
                                  </w:r>
                                  <w:r>
                                    <w:rPr>
                                      <w:spacing w:val="-5"/>
                                      <w:sz w:val="24"/>
                                    </w:rPr>
                                    <w:t> vez</w:t>
                                  </w:r>
                                </w:p>
                              </w:tc>
                            </w:tr>
                            <w:tr>
                              <w:trPr>
                                <w:trHeight w:val="792" w:hRule="atLeast"/>
                              </w:trPr>
                              <w:tc>
                                <w:tcPr>
                                  <w:tcW w:w="5547" w:type="dxa"/>
                                </w:tcPr>
                                <w:p>
                                  <w:pPr>
                                    <w:pStyle w:val="TableParagraph"/>
                                    <w:tabs>
                                      <w:tab w:pos="1348" w:val="left" w:leader="none"/>
                                    </w:tabs>
                                    <w:spacing w:before="109"/>
                                    <w:ind w:right="353"/>
                                    <w:jc w:val="right"/>
                                    <w:rPr>
                                      <w:position w:val="-13"/>
                                      <w:sz w:val="24"/>
                                    </w:rPr>
                                  </w:pPr>
                                  <w:r>
                                    <w:rPr>
                                      <w:spacing w:val="-2"/>
                                      <w:sz w:val="24"/>
                                    </w:rPr>
                                    <w:t>Higiene</w:t>
                                  </w:r>
                                  <w:r>
                                    <w:rPr>
                                      <w:sz w:val="24"/>
                                    </w:rPr>
                                    <w:tab/>
                                  </w:r>
                                  <w:r>
                                    <w:rPr>
                                      <w:position w:val="-13"/>
                                      <w:sz w:val="24"/>
                                    </w:rPr>
                                    <w:t>1 </w:t>
                                  </w:r>
                                  <w:r>
                                    <w:rPr>
                                      <w:spacing w:val="-2"/>
                                      <w:position w:val="-13"/>
                                      <w:sz w:val="24"/>
                                    </w:rPr>
                                    <w:t>(100%)</w:t>
                                  </w:r>
                                </w:p>
                              </w:tc>
                              <w:tc>
                                <w:tcPr>
                                  <w:tcW w:w="2301" w:type="dxa"/>
                                </w:tcPr>
                                <w:p>
                                  <w:pPr>
                                    <w:pStyle w:val="TableParagraph"/>
                                    <w:spacing w:before="253"/>
                                    <w:ind w:right="182"/>
                                    <w:rPr>
                                      <w:sz w:val="24"/>
                                    </w:rPr>
                                  </w:pPr>
                                  <w:r>
                                    <w:rPr>
                                      <w:sz w:val="24"/>
                                    </w:rPr>
                                    <w:t>Muy </w:t>
                                  </w:r>
                                  <w:r>
                                    <w:rPr>
                                      <w:spacing w:val="-2"/>
                                      <w:sz w:val="24"/>
                                    </w:rPr>
                                    <w:t>frecuente</w:t>
                                  </w:r>
                                </w:p>
                              </w:tc>
                            </w:tr>
                            <w:tr>
                              <w:trPr>
                                <w:trHeight w:val="722" w:hRule="atLeast"/>
                              </w:trPr>
                              <w:tc>
                                <w:tcPr>
                                  <w:tcW w:w="5547" w:type="dxa"/>
                                </w:tcPr>
                                <w:p>
                                  <w:pPr>
                                    <w:pStyle w:val="TableParagraph"/>
                                    <w:tabs>
                                      <w:tab w:pos="1679" w:val="left" w:leader="none"/>
                                      <w:tab w:pos="2481" w:val="left" w:leader="none"/>
                                      <w:tab w:pos="3916" w:val="left" w:leader="none"/>
                                    </w:tabs>
                                    <w:spacing w:before="109"/>
                                    <w:ind w:right="353"/>
                                    <w:jc w:val="right"/>
                                    <w:rPr>
                                      <w:position w:val="-1"/>
                                      <w:sz w:val="24"/>
                                    </w:rPr>
                                  </w:pPr>
                                  <w:r>
                                    <w:rPr>
                                      <w:i/>
                                      <w:spacing w:val="-2"/>
                                      <w:sz w:val="24"/>
                                    </w:rPr>
                                    <w:t>Otodectes</w:t>
                                  </w:r>
                                  <w:r>
                                    <w:rPr>
                                      <w:i/>
                                      <w:sz w:val="24"/>
                                    </w:rPr>
                                    <w:tab/>
                                  </w:r>
                                  <w:r>
                                    <w:rPr>
                                      <w:spacing w:val="-10"/>
                                      <w:position w:val="-13"/>
                                      <w:sz w:val="24"/>
                                    </w:rPr>
                                    <w:t>1</w:t>
                                  </w:r>
                                  <w:r>
                                    <w:rPr>
                                      <w:position w:val="-13"/>
                                      <w:sz w:val="24"/>
                                    </w:rPr>
                                    <w:tab/>
                                  </w:r>
                                  <w:r>
                                    <w:rPr>
                                      <w:spacing w:val="-2"/>
                                      <w:position w:val="12"/>
                                      <w:sz w:val="24"/>
                                    </w:rPr>
                                    <w:t>Humedad</w:t>
                                  </w:r>
                                  <w:r>
                                    <w:rPr>
                                      <w:position w:val="12"/>
                                      <w:sz w:val="24"/>
                                    </w:rPr>
                                    <w:tab/>
                                  </w:r>
                                  <w:r>
                                    <w:rPr>
                                      <w:position w:val="-1"/>
                                      <w:sz w:val="24"/>
                                    </w:rPr>
                                    <w:t>1 </w:t>
                                  </w:r>
                                  <w:r>
                                    <w:rPr>
                                      <w:spacing w:val="-2"/>
                                      <w:position w:val="-1"/>
                                      <w:sz w:val="24"/>
                                    </w:rPr>
                                    <w:t>(100%)</w:t>
                                  </w:r>
                                </w:p>
                              </w:tc>
                              <w:tc>
                                <w:tcPr>
                                  <w:tcW w:w="2301" w:type="dxa"/>
                                </w:tcPr>
                                <w:p>
                                  <w:pPr>
                                    <w:pStyle w:val="TableParagraph"/>
                                    <w:spacing w:before="253"/>
                                    <w:ind w:right="182"/>
                                    <w:rPr>
                                      <w:sz w:val="24"/>
                                    </w:rPr>
                                  </w:pPr>
                                  <w:r>
                                    <w:rPr>
                                      <w:sz w:val="24"/>
                                    </w:rPr>
                                    <w:t>Muy </w:t>
                                  </w:r>
                                  <w:r>
                                    <w:rPr>
                                      <w:spacing w:val="-2"/>
                                      <w:sz w:val="24"/>
                                    </w:rPr>
                                    <w:t>frecuente</w:t>
                                  </w:r>
                                </w:p>
                              </w:tc>
                            </w:tr>
                            <w:tr>
                              <w:trPr>
                                <w:trHeight w:val="652" w:hRule="atLeast"/>
                              </w:trPr>
                              <w:tc>
                                <w:tcPr>
                                  <w:tcW w:w="5547" w:type="dxa"/>
                                </w:tcPr>
                                <w:p>
                                  <w:pPr>
                                    <w:pStyle w:val="TableParagraph"/>
                                    <w:tabs>
                                      <w:tab w:pos="1374" w:val="left" w:leader="none"/>
                                    </w:tabs>
                                    <w:spacing w:before="183"/>
                                    <w:ind w:right="353"/>
                                    <w:jc w:val="right"/>
                                    <w:rPr>
                                      <w:sz w:val="24"/>
                                    </w:rPr>
                                  </w:pPr>
                                  <w:r>
                                    <w:rPr>
                                      <w:spacing w:val="-2"/>
                                      <w:sz w:val="24"/>
                                    </w:rPr>
                                    <w:t>Alergias</w:t>
                                  </w:r>
                                  <w:r>
                                    <w:rPr>
                                      <w:sz w:val="24"/>
                                    </w:rPr>
                                    <w:tab/>
                                    <w:t>1</w:t>
                                  </w:r>
                                  <w:r>
                                    <w:rPr>
                                      <w:spacing w:val="-2"/>
                                      <w:sz w:val="24"/>
                                    </w:rPr>
                                    <w:t> (100%)</w:t>
                                  </w:r>
                                </w:p>
                              </w:tc>
                              <w:tc>
                                <w:tcPr>
                                  <w:tcW w:w="2301" w:type="dxa"/>
                                </w:tcPr>
                                <w:p>
                                  <w:pPr>
                                    <w:pStyle w:val="TableParagraph"/>
                                    <w:spacing w:before="183"/>
                                    <w:ind w:right="182"/>
                                    <w:rPr>
                                      <w:sz w:val="24"/>
                                    </w:rPr>
                                  </w:pPr>
                                  <w:r>
                                    <w:rPr>
                                      <w:sz w:val="24"/>
                                    </w:rPr>
                                    <w:t>Muy </w:t>
                                  </w:r>
                                  <w:r>
                                    <w:rPr>
                                      <w:spacing w:val="-2"/>
                                      <w:sz w:val="24"/>
                                    </w:rPr>
                                    <w:t>frecuente</w:t>
                                  </w:r>
                                </w:p>
                              </w:tc>
                            </w:tr>
                            <w:tr>
                              <w:trPr>
                                <w:trHeight w:val="652" w:hRule="atLeast"/>
                              </w:trPr>
                              <w:tc>
                                <w:tcPr>
                                  <w:tcW w:w="5547" w:type="dxa"/>
                                </w:tcPr>
                                <w:p>
                                  <w:pPr>
                                    <w:pStyle w:val="TableParagraph"/>
                                    <w:tabs>
                                      <w:tab w:pos="1674" w:val="left" w:leader="none"/>
                                    </w:tabs>
                                    <w:spacing w:before="39"/>
                                    <w:ind w:right="473"/>
                                    <w:jc w:val="right"/>
                                    <w:rPr>
                                      <w:position w:val="-13"/>
                                      <w:sz w:val="24"/>
                                    </w:rPr>
                                  </w:pPr>
                                  <w:r>
                                    <w:rPr>
                                      <w:spacing w:val="-2"/>
                                      <w:sz w:val="24"/>
                                    </w:rPr>
                                    <w:t>Enfermedad</w:t>
                                  </w:r>
                                  <w:r>
                                    <w:rPr>
                                      <w:sz w:val="24"/>
                                    </w:rPr>
                                    <w:tab/>
                                  </w:r>
                                  <w:r>
                                    <w:rPr>
                                      <w:position w:val="-13"/>
                                      <w:sz w:val="24"/>
                                    </w:rPr>
                                    <w:t>0 </w:t>
                                  </w:r>
                                  <w:r>
                                    <w:rPr>
                                      <w:spacing w:val="-4"/>
                                      <w:position w:val="-13"/>
                                      <w:sz w:val="24"/>
                                    </w:rPr>
                                    <w:t>(0%)</w:t>
                                  </w:r>
                                </w:p>
                              </w:tc>
                              <w:tc>
                                <w:tcPr>
                                  <w:tcW w:w="2301" w:type="dxa"/>
                                </w:tcPr>
                                <w:p>
                                  <w:pPr>
                                    <w:pStyle w:val="TableParagraph"/>
                                    <w:spacing w:before="183"/>
                                    <w:ind w:right="182"/>
                                    <w:rPr>
                                      <w:sz w:val="24"/>
                                    </w:rPr>
                                  </w:pPr>
                                  <w:r>
                                    <w:rPr>
                                      <w:sz w:val="24"/>
                                    </w:rPr>
                                    <w:t>Raza</w:t>
                                  </w:r>
                                  <w:r>
                                    <w:rPr>
                                      <w:spacing w:val="-5"/>
                                      <w:sz w:val="24"/>
                                    </w:rPr>
                                    <w:t> vez</w:t>
                                  </w:r>
                                </w:p>
                              </w:tc>
                            </w:tr>
                            <w:tr>
                              <w:trPr>
                                <w:trHeight w:val="579" w:hRule="atLeast"/>
                              </w:trPr>
                              <w:tc>
                                <w:tcPr>
                                  <w:tcW w:w="5547" w:type="dxa"/>
                                  <w:tcBorders>
                                    <w:bottom w:val="single" w:sz="4" w:space="0" w:color="000000"/>
                                  </w:tcBorders>
                                </w:tcPr>
                                <w:p>
                                  <w:pPr>
                                    <w:pStyle w:val="TableParagraph"/>
                                    <w:tabs>
                                      <w:tab w:pos="1728" w:val="left" w:leader="none"/>
                                    </w:tabs>
                                    <w:spacing w:before="183"/>
                                    <w:ind w:right="473"/>
                                    <w:jc w:val="right"/>
                                    <w:rPr>
                                      <w:sz w:val="24"/>
                                    </w:rPr>
                                  </w:pPr>
                                  <w:r>
                                    <w:rPr>
                                      <w:spacing w:val="-2"/>
                                      <w:sz w:val="24"/>
                                    </w:rPr>
                                    <w:t>Traumatismo</w:t>
                                  </w:r>
                                  <w:r>
                                    <w:rPr>
                                      <w:sz w:val="24"/>
                                    </w:rPr>
                                    <w:tab/>
                                    <w:t>0 </w:t>
                                  </w:r>
                                  <w:r>
                                    <w:rPr>
                                      <w:spacing w:val="-4"/>
                                      <w:sz w:val="24"/>
                                    </w:rPr>
                                    <w:t>(0%)</w:t>
                                  </w:r>
                                </w:p>
                              </w:tc>
                              <w:tc>
                                <w:tcPr>
                                  <w:tcW w:w="2301" w:type="dxa"/>
                                  <w:tcBorders>
                                    <w:bottom w:val="single" w:sz="4" w:space="0" w:color="000000"/>
                                  </w:tcBorders>
                                </w:tcPr>
                                <w:p>
                                  <w:pPr>
                                    <w:pStyle w:val="TableParagraph"/>
                                    <w:spacing w:before="183"/>
                                    <w:ind w:right="182"/>
                                    <w:rPr>
                                      <w:sz w:val="24"/>
                                    </w:rPr>
                                  </w:pPr>
                                  <w:r>
                                    <w:rPr>
                                      <w:sz w:val="24"/>
                                    </w:rPr>
                                    <w:t>Rara</w:t>
                                  </w:r>
                                  <w:r>
                                    <w:rPr>
                                      <w:spacing w:val="-2"/>
                                      <w:sz w:val="24"/>
                                    </w:rPr>
                                    <w:t> </w:t>
                                  </w:r>
                                  <w:r>
                                    <w:rPr>
                                      <w:spacing w:val="-5"/>
                                      <w:sz w:val="24"/>
                                    </w:rPr>
                                    <w:t>vez</w:t>
                                  </w:r>
                                </w:p>
                              </w:tc>
                            </w:tr>
                          </w:tbl>
                          <w:p>
                            <w:pPr>
                              <w:pStyle w:val="BodyText"/>
                            </w:pPr>
                          </w:p>
                        </w:txbxContent>
                      </wps:txbx>
                      <wps:bodyPr wrap="square" lIns="0" tIns="0" rIns="0" bIns="0" rtlCol="0">
                        <a:noAutofit/>
                      </wps:bodyPr>
                    </wps:wsp>
                  </a:graphicData>
                </a:graphic>
              </wp:anchor>
            </w:drawing>
          </mc:Choice>
          <mc:Fallback>
            <w:pict>
              <v:shape style="position:absolute;margin-left:113.879997pt;margin-top:-13.622188pt;width:398.4pt;height:203.95pt;mso-position-horizontal-relative:page;mso-position-vertical-relative:paragraph;z-index:15761408" type="#_x0000_t202" id="docshape172"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547"/>
                        <w:gridCol w:w="2301"/>
                      </w:tblGrid>
                      <w:tr>
                        <w:trPr>
                          <w:trHeight w:val="672" w:hRule="atLeast"/>
                        </w:trPr>
                        <w:tc>
                          <w:tcPr>
                            <w:tcW w:w="5547" w:type="dxa"/>
                          </w:tcPr>
                          <w:p>
                            <w:pPr>
                              <w:pStyle w:val="TableParagraph"/>
                              <w:tabs>
                                <w:tab w:pos="1781" w:val="left" w:leader="none"/>
                              </w:tabs>
                              <w:spacing w:line="228" w:lineRule="auto" w:before="0"/>
                              <w:ind w:right="473"/>
                              <w:jc w:val="right"/>
                              <w:rPr>
                                <w:position w:val="-13"/>
                                <w:sz w:val="24"/>
                              </w:rPr>
                            </w:pPr>
                            <w:r>
                              <w:rPr>
                                <w:spacing w:val="-2"/>
                                <w:sz w:val="24"/>
                              </w:rPr>
                              <w:t>Conformación</w:t>
                            </w:r>
                            <w:r>
                              <w:rPr>
                                <w:sz w:val="24"/>
                              </w:rPr>
                              <w:tab/>
                            </w:r>
                            <w:r>
                              <w:rPr>
                                <w:position w:val="-13"/>
                                <w:sz w:val="24"/>
                              </w:rPr>
                              <w:t>0 </w:t>
                            </w:r>
                            <w:r>
                              <w:rPr>
                                <w:spacing w:val="-4"/>
                                <w:position w:val="-13"/>
                                <w:sz w:val="24"/>
                              </w:rPr>
                              <w:t>(0%)</w:t>
                            </w:r>
                          </w:p>
                        </w:tc>
                        <w:tc>
                          <w:tcPr>
                            <w:tcW w:w="2301" w:type="dxa"/>
                          </w:tcPr>
                          <w:p>
                            <w:pPr>
                              <w:pStyle w:val="TableParagraph"/>
                              <w:spacing w:before="134"/>
                              <w:ind w:right="182"/>
                              <w:rPr>
                                <w:sz w:val="24"/>
                              </w:rPr>
                            </w:pPr>
                            <w:r>
                              <w:rPr>
                                <w:sz w:val="24"/>
                              </w:rPr>
                              <w:t>Raza</w:t>
                            </w:r>
                            <w:r>
                              <w:rPr>
                                <w:spacing w:val="-5"/>
                                <w:sz w:val="24"/>
                              </w:rPr>
                              <w:t> vez</w:t>
                            </w:r>
                          </w:p>
                        </w:tc>
                      </w:tr>
                      <w:tr>
                        <w:trPr>
                          <w:trHeight w:val="792" w:hRule="atLeast"/>
                        </w:trPr>
                        <w:tc>
                          <w:tcPr>
                            <w:tcW w:w="5547" w:type="dxa"/>
                          </w:tcPr>
                          <w:p>
                            <w:pPr>
                              <w:pStyle w:val="TableParagraph"/>
                              <w:tabs>
                                <w:tab w:pos="1348" w:val="left" w:leader="none"/>
                              </w:tabs>
                              <w:spacing w:before="109"/>
                              <w:ind w:right="353"/>
                              <w:jc w:val="right"/>
                              <w:rPr>
                                <w:position w:val="-13"/>
                                <w:sz w:val="24"/>
                              </w:rPr>
                            </w:pPr>
                            <w:r>
                              <w:rPr>
                                <w:spacing w:val="-2"/>
                                <w:sz w:val="24"/>
                              </w:rPr>
                              <w:t>Higiene</w:t>
                            </w:r>
                            <w:r>
                              <w:rPr>
                                <w:sz w:val="24"/>
                              </w:rPr>
                              <w:tab/>
                            </w:r>
                            <w:r>
                              <w:rPr>
                                <w:position w:val="-13"/>
                                <w:sz w:val="24"/>
                              </w:rPr>
                              <w:t>1 </w:t>
                            </w:r>
                            <w:r>
                              <w:rPr>
                                <w:spacing w:val="-2"/>
                                <w:position w:val="-13"/>
                                <w:sz w:val="24"/>
                              </w:rPr>
                              <w:t>(100%)</w:t>
                            </w:r>
                          </w:p>
                        </w:tc>
                        <w:tc>
                          <w:tcPr>
                            <w:tcW w:w="2301" w:type="dxa"/>
                          </w:tcPr>
                          <w:p>
                            <w:pPr>
                              <w:pStyle w:val="TableParagraph"/>
                              <w:spacing w:before="253"/>
                              <w:ind w:right="182"/>
                              <w:rPr>
                                <w:sz w:val="24"/>
                              </w:rPr>
                            </w:pPr>
                            <w:r>
                              <w:rPr>
                                <w:sz w:val="24"/>
                              </w:rPr>
                              <w:t>Muy </w:t>
                            </w:r>
                            <w:r>
                              <w:rPr>
                                <w:spacing w:val="-2"/>
                                <w:sz w:val="24"/>
                              </w:rPr>
                              <w:t>frecuente</w:t>
                            </w:r>
                          </w:p>
                        </w:tc>
                      </w:tr>
                      <w:tr>
                        <w:trPr>
                          <w:trHeight w:val="722" w:hRule="atLeast"/>
                        </w:trPr>
                        <w:tc>
                          <w:tcPr>
                            <w:tcW w:w="5547" w:type="dxa"/>
                          </w:tcPr>
                          <w:p>
                            <w:pPr>
                              <w:pStyle w:val="TableParagraph"/>
                              <w:tabs>
                                <w:tab w:pos="1679" w:val="left" w:leader="none"/>
                                <w:tab w:pos="2481" w:val="left" w:leader="none"/>
                                <w:tab w:pos="3916" w:val="left" w:leader="none"/>
                              </w:tabs>
                              <w:spacing w:before="109"/>
                              <w:ind w:right="353"/>
                              <w:jc w:val="right"/>
                              <w:rPr>
                                <w:position w:val="-1"/>
                                <w:sz w:val="24"/>
                              </w:rPr>
                            </w:pPr>
                            <w:r>
                              <w:rPr>
                                <w:i/>
                                <w:spacing w:val="-2"/>
                                <w:sz w:val="24"/>
                              </w:rPr>
                              <w:t>Otodectes</w:t>
                            </w:r>
                            <w:r>
                              <w:rPr>
                                <w:i/>
                                <w:sz w:val="24"/>
                              </w:rPr>
                              <w:tab/>
                            </w:r>
                            <w:r>
                              <w:rPr>
                                <w:spacing w:val="-10"/>
                                <w:position w:val="-13"/>
                                <w:sz w:val="24"/>
                              </w:rPr>
                              <w:t>1</w:t>
                            </w:r>
                            <w:r>
                              <w:rPr>
                                <w:position w:val="-13"/>
                                <w:sz w:val="24"/>
                              </w:rPr>
                              <w:tab/>
                            </w:r>
                            <w:r>
                              <w:rPr>
                                <w:spacing w:val="-2"/>
                                <w:position w:val="12"/>
                                <w:sz w:val="24"/>
                              </w:rPr>
                              <w:t>Humedad</w:t>
                            </w:r>
                            <w:r>
                              <w:rPr>
                                <w:position w:val="12"/>
                                <w:sz w:val="24"/>
                              </w:rPr>
                              <w:tab/>
                            </w:r>
                            <w:r>
                              <w:rPr>
                                <w:position w:val="-1"/>
                                <w:sz w:val="24"/>
                              </w:rPr>
                              <w:t>1 </w:t>
                            </w:r>
                            <w:r>
                              <w:rPr>
                                <w:spacing w:val="-2"/>
                                <w:position w:val="-1"/>
                                <w:sz w:val="24"/>
                              </w:rPr>
                              <w:t>(100%)</w:t>
                            </w:r>
                          </w:p>
                        </w:tc>
                        <w:tc>
                          <w:tcPr>
                            <w:tcW w:w="2301" w:type="dxa"/>
                          </w:tcPr>
                          <w:p>
                            <w:pPr>
                              <w:pStyle w:val="TableParagraph"/>
                              <w:spacing w:before="253"/>
                              <w:ind w:right="182"/>
                              <w:rPr>
                                <w:sz w:val="24"/>
                              </w:rPr>
                            </w:pPr>
                            <w:r>
                              <w:rPr>
                                <w:sz w:val="24"/>
                              </w:rPr>
                              <w:t>Muy </w:t>
                            </w:r>
                            <w:r>
                              <w:rPr>
                                <w:spacing w:val="-2"/>
                                <w:sz w:val="24"/>
                              </w:rPr>
                              <w:t>frecuente</w:t>
                            </w:r>
                          </w:p>
                        </w:tc>
                      </w:tr>
                      <w:tr>
                        <w:trPr>
                          <w:trHeight w:val="652" w:hRule="atLeast"/>
                        </w:trPr>
                        <w:tc>
                          <w:tcPr>
                            <w:tcW w:w="5547" w:type="dxa"/>
                          </w:tcPr>
                          <w:p>
                            <w:pPr>
                              <w:pStyle w:val="TableParagraph"/>
                              <w:tabs>
                                <w:tab w:pos="1374" w:val="left" w:leader="none"/>
                              </w:tabs>
                              <w:spacing w:before="183"/>
                              <w:ind w:right="353"/>
                              <w:jc w:val="right"/>
                              <w:rPr>
                                <w:sz w:val="24"/>
                              </w:rPr>
                            </w:pPr>
                            <w:r>
                              <w:rPr>
                                <w:spacing w:val="-2"/>
                                <w:sz w:val="24"/>
                              </w:rPr>
                              <w:t>Alergias</w:t>
                            </w:r>
                            <w:r>
                              <w:rPr>
                                <w:sz w:val="24"/>
                              </w:rPr>
                              <w:tab/>
                              <w:t>1</w:t>
                            </w:r>
                            <w:r>
                              <w:rPr>
                                <w:spacing w:val="-2"/>
                                <w:sz w:val="24"/>
                              </w:rPr>
                              <w:t> (100%)</w:t>
                            </w:r>
                          </w:p>
                        </w:tc>
                        <w:tc>
                          <w:tcPr>
                            <w:tcW w:w="2301" w:type="dxa"/>
                          </w:tcPr>
                          <w:p>
                            <w:pPr>
                              <w:pStyle w:val="TableParagraph"/>
                              <w:spacing w:before="183"/>
                              <w:ind w:right="182"/>
                              <w:rPr>
                                <w:sz w:val="24"/>
                              </w:rPr>
                            </w:pPr>
                            <w:r>
                              <w:rPr>
                                <w:sz w:val="24"/>
                              </w:rPr>
                              <w:t>Muy </w:t>
                            </w:r>
                            <w:r>
                              <w:rPr>
                                <w:spacing w:val="-2"/>
                                <w:sz w:val="24"/>
                              </w:rPr>
                              <w:t>frecuente</w:t>
                            </w:r>
                          </w:p>
                        </w:tc>
                      </w:tr>
                      <w:tr>
                        <w:trPr>
                          <w:trHeight w:val="652" w:hRule="atLeast"/>
                        </w:trPr>
                        <w:tc>
                          <w:tcPr>
                            <w:tcW w:w="5547" w:type="dxa"/>
                          </w:tcPr>
                          <w:p>
                            <w:pPr>
                              <w:pStyle w:val="TableParagraph"/>
                              <w:tabs>
                                <w:tab w:pos="1674" w:val="left" w:leader="none"/>
                              </w:tabs>
                              <w:spacing w:before="39"/>
                              <w:ind w:right="473"/>
                              <w:jc w:val="right"/>
                              <w:rPr>
                                <w:position w:val="-13"/>
                                <w:sz w:val="24"/>
                              </w:rPr>
                            </w:pPr>
                            <w:r>
                              <w:rPr>
                                <w:spacing w:val="-2"/>
                                <w:sz w:val="24"/>
                              </w:rPr>
                              <w:t>Enfermedad</w:t>
                            </w:r>
                            <w:r>
                              <w:rPr>
                                <w:sz w:val="24"/>
                              </w:rPr>
                              <w:tab/>
                            </w:r>
                            <w:r>
                              <w:rPr>
                                <w:position w:val="-13"/>
                                <w:sz w:val="24"/>
                              </w:rPr>
                              <w:t>0 </w:t>
                            </w:r>
                            <w:r>
                              <w:rPr>
                                <w:spacing w:val="-4"/>
                                <w:position w:val="-13"/>
                                <w:sz w:val="24"/>
                              </w:rPr>
                              <w:t>(0%)</w:t>
                            </w:r>
                          </w:p>
                        </w:tc>
                        <w:tc>
                          <w:tcPr>
                            <w:tcW w:w="2301" w:type="dxa"/>
                          </w:tcPr>
                          <w:p>
                            <w:pPr>
                              <w:pStyle w:val="TableParagraph"/>
                              <w:spacing w:before="183"/>
                              <w:ind w:right="182"/>
                              <w:rPr>
                                <w:sz w:val="24"/>
                              </w:rPr>
                            </w:pPr>
                            <w:r>
                              <w:rPr>
                                <w:sz w:val="24"/>
                              </w:rPr>
                              <w:t>Raza</w:t>
                            </w:r>
                            <w:r>
                              <w:rPr>
                                <w:spacing w:val="-5"/>
                                <w:sz w:val="24"/>
                              </w:rPr>
                              <w:t> vez</w:t>
                            </w:r>
                          </w:p>
                        </w:tc>
                      </w:tr>
                      <w:tr>
                        <w:trPr>
                          <w:trHeight w:val="579" w:hRule="atLeast"/>
                        </w:trPr>
                        <w:tc>
                          <w:tcPr>
                            <w:tcW w:w="5547" w:type="dxa"/>
                            <w:tcBorders>
                              <w:bottom w:val="single" w:sz="4" w:space="0" w:color="000000"/>
                            </w:tcBorders>
                          </w:tcPr>
                          <w:p>
                            <w:pPr>
                              <w:pStyle w:val="TableParagraph"/>
                              <w:tabs>
                                <w:tab w:pos="1728" w:val="left" w:leader="none"/>
                              </w:tabs>
                              <w:spacing w:before="183"/>
                              <w:ind w:right="473"/>
                              <w:jc w:val="right"/>
                              <w:rPr>
                                <w:sz w:val="24"/>
                              </w:rPr>
                            </w:pPr>
                            <w:r>
                              <w:rPr>
                                <w:spacing w:val="-2"/>
                                <w:sz w:val="24"/>
                              </w:rPr>
                              <w:t>Traumatismo</w:t>
                            </w:r>
                            <w:r>
                              <w:rPr>
                                <w:sz w:val="24"/>
                              </w:rPr>
                              <w:tab/>
                              <w:t>0 </w:t>
                            </w:r>
                            <w:r>
                              <w:rPr>
                                <w:spacing w:val="-4"/>
                                <w:sz w:val="24"/>
                              </w:rPr>
                              <w:t>(0%)</w:t>
                            </w:r>
                          </w:p>
                        </w:tc>
                        <w:tc>
                          <w:tcPr>
                            <w:tcW w:w="2301" w:type="dxa"/>
                            <w:tcBorders>
                              <w:bottom w:val="single" w:sz="4" w:space="0" w:color="000000"/>
                            </w:tcBorders>
                          </w:tcPr>
                          <w:p>
                            <w:pPr>
                              <w:pStyle w:val="TableParagraph"/>
                              <w:spacing w:before="183"/>
                              <w:ind w:right="182"/>
                              <w:rPr>
                                <w:sz w:val="24"/>
                              </w:rPr>
                            </w:pPr>
                            <w:r>
                              <w:rPr>
                                <w:sz w:val="24"/>
                              </w:rPr>
                              <w:t>Rara</w:t>
                            </w:r>
                            <w:r>
                              <w:rPr>
                                <w:spacing w:val="-2"/>
                                <w:sz w:val="24"/>
                              </w:rPr>
                              <w:t> </w:t>
                            </w:r>
                            <w:r>
                              <w:rPr>
                                <w:spacing w:val="-5"/>
                                <w:sz w:val="24"/>
                              </w:rPr>
                              <w:t>vez</w:t>
                            </w:r>
                          </w:p>
                        </w:tc>
                      </w:tr>
                    </w:tbl>
                    <w:p>
                      <w:pPr>
                        <w:pStyle w:val="BodyText"/>
                      </w:pPr>
                    </w:p>
                  </w:txbxContent>
                </v:textbox>
                <w10:wrap type="none"/>
              </v:shape>
            </w:pict>
          </mc:Fallback>
        </mc:AlternateContent>
      </w:r>
      <w:r>
        <w:rPr>
          <w:spacing w:val="-2"/>
        </w:rPr>
        <w:t>auricular deficiente</w:t>
      </w:r>
    </w:p>
    <w:p>
      <w:pPr>
        <w:pStyle w:val="BodyText"/>
        <w:spacing w:after="0" w:line="688" w:lineRule="auto"/>
        <w:jc w:val="center"/>
        <w:sectPr>
          <w:type w:val="continuous"/>
          <w:pgSz w:w="11900" w:h="16840"/>
          <w:pgMar w:header="0" w:footer="916" w:top="1680" w:bottom="280" w:left="1700" w:right="1559"/>
        </w:sectPr>
      </w:pPr>
    </w:p>
    <w:p>
      <w:pPr>
        <w:spacing w:before="115"/>
        <w:ind w:left="1153" w:right="0" w:firstLine="0"/>
        <w:jc w:val="left"/>
        <w:rPr>
          <w:i/>
          <w:sz w:val="24"/>
        </w:rPr>
      </w:pPr>
      <w:r>
        <w:rPr>
          <w:i/>
          <w:spacing w:val="-2"/>
          <w:sz w:val="24"/>
        </w:rPr>
        <w:t>cynotis</w:t>
      </w:r>
    </w:p>
    <w:p>
      <w:pPr>
        <w:pStyle w:val="BodyText"/>
        <w:spacing w:line="272" w:lineRule="exact"/>
        <w:ind w:left="1153"/>
      </w:pPr>
      <w:r>
        <w:rPr/>
        <w:br w:type="column"/>
      </w:r>
      <w:r>
        <w:rPr>
          <w:spacing w:val="-2"/>
        </w:rPr>
        <w:t>crónica</w:t>
      </w:r>
    </w:p>
    <w:p>
      <w:pPr>
        <w:pStyle w:val="BodyText"/>
        <w:spacing w:after="0" w:line="272" w:lineRule="exact"/>
        <w:sectPr>
          <w:type w:val="continuous"/>
          <w:pgSz w:w="11900" w:h="16840"/>
          <w:pgMar w:header="0" w:footer="916" w:top="1680" w:bottom="280" w:left="1700" w:right="1559"/>
          <w:cols w:num="2" w:equalWidth="0">
            <w:col w:w="1873" w:space="582"/>
            <w:col w:w="6186"/>
          </w:cols>
        </w:sectPr>
      </w:pPr>
    </w:p>
    <w:p>
      <w:pPr>
        <w:pStyle w:val="BodyText"/>
      </w:pPr>
    </w:p>
    <w:p>
      <w:pPr>
        <w:pStyle w:val="BodyText"/>
      </w:pPr>
    </w:p>
    <w:p>
      <w:pPr>
        <w:pStyle w:val="BodyText"/>
        <w:spacing w:before="87"/>
      </w:pPr>
    </w:p>
    <w:p>
      <w:pPr>
        <w:pStyle w:val="BodyText"/>
        <w:ind w:right="715"/>
        <w:jc w:val="center"/>
      </w:pPr>
      <w:r>
        <w:rPr>
          <w:spacing w:val="-2"/>
        </w:rPr>
        <w:t>dérmica</w:t>
      </w:r>
    </w:p>
    <w:p>
      <w:pPr>
        <w:pStyle w:val="BodyText"/>
      </w:pPr>
    </w:p>
    <w:p>
      <w:pPr>
        <w:pStyle w:val="BodyText"/>
        <w:spacing w:before="92"/>
      </w:pPr>
    </w:p>
    <w:p>
      <w:pPr>
        <w:spacing w:before="0"/>
        <w:ind w:left="565" w:right="0" w:firstLine="0"/>
        <w:jc w:val="left"/>
        <w:rPr>
          <w:sz w:val="20"/>
        </w:rPr>
      </w:pPr>
      <w:r>
        <w:rPr>
          <w:sz w:val="20"/>
        </w:rPr>
        <w:t>Muy</w:t>
      </w:r>
      <w:r>
        <w:rPr>
          <w:spacing w:val="-1"/>
          <w:sz w:val="20"/>
        </w:rPr>
        <w:t> </w:t>
      </w:r>
      <w:r>
        <w:rPr>
          <w:sz w:val="20"/>
        </w:rPr>
        <w:t>frecuente: &gt;75%</w:t>
      </w:r>
      <w:r>
        <w:rPr>
          <w:spacing w:val="-1"/>
          <w:sz w:val="20"/>
        </w:rPr>
        <w:t> </w:t>
      </w:r>
      <w:r>
        <w:rPr>
          <w:sz w:val="20"/>
        </w:rPr>
        <w:t>de</w:t>
      </w:r>
      <w:r>
        <w:rPr>
          <w:spacing w:val="-1"/>
          <w:sz w:val="20"/>
        </w:rPr>
        <w:t> </w:t>
      </w:r>
      <w:r>
        <w:rPr>
          <w:sz w:val="20"/>
        </w:rPr>
        <w:t>los</w:t>
      </w:r>
      <w:r>
        <w:rPr>
          <w:spacing w:val="-1"/>
          <w:sz w:val="20"/>
        </w:rPr>
        <w:t> </w:t>
      </w:r>
      <w:r>
        <w:rPr>
          <w:sz w:val="20"/>
        </w:rPr>
        <w:t>pacientes</w:t>
      </w:r>
      <w:r>
        <w:rPr>
          <w:spacing w:val="-1"/>
          <w:sz w:val="20"/>
        </w:rPr>
        <w:t> </w:t>
      </w:r>
      <w:r>
        <w:rPr>
          <w:sz w:val="20"/>
        </w:rPr>
        <w:t>con</w:t>
      </w:r>
      <w:r>
        <w:rPr>
          <w:spacing w:val="-1"/>
          <w:sz w:val="20"/>
        </w:rPr>
        <w:t> </w:t>
      </w:r>
      <w:r>
        <w:rPr>
          <w:sz w:val="20"/>
        </w:rPr>
        <w:t>ese</w:t>
      </w:r>
      <w:r>
        <w:rPr>
          <w:spacing w:val="-1"/>
          <w:sz w:val="20"/>
        </w:rPr>
        <w:t> </w:t>
      </w:r>
      <w:r>
        <w:rPr>
          <w:sz w:val="20"/>
        </w:rPr>
        <w:t>agente. Moderadamente</w:t>
      </w:r>
      <w:r>
        <w:rPr>
          <w:spacing w:val="-1"/>
          <w:sz w:val="20"/>
        </w:rPr>
        <w:t> </w:t>
      </w:r>
      <w:r>
        <w:rPr>
          <w:sz w:val="20"/>
        </w:rPr>
        <w:t>frecuente: 50–75%. Menos frecuente: 25–49%. Rara vez: &lt;25%.</w:t>
      </w:r>
    </w:p>
    <w:p>
      <w:pPr>
        <w:pStyle w:val="BodyText"/>
        <w:rPr>
          <w:sz w:val="20"/>
        </w:rPr>
      </w:pPr>
    </w:p>
    <w:p>
      <w:pPr>
        <w:pStyle w:val="BodyText"/>
        <w:rPr>
          <w:sz w:val="20"/>
        </w:rPr>
      </w:pPr>
    </w:p>
    <w:p>
      <w:pPr>
        <w:pStyle w:val="BodyText"/>
        <w:spacing w:before="205"/>
        <w:rPr>
          <w:sz w:val="20"/>
        </w:rPr>
      </w:pPr>
    </w:p>
    <w:p>
      <w:pPr>
        <w:pStyle w:val="Heading4"/>
        <w:spacing w:before="0"/>
      </w:pPr>
      <w:bookmarkStart w:name="_bookmark90" w:id="91"/>
      <w:bookmarkEnd w:id="91"/>
      <w:r>
        <w:rPr>
          <w:b w:val="0"/>
        </w:rPr>
      </w:r>
      <w:r>
        <w:rPr/>
        <w:t>Figura</w:t>
      </w:r>
      <w:r>
        <w:rPr>
          <w:spacing w:val="58"/>
        </w:rPr>
        <w:t> </w:t>
      </w:r>
      <w:r>
        <w:rPr>
          <w:spacing w:val="-5"/>
        </w:rPr>
        <w:t>16.</w:t>
      </w:r>
    </w:p>
    <w:p>
      <w:pPr>
        <w:spacing w:before="257"/>
        <w:ind w:left="565" w:right="0" w:firstLine="0"/>
        <w:jc w:val="left"/>
        <w:rPr>
          <w:i/>
          <w:sz w:val="24"/>
        </w:rPr>
      </w:pPr>
      <w:r>
        <w:rPr>
          <w:i/>
          <w:spacing w:val="-4"/>
          <w:sz w:val="24"/>
        </w:rPr>
        <w:t>Factores</w:t>
      </w:r>
      <w:r>
        <w:rPr>
          <w:i/>
          <w:spacing w:val="-10"/>
          <w:sz w:val="24"/>
        </w:rPr>
        <w:t> </w:t>
      </w:r>
      <w:r>
        <w:rPr>
          <w:i/>
          <w:spacing w:val="-4"/>
          <w:sz w:val="24"/>
        </w:rPr>
        <w:t>de</w:t>
      </w:r>
      <w:r>
        <w:rPr>
          <w:i/>
          <w:spacing w:val="-10"/>
          <w:sz w:val="24"/>
        </w:rPr>
        <w:t> </w:t>
      </w:r>
      <w:r>
        <w:rPr>
          <w:i/>
          <w:spacing w:val="-4"/>
          <w:sz w:val="24"/>
        </w:rPr>
        <w:t>riesgos</w:t>
      </w:r>
      <w:r>
        <w:rPr>
          <w:i/>
          <w:spacing w:val="-10"/>
          <w:sz w:val="24"/>
        </w:rPr>
        <w:t> </w:t>
      </w:r>
      <w:r>
        <w:rPr>
          <w:i/>
          <w:spacing w:val="-4"/>
          <w:sz w:val="24"/>
        </w:rPr>
        <w:t>asociados</w:t>
      </w:r>
      <w:r>
        <w:rPr>
          <w:i/>
          <w:spacing w:val="-10"/>
          <w:sz w:val="24"/>
        </w:rPr>
        <w:t> </w:t>
      </w:r>
      <w:r>
        <w:rPr>
          <w:i/>
          <w:spacing w:val="-4"/>
          <w:sz w:val="24"/>
        </w:rPr>
        <w:t>con</w:t>
      </w:r>
      <w:r>
        <w:rPr>
          <w:i/>
          <w:spacing w:val="-10"/>
          <w:sz w:val="24"/>
        </w:rPr>
        <w:t> </w:t>
      </w:r>
      <w:r>
        <w:rPr>
          <w:i/>
          <w:spacing w:val="-4"/>
          <w:sz w:val="24"/>
        </w:rPr>
        <w:t>Otodectes</w:t>
      </w:r>
      <w:r>
        <w:rPr>
          <w:i/>
          <w:spacing w:val="-10"/>
          <w:sz w:val="24"/>
        </w:rPr>
        <w:t> </w:t>
      </w:r>
      <w:r>
        <w:rPr>
          <w:i/>
          <w:spacing w:val="-4"/>
          <w:sz w:val="24"/>
        </w:rPr>
        <w:t>cynotis</w:t>
      </w:r>
      <w:r>
        <w:rPr>
          <w:i/>
          <w:spacing w:val="-10"/>
          <w:sz w:val="24"/>
        </w:rPr>
        <w:t> </w:t>
      </w:r>
      <w:r>
        <w:rPr>
          <w:i/>
          <w:spacing w:val="-4"/>
          <w:sz w:val="24"/>
        </w:rPr>
        <w:t>con</w:t>
      </w:r>
      <w:r>
        <w:rPr>
          <w:i/>
          <w:spacing w:val="-10"/>
          <w:sz w:val="24"/>
        </w:rPr>
        <w:t> </w:t>
      </w:r>
      <w:r>
        <w:rPr>
          <w:i/>
          <w:spacing w:val="-4"/>
          <w:sz w:val="24"/>
        </w:rPr>
        <w:t>otitis</w:t>
      </w:r>
      <w:r>
        <w:rPr>
          <w:i/>
          <w:spacing w:val="-9"/>
          <w:sz w:val="24"/>
        </w:rPr>
        <w:t> </w:t>
      </w:r>
      <w:r>
        <w:rPr>
          <w:i/>
          <w:spacing w:val="-4"/>
          <w:sz w:val="24"/>
        </w:rPr>
        <w:t>canina</w:t>
      </w:r>
    </w:p>
    <w:p>
      <w:pPr>
        <w:pStyle w:val="BodyText"/>
        <w:spacing w:before="83"/>
        <w:rPr>
          <w:i/>
          <w:sz w:val="28"/>
        </w:rPr>
      </w:pPr>
    </w:p>
    <w:p>
      <w:pPr>
        <w:spacing w:line="232" w:lineRule="auto" w:before="0"/>
        <w:ind w:left="3455" w:right="69" w:hanging="2033"/>
        <w:jc w:val="left"/>
        <w:rPr>
          <w:b/>
          <w:sz w:val="28"/>
        </w:rPr>
      </w:pPr>
      <w:r>
        <w:rPr>
          <w:b/>
          <w:sz w:val="28"/>
        </w:rPr>
        <w:t>FACTORES</w:t>
      </w:r>
      <w:r>
        <w:rPr>
          <w:b/>
          <w:spacing w:val="-18"/>
          <w:sz w:val="28"/>
        </w:rPr>
        <w:t> </w:t>
      </w:r>
      <w:r>
        <w:rPr>
          <w:b/>
          <w:sz w:val="28"/>
        </w:rPr>
        <w:t>ASOCIADOS</w:t>
      </w:r>
      <w:r>
        <w:rPr>
          <w:b/>
          <w:spacing w:val="-17"/>
          <w:sz w:val="28"/>
        </w:rPr>
        <w:t> </w:t>
      </w:r>
      <w:r>
        <w:rPr>
          <w:b/>
          <w:sz w:val="28"/>
        </w:rPr>
        <w:t>A</w:t>
      </w:r>
      <w:r>
        <w:rPr>
          <w:b/>
          <w:spacing w:val="-18"/>
          <w:sz w:val="28"/>
        </w:rPr>
        <w:t> </w:t>
      </w:r>
      <w:r>
        <w:rPr>
          <w:b/>
          <w:i/>
          <w:sz w:val="28"/>
        </w:rPr>
        <w:t>Otodectes</w:t>
      </w:r>
      <w:r>
        <w:rPr>
          <w:b/>
          <w:i/>
          <w:spacing w:val="-17"/>
          <w:sz w:val="28"/>
        </w:rPr>
        <w:t> </w:t>
      </w:r>
      <w:r>
        <w:rPr>
          <w:b/>
          <w:i/>
          <w:sz w:val="28"/>
        </w:rPr>
        <w:t>cynotis</w:t>
      </w:r>
      <w:r>
        <w:rPr>
          <w:b/>
          <w:i/>
          <w:spacing w:val="-18"/>
          <w:sz w:val="28"/>
        </w:rPr>
        <w:t> </w:t>
      </w:r>
      <w:r>
        <w:rPr>
          <w:b/>
          <w:sz w:val="28"/>
        </w:rPr>
        <w:t>CON OTITIS CANINA</w:t>
      </w:r>
    </w:p>
    <w:p>
      <w:pPr>
        <w:spacing w:before="128"/>
        <w:ind w:left="698" w:right="0" w:firstLine="0"/>
        <w:jc w:val="left"/>
        <w:rPr>
          <w:sz w:val="18"/>
        </w:rPr>
      </w:pPr>
      <w:r>
        <w:rPr>
          <w:sz w:val="18"/>
        </w:rPr>
        <mc:AlternateContent>
          <mc:Choice Requires="wps">
            <w:drawing>
              <wp:anchor distT="0" distB="0" distL="0" distR="0" allowOverlap="1" layoutInCell="1" locked="0" behindDoc="0" simplePos="0" relativeHeight="15760896">
                <wp:simplePos x="0" y="0"/>
                <wp:positionH relativeFrom="page">
                  <wp:posOffset>2027885</wp:posOffset>
                </wp:positionH>
                <wp:positionV relativeFrom="paragraph">
                  <wp:posOffset>156608</wp:posOffset>
                </wp:positionV>
                <wp:extent cx="4310380" cy="1913255"/>
                <wp:effectExtent l="0" t="0" r="0" b="0"/>
                <wp:wrapNone/>
                <wp:docPr id="194" name="Group 194"/>
                <wp:cNvGraphicFramePr>
                  <a:graphicFrameLocks/>
                </wp:cNvGraphicFramePr>
                <a:graphic>
                  <a:graphicData uri="http://schemas.microsoft.com/office/word/2010/wordprocessingGroup">
                    <wpg:wgp>
                      <wpg:cNvPr id="194" name="Group 194"/>
                      <wpg:cNvGrpSpPr/>
                      <wpg:grpSpPr>
                        <a:xfrm>
                          <a:off x="0" y="0"/>
                          <a:ext cx="4310380" cy="1913255"/>
                          <a:chExt cx="4310380" cy="1913255"/>
                        </a:xfrm>
                      </wpg:grpSpPr>
                      <wps:wsp>
                        <wps:cNvPr id="195" name="Graphic 195"/>
                        <wps:cNvSpPr/>
                        <wps:spPr>
                          <a:xfrm>
                            <a:off x="1587" y="1587"/>
                            <a:ext cx="4307205" cy="1906905"/>
                          </a:xfrm>
                          <a:custGeom>
                            <a:avLst/>
                            <a:gdLst/>
                            <a:ahLst/>
                            <a:cxnLst/>
                            <a:rect l="l" t="t" r="r" b="b"/>
                            <a:pathLst>
                              <a:path w="4307205" h="1906905">
                                <a:moveTo>
                                  <a:pt x="0" y="0"/>
                                </a:moveTo>
                                <a:lnTo>
                                  <a:pt x="4307192" y="0"/>
                                </a:lnTo>
                                <a:lnTo>
                                  <a:pt x="4307192" y="1906441"/>
                                </a:lnTo>
                                <a:lnTo>
                                  <a:pt x="0" y="1906441"/>
                                </a:lnTo>
                                <a:lnTo>
                                  <a:pt x="0" y="0"/>
                                </a:lnTo>
                                <a:close/>
                              </a:path>
                            </a:pathLst>
                          </a:custGeom>
                          <a:ln w="3175">
                            <a:solidFill>
                              <a:srgbClr val="000000"/>
                            </a:solidFill>
                            <a:prstDash val="solid"/>
                          </a:ln>
                        </wps:spPr>
                        <wps:bodyPr wrap="square" lIns="0" tIns="0" rIns="0" bIns="0" rtlCol="0">
                          <a:prstTxWarp prst="textNoShape">
                            <a:avLst/>
                          </a:prstTxWarp>
                          <a:noAutofit/>
                        </wps:bodyPr>
                      </wps:wsp>
                      <wps:wsp>
                        <wps:cNvPr id="196" name="Graphic 196"/>
                        <wps:cNvSpPr/>
                        <wps:spPr>
                          <a:xfrm>
                            <a:off x="965860" y="319328"/>
                            <a:ext cx="225425" cy="1588770"/>
                          </a:xfrm>
                          <a:custGeom>
                            <a:avLst/>
                            <a:gdLst/>
                            <a:ahLst/>
                            <a:cxnLst/>
                            <a:rect l="l" t="t" r="r" b="b"/>
                            <a:pathLst>
                              <a:path w="225425" h="1588770">
                                <a:moveTo>
                                  <a:pt x="225044" y="0"/>
                                </a:moveTo>
                                <a:lnTo>
                                  <a:pt x="0" y="0"/>
                                </a:lnTo>
                                <a:lnTo>
                                  <a:pt x="0" y="1588706"/>
                                </a:lnTo>
                                <a:lnTo>
                                  <a:pt x="225044" y="1588706"/>
                                </a:lnTo>
                                <a:lnTo>
                                  <a:pt x="225044" y="0"/>
                                </a:lnTo>
                                <a:close/>
                              </a:path>
                            </a:pathLst>
                          </a:custGeom>
                          <a:solidFill>
                            <a:srgbClr val="D9D9D9"/>
                          </a:solidFill>
                        </wps:spPr>
                        <wps:bodyPr wrap="square" lIns="0" tIns="0" rIns="0" bIns="0" rtlCol="0">
                          <a:prstTxWarp prst="textNoShape">
                            <a:avLst/>
                          </a:prstTxWarp>
                          <a:noAutofit/>
                        </wps:bodyPr>
                      </wps:wsp>
                      <wps:wsp>
                        <wps:cNvPr id="197" name="Graphic 197"/>
                        <wps:cNvSpPr/>
                        <wps:spPr>
                          <a:xfrm>
                            <a:off x="1683727" y="319328"/>
                            <a:ext cx="225425" cy="1588770"/>
                          </a:xfrm>
                          <a:custGeom>
                            <a:avLst/>
                            <a:gdLst/>
                            <a:ahLst/>
                            <a:cxnLst/>
                            <a:rect l="l" t="t" r="r" b="b"/>
                            <a:pathLst>
                              <a:path w="225425" h="1588770">
                                <a:moveTo>
                                  <a:pt x="225044" y="0"/>
                                </a:moveTo>
                                <a:lnTo>
                                  <a:pt x="0" y="0"/>
                                </a:lnTo>
                                <a:lnTo>
                                  <a:pt x="0" y="1588706"/>
                                </a:lnTo>
                                <a:lnTo>
                                  <a:pt x="225044" y="1588706"/>
                                </a:lnTo>
                                <a:lnTo>
                                  <a:pt x="225044" y="0"/>
                                </a:lnTo>
                                <a:close/>
                              </a:path>
                            </a:pathLst>
                          </a:custGeom>
                          <a:solidFill>
                            <a:srgbClr val="548235"/>
                          </a:solidFill>
                        </wps:spPr>
                        <wps:bodyPr wrap="square" lIns="0" tIns="0" rIns="0" bIns="0" rtlCol="0">
                          <a:prstTxWarp prst="textNoShape">
                            <a:avLst/>
                          </a:prstTxWarp>
                          <a:noAutofit/>
                        </wps:bodyPr>
                      </wps:wsp>
                      <wps:wsp>
                        <wps:cNvPr id="198" name="Graphic 198"/>
                        <wps:cNvSpPr/>
                        <wps:spPr>
                          <a:xfrm>
                            <a:off x="2401595" y="319328"/>
                            <a:ext cx="225425" cy="1588770"/>
                          </a:xfrm>
                          <a:custGeom>
                            <a:avLst/>
                            <a:gdLst/>
                            <a:ahLst/>
                            <a:cxnLst/>
                            <a:rect l="l" t="t" r="r" b="b"/>
                            <a:pathLst>
                              <a:path w="225425" h="1588770">
                                <a:moveTo>
                                  <a:pt x="225031" y="0"/>
                                </a:moveTo>
                                <a:lnTo>
                                  <a:pt x="0" y="0"/>
                                </a:lnTo>
                                <a:lnTo>
                                  <a:pt x="0" y="1588706"/>
                                </a:lnTo>
                                <a:lnTo>
                                  <a:pt x="225031" y="1588706"/>
                                </a:lnTo>
                                <a:lnTo>
                                  <a:pt x="225031" y="0"/>
                                </a:lnTo>
                                <a:close/>
                              </a:path>
                            </a:pathLst>
                          </a:custGeom>
                          <a:solidFill>
                            <a:srgbClr val="A44FEF"/>
                          </a:solidFill>
                        </wps:spPr>
                        <wps:bodyPr wrap="square" lIns="0" tIns="0" rIns="0" bIns="0" rtlCol="0">
                          <a:prstTxWarp prst="textNoShape">
                            <a:avLst/>
                          </a:prstTxWarp>
                          <a:noAutofit/>
                        </wps:bodyPr>
                      </wps:wsp>
                      <wps:wsp>
                        <wps:cNvPr id="199" name="Graphic 199"/>
                        <wps:cNvSpPr/>
                        <wps:spPr>
                          <a:xfrm>
                            <a:off x="1587" y="1908035"/>
                            <a:ext cx="4307205" cy="1270"/>
                          </a:xfrm>
                          <a:custGeom>
                            <a:avLst/>
                            <a:gdLst/>
                            <a:ahLst/>
                            <a:cxnLst/>
                            <a:rect l="l" t="t" r="r" b="b"/>
                            <a:pathLst>
                              <a:path w="4307205" h="0">
                                <a:moveTo>
                                  <a:pt x="0" y="0"/>
                                </a:moveTo>
                                <a:lnTo>
                                  <a:pt x="4307192" y="1"/>
                                </a:lnTo>
                              </a:path>
                            </a:pathLst>
                          </a:custGeom>
                          <a:ln w="9525">
                            <a:solidFill>
                              <a:srgbClr val="000000"/>
                            </a:solidFill>
                            <a:prstDash val="solid"/>
                          </a:ln>
                        </wps:spPr>
                        <wps:bodyPr wrap="square" lIns="0" tIns="0" rIns="0" bIns="0" rtlCol="0">
                          <a:prstTxWarp prst="textNoShape">
                            <a:avLst/>
                          </a:prstTxWarp>
                          <a:noAutofit/>
                        </wps:bodyPr>
                      </wps:wsp>
                      <wps:wsp>
                        <wps:cNvPr id="200" name="Textbox 200"/>
                        <wps:cNvSpPr txBox="1"/>
                        <wps:spPr>
                          <a:xfrm>
                            <a:off x="873633" y="132626"/>
                            <a:ext cx="422909" cy="128270"/>
                          </a:xfrm>
                          <a:prstGeom prst="rect">
                            <a:avLst/>
                          </a:prstGeom>
                        </wps:spPr>
                        <wps:txbx>
                          <w:txbxContent>
                            <w:p>
                              <w:pPr>
                                <w:spacing w:line="201" w:lineRule="exact" w:before="0"/>
                                <w:ind w:left="0" w:right="0" w:firstLine="0"/>
                                <w:jc w:val="left"/>
                                <w:rPr>
                                  <w:sz w:val="18"/>
                                </w:rPr>
                              </w:pPr>
                              <w:r>
                                <w:rPr>
                                  <w:spacing w:val="-2"/>
                                  <w:sz w:val="18"/>
                                </w:rPr>
                                <w:t>100,00%</w:t>
                              </w:r>
                            </w:p>
                          </w:txbxContent>
                        </wps:txbx>
                        <wps:bodyPr wrap="square" lIns="0" tIns="0" rIns="0" bIns="0" rtlCol="0">
                          <a:noAutofit/>
                        </wps:bodyPr>
                      </wps:wsp>
                      <wps:wsp>
                        <wps:cNvPr id="201" name="Textbox 201"/>
                        <wps:cNvSpPr txBox="1"/>
                        <wps:spPr>
                          <a:xfrm>
                            <a:off x="1591487" y="132626"/>
                            <a:ext cx="422909" cy="128270"/>
                          </a:xfrm>
                          <a:prstGeom prst="rect">
                            <a:avLst/>
                          </a:prstGeom>
                        </wps:spPr>
                        <wps:txbx>
                          <w:txbxContent>
                            <w:p>
                              <w:pPr>
                                <w:spacing w:line="201" w:lineRule="exact" w:before="0"/>
                                <w:ind w:left="0" w:right="0" w:firstLine="0"/>
                                <w:jc w:val="left"/>
                                <w:rPr>
                                  <w:sz w:val="18"/>
                                </w:rPr>
                              </w:pPr>
                              <w:r>
                                <w:rPr>
                                  <w:spacing w:val="-2"/>
                                  <w:sz w:val="18"/>
                                </w:rPr>
                                <w:t>100,00%</w:t>
                              </w:r>
                            </w:p>
                          </w:txbxContent>
                        </wps:txbx>
                        <wps:bodyPr wrap="square" lIns="0" tIns="0" rIns="0" bIns="0" rtlCol="0">
                          <a:noAutofit/>
                        </wps:bodyPr>
                      </wps:wsp>
                      <wps:wsp>
                        <wps:cNvPr id="202" name="Textbox 202"/>
                        <wps:cNvSpPr txBox="1"/>
                        <wps:spPr>
                          <a:xfrm>
                            <a:off x="2309355" y="132626"/>
                            <a:ext cx="422909" cy="128270"/>
                          </a:xfrm>
                          <a:prstGeom prst="rect">
                            <a:avLst/>
                          </a:prstGeom>
                        </wps:spPr>
                        <wps:txbx>
                          <w:txbxContent>
                            <w:p>
                              <w:pPr>
                                <w:spacing w:line="201" w:lineRule="exact" w:before="0"/>
                                <w:ind w:left="0" w:right="0" w:firstLine="0"/>
                                <w:jc w:val="left"/>
                                <w:rPr>
                                  <w:sz w:val="18"/>
                                </w:rPr>
                              </w:pPr>
                              <w:r>
                                <w:rPr>
                                  <w:spacing w:val="-2"/>
                                  <w:sz w:val="18"/>
                                </w:rPr>
                                <w:t>100,00%</w:t>
                              </w:r>
                            </w:p>
                          </w:txbxContent>
                        </wps:txbx>
                        <wps:bodyPr wrap="square" lIns="0" tIns="0" rIns="0" bIns="0" rtlCol="0">
                          <a:noAutofit/>
                        </wps:bodyPr>
                      </wps:wsp>
                      <wps:wsp>
                        <wps:cNvPr id="203" name="Textbox 203"/>
                        <wps:cNvSpPr txBox="1"/>
                        <wps:spPr>
                          <a:xfrm>
                            <a:off x="212915" y="1720634"/>
                            <a:ext cx="308610" cy="128270"/>
                          </a:xfrm>
                          <a:prstGeom prst="rect">
                            <a:avLst/>
                          </a:prstGeom>
                        </wps:spPr>
                        <wps:txbx>
                          <w:txbxContent>
                            <w:p>
                              <w:pPr>
                                <w:spacing w:line="201" w:lineRule="exact" w:before="0"/>
                                <w:ind w:left="0" w:right="0" w:firstLine="0"/>
                                <w:jc w:val="left"/>
                                <w:rPr>
                                  <w:sz w:val="18"/>
                                </w:rPr>
                              </w:pPr>
                              <w:r>
                                <w:rPr>
                                  <w:spacing w:val="-4"/>
                                  <w:sz w:val="18"/>
                                </w:rPr>
                                <w:t>0,00%</w:t>
                              </w:r>
                            </w:p>
                          </w:txbxContent>
                        </wps:txbx>
                        <wps:bodyPr wrap="square" lIns="0" tIns="0" rIns="0" bIns="0" rtlCol="0">
                          <a:noAutofit/>
                        </wps:bodyPr>
                      </wps:wsp>
                      <wps:wsp>
                        <wps:cNvPr id="204" name="Textbox 204"/>
                        <wps:cNvSpPr txBox="1"/>
                        <wps:spPr>
                          <a:xfrm>
                            <a:off x="3084372" y="1720634"/>
                            <a:ext cx="308610" cy="128270"/>
                          </a:xfrm>
                          <a:prstGeom prst="rect">
                            <a:avLst/>
                          </a:prstGeom>
                        </wps:spPr>
                        <wps:txbx>
                          <w:txbxContent>
                            <w:p>
                              <w:pPr>
                                <w:spacing w:line="201" w:lineRule="exact" w:before="0"/>
                                <w:ind w:left="0" w:right="0" w:firstLine="0"/>
                                <w:jc w:val="left"/>
                                <w:rPr>
                                  <w:sz w:val="18"/>
                                </w:rPr>
                              </w:pPr>
                              <w:r>
                                <w:rPr>
                                  <w:spacing w:val="-4"/>
                                  <w:sz w:val="18"/>
                                </w:rPr>
                                <w:t>0,00%</w:t>
                              </w:r>
                            </w:p>
                          </w:txbxContent>
                        </wps:txbx>
                        <wps:bodyPr wrap="square" lIns="0" tIns="0" rIns="0" bIns="0" rtlCol="0">
                          <a:noAutofit/>
                        </wps:bodyPr>
                      </wps:wsp>
                      <wps:wsp>
                        <wps:cNvPr id="205" name="Textbox 205"/>
                        <wps:cNvSpPr txBox="1"/>
                        <wps:spPr>
                          <a:xfrm>
                            <a:off x="3873677" y="1720634"/>
                            <a:ext cx="165735" cy="128270"/>
                          </a:xfrm>
                          <a:prstGeom prst="rect">
                            <a:avLst/>
                          </a:prstGeom>
                        </wps:spPr>
                        <wps:txbx>
                          <w:txbxContent>
                            <w:p>
                              <w:pPr>
                                <w:spacing w:line="201" w:lineRule="exact" w:before="0"/>
                                <w:ind w:left="0" w:right="0" w:firstLine="0"/>
                                <w:jc w:val="left"/>
                                <w:rPr>
                                  <w:sz w:val="18"/>
                                </w:rPr>
                              </w:pPr>
                              <w:r>
                                <w:rPr>
                                  <w:spacing w:val="-5"/>
                                  <w:sz w:val="18"/>
                                </w:rPr>
                                <w:t>0%</w:t>
                              </w:r>
                            </w:p>
                          </w:txbxContent>
                        </wps:txbx>
                        <wps:bodyPr wrap="square" lIns="0" tIns="0" rIns="0" bIns="0" rtlCol="0">
                          <a:noAutofit/>
                        </wps:bodyPr>
                      </wps:wsp>
                    </wpg:wgp>
                  </a:graphicData>
                </a:graphic>
              </wp:anchor>
            </w:drawing>
          </mc:Choice>
          <mc:Fallback>
            <w:pict>
              <v:group style="position:absolute;margin-left:159.675995pt;margin-top:12.331347pt;width:339.4pt;height:150.65pt;mso-position-horizontal-relative:page;mso-position-vertical-relative:paragraph;z-index:15760896" id="docshapegroup173" coordorigin="3194,247" coordsize="6788,3013">
                <v:rect style="position:absolute;left:3196;top:249;width:6783;height:3003" id="docshape174" filled="false" stroked="true" strokeweight=".25pt" strokecolor="#000000">
                  <v:stroke dashstyle="solid"/>
                </v:rect>
                <v:rect style="position:absolute;left:4714;top:749;width:355;height:2502" id="docshape175" filled="true" fillcolor="#d9d9d9" stroked="false">
                  <v:fill type="solid"/>
                </v:rect>
                <v:rect style="position:absolute;left:5845;top:749;width:355;height:2502" id="docshape176" filled="true" fillcolor="#548235" stroked="false">
                  <v:fill type="solid"/>
                </v:rect>
                <v:rect style="position:absolute;left:6975;top:749;width:355;height:2502" id="docshape177" filled="true" fillcolor="#a44fef" stroked="false">
                  <v:fill type="solid"/>
                </v:rect>
                <v:line style="position:absolute" from="3196,3251" to="9979,3251" stroked="true" strokeweight=".75pt" strokecolor="#000000">
                  <v:stroke dashstyle="solid"/>
                </v:line>
                <v:shape style="position:absolute;left:4569;top:455;width:666;height:202" type="#_x0000_t202" id="docshape178" filled="false" stroked="false">
                  <v:textbox inset="0,0,0,0">
                    <w:txbxContent>
                      <w:p>
                        <w:pPr>
                          <w:spacing w:line="201" w:lineRule="exact" w:before="0"/>
                          <w:ind w:left="0" w:right="0" w:firstLine="0"/>
                          <w:jc w:val="left"/>
                          <w:rPr>
                            <w:sz w:val="18"/>
                          </w:rPr>
                        </w:pPr>
                        <w:r>
                          <w:rPr>
                            <w:spacing w:val="-2"/>
                            <w:sz w:val="18"/>
                          </w:rPr>
                          <w:t>100,00%</w:t>
                        </w:r>
                      </w:p>
                    </w:txbxContent>
                  </v:textbox>
                  <w10:wrap type="none"/>
                </v:shape>
                <v:shape style="position:absolute;left:5699;top:455;width:666;height:202" type="#_x0000_t202" id="docshape179" filled="false" stroked="false">
                  <v:textbox inset="0,0,0,0">
                    <w:txbxContent>
                      <w:p>
                        <w:pPr>
                          <w:spacing w:line="201" w:lineRule="exact" w:before="0"/>
                          <w:ind w:left="0" w:right="0" w:firstLine="0"/>
                          <w:jc w:val="left"/>
                          <w:rPr>
                            <w:sz w:val="18"/>
                          </w:rPr>
                        </w:pPr>
                        <w:r>
                          <w:rPr>
                            <w:spacing w:val="-2"/>
                            <w:sz w:val="18"/>
                          </w:rPr>
                          <w:t>100,00%</w:t>
                        </w:r>
                      </w:p>
                    </w:txbxContent>
                  </v:textbox>
                  <w10:wrap type="none"/>
                </v:shape>
                <v:shape style="position:absolute;left:6830;top:455;width:666;height:202" type="#_x0000_t202" id="docshape180" filled="false" stroked="false">
                  <v:textbox inset="0,0,0,0">
                    <w:txbxContent>
                      <w:p>
                        <w:pPr>
                          <w:spacing w:line="201" w:lineRule="exact" w:before="0"/>
                          <w:ind w:left="0" w:right="0" w:firstLine="0"/>
                          <w:jc w:val="left"/>
                          <w:rPr>
                            <w:sz w:val="18"/>
                          </w:rPr>
                        </w:pPr>
                        <w:r>
                          <w:rPr>
                            <w:spacing w:val="-2"/>
                            <w:sz w:val="18"/>
                          </w:rPr>
                          <w:t>100,00%</w:t>
                        </w:r>
                      </w:p>
                    </w:txbxContent>
                  </v:textbox>
                  <w10:wrap type="none"/>
                </v:shape>
                <v:shape style="position:absolute;left:3528;top:2956;width:486;height:202" type="#_x0000_t202" id="docshape181" filled="false" stroked="false">
                  <v:textbox inset="0,0,0,0">
                    <w:txbxContent>
                      <w:p>
                        <w:pPr>
                          <w:spacing w:line="201" w:lineRule="exact" w:before="0"/>
                          <w:ind w:left="0" w:right="0" w:firstLine="0"/>
                          <w:jc w:val="left"/>
                          <w:rPr>
                            <w:sz w:val="18"/>
                          </w:rPr>
                        </w:pPr>
                        <w:r>
                          <w:rPr>
                            <w:spacing w:val="-4"/>
                            <w:sz w:val="18"/>
                          </w:rPr>
                          <w:t>0,00%</w:t>
                        </w:r>
                      </w:p>
                    </w:txbxContent>
                  </v:textbox>
                  <w10:wrap type="none"/>
                </v:shape>
                <v:shape style="position:absolute;left:8050;top:2956;width:486;height:202" type="#_x0000_t202" id="docshape182" filled="false" stroked="false">
                  <v:textbox inset="0,0,0,0">
                    <w:txbxContent>
                      <w:p>
                        <w:pPr>
                          <w:spacing w:line="201" w:lineRule="exact" w:before="0"/>
                          <w:ind w:left="0" w:right="0" w:firstLine="0"/>
                          <w:jc w:val="left"/>
                          <w:rPr>
                            <w:sz w:val="18"/>
                          </w:rPr>
                        </w:pPr>
                        <w:r>
                          <w:rPr>
                            <w:spacing w:val="-4"/>
                            <w:sz w:val="18"/>
                          </w:rPr>
                          <w:t>0,00%</w:t>
                        </w:r>
                      </w:p>
                    </w:txbxContent>
                  </v:textbox>
                  <w10:wrap type="none"/>
                </v:shape>
                <v:shape style="position:absolute;left:9293;top:2956;width:261;height:202" type="#_x0000_t202" id="docshape183" filled="false" stroked="false">
                  <v:textbox inset="0,0,0,0">
                    <w:txbxContent>
                      <w:p>
                        <w:pPr>
                          <w:spacing w:line="201" w:lineRule="exact" w:before="0"/>
                          <w:ind w:left="0" w:right="0" w:firstLine="0"/>
                          <w:jc w:val="left"/>
                          <w:rPr>
                            <w:sz w:val="18"/>
                          </w:rPr>
                        </w:pPr>
                        <w:r>
                          <w:rPr>
                            <w:spacing w:val="-5"/>
                            <w:sz w:val="18"/>
                          </w:rPr>
                          <w:t>0%</w:t>
                        </w:r>
                      </w:p>
                    </w:txbxContent>
                  </v:textbox>
                  <w10:wrap type="none"/>
                </v:shape>
                <w10:wrap type="none"/>
              </v:group>
            </w:pict>
          </mc:Fallback>
        </mc:AlternateContent>
      </w:r>
      <w:r>
        <w:rPr>
          <w:spacing w:val="-2"/>
          <w:sz w:val="18"/>
        </w:rPr>
        <w:t>120,00%</w:t>
      </w:r>
    </w:p>
    <w:p>
      <w:pPr>
        <w:pStyle w:val="BodyText"/>
        <w:spacing w:before="85"/>
        <w:rPr>
          <w:sz w:val="18"/>
        </w:rPr>
      </w:pPr>
    </w:p>
    <w:p>
      <w:pPr>
        <w:spacing w:before="0"/>
        <w:ind w:left="698" w:right="0" w:firstLine="0"/>
        <w:jc w:val="left"/>
        <w:rPr>
          <w:sz w:val="18"/>
        </w:rPr>
      </w:pPr>
      <w:r>
        <w:rPr>
          <w:spacing w:val="-2"/>
          <w:sz w:val="18"/>
        </w:rPr>
        <w:t>100,00%</w:t>
      </w:r>
    </w:p>
    <w:p>
      <w:pPr>
        <w:pStyle w:val="BodyText"/>
        <w:spacing w:before="90"/>
        <w:rPr>
          <w:sz w:val="18"/>
        </w:rPr>
      </w:pPr>
    </w:p>
    <w:p>
      <w:pPr>
        <w:spacing w:before="0"/>
        <w:ind w:left="788" w:right="0" w:firstLine="0"/>
        <w:jc w:val="left"/>
        <w:rPr>
          <w:sz w:val="18"/>
        </w:rPr>
      </w:pPr>
      <w:r>
        <w:rPr>
          <w:spacing w:val="-2"/>
          <w:sz w:val="18"/>
        </w:rPr>
        <w:t>80,00%</w:t>
      </w:r>
    </w:p>
    <w:p>
      <w:pPr>
        <w:pStyle w:val="BodyText"/>
        <w:spacing w:before="85"/>
        <w:rPr>
          <w:sz w:val="18"/>
        </w:rPr>
      </w:pPr>
    </w:p>
    <w:p>
      <w:pPr>
        <w:spacing w:before="1"/>
        <w:ind w:left="788" w:right="0" w:firstLine="0"/>
        <w:jc w:val="left"/>
        <w:rPr>
          <w:sz w:val="18"/>
        </w:rPr>
      </w:pPr>
      <w:r>
        <w:rPr>
          <w:spacing w:val="-2"/>
          <w:sz w:val="18"/>
        </w:rPr>
        <w:t>60,00%</w:t>
      </w:r>
    </w:p>
    <w:p>
      <w:pPr>
        <w:pStyle w:val="BodyText"/>
        <w:spacing w:before="85"/>
        <w:rPr>
          <w:sz w:val="18"/>
        </w:rPr>
      </w:pPr>
    </w:p>
    <w:p>
      <w:pPr>
        <w:spacing w:before="0"/>
        <w:ind w:left="788" w:right="0" w:firstLine="0"/>
        <w:jc w:val="left"/>
        <w:rPr>
          <w:sz w:val="18"/>
        </w:rPr>
      </w:pPr>
      <w:r>
        <w:rPr>
          <w:spacing w:val="-2"/>
          <w:sz w:val="18"/>
        </w:rPr>
        <w:t>40,00%</w:t>
      </w:r>
    </w:p>
    <w:p>
      <w:pPr>
        <w:pStyle w:val="BodyText"/>
        <w:spacing w:before="85"/>
        <w:rPr>
          <w:sz w:val="18"/>
        </w:rPr>
      </w:pPr>
    </w:p>
    <w:p>
      <w:pPr>
        <w:spacing w:before="0"/>
        <w:ind w:left="788" w:right="0" w:firstLine="0"/>
        <w:jc w:val="left"/>
        <w:rPr>
          <w:sz w:val="18"/>
        </w:rPr>
      </w:pPr>
      <w:r>
        <w:rPr>
          <w:spacing w:val="-2"/>
          <w:sz w:val="18"/>
        </w:rPr>
        <w:t>20,00%</w:t>
      </w:r>
    </w:p>
    <w:p>
      <w:pPr>
        <w:pStyle w:val="BodyText"/>
        <w:spacing w:before="7"/>
        <w:rPr>
          <w:sz w:val="17"/>
        </w:rPr>
      </w:pPr>
    </w:p>
    <w:p>
      <w:pPr>
        <w:pStyle w:val="BodyText"/>
        <w:spacing w:after="0"/>
        <w:rPr>
          <w:sz w:val="17"/>
        </w:rPr>
        <w:sectPr>
          <w:type w:val="continuous"/>
          <w:pgSz w:w="11900" w:h="16840"/>
          <w:pgMar w:header="0" w:footer="916" w:top="1680" w:bottom="280" w:left="1700" w:right="1559"/>
        </w:sectPr>
      </w:pPr>
    </w:p>
    <w:p>
      <w:pPr>
        <w:spacing w:before="95"/>
        <w:ind w:left="878" w:right="0" w:firstLine="0"/>
        <w:jc w:val="left"/>
        <w:rPr>
          <w:sz w:val="18"/>
        </w:rPr>
      </w:pPr>
      <w:r>
        <w:rPr>
          <w:spacing w:val="-4"/>
          <w:sz w:val="18"/>
        </w:rPr>
        <w:t>0,00%</w:t>
      </w:r>
    </w:p>
    <w:p>
      <w:pPr>
        <w:spacing w:line="240" w:lineRule="auto" w:before="112"/>
        <w:rPr>
          <w:sz w:val="18"/>
        </w:rPr>
      </w:pPr>
      <w:r>
        <w:rPr/>
        <w:br w:type="column"/>
      </w:r>
      <w:r>
        <w:rPr>
          <w:sz w:val="18"/>
        </w:rPr>
      </w:r>
    </w:p>
    <w:p>
      <w:pPr>
        <w:spacing w:line="228" w:lineRule="auto" w:before="0"/>
        <w:ind w:left="354" w:right="0" w:hanging="201"/>
        <w:jc w:val="left"/>
        <w:rPr>
          <w:sz w:val="18"/>
        </w:rPr>
      </w:pPr>
      <w:r>
        <w:rPr>
          <w:spacing w:val="-2"/>
          <w:sz w:val="18"/>
        </w:rPr>
        <w:t>Conformación auricular</w:t>
      </w:r>
    </w:p>
    <w:p>
      <w:pPr>
        <w:spacing w:line="240" w:lineRule="auto" w:before="112"/>
        <w:rPr>
          <w:sz w:val="18"/>
        </w:rPr>
      </w:pPr>
      <w:r>
        <w:rPr/>
        <w:br w:type="column"/>
      </w:r>
      <w:r>
        <w:rPr>
          <w:sz w:val="18"/>
        </w:rPr>
      </w:r>
    </w:p>
    <w:p>
      <w:pPr>
        <w:spacing w:line="228" w:lineRule="auto" w:before="0"/>
        <w:ind w:left="213" w:right="0" w:firstLine="69"/>
        <w:jc w:val="left"/>
        <w:rPr>
          <w:sz w:val="18"/>
        </w:rPr>
      </w:pPr>
      <w:r>
        <w:rPr>
          <w:spacing w:val="-2"/>
          <w:sz w:val="18"/>
        </w:rPr>
        <w:t>Higiene deficiente</w:t>
      </w:r>
    </w:p>
    <w:p>
      <w:pPr>
        <w:spacing w:line="240" w:lineRule="auto" w:before="112"/>
        <w:rPr>
          <w:sz w:val="18"/>
        </w:rPr>
      </w:pPr>
      <w:r>
        <w:rPr/>
        <w:br w:type="column"/>
      </w:r>
      <w:r>
        <w:rPr>
          <w:sz w:val="18"/>
        </w:rPr>
      </w:r>
    </w:p>
    <w:p>
      <w:pPr>
        <w:spacing w:line="228" w:lineRule="auto" w:before="0"/>
        <w:ind w:left="470" w:right="-3" w:hanging="86"/>
        <w:jc w:val="left"/>
        <w:rPr>
          <w:sz w:val="18"/>
        </w:rPr>
      </w:pPr>
      <w:r>
        <w:rPr>
          <w:spacing w:val="-2"/>
          <w:sz w:val="18"/>
        </w:rPr>
        <w:t>Humedad crónica</w:t>
      </w:r>
    </w:p>
    <w:p>
      <w:pPr>
        <w:spacing w:line="240" w:lineRule="auto" w:before="112"/>
        <w:rPr>
          <w:sz w:val="18"/>
        </w:rPr>
      </w:pPr>
      <w:r>
        <w:rPr/>
        <w:br w:type="column"/>
      </w:r>
      <w:r>
        <w:rPr>
          <w:sz w:val="18"/>
        </w:rPr>
      </w:r>
    </w:p>
    <w:p>
      <w:pPr>
        <w:tabs>
          <w:tab w:pos="1430" w:val="left" w:leader="none"/>
        </w:tabs>
        <w:spacing w:line="228" w:lineRule="auto" w:before="0"/>
        <w:ind w:left="1580" w:right="0" w:hanging="1146"/>
        <w:jc w:val="left"/>
        <w:rPr>
          <w:sz w:val="18"/>
        </w:rPr>
      </w:pPr>
      <w:r>
        <w:rPr>
          <w:spacing w:val="-2"/>
          <w:sz w:val="18"/>
        </w:rPr>
        <w:t>Alergias</w:t>
      </w:r>
      <w:r>
        <w:rPr>
          <w:sz w:val="18"/>
        </w:rPr>
        <w:tab/>
      </w:r>
      <w:r>
        <w:rPr>
          <w:spacing w:val="-2"/>
          <w:sz w:val="18"/>
        </w:rPr>
        <w:t>Enfermedad dérmica</w:t>
      </w:r>
    </w:p>
    <w:p>
      <w:pPr>
        <w:spacing w:line="240" w:lineRule="auto" w:before="103"/>
        <w:rPr>
          <w:sz w:val="18"/>
        </w:rPr>
      </w:pPr>
      <w:r>
        <w:rPr/>
        <w:br w:type="column"/>
      </w:r>
      <w:r>
        <w:rPr>
          <w:sz w:val="18"/>
        </w:rPr>
      </w:r>
    </w:p>
    <w:p>
      <w:pPr>
        <w:spacing w:before="1"/>
        <w:ind w:left="171" w:right="0" w:firstLine="0"/>
        <w:jc w:val="left"/>
        <w:rPr>
          <w:sz w:val="18"/>
        </w:rPr>
      </w:pPr>
      <w:r>
        <w:rPr>
          <w:spacing w:val="-2"/>
          <w:sz w:val="18"/>
        </w:rPr>
        <w:t>Traumatismo</w:t>
      </w:r>
    </w:p>
    <w:p>
      <w:pPr>
        <w:spacing w:after="0"/>
        <w:jc w:val="left"/>
        <w:rPr>
          <w:sz w:val="18"/>
        </w:rPr>
        <w:sectPr>
          <w:type w:val="continuous"/>
          <w:pgSz w:w="11900" w:h="16840"/>
          <w:pgMar w:header="0" w:footer="916" w:top="1680" w:bottom="280" w:left="1700" w:right="1559"/>
          <w:cols w:num="6" w:equalWidth="0">
            <w:col w:w="1347" w:space="40"/>
            <w:col w:w="1197" w:space="39"/>
            <w:col w:w="924" w:space="40"/>
            <w:col w:w="1087" w:space="39"/>
            <w:col w:w="2309" w:space="40"/>
            <w:col w:w="1579"/>
          </w:cols>
        </w:sectPr>
      </w:pPr>
    </w:p>
    <w:p>
      <w:pPr>
        <w:pStyle w:val="BodyText"/>
        <w:spacing w:line="360" w:lineRule="auto" w:before="62"/>
        <w:ind w:left="565" w:right="134"/>
        <w:jc w:val="both"/>
      </w:pPr>
      <w:r>
        <w:rPr/>
        <w:t>El análisis de los factores asociados a </w:t>
      </w:r>
      <w:r>
        <w:rPr>
          <w:i/>
        </w:rPr>
        <w:t>Otodectes cynotis </w:t>
      </w:r>
      <w:r>
        <w:rPr/>
        <w:t>mostró que la higiene deficiente</w:t>
      </w:r>
      <w:r>
        <w:rPr>
          <w:spacing w:val="-15"/>
        </w:rPr>
        <w:t> </w:t>
      </w:r>
      <w:r>
        <w:rPr/>
        <w:t>(100%;</w:t>
      </w:r>
      <w:r>
        <w:rPr>
          <w:spacing w:val="-15"/>
        </w:rPr>
        <w:t> </w:t>
      </w:r>
      <w:r>
        <w:rPr/>
        <w:t>n=1),</w:t>
      </w:r>
      <w:r>
        <w:rPr>
          <w:spacing w:val="-15"/>
        </w:rPr>
        <w:t> </w:t>
      </w:r>
      <w:r>
        <w:rPr/>
        <w:t>la</w:t>
      </w:r>
      <w:r>
        <w:rPr>
          <w:spacing w:val="-15"/>
        </w:rPr>
        <w:t> </w:t>
      </w:r>
      <w:r>
        <w:rPr/>
        <w:t>humedad</w:t>
      </w:r>
      <w:r>
        <w:rPr>
          <w:spacing w:val="-15"/>
        </w:rPr>
        <w:t> </w:t>
      </w:r>
      <w:r>
        <w:rPr/>
        <w:t>crónica</w:t>
      </w:r>
      <w:r>
        <w:rPr>
          <w:spacing w:val="-15"/>
        </w:rPr>
        <w:t> </w:t>
      </w:r>
      <w:r>
        <w:rPr/>
        <w:t>(100%;</w:t>
      </w:r>
      <w:r>
        <w:rPr>
          <w:spacing w:val="-15"/>
        </w:rPr>
        <w:t> </w:t>
      </w:r>
      <w:r>
        <w:rPr/>
        <w:t>n=1)</w:t>
      </w:r>
      <w:r>
        <w:rPr>
          <w:spacing w:val="-15"/>
        </w:rPr>
        <w:t> </w:t>
      </w:r>
      <w:r>
        <w:rPr/>
        <w:t>y</w:t>
      </w:r>
      <w:r>
        <w:rPr>
          <w:spacing w:val="-15"/>
        </w:rPr>
        <w:t> </w:t>
      </w:r>
      <w:r>
        <w:rPr/>
        <w:t>las</w:t>
      </w:r>
      <w:r>
        <w:rPr>
          <w:spacing w:val="-15"/>
        </w:rPr>
        <w:t> </w:t>
      </w:r>
      <w:r>
        <w:rPr/>
        <w:t>alergias</w:t>
      </w:r>
      <w:r>
        <w:rPr>
          <w:spacing w:val="-15"/>
        </w:rPr>
        <w:t> </w:t>
      </w:r>
      <w:r>
        <w:rPr/>
        <w:t>(100%;</w:t>
      </w:r>
      <w:r>
        <w:rPr>
          <w:spacing w:val="-15"/>
        </w:rPr>
        <w:t> </w:t>
      </w:r>
      <w:r>
        <w:rPr/>
        <w:t>n=1) </w:t>
      </w:r>
      <w:r>
        <w:rPr>
          <w:spacing w:val="-2"/>
        </w:rPr>
        <w:t>fueron</w:t>
      </w:r>
      <w:r>
        <w:rPr>
          <w:spacing w:val="-5"/>
        </w:rPr>
        <w:t> </w:t>
      </w:r>
      <w:r>
        <w:rPr>
          <w:spacing w:val="-2"/>
        </w:rPr>
        <w:t>los</w:t>
      </w:r>
      <w:r>
        <w:rPr>
          <w:spacing w:val="-5"/>
        </w:rPr>
        <w:t> </w:t>
      </w:r>
      <w:r>
        <w:rPr>
          <w:spacing w:val="-2"/>
        </w:rPr>
        <w:t>determinantes</w:t>
      </w:r>
      <w:r>
        <w:rPr>
          <w:spacing w:val="-5"/>
        </w:rPr>
        <w:t> </w:t>
      </w:r>
      <w:r>
        <w:rPr>
          <w:spacing w:val="-2"/>
        </w:rPr>
        <w:t>principales,</w:t>
      </w:r>
      <w:r>
        <w:rPr>
          <w:spacing w:val="-5"/>
        </w:rPr>
        <w:t> </w:t>
      </w:r>
      <w:r>
        <w:rPr>
          <w:spacing w:val="-2"/>
        </w:rPr>
        <w:t>clasificándose</w:t>
      </w:r>
      <w:r>
        <w:rPr>
          <w:spacing w:val="-5"/>
        </w:rPr>
        <w:t> </w:t>
      </w:r>
      <w:r>
        <w:rPr>
          <w:spacing w:val="-2"/>
        </w:rPr>
        <w:t>como</w:t>
      </w:r>
      <w:r>
        <w:rPr>
          <w:spacing w:val="-5"/>
        </w:rPr>
        <w:t> </w:t>
      </w:r>
      <w:r>
        <w:rPr>
          <w:spacing w:val="-2"/>
        </w:rPr>
        <w:t>muy</w:t>
      </w:r>
      <w:r>
        <w:rPr>
          <w:spacing w:val="-5"/>
        </w:rPr>
        <w:t> </w:t>
      </w:r>
      <w:r>
        <w:rPr>
          <w:spacing w:val="-2"/>
        </w:rPr>
        <w:t>frecuentes</w:t>
      </w:r>
      <w:r>
        <w:rPr>
          <w:spacing w:val="-5"/>
        </w:rPr>
        <w:t> </w:t>
      </w:r>
      <w:r>
        <w:rPr>
          <w:spacing w:val="-2"/>
        </w:rPr>
        <w:t>en</w:t>
      </w:r>
      <w:r>
        <w:rPr>
          <w:spacing w:val="-5"/>
        </w:rPr>
        <w:t> </w:t>
      </w:r>
      <w:r>
        <w:rPr>
          <w:spacing w:val="-2"/>
        </w:rPr>
        <w:t>el</w:t>
      </w:r>
      <w:r>
        <w:rPr>
          <w:spacing w:val="-5"/>
        </w:rPr>
        <w:t> </w:t>
      </w:r>
      <w:r>
        <w:rPr>
          <w:spacing w:val="-2"/>
        </w:rPr>
        <w:t>caso positivo</w:t>
      </w:r>
      <w:r>
        <w:rPr>
          <w:spacing w:val="-13"/>
        </w:rPr>
        <w:t> </w:t>
      </w:r>
      <w:r>
        <w:rPr>
          <w:spacing w:val="-2"/>
        </w:rPr>
        <w:t>registrado.</w:t>
      </w:r>
      <w:r>
        <w:rPr>
          <w:spacing w:val="-13"/>
        </w:rPr>
        <w:t> </w:t>
      </w:r>
      <w:r>
        <w:rPr>
          <w:spacing w:val="-2"/>
        </w:rPr>
        <w:t>En</w:t>
      </w:r>
      <w:r>
        <w:rPr>
          <w:spacing w:val="-13"/>
        </w:rPr>
        <w:t> </w:t>
      </w:r>
      <w:r>
        <w:rPr>
          <w:spacing w:val="-2"/>
        </w:rPr>
        <w:t>contraste,</w:t>
      </w:r>
      <w:r>
        <w:rPr>
          <w:spacing w:val="-13"/>
        </w:rPr>
        <w:t> </w:t>
      </w:r>
      <w:r>
        <w:rPr>
          <w:spacing w:val="-2"/>
        </w:rPr>
        <w:t>la</w:t>
      </w:r>
      <w:r>
        <w:rPr>
          <w:spacing w:val="-13"/>
        </w:rPr>
        <w:t> </w:t>
      </w:r>
      <w:r>
        <w:rPr>
          <w:spacing w:val="-2"/>
        </w:rPr>
        <w:t>conformación</w:t>
      </w:r>
      <w:r>
        <w:rPr>
          <w:spacing w:val="-13"/>
        </w:rPr>
        <w:t> </w:t>
      </w:r>
      <w:r>
        <w:rPr>
          <w:spacing w:val="-2"/>
        </w:rPr>
        <w:t>auricular</w:t>
      </w:r>
      <w:r>
        <w:rPr>
          <w:spacing w:val="-13"/>
        </w:rPr>
        <w:t> </w:t>
      </w:r>
      <w:r>
        <w:rPr>
          <w:spacing w:val="-2"/>
        </w:rPr>
        <w:t>inadecuada</w:t>
      </w:r>
      <w:r>
        <w:rPr>
          <w:spacing w:val="-13"/>
        </w:rPr>
        <w:t> </w:t>
      </w:r>
      <w:r>
        <w:rPr>
          <w:spacing w:val="-2"/>
        </w:rPr>
        <w:t>(0%;</w:t>
      </w:r>
      <w:r>
        <w:rPr>
          <w:spacing w:val="-13"/>
        </w:rPr>
        <w:t> </w:t>
      </w:r>
      <w:r>
        <w:rPr>
          <w:spacing w:val="-2"/>
        </w:rPr>
        <w:t>n=0),</w:t>
      </w:r>
      <w:r>
        <w:rPr>
          <w:spacing w:val="-13"/>
        </w:rPr>
        <w:t> </w:t>
      </w:r>
      <w:r>
        <w:rPr>
          <w:spacing w:val="-2"/>
        </w:rPr>
        <w:t>la </w:t>
      </w:r>
      <w:r>
        <w:rPr/>
        <w:t>enfermedad</w:t>
      </w:r>
      <w:r>
        <w:rPr>
          <w:spacing w:val="-5"/>
        </w:rPr>
        <w:t> </w:t>
      </w:r>
      <w:r>
        <w:rPr/>
        <w:t>dérmica</w:t>
      </w:r>
      <w:r>
        <w:rPr>
          <w:spacing w:val="-5"/>
        </w:rPr>
        <w:t> </w:t>
      </w:r>
      <w:r>
        <w:rPr/>
        <w:t>(0%;</w:t>
      </w:r>
      <w:r>
        <w:rPr>
          <w:spacing w:val="-5"/>
        </w:rPr>
        <w:t> </w:t>
      </w:r>
      <w:r>
        <w:rPr/>
        <w:t>n=0)</w:t>
      </w:r>
      <w:r>
        <w:rPr>
          <w:spacing w:val="-5"/>
        </w:rPr>
        <w:t> </w:t>
      </w:r>
      <w:r>
        <w:rPr/>
        <w:t>y</w:t>
      </w:r>
      <w:r>
        <w:rPr>
          <w:spacing w:val="-5"/>
        </w:rPr>
        <w:t> </w:t>
      </w:r>
      <w:r>
        <w:rPr/>
        <w:t>los</w:t>
      </w:r>
      <w:r>
        <w:rPr>
          <w:spacing w:val="-5"/>
        </w:rPr>
        <w:t> </w:t>
      </w:r>
      <w:r>
        <w:rPr/>
        <w:t>traumatismos</w:t>
      </w:r>
      <w:r>
        <w:rPr>
          <w:spacing w:val="-5"/>
        </w:rPr>
        <w:t> </w:t>
      </w:r>
      <w:r>
        <w:rPr/>
        <w:t>(0%;</w:t>
      </w:r>
      <w:r>
        <w:rPr>
          <w:spacing w:val="-5"/>
        </w:rPr>
        <w:t> </w:t>
      </w:r>
      <w:r>
        <w:rPr/>
        <w:t>n=0)</w:t>
      </w:r>
      <w:r>
        <w:rPr>
          <w:spacing w:val="-5"/>
        </w:rPr>
        <w:t> </w:t>
      </w:r>
      <w:r>
        <w:rPr/>
        <w:t>se</w:t>
      </w:r>
      <w:r>
        <w:rPr>
          <w:spacing w:val="-5"/>
        </w:rPr>
        <w:t> </w:t>
      </w:r>
      <w:r>
        <w:rPr/>
        <w:t>catalogaron</w:t>
      </w:r>
      <w:r>
        <w:rPr>
          <w:spacing w:val="-5"/>
        </w:rPr>
        <w:t> </w:t>
      </w:r>
      <w:r>
        <w:rPr/>
        <w:t>como raramente</w:t>
      </w:r>
      <w:r>
        <w:rPr>
          <w:spacing w:val="-15"/>
        </w:rPr>
        <w:t> </w:t>
      </w:r>
      <w:r>
        <w:rPr/>
        <w:t>asociados,</w:t>
      </w:r>
      <w:r>
        <w:rPr>
          <w:spacing w:val="-15"/>
        </w:rPr>
        <w:t> </w:t>
      </w:r>
      <w:r>
        <w:rPr/>
        <w:t>sin</w:t>
      </w:r>
      <w:r>
        <w:rPr>
          <w:spacing w:val="-15"/>
        </w:rPr>
        <w:t> </w:t>
      </w:r>
      <w:r>
        <w:rPr/>
        <w:t>participación</w:t>
      </w:r>
      <w:r>
        <w:rPr>
          <w:spacing w:val="-15"/>
        </w:rPr>
        <w:t> </w:t>
      </w:r>
      <w:r>
        <w:rPr/>
        <w:t>en</w:t>
      </w:r>
      <w:r>
        <w:rPr>
          <w:spacing w:val="-15"/>
        </w:rPr>
        <w:t> </w:t>
      </w:r>
      <w:r>
        <w:rPr/>
        <w:t>la</w:t>
      </w:r>
      <w:r>
        <w:rPr>
          <w:spacing w:val="-15"/>
        </w:rPr>
        <w:t> </w:t>
      </w:r>
      <w:r>
        <w:rPr/>
        <w:t>casuística</w:t>
      </w:r>
      <w:r>
        <w:rPr>
          <w:spacing w:val="-15"/>
        </w:rPr>
        <w:t> </w:t>
      </w:r>
      <w:r>
        <w:rPr/>
        <w:t>observada.</w:t>
      </w:r>
    </w:p>
    <w:p>
      <w:pPr>
        <w:pStyle w:val="BodyText"/>
        <w:spacing w:line="360" w:lineRule="auto" w:before="243"/>
        <w:ind w:left="565" w:right="130"/>
        <w:jc w:val="both"/>
      </w:pPr>
      <w:r>
        <w:rPr>
          <w:spacing w:val="-2"/>
        </w:rPr>
        <w:t>Silva</w:t>
      </w:r>
      <w:r>
        <w:rPr>
          <w:spacing w:val="-15"/>
        </w:rPr>
        <w:t> </w:t>
      </w:r>
      <w:r>
        <w:rPr>
          <w:i/>
          <w:spacing w:val="-2"/>
        </w:rPr>
        <w:t>et</w:t>
      </w:r>
      <w:r>
        <w:rPr>
          <w:i/>
          <w:spacing w:val="-13"/>
        </w:rPr>
        <w:t> </w:t>
      </w:r>
      <w:r>
        <w:rPr>
          <w:i/>
          <w:spacing w:val="-2"/>
        </w:rPr>
        <w:t>al</w:t>
      </w:r>
      <w:r>
        <w:rPr>
          <w:spacing w:val="-2"/>
        </w:rPr>
        <w:t>.</w:t>
      </w:r>
      <w:r>
        <w:rPr>
          <w:spacing w:val="-13"/>
        </w:rPr>
        <w:t> </w:t>
      </w:r>
      <w:r>
        <w:rPr>
          <w:spacing w:val="-2"/>
        </w:rPr>
        <w:t>(2020)</w:t>
      </w:r>
      <w:r>
        <w:rPr>
          <w:spacing w:val="-13"/>
        </w:rPr>
        <w:t> </w:t>
      </w:r>
      <w:r>
        <w:rPr>
          <w:spacing w:val="-2"/>
        </w:rPr>
        <w:t>investigaron</w:t>
      </w:r>
      <w:r>
        <w:rPr>
          <w:spacing w:val="-13"/>
        </w:rPr>
        <w:t> </w:t>
      </w:r>
      <w:r>
        <w:rPr>
          <w:spacing w:val="-2"/>
        </w:rPr>
        <w:t>la</w:t>
      </w:r>
      <w:r>
        <w:rPr>
          <w:spacing w:val="-13"/>
        </w:rPr>
        <w:t> </w:t>
      </w:r>
      <w:r>
        <w:rPr>
          <w:spacing w:val="-2"/>
        </w:rPr>
        <w:t>prevalencia</w:t>
      </w:r>
      <w:r>
        <w:rPr>
          <w:spacing w:val="-13"/>
        </w:rPr>
        <w:t> </w:t>
      </w:r>
      <w:r>
        <w:rPr>
          <w:spacing w:val="-2"/>
        </w:rPr>
        <w:t>y</w:t>
      </w:r>
      <w:r>
        <w:rPr>
          <w:spacing w:val="-13"/>
        </w:rPr>
        <w:t> </w:t>
      </w:r>
      <w:r>
        <w:rPr>
          <w:spacing w:val="-2"/>
        </w:rPr>
        <w:t>aspectos</w:t>
      </w:r>
      <w:r>
        <w:rPr>
          <w:spacing w:val="-13"/>
        </w:rPr>
        <w:t> </w:t>
      </w:r>
      <w:r>
        <w:rPr>
          <w:spacing w:val="-2"/>
        </w:rPr>
        <w:t>clínicos</w:t>
      </w:r>
      <w:r>
        <w:rPr>
          <w:spacing w:val="-13"/>
        </w:rPr>
        <w:t> </w:t>
      </w:r>
      <w:r>
        <w:rPr>
          <w:spacing w:val="-2"/>
        </w:rPr>
        <w:t>de</w:t>
      </w:r>
      <w:r>
        <w:rPr>
          <w:spacing w:val="-13"/>
        </w:rPr>
        <w:t> </w:t>
      </w:r>
      <w:r>
        <w:rPr>
          <w:spacing w:val="-2"/>
        </w:rPr>
        <w:t>la</w:t>
      </w:r>
      <w:r>
        <w:rPr>
          <w:spacing w:val="-13"/>
        </w:rPr>
        <w:t> </w:t>
      </w:r>
      <w:r>
        <w:rPr>
          <w:spacing w:val="-2"/>
        </w:rPr>
        <w:t>infestación</w:t>
      </w:r>
      <w:r>
        <w:rPr>
          <w:spacing w:val="-13"/>
        </w:rPr>
        <w:t> </w:t>
      </w:r>
      <w:r>
        <w:rPr>
          <w:spacing w:val="-2"/>
        </w:rPr>
        <w:t>por </w:t>
      </w:r>
      <w:r>
        <w:rPr>
          <w:i/>
        </w:rPr>
        <w:t>Otodectes cynotis </w:t>
      </w:r>
      <w:r>
        <w:rPr/>
        <w:t>en perros y gatos de la región semiárida de Paraíba, Brasil. </w:t>
      </w:r>
      <w:r>
        <w:rPr>
          <w:spacing w:val="-6"/>
        </w:rPr>
        <w:t>Reportaron una alta prevalencia de infestación por </w:t>
      </w:r>
      <w:r>
        <w:rPr>
          <w:i/>
          <w:spacing w:val="-6"/>
        </w:rPr>
        <w:t>Otodectes cynotis </w:t>
      </w:r>
      <w:r>
        <w:rPr>
          <w:spacing w:val="-6"/>
        </w:rPr>
        <w:t>en perros (33,3%) </w:t>
      </w:r>
      <w:r>
        <w:rPr>
          <w:spacing w:val="-2"/>
        </w:rPr>
        <w:t>y</w:t>
      </w:r>
      <w:r>
        <w:rPr>
          <w:spacing w:val="-15"/>
        </w:rPr>
        <w:t> </w:t>
      </w:r>
      <w:r>
        <w:rPr>
          <w:spacing w:val="-2"/>
        </w:rPr>
        <w:t>gatos</w:t>
      </w:r>
      <w:r>
        <w:rPr>
          <w:spacing w:val="-13"/>
        </w:rPr>
        <w:t> </w:t>
      </w:r>
      <w:r>
        <w:rPr>
          <w:spacing w:val="-2"/>
        </w:rPr>
        <w:t>(52,6%).</w:t>
      </w:r>
      <w:r>
        <w:rPr>
          <w:spacing w:val="-13"/>
        </w:rPr>
        <w:t> </w:t>
      </w:r>
      <w:r>
        <w:rPr>
          <w:spacing w:val="-2"/>
        </w:rPr>
        <w:t>Los</w:t>
      </w:r>
      <w:r>
        <w:rPr>
          <w:spacing w:val="-13"/>
        </w:rPr>
        <w:t> </w:t>
      </w:r>
      <w:r>
        <w:rPr>
          <w:spacing w:val="-2"/>
        </w:rPr>
        <w:t>factores</w:t>
      </w:r>
      <w:r>
        <w:rPr>
          <w:spacing w:val="-13"/>
        </w:rPr>
        <w:t> </w:t>
      </w:r>
      <w:r>
        <w:rPr>
          <w:spacing w:val="-2"/>
        </w:rPr>
        <w:t>predisponentes</w:t>
      </w:r>
      <w:r>
        <w:rPr>
          <w:spacing w:val="-13"/>
        </w:rPr>
        <w:t> </w:t>
      </w:r>
      <w:r>
        <w:rPr>
          <w:spacing w:val="-2"/>
        </w:rPr>
        <w:t>identificados</w:t>
      </w:r>
      <w:r>
        <w:rPr>
          <w:spacing w:val="-13"/>
        </w:rPr>
        <w:t> </w:t>
      </w:r>
      <w:r>
        <w:rPr>
          <w:spacing w:val="-2"/>
        </w:rPr>
        <w:t>incluyeron</w:t>
      </w:r>
      <w:r>
        <w:rPr>
          <w:spacing w:val="-13"/>
        </w:rPr>
        <w:t> </w:t>
      </w:r>
      <w:r>
        <w:rPr>
          <w:spacing w:val="-2"/>
        </w:rPr>
        <w:t>la</w:t>
      </w:r>
      <w:r>
        <w:rPr>
          <w:spacing w:val="-13"/>
        </w:rPr>
        <w:t> </w:t>
      </w:r>
      <w:r>
        <w:rPr>
          <w:spacing w:val="-2"/>
        </w:rPr>
        <w:t>edad</w:t>
      </w:r>
      <w:r>
        <w:rPr>
          <w:spacing w:val="-13"/>
        </w:rPr>
        <w:t> </w:t>
      </w:r>
      <w:r>
        <w:rPr>
          <w:spacing w:val="-2"/>
        </w:rPr>
        <w:t>(mayor </w:t>
      </w:r>
      <w:r>
        <w:rPr/>
        <w:t>prevalencia</w:t>
      </w:r>
      <w:r>
        <w:rPr>
          <w:spacing w:val="-15"/>
        </w:rPr>
        <w:t> </w:t>
      </w:r>
      <w:r>
        <w:rPr/>
        <w:t>en</w:t>
      </w:r>
      <w:r>
        <w:rPr>
          <w:spacing w:val="-15"/>
        </w:rPr>
        <w:t> </w:t>
      </w:r>
      <w:r>
        <w:rPr/>
        <w:t>cachorros),</w:t>
      </w:r>
      <w:r>
        <w:rPr>
          <w:spacing w:val="-15"/>
        </w:rPr>
        <w:t> </w:t>
      </w:r>
      <w:r>
        <w:rPr/>
        <w:t>el</w:t>
      </w:r>
      <w:r>
        <w:rPr>
          <w:spacing w:val="-15"/>
        </w:rPr>
        <w:t> </w:t>
      </w:r>
      <w:r>
        <w:rPr/>
        <w:t>entorno</w:t>
      </w:r>
      <w:r>
        <w:rPr>
          <w:spacing w:val="-15"/>
        </w:rPr>
        <w:t> </w:t>
      </w:r>
      <w:r>
        <w:rPr/>
        <w:t>(mayor</w:t>
      </w:r>
      <w:r>
        <w:rPr>
          <w:spacing w:val="-15"/>
        </w:rPr>
        <w:t> </w:t>
      </w:r>
      <w:r>
        <w:rPr/>
        <w:t>prevalencia</w:t>
      </w:r>
      <w:r>
        <w:rPr>
          <w:spacing w:val="-15"/>
        </w:rPr>
        <w:t> </w:t>
      </w:r>
      <w:r>
        <w:rPr/>
        <w:t>en</w:t>
      </w:r>
      <w:r>
        <w:rPr>
          <w:spacing w:val="-15"/>
        </w:rPr>
        <w:t> </w:t>
      </w:r>
      <w:r>
        <w:rPr/>
        <w:t>perros</w:t>
      </w:r>
      <w:r>
        <w:rPr>
          <w:spacing w:val="-15"/>
        </w:rPr>
        <w:t> </w:t>
      </w:r>
      <w:r>
        <w:rPr/>
        <w:t>de</w:t>
      </w:r>
      <w:r>
        <w:rPr>
          <w:spacing w:val="-15"/>
        </w:rPr>
        <w:t> </w:t>
      </w:r>
      <w:r>
        <w:rPr/>
        <w:t>refugios),</w:t>
      </w:r>
      <w:r>
        <w:rPr>
          <w:spacing w:val="-15"/>
        </w:rPr>
        <w:t> </w:t>
      </w:r>
      <w:r>
        <w:rPr/>
        <w:t>y</w:t>
      </w:r>
      <w:r>
        <w:rPr>
          <w:spacing w:val="-15"/>
        </w:rPr>
        <w:t> </w:t>
      </w:r>
      <w:r>
        <w:rPr/>
        <w:t>la exposición</w:t>
      </w:r>
      <w:r>
        <w:rPr>
          <w:spacing w:val="-8"/>
        </w:rPr>
        <w:t> </w:t>
      </w:r>
      <w:r>
        <w:rPr/>
        <w:t>al</w:t>
      </w:r>
      <w:r>
        <w:rPr>
          <w:spacing w:val="-8"/>
        </w:rPr>
        <w:t> </w:t>
      </w:r>
      <w:r>
        <w:rPr/>
        <w:t>contacto</w:t>
      </w:r>
      <w:r>
        <w:rPr>
          <w:spacing w:val="-8"/>
        </w:rPr>
        <w:t> </w:t>
      </w:r>
      <w:r>
        <w:rPr/>
        <w:t>con</w:t>
      </w:r>
      <w:r>
        <w:rPr>
          <w:spacing w:val="-8"/>
        </w:rPr>
        <w:t> </w:t>
      </w:r>
      <w:r>
        <w:rPr/>
        <w:t>otros</w:t>
      </w:r>
      <w:r>
        <w:rPr>
          <w:spacing w:val="-8"/>
        </w:rPr>
        <w:t> </w:t>
      </w:r>
      <w:r>
        <w:rPr/>
        <w:t>animales.</w:t>
      </w:r>
    </w:p>
    <w:p>
      <w:pPr>
        <w:pStyle w:val="BodyText"/>
        <w:spacing w:line="360" w:lineRule="auto" w:before="237"/>
        <w:ind w:left="565" w:right="132"/>
        <w:jc w:val="both"/>
      </w:pPr>
      <w:r>
        <w:rPr>
          <w:spacing w:val="-4"/>
        </w:rPr>
        <w:t>Los</w:t>
      </w:r>
      <w:r>
        <w:rPr>
          <w:spacing w:val="-9"/>
        </w:rPr>
        <w:t> </w:t>
      </w:r>
      <w:r>
        <w:rPr>
          <w:spacing w:val="-4"/>
        </w:rPr>
        <w:t>criterios</w:t>
      </w:r>
      <w:r>
        <w:rPr>
          <w:spacing w:val="-9"/>
        </w:rPr>
        <w:t> </w:t>
      </w:r>
      <w:r>
        <w:rPr>
          <w:spacing w:val="-4"/>
        </w:rPr>
        <w:t>de</w:t>
      </w:r>
      <w:r>
        <w:rPr>
          <w:spacing w:val="-9"/>
        </w:rPr>
        <w:t> </w:t>
      </w:r>
      <w:r>
        <w:rPr>
          <w:spacing w:val="-4"/>
        </w:rPr>
        <w:t>Silva</w:t>
      </w:r>
      <w:r>
        <w:rPr>
          <w:spacing w:val="-9"/>
        </w:rPr>
        <w:t> </w:t>
      </w:r>
      <w:r>
        <w:rPr>
          <w:spacing w:val="-4"/>
        </w:rPr>
        <w:t>y</w:t>
      </w:r>
      <w:r>
        <w:rPr>
          <w:spacing w:val="-9"/>
        </w:rPr>
        <w:t> </w:t>
      </w:r>
      <w:r>
        <w:rPr>
          <w:spacing w:val="-4"/>
        </w:rPr>
        <w:t>colaboradores</w:t>
      </w:r>
      <w:r>
        <w:rPr>
          <w:spacing w:val="-9"/>
        </w:rPr>
        <w:t> </w:t>
      </w:r>
      <w:r>
        <w:rPr>
          <w:spacing w:val="-4"/>
        </w:rPr>
        <w:t>son</w:t>
      </w:r>
      <w:r>
        <w:rPr>
          <w:spacing w:val="-8"/>
        </w:rPr>
        <w:t> </w:t>
      </w:r>
      <w:r>
        <w:rPr>
          <w:spacing w:val="-4"/>
        </w:rPr>
        <w:t>parcialmente</w:t>
      </w:r>
      <w:r>
        <w:rPr>
          <w:spacing w:val="-10"/>
        </w:rPr>
        <w:t> </w:t>
      </w:r>
      <w:r>
        <w:rPr>
          <w:spacing w:val="-4"/>
        </w:rPr>
        <w:t>concordantes</w:t>
      </w:r>
      <w:r>
        <w:rPr>
          <w:spacing w:val="-9"/>
        </w:rPr>
        <w:t> </w:t>
      </w:r>
      <w:r>
        <w:rPr>
          <w:spacing w:val="-4"/>
        </w:rPr>
        <w:t>con</w:t>
      </w:r>
      <w:r>
        <w:rPr>
          <w:spacing w:val="-9"/>
        </w:rPr>
        <w:t> </w:t>
      </w:r>
      <w:r>
        <w:rPr>
          <w:spacing w:val="-4"/>
        </w:rPr>
        <w:t>los</w:t>
      </w:r>
      <w:r>
        <w:rPr>
          <w:spacing w:val="-9"/>
        </w:rPr>
        <w:t> </w:t>
      </w:r>
      <w:r>
        <w:rPr>
          <w:spacing w:val="-4"/>
        </w:rPr>
        <w:t>obtenido en</w:t>
      </w:r>
      <w:r>
        <w:rPr>
          <w:spacing w:val="-7"/>
        </w:rPr>
        <w:t> </w:t>
      </w:r>
      <w:r>
        <w:rPr>
          <w:spacing w:val="-4"/>
        </w:rPr>
        <w:t>esta</w:t>
      </w:r>
      <w:r>
        <w:rPr>
          <w:spacing w:val="-7"/>
        </w:rPr>
        <w:t> </w:t>
      </w:r>
      <w:r>
        <w:rPr>
          <w:spacing w:val="-4"/>
        </w:rPr>
        <w:t>investigación</w:t>
      </w:r>
      <w:r>
        <w:rPr>
          <w:spacing w:val="-7"/>
        </w:rPr>
        <w:t> </w:t>
      </w:r>
      <w:r>
        <w:rPr>
          <w:spacing w:val="-4"/>
        </w:rPr>
        <w:t>ya</w:t>
      </w:r>
      <w:r>
        <w:rPr>
          <w:spacing w:val="-7"/>
        </w:rPr>
        <w:t> </w:t>
      </w:r>
      <w:r>
        <w:rPr>
          <w:spacing w:val="-4"/>
        </w:rPr>
        <w:t>que,</w:t>
      </w:r>
      <w:r>
        <w:rPr>
          <w:spacing w:val="-7"/>
        </w:rPr>
        <w:t> </w:t>
      </w:r>
      <w:r>
        <w:rPr>
          <w:spacing w:val="-4"/>
        </w:rPr>
        <w:t>estos</w:t>
      </w:r>
      <w:r>
        <w:rPr>
          <w:spacing w:val="-7"/>
        </w:rPr>
        <w:t> </w:t>
      </w:r>
      <w:r>
        <w:rPr>
          <w:spacing w:val="-4"/>
        </w:rPr>
        <w:t>hallazgos</w:t>
      </w:r>
      <w:r>
        <w:rPr>
          <w:spacing w:val="-7"/>
        </w:rPr>
        <w:t> </w:t>
      </w:r>
      <w:r>
        <w:rPr>
          <w:spacing w:val="-4"/>
        </w:rPr>
        <w:t>sugieren</w:t>
      </w:r>
      <w:r>
        <w:rPr>
          <w:spacing w:val="-7"/>
        </w:rPr>
        <w:t> </w:t>
      </w:r>
      <w:r>
        <w:rPr>
          <w:spacing w:val="-4"/>
        </w:rPr>
        <w:t>que</w:t>
      </w:r>
      <w:r>
        <w:rPr>
          <w:spacing w:val="-7"/>
        </w:rPr>
        <w:t> </w:t>
      </w:r>
      <w:r>
        <w:rPr>
          <w:spacing w:val="-4"/>
        </w:rPr>
        <w:t>la</w:t>
      </w:r>
      <w:r>
        <w:rPr>
          <w:spacing w:val="-7"/>
        </w:rPr>
        <w:t> </w:t>
      </w:r>
      <w:r>
        <w:rPr>
          <w:spacing w:val="-4"/>
        </w:rPr>
        <w:t>infestación</w:t>
      </w:r>
      <w:r>
        <w:rPr>
          <w:spacing w:val="-7"/>
        </w:rPr>
        <w:t> </w:t>
      </w:r>
      <w:r>
        <w:rPr>
          <w:spacing w:val="-4"/>
        </w:rPr>
        <w:t>por</w:t>
      </w:r>
      <w:r>
        <w:rPr>
          <w:spacing w:val="-9"/>
        </w:rPr>
        <w:t> </w:t>
      </w:r>
      <w:r>
        <w:rPr>
          <w:i/>
          <w:spacing w:val="-4"/>
        </w:rPr>
        <w:t>Otodectes </w:t>
      </w:r>
      <w:r>
        <w:rPr>
          <w:i/>
          <w:spacing w:val="-2"/>
        </w:rPr>
        <w:t>cynotis</w:t>
      </w:r>
      <w:r>
        <w:rPr>
          <w:i/>
          <w:spacing w:val="-13"/>
        </w:rPr>
        <w:t> </w:t>
      </w:r>
      <w:r>
        <w:rPr>
          <w:spacing w:val="-2"/>
        </w:rPr>
        <w:t>se</w:t>
      </w:r>
      <w:r>
        <w:rPr>
          <w:spacing w:val="-13"/>
        </w:rPr>
        <w:t> </w:t>
      </w:r>
      <w:r>
        <w:rPr>
          <w:spacing w:val="-2"/>
        </w:rPr>
        <w:t>encuentra</w:t>
      </w:r>
      <w:r>
        <w:rPr>
          <w:spacing w:val="-13"/>
        </w:rPr>
        <w:t> </w:t>
      </w:r>
      <w:r>
        <w:rPr>
          <w:spacing w:val="-2"/>
        </w:rPr>
        <w:t>estrechamente</w:t>
      </w:r>
      <w:r>
        <w:rPr>
          <w:spacing w:val="-13"/>
        </w:rPr>
        <w:t> </w:t>
      </w:r>
      <w:r>
        <w:rPr>
          <w:spacing w:val="-2"/>
        </w:rPr>
        <w:t>vinculada</w:t>
      </w:r>
      <w:r>
        <w:rPr>
          <w:spacing w:val="-13"/>
        </w:rPr>
        <w:t> </w:t>
      </w:r>
      <w:r>
        <w:rPr>
          <w:spacing w:val="-2"/>
        </w:rPr>
        <w:t>a</w:t>
      </w:r>
      <w:r>
        <w:rPr>
          <w:spacing w:val="-13"/>
        </w:rPr>
        <w:t> </w:t>
      </w:r>
      <w:r>
        <w:rPr>
          <w:spacing w:val="-2"/>
        </w:rPr>
        <w:t>factores</w:t>
      </w:r>
      <w:r>
        <w:rPr>
          <w:spacing w:val="-13"/>
        </w:rPr>
        <w:t> </w:t>
      </w:r>
      <w:r>
        <w:rPr>
          <w:spacing w:val="-2"/>
        </w:rPr>
        <w:t>de</w:t>
      </w:r>
      <w:r>
        <w:rPr>
          <w:spacing w:val="-13"/>
        </w:rPr>
        <w:t> </w:t>
      </w:r>
      <w:r>
        <w:rPr>
          <w:spacing w:val="-2"/>
        </w:rPr>
        <w:t>manejo</w:t>
      </w:r>
      <w:r>
        <w:rPr>
          <w:spacing w:val="-13"/>
        </w:rPr>
        <w:t> </w:t>
      </w:r>
      <w:r>
        <w:rPr>
          <w:spacing w:val="-2"/>
        </w:rPr>
        <w:t>y</w:t>
      </w:r>
      <w:r>
        <w:rPr>
          <w:spacing w:val="-13"/>
        </w:rPr>
        <w:t> </w:t>
      </w:r>
      <w:r>
        <w:rPr>
          <w:spacing w:val="-2"/>
        </w:rPr>
        <w:t>ambientales</w:t>
      </w:r>
      <w:r>
        <w:rPr>
          <w:spacing w:val="-13"/>
        </w:rPr>
        <w:t> </w:t>
      </w:r>
      <w:r>
        <w:rPr>
          <w:spacing w:val="-2"/>
        </w:rPr>
        <w:t>que </w:t>
      </w:r>
      <w:r>
        <w:rPr/>
        <w:t>favorecen la proliferación y transmisión del parásito, mientras que los factores anatómicos y traumáticos no desempeñaron un papel relevante en la población </w:t>
      </w:r>
      <w:r>
        <w:rPr>
          <w:spacing w:val="-2"/>
        </w:rPr>
        <w:t>evaluada.</w:t>
      </w:r>
    </w:p>
    <w:p>
      <w:pPr>
        <w:pStyle w:val="BodyText"/>
        <w:spacing w:after="0" w:line="360" w:lineRule="auto"/>
        <w:jc w:val="both"/>
        <w:sectPr>
          <w:pgSz w:w="11900" w:h="16840"/>
          <w:pgMar w:header="0" w:footer="916" w:top="1620" w:bottom="1100" w:left="1700" w:right="1559"/>
        </w:sectPr>
      </w:pPr>
    </w:p>
    <w:p>
      <w:pPr>
        <w:pStyle w:val="Heading3"/>
        <w:numPr>
          <w:ilvl w:val="1"/>
          <w:numId w:val="8"/>
        </w:numPr>
        <w:tabs>
          <w:tab w:pos="1273" w:val="left" w:leader="none"/>
        </w:tabs>
        <w:spacing w:line="240" w:lineRule="auto" w:before="62" w:after="0"/>
        <w:ind w:left="1273" w:right="0" w:hanging="708"/>
        <w:jc w:val="left"/>
      </w:pPr>
      <w:bookmarkStart w:name="_bookmark91" w:id="92"/>
      <w:bookmarkEnd w:id="92"/>
      <w:r>
        <w:rPr>
          <w:b w:val="0"/>
        </w:rPr>
      </w:r>
      <w:r>
        <w:rPr/>
        <w:t>COMPROBACIÓN</w:t>
      </w:r>
      <w:r>
        <w:rPr>
          <w:spacing w:val="-1"/>
        </w:rPr>
        <w:t> </w:t>
      </w:r>
      <w:r>
        <w:rPr/>
        <w:t>DE</w:t>
      </w:r>
      <w:r>
        <w:rPr>
          <w:spacing w:val="-1"/>
        </w:rPr>
        <w:t> </w:t>
      </w:r>
      <w:r>
        <w:rPr>
          <w:spacing w:val="-2"/>
        </w:rPr>
        <w:t>HIPÓTESIS</w:t>
      </w:r>
    </w:p>
    <w:p>
      <w:pPr>
        <w:pStyle w:val="BodyText"/>
        <w:spacing w:before="105"/>
        <w:rPr>
          <w:b/>
        </w:rPr>
      </w:pPr>
    </w:p>
    <w:p>
      <w:pPr>
        <w:pStyle w:val="BodyText"/>
        <w:spacing w:line="360" w:lineRule="auto" w:before="1"/>
        <w:ind w:left="565" w:right="132"/>
        <w:jc w:val="both"/>
      </w:pPr>
      <w:r>
        <w:rPr>
          <w:spacing w:val="-4"/>
        </w:rPr>
        <w:t>De</w:t>
      </w:r>
      <w:r>
        <w:rPr>
          <w:spacing w:val="-11"/>
        </w:rPr>
        <w:t> </w:t>
      </w:r>
      <w:r>
        <w:rPr>
          <w:spacing w:val="-4"/>
        </w:rPr>
        <w:t>acuerdo</w:t>
      </w:r>
      <w:r>
        <w:rPr>
          <w:spacing w:val="-11"/>
        </w:rPr>
        <w:t> </w:t>
      </w:r>
      <w:r>
        <w:rPr>
          <w:spacing w:val="-4"/>
        </w:rPr>
        <w:t>con</w:t>
      </w:r>
      <w:r>
        <w:rPr>
          <w:spacing w:val="-11"/>
        </w:rPr>
        <w:t> </w:t>
      </w:r>
      <w:r>
        <w:rPr>
          <w:spacing w:val="-4"/>
        </w:rPr>
        <w:t>los</w:t>
      </w:r>
      <w:r>
        <w:rPr>
          <w:spacing w:val="-11"/>
        </w:rPr>
        <w:t> </w:t>
      </w:r>
      <w:r>
        <w:rPr>
          <w:spacing w:val="-4"/>
        </w:rPr>
        <w:t>resultados</w:t>
      </w:r>
      <w:r>
        <w:rPr>
          <w:spacing w:val="-11"/>
        </w:rPr>
        <w:t> </w:t>
      </w:r>
      <w:r>
        <w:rPr>
          <w:spacing w:val="-4"/>
        </w:rPr>
        <w:t>obtenidos,</w:t>
      </w:r>
      <w:r>
        <w:rPr>
          <w:spacing w:val="-11"/>
        </w:rPr>
        <w:t> </w:t>
      </w:r>
      <w:r>
        <w:rPr>
          <w:spacing w:val="-4"/>
        </w:rPr>
        <w:t>se</w:t>
      </w:r>
      <w:r>
        <w:rPr>
          <w:spacing w:val="-11"/>
        </w:rPr>
        <w:t> </w:t>
      </w:r>
      <w:r>
        <w:rPr>
          <w:spacing w:val="-4"/>
        </w:rPr>
        <w:t>determinó</w:t>
      </w:r>
      <w:r>
        <w:rPr>
          <w:spacing w:val="-11"/>
        </w:rPr>
        <w:t> </w:t>
      </w:r>
      <w:r>
        <w:rPr>
          <w:spacing w:val="-4"/>
        </w:rPr>
        <w:t>la</w:t>
      </w:r>
      <w:r>
        <w:rPr>
          <w:spacing w:val="-11"/>
        </w:rPr>
        <w:t> </w:t>
      </w:r>
      <w:r>
        <w:rPr>
          <w:spacing w:val="-4"/>
        </w:rPr>
        <w:t>presencia</w:t>
      </w:r>
      <w:r>
        <w:rPr>
          <w:spacing w:val="-11"/>
        </w:rPr>
        <w:t> </w:t>
      </w:r>
      <w:r>
        <w:rPr>
          <w:spacing w:val="-4"/>
        </w:rPr>
        <w:t>de</w:t>
      </w:r>
      <w:r>
        <w:rPr>
          <w:spacing w:val="-11"/>
        </w:rPr>
        <w:t> </w:t>
      </w:r>
      <w:r>
        <w:rPr>
          <w:spacing w:val="-4"/>
        </w:rPr>
        <w:t>diversos</w:t>
      </w:r>
      <w:r>
        <w:rPr>
          <w:spacing w:val="-11"/>
        </w:rPr>
        <w:t> </w:t>
      </w:r>
      <w:r>
        <w:rPr>
          <w:spacing w:val="-4"/>
        </w:rPr>
        <w:t>agentes </w:t>
      </w:r>
      <w:r>
        <w:rPr/>
        <w:t>etiológicos responsables de otitis en caninos. Así mismo, los factores de riesgo se asociaron de manera específica con la patogenia de cada agente causal. En consecuencia, se rechaza la hipótesis nula y se acepta la hipótesis alterna, la cual </w:t>
      </w:r>
      <w:r>
        <w:rPr>
          <w:spacing w:val="-2"/>
        </w:rPr>
        <w:t>establece</w:t>
      </w:r>
      <w:r>
        <w:rPr>
          <w:spacing w:val="-10"/>
        </w:rPr>
        <w:t> </w:t>
      </w:r>
      <w:r>
        <w:rPr>
          <w:spacing w:val="-2"/>
        </w:rPr>
        <w:t>que</w:t>
      </w:r>
      <w:r>
        <w:rPr>
          <w:spacing w:val="-10"/>
        </w:rPr>
        <w:t> </w:t>
      </w:r>
      <w:r>
        <w:rPr>
          <w:spacing w:val="-2"/>
        </w:rPr>
        <w:t>existen</w:t>
      </w:r>
      <w:r>
        <w:rPr>
          <w:spacing w:val="-10"/>
        </w:rPr>
        <w:t> </w:t>
      </w:r>
      <w:r>
        <w:rPr>
          <w:spacing w:val="-2"/>
        </w:rPr>
        <w:t>diferencias</w:t>
      </w:r>
      <w:r>
        <w:rPr>
          <w:spacing w:val="-11"/>
        </w:rPr>
        <w:t> </w:t>
      </w:r>
      <w:r>
        <w:rPr>
          <w:spacing w:val="-2"/>
        </w:rPr>
        <w:t>en</w:t>
      </w:r>
      <w:r>
        <w:rPr>
          <w:spacing w:val="-10"/>
        </w:rPr>
        <w:t> </w:t>
      </w:r>
      <w:r>
        <w:rPr>
          <w:spacing w:val="-2"/>
        </w:rPr>
        <w:t>la</w:t>
      </w:r>
      <w:r>
        <w:rPr>
          <w:spacing w:val="-10"/>
        </w:rPr>
        <w:t> </w:t>
      </w:r>
      <w:r>
        <w:rPr>
          <w:spacing w:val="-2"/>
        </w:rPr>
        <w:t>identificación</w:t>
      </w:r>
      <w:r>
        <w:rPr>
          <w:spacing w:val="-10"/>
        </w:rPr>
        <w:t> </w:t>
      </w:r>
      <w:r>
        <w:rPr>
          <w:spacing w:val="-2"/>
        </w:rPr>
        <w:t>de</w:t>
      </w:r>
      <w:r>
        <w:rPr>
          <w:spacing w:val="-10"/>
        </w:rPr>
        <w:t> </w:t>
      </w:r>
      <w:r>
        <w:rPr>
          <w:spacing w:val="-2"/>
        </w:rPr>
        <w:t>los</w:t>
      </w:r>
      <w:r>
        <w:rPr>
          <w:spacing w:val="-11"/>
        </w:rPr>
        <w:t> </w:t>
      </w:r>
      <w:r>
        <w:rPr>
          <w:spacing w:val="-2"/>
        </w:rPr>
        <w:t>agentes</w:t>
      </w:r>
      <w:r>
        <w:rPr>
          <w:spacing w:val="-11"/>
        </w:rPr>
        <w:t> </w:t>
      </w:r>
      <w:r>
        <w:rPr>
          <w:spacing w:val="-2"/>
        </w:rPr>
        <w:t>etiológicos</w:t>
      </w:r>
      <w:r>
        <w:rPr>
          <w:spacing w:val="-11"/>
        </w:rPr>
        <w:t> </w:t>
      </w:r>
      <w:r>
        <w:rPr>
          <w:spacing w:val="-2"/>
        </w:rPr>
        <w:t>de</w:t>
      </w:r>
      <w:r>
        <w:rPr>
          <w:spacing w:val="-10"/>
        </w:rPr>
        <w:t> </w:t>
      </w:r>
      <w:r>
        <w:rPr>
          <w:spacing w:val="-2"/>
        </w:rPr>
        <w:t>las </w:t>
      </w:r>
      <w:r>
        <w:rPr/>
        <w:t>otopatías</w:t>
      </w:r>
      <w:r>
        <w:rPr>
          <w:spacing w:val="-15"/>
        </w:rPr>
        <w:t> </w:t>
      </w:r>
      <w:r>
        <w:rPr/>
        <w:t>caninas</w:t>
      </w:r>
      <w:r>
        <w:rPr>
          <w:spacing w:val="-15"/>
        </w:rPr>
        <w:t> </w:t>
      </w:r>
      <w:r>
        <w:rPr/>
        <w:t>y</w:t>
      </w:r>
      <w:r>
        <w:rPr>
          <w:spacing w:val="-15"/>
        </w:rPr>
        <w:t> </w:t>
      </w:r>
      <w:r>
        <w:rPr/>
        <w:t>en</w:t>
      </w:r>
      <w:r>
        <w:rPr>
          <w:spacing w:val="-15"/>
        </w:rPr>
        <w:t> </w:t>
      </w:r>
      <w:r>
        <w:rPr/>
        <w:t>su</w:t>
      </w:r>
      <w:r>
        <w:rPr>
          <w:spacing w:val="-15"/>
        </w:rPr>
        <w:t> </w:t>
      </w:r>
      <w:r>
        <w:rPr/>
        <w:t>relación</w:t>
      </w:r>
      <w:r>
        <w:rPr>
          <w:spacing w:val="-15"/>
        </w:rPr>
        <w:t> </w:t>
      </w:r>
      <w:r>
        <w:rPr/>
        <w:t>con</w:t>
      </w:r>
      <w:r>
        <w:rPr>
          <w:spacing w:val="-15"/>
        </w:rPr>
        <w:t> </w:t>
      </w:r>
      <w:r>
        <w:rPr/>
        <w:t>los</w:t>
      </w:r>
      <w:r>
        <w:rPr>
          <w:spacing w:val="-15"/>
        </w:rPr>
        <w:t> </w:t>
      </w:r>
      <w:r>
        <w:rPr/>
        <w:t>factores</w:t>
      </w:r>
      <w:r>
        <w:rPr>
          <w:spacing w:val="-15"/>
        </w:rPr>
        <w:t> </w:t>
      </w:r>
      <w:r>
        <w:rPr/>
        <w:t>de</w:t>
      </w:r>
      <w:r>
        <w:rPr>
          <w:spacing w:val="-14"/>
        </w:rPr>
        <w:t> </w:t>
      </w:r>
      <w:r>
        <w:rPr/>
        <w:t>riesgo</w:t>
      </w:r>
      <w:r>
        <w:rPr>
          <w:spacing w:val="-15"/>
        </w:rPr>
        <w:t> </w:t>
      </w:r>
      <w:r>
        <w:rPr/>
        <w:t>asociados.</w:t>
      </w:r>
    </w:p>
    <w:p>
      <w:pPr>
        <w:pStyle w:val="BodyText"/>
        <w:spacing w:after="0" w:line="360" w:lineRule="auto"/>
        <w:jc w:val="both"/>
        <w:sectPr>
          <w:pgSz w:w="11900" w:h="16840"/>
          <w:pgMar w:header="0" w:footer="916" w:top="1620" w:bottom="1100" w:left="1700" w:right="1559"/>
        </w:sectPr>
      </w:pPr>
    </w:p>
    <w:p>
      <w:pPr>
        <w:pStyle w:val="Heading3"/>
        <w:jc w:val="both"/>
      </w:pPr>
      <w:bookmarkStart w:name="_bookmark92" w:id="93"/>
      <w:bookmarkEnd w:id="93"/>
      <w:r>
        <w:rPr>
          <w:b w:val="0"/>
        </w:rPr>
      </w:r>
      <w:r>
        <w:rPr/>
        <w:t>CAPÍTULO</w:t>
      </w:r>
      <w:r>
        <w:rPr>
          <w:spacing w:val="-1"/>
        </w:rPr>
        <w:t> </w:t>
      </w:r>
      <w:r>
        <w:rPr>
          <w:spacing w:val="-10"/>
        </w:rPr>
        <w:t>V</w:t>
      </w:r>
    </w:p>
    <w:p>
      <w:pPr>
        <w:pStyle w:val="Heading3"/>
        <w:numPr>
          <w:ilvl w:val="0"/>
          <w:numId w:val="8"/>
        </w:numPr>
        <w:tabs>
          <w:tab w:pos="1273" w:val="left" w:leader="none"/>
        </w:tabs>
        <w:spacing w:line="240" w:lineRule="auto" w:before="262" w:after="0"/>
        <w:ind w:left="1273" w:right="0" w:hanging="708"/>
        <w:jc w:val="left"/>
      </w:pPr>
      <w:bookmarkStart w:name="_bookmark93" w:id="94"/>
      <w:bookmarkEnd w:id="94"/>
      <w:r>
        <w:rPr>
          <w:b w:val="0"/>
        </w:rPr>
      </w:r>
      <w:r>
        <w:rPr/>
        <w:t>CONCLUSIÓN</w:t>
      </w:r>
      <w:r>
        <w:rPr>
          <w:spacing w:val="-1"/>
        </w:rPr>
        <w:t> </w:t>
      </w:r>
      <w:r>
        <w:rPr/>
        <w:t>Y </w:t>
      </w:r>
      <w:r>
        <w:rPr>
          <w:spacing w:val="-2"/>
        </w:rPr>
        <w:t>RECOMENDACIÓN</w:t>
      </w:r>
    </w:p>
    <w:p>
      <w:pPr>
        <w:pStyle w:val="Heading4"/>
        <w:numPr>
          <w:ilvl w:val="1"/>
          <w:numId w:val="8"/>
        </w:numPr>
        <w:tabs>
          <w:tab w:pos="1273" w:val="left" w:leader="none"/>
        </w:tabs>
        <w:spacing w:line="240" w:lineRule="auto" w:before="256" w:after="0"/>
        <w:ind w:left="1273" w:right="0" w:hanging="708"/>
        <w:jc w:val="left"/>
      </w:pPr>
      <w:bookmarkStart w:name="_bookmark94" w:id="95"/>
      <w:bookmarkEnd w:id="95"/>
      <w:r>
        <w:rPr>
          <w:b w:val="0"/>
        </w:rPr>
      </w:r>
      <w:r>
        <w:rPr>
          <w:spacing w:val="-2"/>
        </w:rPr>
        <w:t>Conclusiones</w:t>
      </w:r>
    </w:p>
    <w:p>
      <w:pPr>
        <w:pStyle w:val="BodyText"/>
        <w:spacing w:line="360" w:lineRule="auto" w:before="257"/>
        <w:ind w:left="565" w:right="141"/>
        <w:jc w:val="both"/>
      </w:pPr>
      <w:r>
        <w:rPr/>
        <w:t>La presente investigación evidenció que </w:t>
      </w:r>
      <w:r>
        <w:rPr>
          <w:i/>
        </w:rPr>
        <w:t>Malassezia </w:t>
      </w:r>
      <w:r>
        <w:rPr/>
        <w:t>sp., fue el agente etiológico más</w:t>
      </w:r>
      <w:r>
        <w:rPr>
          <w:spacing w:val="-13"/>
        </w:rPr>
        <w:t> </w:t>
      </w:r>
      <w:r>
        <w:rPr/>
        <w:t>prevalente</w:t>
      </w:r>
      <w:r>
        <w:rPr>
          <w:spacing w:val="-13"/>
        </w:rPr>
        <w:t> </w:t>
      </w:r>
      <w:r>
        <w:rPr/>
        <w:t>en</w:t>
      </w:r>
      <w:r>
        <w:rPr>
          <w:spacing w:val="-13"/>
        </w:rPr>
        <w:t> </w:t>
      </w:r>
      <w:r>
        <w:rPr/>
        <w:t>las</w:t>
      </w:r>
      <w:r>
        <w:rPr>
          <w:spacing w:val="-13"/>
        </w:rPr>
        <w:t> </w:t>
      </w:r>
      <w:r>
        <w:rPr/>
        <w:t>otopatías</w:t>
      </w:r>
      <w:r>
        <w:rPr>
          <w:spacing w:val="-13"/>
        </w:rPr>
        <w:t> </w:t>
      </w:r>
      <w:r>
        <w:rPr/>
        <w:t>caninas,</w:t>
      </w:r>
      <w:r>
        <w:rPr>
          <w:spacing w:val="-13"/>
        </w:rPr>
        <w:t> </w:t>
      </w:r>
      <w:r>
        <w:rPr/>
        <w:t>detectándose</w:t>
      </w:r>
      <w:r>
        <w:rPr>
          <w:spacing w:val="-13"/>
        </w:rPr>
        <w:t> </w:t>
      </w:r>
      <w:r>
        <w:rPr/>
        <w:t>en</w:t>
      </w:r>
      <w:r>
        <w:rPr>
          <w:spacing w:val="-13"/>
        </w:rPr>
        <w:t> </w:t>
      </w:r>
      <w:r>
        <w:rPr/>
        <w:t>el</w:t>
      </w:r>
      <w:r>
        <w:rPr>
          <w:spacing w:val="-13"/>
        </w:rPr>
        <w:t> </w:t>
      </w:r>
      <w:r>
        <w:rPr/>
        <w:t>60%</w:t>
      </w:r>
      <w:r>
        <w:rPr>
          <w:spacing w:val="-13"/>
        </w:rPr>
        <w:t> </w:t>
      </w:r>
      <w:r>
        <w:rPr/>
        <w:t>de</w:t>
      </w:r>
      <w:r>
        <w:rPr>
          <w:spacing w:val="-13"/>
        </w:rPr>
        <w:t> </w:t>
      </w:r>
      <w:r>
        <w:rPr/>
        <w:t>los</w:t>
      </w:r>
      <w:r>
        <w:rPr>
          <w:spacing w:val="-13"/>
        </w:rPr>
        <w:t> </w:t>
      </w:r>
      <w:r>
        <w:rPr/>
        <w:t>casos</w:t>
      </w:r>
      <w:r>
        <w:rPr>
          <w:spacing w:val="-13"/>
        </w:rPr>
        <w:t> </w:t>
      </w:r>
      <w:r>
        <w:rPr/>
        <w:t>(9/15), consolidándose como el principal patógeno levaduriforme en la población estudiada.</w:t>
      </w:r>
      <w:r>
        <w:rPr>
          <w:spacing w:val="-9"/>
        </w:rPr>
        <w:t> </w:t>
      </w:r>
      <w:r>
        <w:rPr/>
        <w:t>Las</w:t>
      </w:r>
      <w:r>
        <w:rPr>
          <w:spacing w:val="-9"/>
        </w:rPr>
        <w:t> </w:t>
      </w:r>
      <w:r>
        <w:rPr/>
        <w:t>infecciones</w:t>
      </w:r>
      <w:r>
        <w:rPr>
          <w:spacing w:val="-9"/>
        </w:rPr>
        <w:t> </w:t>
      </w:r>
      <w:r>
        <w:rPr/>
        <w:t>bacterianas</w:t>
      </w:r>
      <w:r>
        <w:rPr>
          <w:spacing w:val="-9"/>
        </w:rPr>
        <w:t> </w:t>
      </w:r>
      <w:r>
        <w:rPr/>
        <w:t>representaron</w:t>
      </w:r>
      <w:r>
        <w:rPr>
          <w:spacing w:val="-9"/>
        </w:rPr>
        <w:t> </w:t>
      </w:r>
      <w:r>
        <w:rPr/>
        <w:t>el</w:t>
      </w:r>
      <w:r>
        <w:rPr>
          <w:spacing w:val="-9"/>
        </w:rPr>
        <w:t> </w:t>
      </w:r>
      <w:r>
        <w:rPr/>
        <w:t>33,33%</w:t>
      </w:r>
      <w:r>
        <w:rPr>
          <w:spacing w:val="-9"/>
        </w:rPr>
        <w:t> </w:t>
      </w:r>
      <w:r>
        <w:rPr/>
        <w:t>de</w:t>
      </w:r>
      <w:r>
        <w:rPr>
          <w:spacing w:val="-9"/>
        </w:rPr>
        <w:t> </w:t>
      </w:r>
      <w:r>
        <w:rPr/>
        <w:t>los</w:t>
      </w:r>
      <w:r>
        <w:rPr>
          <w:spacing w:val="-9"/>
        </w:rPr>
        <w:t> </w:t>
      </w:r>
      <w:r>
        <w:rPr/>
        <w:t>casos</w:t>
      </w:r>
      <w:r>
        <w:rPr>
          <w:spacing w:val="-9"/>
        </w:rPr>
        <w:t> </w:t>
      </w:r>
      <w:r>
        <w:rPr/>
        <w:t>(5/15), predominando </w:t>
      </w:r>
      <w:r>
        <w:rPr>
          <w:i/>
        </w:rPr>
        <w:t>Staphylococcus </w:t>
      </w:r>
      <w:r>
        <w:rPr/>
        <w:t>sp., en el 100% de estas infecciones (5/5), seguido de</w:t>
      </w:r>
      <w:r>
        <w:rPr>
          <w:spacing w:val="-12"/>
        </w:rPr>
        <w:t> </w:t>
      </w:r>
      <w:r>
        <w:rPr>
          <w:i/>
        </w:rPr>
        <w:t>Proteus</w:t>
      </w:r>
      <w:r>
        <w:rPr>
          <w:i/>
          <w:spacing w:val="-12"/>
        </w:rPr>
        <w:t> </w:t>
      </w:r>
      <w:r>
        <w:rPr>
          <w:i/>
        </w:rPr>
        <w:t>mirabilis</w:t>
      </w:r>
      <w:r>
        <w:rPr>
          <w:i/>
          <w:spacing w:val="-12"/>
        </w:rPr>
        <w:t> </w:t>
      </w:r>
      <w:r>
        <w:rPr/>
        <w:t>en</w:t>
      </w:r>
      <w:r>
        <w:rPr>
          <w:spacing w:val="-12"/>
        </w:rPr>
        <w:t> </w:t>
      </w:r>
      <w:r>
        <w:rPr/>
        <w:t>el</w:t>
      </w:r>
      <w:r>
        <w:rPr>
          <w:spacing w:val="-12"/>
        </w:rPr>
        <w:t> </w:t>
      </w:r>
      <w:r>
        <w:rPr/>
        <w:t>40%</w:t>
      </w:r>
      <w:r>
        <w:rPr>
          <w:spacing w:val="-12"/>
        </w:rPr>
        <w:t> </w:t>
      </w:r>
      <w:r>
        <w:rPr/>
        <w:t>(2/5)</w:t>
      </w:r>
      <w:r>
        <w:rPr>
          <w:spacing w:val="-12"/>
        </w:rPr>
        <w:t> </w:t>
      </w:r>
      <w:r>
        <w:rPr/>
        <w:t>y</w:t>
      </w:r>
      <w:r>
        <w:rPr>
          <w:spacing w:val="-12"/>
        </w:rPr>
        <w:t> </w:t>
      </w:r>
      <w:r>
        <w:rPr>
          <w:i/>
        </w:rPr>
        <w:t>Pseudomonas</w:t>
      </w:r>
      <w:r>
        <w:rPr>
          <w:i/>
          <w:spacing w:val="-12"/>
        </w:rPr>
        <w:t> </w:t>
      </w:r>
      <w:r>
        <w:rPr/>
        <w:t>sp.</w:t>
      </w:r>
      <w:r>
        <w:rPr>
          <w:spacing w:val="-12"/>
        </w:rPr>
        <w:t> </w:t>
      </w:r>
      <w:r>
        <w:rPr/>
        <w:t>en</w:t>
      </w:r>
      <w:r>
        <w:rPr>
          <w:spacing w:val="-12"/>
        </w:rPr>
        <w:t> </w:t>
      </w:r>
      <w:r>
        <w:rPr/>
        <w:t>el</w:t>
      </w:r>
      <w:r>
        <w:rPr>
          <w:spacing w:val="-12"/>
        </w:rPr>
        <w:t> </w:t>
      </w:r>
      <w:r>
        <w:rPr/>
        <w:t>20%</w:t>
      </w:r>
      <w:r>
        <w:rPr>
          <w:spacing w:val="-12"/>
        </w:rPr>
        <w:t> </w:t>
      </w:r>
      <w:r>
        <w:rPr/>
        <w:t>(1/5),</w:t>
      </w:r>
      <w:r>
        <w:rPr>
          <w:spacing w:val="-12"/>
        </w:rPr>
        <w:t> </w:t>
      </w:r>
      <w:r>
        <w:rPr/>
        <w:t>reflejando la participación secundaria de estos agentes. Por su parte, los parásitos, representados por </w:t>
      </w:r>
      <w:r>
        <w:rPr>
          <w:i/>
        </w:rPr>
        <w:t>Otodectes cynotis</w:t>
      </w:r>
      <w:r>
        <w:rPr/>
        <w:t>, se identificaron en el 6,67% de los casos (1/15), indicando una menor incidencia en la población analizada.</w:t>
      </w:r>
    </w:p>
    <w:p>
      <w:pPr>
        <w:pStyle w:val="BodyText"/>
        <w:spacing w:line="360" w:lineRule="auto" w:before="119"/>
        <w:ind w:left="565" w:right="141"/>
        <w:jc w:val="both"/>
      </w:pPr>
      <w:r>
        <w:rPr/>
        <w:t>La evaluación comparativa de las técnicas diagnósticas evidenció que la impronta constituye el método de mayor sensibilidad y confiabilidad para la identificación de los agentes etiológicos involucrados en las otopatías caninas, permitiendo su detección en la totalidad de los casos analizados. Su eficacia supera al frotis, que mostró menor sensibilidad, y complementa al cultivo, cuyo uso, aunque limitado, confirmó la presencia de patógenos bacterianos específicos. En conjunto, estos resultados</w:t>
      </w:r>
      <w:r>
        <w:rPr>
          <w:spacing w:val="-1"/>
        </w:rPr>
        <w:t> </w:t>
      </w:r>
      <w:r>
        <w:rPr/>
        <w:t>posicionan</w:t>
      </w:r>
      <w:r>
        <w:rPr>
          <w:spacing w:val="-1"/>
        </w:rPr>
        <w:t> </w:t>
      </w:r>
      <w:r>
        <w:rPr/>
        <w:t>a</w:t>
      </w:r>
      <w:r>
        <w:rPr>
          <w:spacing w:val="-1"/>
        </w:rPr>
        <w:t> </w:t>
      </w:r>
      <w:r>
        <w:rPr/>
        <w:t>la</w:t>
      </w:r>
      <w:r>
        <w:rPr>
          <w:spacing w:val="-1"/>
        </w:rPr>
        <w:t> </w:t>
      </w:r>
      <w:r>
        <w:rPr/>
        <w:t>impronta</w:t>
      </w:r>
      <w:r>
        <w:rPr>
          <w:spacing w:val="-1"/>
        </w:rPr>
        <w:t> </w:t>
      </w:r>
      <w:r>
        <w:rPr/>
        <w:t>como</w:t>
      </w:r>
      <w:r>
        <w:rPr>
          <w:spacing w:val="-1"/>
        </w:rPr>
        <w:t> </w:t>
      </w:r>
      <w:r>
        <w:rPr/>
        <w:t>una</w:t>
      </w:r>
      <w:r>
        <w:rPr>
          <w:spacing w:val="-1"/>
        </w:rPr>
        <w:t> </w:t>
      </w:r>
      <w:r>
        <w:rPr/>
        <w:t>herramienta</w:t>
      </w:r>
      <w:r>
        <w:rPr>
          <w:spacing w:val="-1"/>
        </w:rPr>
        <w:t> </w:t>
      </w:r>
      <w:r>
        <w:rPr/>
        <w:t>diagnóstica</w:t>
      </w:r>
      <w:r>
        <w:rPr>
          <w:spacing w:val="-1"/>
        </w:rPr>
        <w:t> </w:t>
      </w:r>
      <w:r>
        <w:rPr/>
        <w:t>de</w:t>
      </w:r>
      <w:r>
        <w:rPr>
          <w:spacing w:val="-1"/>
        </w:rPr>
        <w:t> </w:t>
      </w:r>
      <w:r>
        <w:rPr/>
        <w:t>elección en la práctica clínica por su rapidez, precisión y capacidad para evidenciar tanto microorganismos fúngicos como parasitarios.</w:t>
      </w:r>
    </w:p>
    <w:p>
      <w:pPr>
        <w:pStyle w:val="BodyText"/>
        <w:spacing w:line="360" w:lineRule="auto" w:before="240"/>
        <w:ind w:left="565" w:right="141"/>
        <w:jc w:val="both"/>
      </w:pPr>
      <w:r>
        <w:rPr/>
        <w:t>El análisis correlacionado evidenció que los agentes etiológicos presentan asociaciones diferenciadas con los factores predisponentes. </w:t>
      </w:r>
      <w:r>
        <w:rPr>
          <w:i/>
        </w:rPr>
        <w:t>Malassezia </w:t>
      </w:r>
      <w:r>
        <w:rPr/>
        <w:t>sp., está vinculado principalmente con higiene deficiente y alergias, mientras que </w:t>
      </w:r>
      <w:r>
        <w:rPr>
          <w:i/>
        </w:rPr>
        <w:t>Staphylococcus </w:t>
      </w:r>
      <w:r>
        <w:rPr/>
        <w:t>sp. y </w:t>
      </w:r>
      <w:r>
        <w:rPr>
          <w:i/>
        </w:rPr>
        <w:t>Proteus mirabilis </w:t>
      </w:r>
      <w:r>
        <w:rPr/>
        <w:t>mostraron relación estrecha con higiene y factores anatómicos. </w:t>
      </w:r>
      <w:r>
        <w:rPr>
          <w:i/>
        </w:rPr>
        <w:t>Pseudomonas </w:t>
      </w:r>
      <w:r>
        <w:rPr/>
        <w:t>sp. se asoció a un perfil multifactorial, y </w:t>
      </w:r>
      <w:r>
        <w:rPr>
          <w:i/>
        </w:rPr>
        <w:t>Otodectes</w:t>
      </w:r>
      <w:r>
        <w:rPr>
          <w:i/>
          <w:spacing w:val="-3"/>
        </w:rPr>
        <w:t> </w:t>
      </w:r>
      <w:r>
        <w:rPr>
          <w:i/>
        </w:rPr>
        <w:t>cynotis</w:t>
      </w:r>
      <w:r>
        <w:rPr>
          <w:i/>
          <w:spacing w:val="-3"/>
        </w:rPr>
        <w:t> </w:t>
      </w:r>
      <w:r>
        <w:rPr/>
        <w:t>dependió</w:t>
      </w:r>
      <w:r>
        <w:rPr>
          <w:spacing w:val="-3"/>
        </w:rPr>
        <w:t> </w:t>
      </w:r>
      <w:r>
        <w:rPr/>
        <w:t>de</w:t>
      </w:r>
      <w:r>
        <w:rPr>
          <w:spacing w:val="-3"/>
        </w:rPr>
        <w:t> </w:t>
      </w:r>
      <w:r>
        <w:rPr/>
        <w:t>condiciones</w:t>
      </w:r>
      <w:r>
        <w:rPr>
          <w:spacing w:val="-3"/>
        </w:rPr>
        <w:t> </w:t>
      </w:r>
      <w:r>
        <w:rPr/>
        <w:t>ambientales</w:t>
      </w:r>
      <w:r>
        <w:rPr>
          <w:spacing w:val="-3"/>
        </w:rPr>
        <w:t> </w:t>
      </w:r>
      <w:r>
        <w:rPr/>
        <w:t>y</w:t>
      </w:r>
      <w:r>
        <w:rPr>
          <w:spacing w:val="-3"/>
        </w:rPr>
        <w:t> </w:t>
      </w:r>
      <w:r>
        <w:rPr/>
        <w:t>de</w:t>
      </w:r>
      <w:r>
        <w:rPr>
          <w:spacing w:val="-3"/>
        </w:rPr>
        <w:t> </w:t>
      </w:r>
      <w:r>
        <w:rPr/>
        <w:t>manejo.</w:t>
      </w:r>
      <w:r>
        <w:rPr>
          <w:spacing w:val="-3"/>
        </w:rPr>
        <w:t> </w:t>
      </w:r>
      <w:r>
        <w:rPr/>
        <w:t>En</w:t>
      </w:r>
      <w:r>
        <w:rPr>
          <w:spacing w:val="-3"/>
        </w:rPr>
        <w:t> </w:t>
      </w:r>
      <w:r>
        <w:rPr/>
        <w:t>conjunto, la higiene deficiente y la humedad crónica se consolidan como los factores transversales de mayor impacto en la ocurrencia de otopatías caninas.</w:t>
      </w:r>
    </w:p>
    <w:p>
      <w:pPr>
        <w:pStyle w:val="BodyText"/>
        <w:spacing w:after="0" w:line="360" w:lineRule="auto"/>
        <w:jc w:val="both"/>
        <w:sectPr>
          <w:pgSz w:w="11900" w:h="16840"/>
          <w:pgMar w:header="0" w:footer="916" w:top="1620" w:bottom="1100" w:left="1700" w:right="1559"/>
        </w:sectPr>
      </w:pPr>
    </w:p>
    <w:p>
      <w:pPr>
        <w:pStyle w:val="Heading4"/>
        <w:numPr>
          <w:ilvl w:val="1"/>
          <w:numId w:val="8"/>
        </w:numPr>
        <w:tabs>
          <w:tab w:pos="1273" w:val="left" w:leader="none"/>
        </w:tabs>
        <w:spacing w:line="240" w:lineRule="auto" w:before="62" w:after="0"/>
        <w:ind w:left="1273" w:right="0" w:hanging="708"/>
        <w:jc w:val="left"/>
      </w:pPr>
      <w:bookmarkStart w:name="_bookmark95" w:id="96"/>
      <w:bookmarkEnd w:id="96"/>
      <w:r>
        <w:rPr>
          <w:b w:val="0"/>
        </w:rPr>
      </w:r>
      <w:r>
        <w:rPr>
          <w:spacing w:val="-2"/>
        </w:rPr>
        <w:t>Recomendaciones</w:t>
      </w:r>
    </w:p>
    <w:p>
      <w:pPr>
        <w:pStyle w:val="BodyText"/>
        <w:spacing w:before="105"/>
        <w:rPr>
          <w:b/>
        </w:rPr>
      </w:pPr>
    </w:p>
    <w:p>
      <w:pPr>
        <w:pStyle w:val="BodyText"/>
        <w:spacing w:line="360" w:lineRule="auto" w:before="1"/>
        <w:ind w:left="565" w:right="134"/>
        <w:jc w:val="both"/>
      </w:pPr>
      <w:r>
        <w:rPr>
          <w:spacing w:val="-2"/>
        </w:rPr>
        <w:t>Implementar</w:t>
      </w:r>
      <w:r>
        <w:rPr>
          <w:spacing w:val="-15"/>
        </w:rPr>
        <w:t> </w:t>
      </w:r>
      <w:r>
        <w:rPr>
          <w:spacing w:val="-2"/>
        </w:rPr>
        <w:t>la</w:t>
      </w:r>
      <w:r>
        <w:rPr>
          <w:spacing w:val="-13"/>
        </w:rPr>
        <w:t> </w:t>
      </w:r>
      <w:r>
        <w:rPr>
          <w:spacing w:val="-2"/>
        </w:rPr>
        <w:t>técnica</w:t>
      </w:r>
      <w:r>
        <w:rPr>
          <w:spacing w:val="-13"/>
        </w:rPr>
        <w:t> </w:t>
      </w:r>
      <w:r>
        <w:rPr>
          <w:spacing w:val="-2"/>
        </w:rPr>
        <w:t>de</w:t>
      </w:r>
      <w:r>
        <w:rPr>
          <w:spacing w:val="-13"/>
        </w:rPr>
        <w:t> </w:t>
      </w:r>
      <w:r>
        <w:rPr>
          <w:spacing w:val="-2"/>
        </w:rPr>
        <w:t>impronta</w:t>
      </w:r>
      <w:r>
        <w:rPr>
          <w:spacing w:val="-13"/>
        </w:rPr>
        <w:t> </w:t>
      </w:r>
      <w:r>
        <w:rPr>
          <w:spacing w:val="-2"/>
        </w:rPr>
        <w:t>como</w:t>
      </w:r>
      <w:r>
        <w:rPr>
          <w:spacing w:val="-13"/>
        </w:rPr>
        <w:t> </w:t>
      </w:r>
      <w:r>
        <w:rPr>
          <w:spacing w:val="-2"/>
        </w:rPr>
        <w:t>método</w:t>
      </w:r>
      <w:r>
        <w:rPr>
          <w:spacing w:val="-13"/>
        </w:rPr>
        <w:t> </w:t>
      </w:r>
      <w:r>
        <w:rPr>
          <w:spacing w:val="-2"/>
        </w:rPr>
        <w:t>diagnóstico</w:t>
      </w:r>
      <w:r>
        <w:rPr>
          <w:spacing w:val="-13"/>
        </w:rPr>
        <w:t> </w:t>
      </w:r>
      <w:r>
        <w:rPr>
          <w:spacing w:val="-2"/>
        </w:rPr>
        <w:t>de</w:t>
      </w:r>
      <w:r>
        <w:rPr>
          <w:spacing w:val="-13"/>
        </w:rPr>
        <w:t> </w:t>
      </w:r>
      <w:r>
        <w:rPr>
          <w:spacing w:val="-2"/>
        </w:rPr>
        <w:t>primera</w:t>
      </w:r>
      <w:r>
        <w:rPr>
          <w:spacing w:val="-13"/>
        </w:rPr>
        <w:t> </w:t>
      </w:r>
      <w:r>
        <w:rPr>
          <w:spacing w:val="-2"/>
        </w:rPr>
        <w:t>elección</w:t>
      </w:r>
      <w:r>
        <w:rPr>
          <w:spacing w:val="-13"/>
        </w:rPr>
        <w:t> </w:t>
      </w:r>
      <w:r>
        <w:rPr>
          <w:spacing w:val="-2"/>
        </w:rPr>
        <w:t>en </w:t>
      </w:r>
      <w:r>
        <w:rPr/>
        <w:t>los casos de otitis canina en la ciudad de Guaranda, debido a su alta sensibilidad, rapidez y capacidad para identificar de forma precisa los agentes etiológicos </w:t>
      </w:r>
      <w:r>
        <w:rPr>
          <w:spacing w:val="-2"/>
        </w:rPr>
        <w:t>implicados.</w:t>
      </w:r>
    </w:p>
    <w:p>
      <w:pPr>
        <w:pStyle w:val="BodyText"/>
        <w:spacing w:line="360" w:lineRule="auto" w:before="120"/>
        <w:ind w:left="565" w:right="132"/>
        <w:jc w:val="both"/>
      </w:pPr>
      <w:r>
        <w:rPr>
          <w:spacing w:val="-2"/>
        </w:rPr>
        <w:t>Desarrollar</w:t>
      </w:r>
      <w:r>
        <w:rPr>
          <w:spacing w:val="-13"/>
        </w:rPr>
        <w:t> </w:t>
      </w:r>
      <w:r>
        <w:rPr>
          <w:spacing w:val="-2"/>
        </w:rPr>
        <w:t>estudios</w:t>
      </w:r>
      <w:r>
        <w:rPr>
          <w:spacing w:val="-13"/>
        </w:rPr>
        <w:t> </w:t>
      </w:r>
      <w:r>
        <w:rPr>
          <w:spacing w:val="-2"/>
        </w:rPr>
        <w:t>in</w:t>
      </w:r>
      <w:r>
        <w:rPr>
          <w:spacing w:val="-13"/>
        </w:rPr>
        <w:t> </w:t>
      </w:r>
      <w:r>
        <w:rPr>
          <w:spacing w:val="-2"/>
        </w:rPr>
        <w:t>vitro</w:t>
      </w:r>
      <w:r>
        <w:rPr>
          <w:spacing w:val="-13"/>
        </w:rPr>
        <w:t> </w:t>
      </w:r>
      <w:r>
        <w:rPr>
          <w:spacing w:val="-2"/>
        </w:rPr>
        <w:t>de</w:t>
      </w:r>
      <w:r>
        <w:rPr>
          <w:spacing w:val="-13"/>
        </w:rPr>
        <w:t> </w:t>
      </w:r>
      <w:r>
        <w:rPr>
          <w:spacing w:val="-2"/>
        </w:rPr>
        <w:t>susceptibilidad</w:t>
      </w:r>
      <w:r>
        <w:rPr>
          <w:spacing w:val="-13"/>
        </w:rPr>
        <w:t> </w:t>
      </w:r>
      <w:r>
        <w:rPr>
          <w:spacing w:val="-2"/>
        </w:rPr>
        <w:t>antimicrobiana</w:t>
      </w:r>
      <w:r>
        <w:rPr>
          <w:spacing w:val="-13"/>
        </w:rPr>
        <w:t> </w:t>
      </w:r>
      <w:r>
        <w:rPr>
          <w:spacing w:val="-2"/>
        </w:rPr>
        <w:t>y</w:t>
      </w:r>
      <w:r>
        <w:rPr>
          <w:spacing w:val="-13"/>
        </w:rPr>
        <w:t> </w:t>
      </w:r>
      <w:r>
        <w:rPr>
          <w:spacing w:val="-2"/>
        </w:rPr>
        <w:t>antifúngica</w:t>
      </w:r>
      <w:r>
        <w:rPr>
          <w:spacing w:val="-13"/>
        </w:rPr>
        <w:t> </w:t>
      </w:r>
      <w:r>
        <w:rPr>
          <w:spacing w:val="-2"/>
        </w:rPr>
        <w:t>dirigidos </w:t>
      </w:r>
      <w:r>
        <w:rPr/>
        <w:t>a los principales agentes causales de otitis canina, con el fin de establecer pautas terapéuticas basadas en la evidencia y optimizar la eficacia de los tratamientos </w:t>
      </w:r>
      <w:r>
        <w:rPr>
          <w:spacing w:val="-2"/>
        </w:rPr>
        <w:t>farmacológicos.</w:t>
      </w:r>
    </w:p>
    <w:p>
      <w:pPr>
        <w:pStyle w:val="BodyText"/>
        <w:spacing w:line="360" w:lineRule="auto" w:before="120"/>
        <w:ind w:left="565" w:right="133"/>
        <w:jc w:val="both"/>
      </w:pPr>
      <w:r>
        <w:rPr>
          <w:spacing w:val="-6"/>
        </w:rPr>
        <w:t>Ampliar las investigaciones sobre la eficacia diagnóstica de métodos complementarios, como</w:t>
      </w:r>
      <w:r>
        <w:rPr>
          <w:spacing w:val="-7"/>
        </w:rPr>
        <w:t> </w:t>
      </w:r>
      <w:r>
        <w:rPr>
          <w:spacing w:val="-6"/>
        </w:rPr>
        <w:t>la</w:t>
      </w:r>
      <w:r>
        <w:rPr>
          <w:spacing w:val="-7"/>
        </w:rPr>
        <w:t> </w:t>
      </w:r>
      <w:r>
        <w:rPr>
          <w:spacing w:val="-6"/>
        </w:rPr>
        <w:t>reacción</w:t>
      </w:r>
      <w:r>
        <w:rPr>
          <w:spacing w:val="-7"/>
        </w:rPr>
        <w:t> </w:t>
      </w:r>
      <w:r>
        <w:rPr>
          <w:spacing w:val="-6"/>
        </w:rPr>
        <w:t>en</w:t>
      </w:r>
      <w:r>
        <w:rPr>
          <w:spacing w:val="-7"/>
        </w:rPr>
        <w:t> </w:t>
      </w:r>
      <w:r>
        <w:rPr>
          <w:spacing w:val="-6"/>
        </w:rPr>
        <w:t>cadena</w:t>
      </w:r>
      <w:r>
        <w:rPr>
          <w:spacing w:val="-7"/>
        </w:rPr>
        <w:t> </w:t>
      </w:r>
      <w:r>
        <w:rPr>
          <w:spacing w:val="-6"/>
        </w:rPr>
        <w:t>de</w:t>
      </w:r>
      <w:r>
        <w:rPr>
          <w:spacing w:val="-7"/>
        </w:rPr>
        <w:t> </w:t>
      </w:r>
      <w:r>
        <w:rPr>
          <w:spacing w:val="-6"/>
        </w:rPr>
        <w:t>la</w:t>
      </w:r>
      <w:r>
        <w:rPr>
          <w:spacing w:val="-7"/>
        </w:rPr>
        <w:t> </w:t>
      </w:r>
      <w:r>
        <w:rPr>
          <w:spacing w:val="-6"/>
        </w:rPr>
        <w:t>polimerasa</w:t>
      </w:r>
      <w:r>
        <w:rPr>
          <w:spacing w:val="-7"/>
        </w:rPr>
        <w:t> </w:t>
      </w:r>
      <w:r>
        <w:rPr>
          <w:spacing w:val="-6"/>
        </w:rPr>
        <w:t>(PCR),</w:t>
      </w:r>
      <w:r>
        <w:rPr>
          <w:spacing w:val="-7"/>
        </w:rPr>
        <w:t> </w:t>
      </w:r>
      <w:r>
        <w:rPr>
          <w:spacing w:val="-6"/>
        </w:rPr>
        <w:t>pruebas</w:t>
      </w:r>
      <w:r>
        <w:rPr>
          <w:spacing w:val="-7"/>
        </w:rPr>
        <w:t> </w:t>
      </w:r>
      <w:r>
        <w:rPr>
          <w:spacing w:val="-6"/>
        </w:rPr>
        <w:t>bioquímicas</w:t>
      </w:r>
      <w:r>
        <w:rPr>
          <w:spacing w:val="-7"/>
        </w:rPr>
        <w:t> </w:t>
      </w:r>
      <w:r>
        <w:rPr>
          <w:spacing w:val="-6"/>
        </w:rPr>
        <w:t>y</w:t>
      </w:r>
      <w:r>
        <w:rPr>
          <w:spacing w:val="-7"/>
        </w:rPr>
        <w:t> </w:t>
      </w:r>
      <w:r>
        <w:rPr>
          <w:spacing w:val="-6"/>
        </w:rPr>
        <w:t>marcadores </w:t>
      </w:r>
      <w:r>
        <w:rPr/>
        <w:t>moleculares,</w:t>
      </w:r>
      <w:r>
        <w:rPr>
          <w:spacing w:val="-14"/>
        </w:rPr>
        <w:t> </w:t>
      </w:r>
      <w:r>
        <w:rPr/>
        <w:t>que</w:t>
      </w:r>
      <w:r>
        <w:rPr>
          <w:spacing w:val="-14"/>
        </w:rPr>
        <w:t> </w:t>
      </w:r>
      <w:r>
        <w:rPr/>
        <w:t>permitan</w:t>
      </w:r>
      <w:r>
        <w:rPr>
          <w:spacing w:val="-14"/>
        </w:rPr>
        <w:t> </w:t>
      </w:r>
      <w:r>
        <w:rPr/>
        <w:t>confirmar</w:t>
      </w:r>
      <w:r>
        <w:rPr>
          <w:spacing w:val="-14"/>
        </w:rPr>
        <w:t> </w:t>
      </w:r>
      <w:r>
        <w:rPr/>
        <w:t>con</w:t>
      </w:r>
      <w:r>
        <w:rPr>
          <w:spacing w:val="-14"/>
        </w:rPr>
        <w:t> </w:t>
      </w:r>
      <w:r>
        <w:rPr/>
        <w:t>mayor</w:t>
      </w:r>
      <w:r>
        <w:rPr>
          <w:spacing w:val="-14"/>
        </w:rPr>
        <w:t> </w:t>
      </w:r>
      <w:r>
        <w:rPr/>
        <w:t>precisión</w:t>
      </w:r>
      <w:r>
        <w:rPr>
          <w:spacing w:val="-14"/>
        </w:rPr>
        <w:t> </w:t>
      </w:r>
      <w:r>
        <w:rPr/>
        <w:t>la</w:t>
      </w:r>
      <w:r>
        <w:rPr>
          <w:spacing w:val="-14"/>
        </w:rPr>
        <w:t> </w:t>
      </w:r>
      <w:r>
        <w:rPr/>
        <w:t>etiología</w:t>
      </w:r>
      <w:r>
        <w:rPr>
          <w:spacing w:val="-14"/>
        </w:rPr>
        <w:t> </w:t>
      </w:r>
      <w:r>
        <w:rPr/>
        <w:t>y</w:t>
      </w:r>
      <w:r>
        <w:rPr>
          <w:spacing w:val="-14"/>
        </w:rPr>
        <w:t> </w:t>
      </w:r>
      <w:r>
        <w:rPr/>
        <w:t>la</w:t>
      </w:r>
      <w:r>
        <w:rPr>
          <w:spacing w:val="-14"/>
        </w:rPr>
        <w:t> </w:t>
      </w:r>
      <w:r>
        <w:rPr/>
        <w:t>dinámica patogénica de las otopatías.</w:t>
      </w:r>
    </w:p>
    <w:p>
      <w:pPr>
        <w:pStyle w:val="BodyText"/>
        <w:spacing w:line="360" w:lineRule="auto" w:before="120"/>
        <w:ind w:left="565" w:right="128"/>
        <w:jc w:val="both"/>
      </w:pPr>
      <w:r>
        <w:rPr>
          <w:spacing w:val="-4"/>
        </w:rPr>
        <w:t>Fortalecer</w:t>
      </w:r>
      <w:r>
        <w:rPr>
          <w:spacing w:val="-6"/>
        </w:rPr>
        <w:t> </w:t>
      </w:r>
      <w:r>
        <w:rPr>
          <w:spacing w:val="-4"/>
        </w:rPr>
        <w:t>las</w:t>
      </w:r>
      <w:r>
        <w:rPr>
          <w:spacing w:val="-6"/>
        </w:rPr>
        <w:t> </w:t>
      </w:r>
      <w:r>
        <w:rPr>
          <w:spacing w:val="-4"/>
        </w:rPr>
        <w:t>estrategias</w:t>
      </w:r>
      <w:r>
        <w:rPr>
          <w:spacing w:val="-6"/>
        </w:rPr>
        <w:t> </w:t>
      </w:r>
      <w:r>
        <w:rPr>
          <w:spacing w:val="-4"/>
        </w:rPr>
        <w:t>de</w:t>
      </w:r>
      <w:r>
        <w:rPr>
          <w:spacing w:val="-6"/>
        </w:rPr>
        <w:t> </w:t>
      </w:r>
      <w:r>
        <w:rPr>
          <w:spacing w:val="-4"/>
        </w:rPr>
        <w:t>manejo</w:t>
      </w:r>
      <w:r>
        <w:rPr>
          <w:spacing w:val="-6"/>
        </w:rPr>
        <w:t> </w:t>
      </w:r>
      <w:r>
        <w:rPr>
          <w:spacing w:val="-4"/>
        </w:rPr>
        <w:t>y</w:t>
      </w:r>
      <w:r>
        <w:rPr>
          <w:spacing w:val="-6"/>
        </w:rPr>
        <w:t> </w:t>
      </w:r>
      <w:r>
        <w:rPr>
          <w:spacing w:val="-4"/>
        </w:rPr>
        <w:t>prevención</w:t>
      </w:r>
      <w:r>
        <w:rPr>
          <w:spacing w:val="-6"/>
        </w:rPr>
        <w:t> </w:t>
      </w:r>
      <w:r>
        <w:rPr>
          <w:spacing w:val="-4"/>
        </w:rPr>
        <w:t>de</w:t>
      </w:r>
      <w:r>
        <w:rPr>
          <w:spacing w:val="-6"/>
        </w:rPr>
        <w:t> </w:t>
      </w:r>
      <w:r>
        <w:rPr>
          <w:spacing w:val="-4"/>
        </w:rPr>
        <w:t>los</w:t>
      </w:r>
      <w:r>
        <w:rPr>
          <w:spacing w:val="-6"/>
        </w:rPr>
        <w:t> </w:t>
      </w:r>
      <w:r>
        <w:rPr>
          <w:spacing w:val="-4"/>
        </w:rPr>
        <w:t>factores</w:t>
      </w:r>
      <w:r>
        <w:rPr>
          <w:spacing w:val="-6"/>
        </w:rPr>
        <w:t> </w:t>
      </w:r>
      <w:r>
        <w:rPr>
          <w:spacing w:val="-4"/>
        </w:rPr>
        <w:t>de</w:t>
      </w:r>
      <w:r>
        <w:rPr>
          <w:spacing w:val="-6"/>
        </w:rPr>
        <w:t> </w:t>
      </w:r>
      <w:r>
        <w:rPr>
          <w:spacing w:val="-4"/>
        </w:rPr>
        <w:t>riesgo</w:t>
      </w:r>
      <w:r>
        <w:rPr>
          <w:spacing w:val="-6"/>
        </w:rPr>
        <w:t> </w:t>
      </w:r>
      <w:r>
        <w:rPr>
          <w:spacing w:val="-4"/>
        </w:rPr>
        <w:t>asociados</w:t>
      </w:r>
      <w:r>
        <w:rPr>
          <w:spacing w:val="-6"/>
        </w:rPr>
        <w:t> </w:t>
      </w:r>
      <w:r>
        <w:rPr>
          <w:spacing w:val="-4"/>
        </w:rPr>
        <w:t>a las</w:t>
      </w:r>
      <w:r>
        <w:rPr>
          <w:spacing w:val="-11"/>
        </w:rPr>
        <w:t> </w:t>
      </w:r>
      <w:r>
        <w:rPr>
          <w:spacing w:val="-4"/>
        </w:rPr>
        <w:t>otopatías</w:t>
      </w:r>
      <w:r>
        <w:rPr>
          <w:spacing w:val="-11"/>
        </w:rPr>
        <w:t> </w:t>
      </w:r>
      <w:r>
        <w:rPr>
          <w:spacing w:val="-4"/>
        </w:rPr>
        <w:t>en</w:t>
      </w:r>
      <w:r>
        <w:rPr>
          <w:spacing w:val="-11"/>
        </w:rPr>
        <w:t> </w:t>
      </w:r>
      <w:r>
        <w:rPr>
          <w:spacing w:val="-4"/>
        </w:rPr>
        <w:t>la</w:t>
      </w:r>
      <w:r>
        <w:rPr>
          <w:spacing w:val="-11"/>
        </w:rPr>
        <w:t> </w:t>
      </w:r>
      <w:r>
        <w:rPr>
          <w:spacing w:val="-4"/>
        </w:rPr>
        <w:t>población</w:t>
      </w:r>
      <w:r>
        <w:rPr>
          <w:spacing w:val="-11"/>
        </w:rPr>
        <w:t> </w:t>
      </w:r>
      <w:r>
        <w:rPr>
          <w:spacing w:val="-4"/>
        </w:rPr>
        <w:t>canina</w:t>
      </w:r>
      <w:r>
        <w:rPr>
          <w:spacing w:val="-11"/>
        </w:rPr>
        <w:t> </w:t>
      </w:r>
      <w:r>
        <w:rPr>
          <w:spacing w:val="-4"/>
        </w:rPr>
        <w:t>de</w:t>
      </w:r>
      <w:r>
        <w:rPr>
          <w:spacing w:val="-11"/>
        </w:rPr>
        <w:t> </w:t>
      </w:r>
      <w:r>
        <w:rPr>
          <w:spacing w:val="-4"/>
        </w:rPr>
        <w:t>Guaranda,</w:t>
      </w:r>
      <w:r>
        <w:rPr>
          <w:spacing w:val="-11"/>
        </w:rPr>
        <w:t> </w:t>
      </w:r>
      <w:r>
        <w:rPr>
          <w:spacing w:val="-4"/>
        </w:rPr>
        <w:t>promoviendo</w:t>
      </w:r>
      <w:r>
        <w:rPr>
          <w:spacing w:val="-11"/>
        </w:rPr>
        <w:t> </w:t>
      </w:r>
      <w:r>
        <w:rPr>
          <w:spacing w:val="-4"/>
        </w:rPr>
        <w:t>prácticas</w:t>
      </w:r>
      <w:r>
        <w:rPr>
          <w:spacing w:val="-11"/>
        </w:rPr>
        <w:t> </w:t>
      </w:r>
      <w:r>
        <w:rPr>
          <w:spacing w:val="-4"/>
        </w:rPr>
        <w:t>adecuadas</w:t>
      </w:r>
      <w:r>
        <w:rPr>
          <w:spacing w:val="-11"/>
        </w:rPr>
        <w:t> </w:t>
      </w:r>
      <w:r>
        <w:rPr>
          <w:spacing w:val="-4"/>
        </w:rPr>
        <w:t>de </w:t>
      </w:r>
      <w:r>
        <w:rPr>
          <w:spacing w:val="-2"/>
        </w:rPr>
        <w:t>higiene</w:t>
      </w:r>
      <w:r>
        <w:rPr>
          <w:spacing w:val="-12"/>
        </w:rPr>
        <w:t> </w:t>
      </w:r>
      <w:r>
        <w:rPr>
          <w:spacing w:val="-2"/>
        </w:rPr>
        <w:t>auricular,</w:t>
      </w:r>
      <w:r>
        <w:rPr>
          <w:spacing w:val="-12"/>
        </w:rPr>
        <w:t> </w:t>
      </w:r>
      <w:r>
        <w:rPr>
          <w:spacing w:val="-2"/>
        </w:rPr>
        <w:t>control</w:t>
      </w:r>
      <w:r>
        <w:rPr>
          <w:spacing w:val="-12"/>
        </w:rPr>
        <w:t> </w:t>
      </w:r>
      <w:r>
        <w:rPr>
          <w:spacing w:val="-2"/>
        </w:rPr>
        <w:t>ambiental</w:t>
      </w:r>
      <w:r>
        <w:rPr>
          <w:spacing w:val="-12"/>
        </w:rPr>
        <w:t> </w:t>
      </w:r>
      <w:r>
        <w:rPr>
          <w:spacing w:val="-2"/>
        </w:rPr>
        <w:t>de</w:t>
      </w:r>
      <w:r>
        <w:rPr>
          <w:spacing w:val="-12"/>
        </w:rPr>
        <w:t> </w:t>
      </w:r>
      <w:r>
        <w:rPr>
          <w:spacing w:val="-2"/>
        </w:rPr>
        <w:t>la</w:t>
      </w:r>
      <w:r>
        <w:rPr>
          <w:spacing w:val="-12"/>
        </w:rPr>
        <w:t> </w:t>
      </w:r>
      <w:r>
        <w:rPr>
          <w:spacing w:val="-2"/>
        </w:rPr>
        <w:t>humedad</w:t>
      </w:r>
      <w:r>
        <w:rPr>
          <w:spacing w:val="-12"/>
        </w:rPr>
        <w:t> </w:t>
      </w:r>
      <w:r>
        <w:rPr>
          <w:spacing w:val="-2"/>
        </w:rPr>
        <w:t>y</w:t>
      </w:r>
      <w:r>
        <w:rPr>
          <w:spacing w:val="-12"/>
        </w:rPr>
        <w:t> </w:t>
      </w:r>
      <w:r>
        <w:rPr>
          <w:spacing w:val="-2"/>
        </w:rPr>
        <w:t>reducción</w:t>
      </w:r>
      <w:r>
        <w:rPr>
          <w:spacing w:val="-12"/>
        </w:rPr>
        <w:t> </w:t>
      </w:r>
      <w:r>
        <w:rPr>
          <w:spacing w:val="-2"/>
        </w:rPr>
        <w:t>de</w:t>
      </w:r>
      <w:r>
        <w:rPr>
          <w:spacing w:val="-12"/>
        </w:rPr>
        <w:t> </w:t>
      </w:r>
      <w:r>
        <w:rPr>
          <w:spacing w:val="-2"/>
        </w:rPr>
        <w:t>traumatismos,</w:t>
      </w:r>
      <w:r>
        <w:rPr>
          <w:spacing w:val="-12"/>
        </w:rPr>
        <w:t> </w:t>
      </w:r>
      <w:r>
        <w:rPr>
          <w:spacing w:val="-2"/>
        </w:rPr>
        <w:t>con </w:t>
      </w:r>
      <w:r>
        <w:rPr/>
        <w:t>el</w:t>
      </w:r>
      <w:r>
        <w:rPr>
          <w:spacing w:val="-14"/>
        </w:rPr>
        <w:t> </w:t>
      </w:r>
      <w:r>
        <w:rPr/>
        <w:t>fin</w:t>
      </w:r>
      <w:r>
        <w:rPr>
          <w:spacing w:val="-14"/>
        </w:rPr>
        <w:t> </w:t>
      </w:r>
      <w:r>
        <w:rPr/>
        <w:t>de</w:t>
      </w:r>
      <w:r>
        <w:rPr>
          <w:spacing w:val="-14"/>
        </w:rPr>
        <w:t> </w:t>
      </w:r>
      <w:r>
        <w:rPr/>
        <w:t>disminuir</w:t>
      </w:r>
      <w:r>
        <w:rPr>
          <w:spacing w:val="-14"/>
        </w:rPr>
        <w:t> </w:t>
      </w:r>
      <w:r>
        <w:rPr/>
        <w:t>la</w:t>
      </w:r>
      <w:r>
        <w:rPr>
          <w:spacing w:val="-14"/>
        </w:rPr>
        <w:t> </w:t>
      </w:r>
      <w:r>
        <w:rPr/>
        <w:t>incidencia</w:t>
      </w:r>
      <w:r>
        <w:rPr>
          <w:spacing w:val="-14"/>
        </w:rPr>
        <w:t> </w:t>
      </w:r>
      <w:r>
        <w:rPr/>
        <w:t>y</w:t>
      </w:r>
      <w:r>
        <w:rPr>
          <w:spacing w:val="-14"/>
        </w:rPr>
        <w:t> </w:t>
      </w:r>
      <w:r>
        <w:rPr/>
        <w:t>recurrencia</w:t>
      </w:r>
      <w:r>
        <w:rPr>
          <w:spacing w:val="-14"/>
        </w:rPr>
        <w:t> </w:t>
      </w:r>
      <w:r>
        <w:rPr/>
        <w:t>de</w:t>
      </w:r>
      <w:r>
        <w:rPr>
          <w:spacing w:val="-14"/>
        </w:rPr>
        <w:t> </w:t>
      </w:r>
      <w:r>
        <w:rPr/>
        <w:t>la</w:t>
      </w:r>
      <w:r>
        <w:rPr>
          <w:spacing w:val="-14"/>
        </w:rPr>
        <w:t> </w:t>
      </w:r>
      <w:r>
        <w:rPr/>
        <w:t>enfermedad.</w:t>
      </w:r>
    </w:p>
    <w:p>
      <w:pPr>
        <w:pStyle w:val="BodyText"/>
        <w:spacing w:after="0" w:line="360" w:lineRule="auto"/>
        <w:jc w:val="both"/>
        <w:sectPr>
          <w:pgSz w:w="11900" w:h="16840"/>
          <w:pgMar w:header="0" w:footer="916" w:top="1620" w:bottom="1100" w:left="1700" w:right="1559"/>
        </w:sectPr>
      </w:pPr>
    </w:p>
    <w:p>
      <w:pPr>
        <w:pStyle w:val="Heading3"/>
      </w:pPr>
      <w:bookmarkStart w:name="_bookmark96" w:id="97"/>
      <w:bookmarkEnd w:id="97"/>
      <w:r>
        <w:rPr>
          <w:b w:val="0"/>
        </w:rPr>
      </w:r>
      <w:r>
        <w:rPr>
          <w:spacing w:val="-2"/>
        </w:rPr>
        <w:t>BIBLIOGRAFÍA</w:t>
      </w:r>
    </w:p>
    <w:p>
      <w:pPr>
        <w:pStyle w:val="BodyText"/>
        <w:spacing w:before="105"/>
        <w:rPr>
          <w:b/>
        </w:rPr>
      </w:pPr>
    </w:p>
    <w:p>
      <w:pPr>
        <w:pStyle w:val="BodyText"/>
        <w:spacing w:line="360" w:lineRule="auto" w:before="1"/>
        <w:ind w:left="1132" w:right="141" w:hanging="567"/>
        <w:jc w:val="both"/>
      </w:pPr>
      <w:r>
        <w:rPr/>
        <w:t>Bellah, J. (2023). Anatomy Of The Ear. En Small Animal Soft Tissue Surgery (Págs. 817-827).</w:t>
      </w:r>
    </w:p>
    <w:p>
      <w:pPr>
        <w:pStyle w:val="BodyText"/>
        <w:spacing w:line="360" w:lineRule="auto" w:before="237"/>
        <w:ind w:left="1132" w:right="141" w:hanging="567"/>
        <w:jc w:val="both"/>
      </w:pPr>
      <w:r>
        <w:rPr/>
        <w:t>Borda, F., &amp; Isaías, J. (2020). Relación Entre Diversas Variables Anamnésicas, Clínicas, Y Evolutivas En 25 Casos De Otitis Externa En Animales De Compañía</w:t>
      </w:r>
      <w:r>
        <w:rPr>
          <w:spacing w:val="-13"/>
        </w:rPr>
        <w:t> </w:t>
      </w:r>
      <w:r>
        <w:rPr/>
        <w:t>En</w:t>
      </w:r>
      <w:r>
        <w:rPr>
          <w:spacing w:val="-13"/>
        </w:rPr>
        <w:t> </w:t>
      </w:r>
      <w:r>
        <w:rPr/>
        <w:t>Bogotá.</w:t>
      </w:r>
      <w:r>
        <w:rPr>
          <w:spacing w:val="-13"/>
        </w:rPr>
        <w:t> </w:t>
      </w:r>
      <w:r>
        <w:rPr/>
        <w:t>Tesis</w:t>
      </w:r>
      <w:r>
        <w:rPr>
          <w:spacing w:val="-13"/>
        </w:rPr>
        <w:t> </w:t>
      </w:r>
      <w:r>
        <w:rPr/>
        <w:t>De</w:t>
      </w:r>
      <w:r>
        <w:rPr>
          <w:spacing w:val="-13"/>
        </w:rPr>
        <w:t> </w:t>
      </w:r>
      <w:r>
        <w:rPr/>
        <w:t>Pregrado</w:t>
      </w:r>
      <w:r>
        <w:rPr>
          <w:spacing w:val="-13"/>
        </w:rPr>
        <w:t> </w:t>
      </w:r>
      <w:r>
        <w:rPr/>
        <w:t>Universidad</w:t>
      </w:r>
      <w:r>
        <w:rPr>
          <w:spacing w:val="-13"/>
        </w:rPr>
        <w:t> </w:t>
      </w:r>
      <w:r>
        <w:rPr/>
        <w:t>De</w:t>
      </w:r>
      <w:r>
        <w:rPr>
          <w:spacing w:val="-13"/>
        </w:rPr>
        <w:t> </w:t>
      </w:r>
      <w:r>
        <w:rPr/>
        <w:t>Ciencias</w:t>
      </w:r>
      <w:r>
        <w:rPr>
          <w:spacing w:val="-13"/>
        </w:rPr>
        <w:t> </w:t>
      </w:r>
      <w:r>
        <w:rPr/>
        <w:t>Aplicadas Y Ambientales, 38-39. Bogotá, Colombia.</w:t>
      </w:r>
    </w:p>
    <w:p>
      <w:pPr>
        <w:pStyle w:val="BodyText"/>
        <w:spacing w:line="360" w:lineRule="auto" w:before="240"/>
        <w:ind w:left="1132" w:right="141" w:hanging="567"/>
        <w:jc w:val="both"/>
      </w:pPr>
      <w:r>
        <w:rPr/>
        <w:t>Broglia, G., Buchamer, A., Buldain, D., Mestorino, O., &amp; Marchetti, M. (2023). Otitis Externas Crónicas Recurrentes En Caninos Menjo Farmacológico Y Nuevas Alternativas Terapéuticas Para Un Tratamiento Exitoso. </w:t>
      </w:r>
      <w:r>
        <w:rPr>
          <w:i/>
        </w:rPr>
        <w:t>Analecta Veterinaria</w:t>
      </w:r>
      <w:r>
        <w:rPr/>
        <w:t>, 43, 1-19.</w:t>
      </w:r>
    </w:p>
    <w:p>
      <w:pPr>
        <w:pStyle w:val="BodyText"/>
        <w:spacing w:line="360" w:lineRule="auto" w:before="241"/>
        <w:ind w:left="1132" w:right="141" w:hanging="567"/>
        <w:jc w:val="both"/>
      </w:pPr>
      <w:r>
        <w:rPr/>
        <w:t>Buendia, E., &amp; Germain, P. (2024). Evaluation Of Plasma Canine C-Reactive Protein Concentrations In Dogs With Otitis Media, Healthy Dogs And Dogs With Chronic Otitis Externa. </w:t>
      </w:r>
      <w:r>
        <w:rPr>
          <w:i/>
        </w:rPr>
        <w:t>Veterinary Dermatology</w:t>
      </w:r>
      <w:r>
        <w:rPr/>
        <w:t>, 35(3), 337-345.</w:t>
      </w:r>
    </w:p>
    <w:p>
      <w:pPr>
        <w:spacing w:line="360" w:lineRule="auto" w:before="241"/>
        <w:ind w:left="1132" w:right="141" w:hanging="567"/>
        <w:jc w:val="both"/>
        <w:rPr>
          <w:i/>
          <w:sz w:val="24"/>
        </w:rPr>
      </w:pPr>
      <w:r>
        <w:rPr>
          <w:sz w:val="24"/>
        </w:rPr>
        <w:t>Campos, F. (2024). Bacterias U Hongos Que Ocasionan Otitis Externa En Canis Familiaris,</w:t>
      </w:r>
      <w:r>
        <w:rPr>
          <w:spacing w:val="-15"/>
          <w:sz w:val="24"/>
        </w:rPr>
        <w:t> </w:t>
      </w:r>
      <w:r>
        <w:rPr>
          <w:sz w:val="24"/>
        </w:rPr>
        <w:t>Trujillo,</w:t>
      </w:r>
      <w:r>
        <w:rPr>
          <w:spacing w:val="-15"/>
          <w:sz w:val="24"/>
        </w:rPr>
        <w:t> </w:t>
      </w:r>
      <w:r>
        <w:rPr>
          <w:sz w:val="24"/>
        </w:rPr>
        <w:t>La</w:t>
      </w:r>
      <w:r>
        <w:rPr>
          <w:spacing w:val="-15"/>
          <w:sz w:val="24"/>
        </w:rPr>
        <w:t> </w:t>
      </w:r>
      <w:r>
        <w:rPr>
          <w:sz w:val="24"/>
        </w:rPr>
        <w:t>Libertad,</w:t>
      </w:r>
      <w:r>
        <w:rPr>
          <w:spacing w:val="-15"/>
          <w:sz w:val="24"/>
        </w:rPr>
        <w:t> </w:t>
      </w:r>
      <w:r>
        <w:rPr>
          <w:sz w:val="24"/>
        </w:rPr>
        <w:t>Perú,</w:t>
      </w:r>
      <w:r>
        <w:rPr>
          <w:spacing w:val="-15"/>
          <w:sz w:val="24"/>
        </w:rPr>
        <w:t> </w:t>
      </w:r>
      <w:r>
        <w:rPr>
          <w:sz w:val="24"/>
        </w:rPr>
        <w:t>2022.</w:t>
      </w:r>
      <w:r>
        <w:rPr>
          <w:spacing w:val="-15"/>
          <w:sz w:val="24"/>
        </w:rPr>
        <w:t> </w:t>
      </w:r>
      <w:r>
        <w:rPr>
          <w:i/>
          <w:sz w:val="24"/>
        </w:rPr>
        <w:t>Tesis</w:t>
      </w:r>
      <w:r>
        <w:rPr>
          <w:i/>
          <w:spacing w:val="-15"/>
          <w:sz w:val="24"/>
        </w:rPr>
        <w:t> </w:t>
      </w:r>
      <w:r>
        <w:rPr>
          <w:i/>
          <w:sz w:val="24"/>
        </w:rPr>
        <w:t>De</w:t>
      </w:r>
      <w:r>
        <w:rPr>
          <w:i/>
          <w:spacing w:val="-15"/>
          <w:sz w:val="24"/>
        </w:rPr>
        <w:t> </w:t>
      </w:r>
      <w:r>
        <w:rPr>
          <w:i/>
          <w:sz w:val="24"/>
        </w:rPr>
        <w:t>Pregrado.</w:t>
      </w:r>
      <w:r>
        <w:rPr>
          <w:i/>
          <w:spacing w:val="-15"/>
          <w:sz w:val="24"/>
        </w:rPr>
        <w:t> </w:t>
      </w:r>
      <w:r>
        <w:rPr>
          <w:i/>
          <w:sz w:val="24"/>
        </w:rPr>
        <w:t>Universidad Nacional De Trujillo.</w:t>
      </w:r>
    </w:p>
    <w:p>
      <w:pPr>
        <w:spacing w:line="360" w:lineRule="auto" w:before="241"/>
        <w:ind w:left="1132" w:right="141" w:hanging="567"/>
        <w:jc w:val="both"/>
        <w:rPr>
          <w:sz w:val="24"/>
        </w:rPr>
      </w:pPr>
      <w:r>
        <w:rPr>
          <w:sz w:val="24"/>
        </w:rPr>
        <w:t>Canpolat, I., Tanrısever, M., &amp; Baser, S. (2022). The Prevalance Of Ear Diseases In Cat And Dogs In Kocaeli Provinces. </w:t>
      </w:r>
      <w:r>
        <w:rPr>
          <w:i/>
          <w:sz w:val="24"/>
        </w:rPr>
        <w:t>Turkish Journal Of Veterinary Research</w:t>
      </w:r>
      <w:r>
        <w:rPr>
          <w:sz w:val="24"/>
        </w:rPr>
        <w:t>, 6(2), 53-60.</w:t>
      </w:r>
    </w:p>
    <w:p>
      <w:pPr>
        <w:spacing w:line="360" w:lineRule="auto" w:before="237"/>
        <w:ind w:left="1132" w:right="141" w:hanging="567"/>
        <w:jc w:val="both"/>
        <w:rPr>
          <w:sz w:val="24"/>
        </w:rPr>
      </w:pPr>
      <w:r>
        <w:rPr>
          <w:sz w:val="24"/>
        </w:rPr>
        <w:t>Cole, L. (2009). Anatomy And Physiology Of The Canine Ear. </w:t>
      </w:r>
      <w:r>
        <w:rPr>
          <w:i/>
          <w:sz w:val="24"/>
        </w:rPr>
        <w:t>Veterinary Dermatology</w:t>
      </w:r>
      <w:r>
        <w:rPr>
          <w:sz w:val="24"/>
        </w:rPr>
        <w:t>, 20(6), 412-421.</w:t>
      </w:r>
    </w:p>
    <w:p>
      <w:pPr>
        <w:pStyle w:val="BodyText"/>
        <w:spacing w:line="360" w:lineRule="auto" w:before="242"/>
        <w:ind w:left="1132" w:right="141" w:hanging="567"/>
        <w:jc w:val="both"/>
      </w:pPr>
      <w:r>
        <w:rPr/>
        <w:t>Corb, E., Griffin, C., Bidot, W., Hall, M., Kirby, A., &amp; Rosenkrantz, W. (2024). Effect Of Ear Cleaning On Tretment Outcome For Canine Otitis Externa. </w:t>
      </w:r>
      <w:r>
        <w:rPr>
          <w:i/>
        </w:rPr>
        <w:t>Veterinary Dermatology</w:t>
      </w:r>
      <w:r>
        <w:rPr/>
        <w:t>, 35(6), 716-725.</w:t>
      </w:r>
    </w:p>
    <w:p>
      <w:pPr>
        <w:spacing w:line="362" w:lineRule="auto" w:before="237"/>
        <w:ind w:left="1132" w:right="141" w:hanging="567"/>
        <w:jc w:val="both"/>
        <w:rPr>
          <w:sz w:val="24"/>
        </w:rPr>
      </w:pPr>
      <w:r>
        <w:rPr>
          <w:sz w:val="24"/>
        </w:rPr>
        <w:t>Coyner, K. (2019). </w:t>
      </w:r>
      <w:r>
        <w:rPr>
          <w:i/>
          <w:sz w:val="24"/>
        </w:rPr>
        <w:t>Diagnosis And Treatment Of Acute And Chronic Otitis</w:t>
      </w:r>
      <w:r>
        <w:rPr>
          <w:sz w:val="24"/>
        </w:rPr>
        <w:t>. In Clinical Atlas Of Canine And Feline Dermatology, Págs. 323-343.</w:t>
      </w:r>
    </w:p>
    <w:p>
      <w:pPr>
        <w:spacing w:after="0" w:line="362" w:lineRule="auto"/>
        <w:jc w:val="both"/>
        <w:rPr>
          <w:sz w:val="24"/>
        </w:rPr>
        <w:sectPr>
          <w:pgSz w:w="11900" w:h="16840"/>
          <w:pgMar w:header="0" w:footer="916" w:top="1620" w:bottom="1100" w:left="1700" w:right="1559"/>
        </w:sectPr>
      </w:pPr>
    </w:p>
    <w:p>
      <w:pPr>
        <w:pStyle w:val="BodyText"/>
        <w:spacing w:line="362" w:lineRule="auto" w:before="62"/>
        <w:ind w:left="1132" w:right="141" w:hanging="567"/>
        <w:jc w:val="both"/>
      </w:pPr>
      <w:r>
        <w:rPr/>
        <w:t>Deshuillers, P., &amp; Raskin, R. (2023). </w:t>
      </w:r>
      <w:r>
        <w:rPr>
          <w:i/>
        </w:rPr>
        <w:t>Eyes And Ears</w:t>
      </w:r>
      <w:r>
        <w:rPr/>
        <w:t>. In Canine And Feline Cytopathology, Págs. 558-595.</w:t>
      </w:r>
    </w:p>
    <w:p>
      <w:pPr>
        <w:spacing w:line="360" w:lineRule="auto" w:before="237"/>
        <w:ind w:left="1132" w:right="141" w:hanging="567"/>
        <w:jc w:val="both"/>
        <w:rPr>
          <w:sz w:val="24"/>
        </w:rPr>
      </w:pPr>
      <w:r>
        <w:rPr>
          <w:sz w:val="24"/>
        </w:rPr>
        <w:t>Donald,</w:t>
      </w:r>
      <w:r>
        <w:rPr>
          <w:spacing w:val="-15"/>
          <w:sz w:val="24"/>
        </w:rPr>
        <w:t> </w:t>
      </w:r>
      <w:r>
        <w:rPr>
          <w:sz w:val="24"/>
        </w:rPr>
        <w:t>T.</w:t>
      </w:r>
      <w:r>
        <w:rPr>
          <w:spacing w:val="-15"/>
          <w:sz w:val="24"/>
        </w:rPr>
        <w:t> </w:t>
      </w:r>
      <w:r>
        <w:rPr>
          <w:sz w:val="24"/>
        </w:rPr>
        <w:t>(2023).</w:t>
      </w:r>
      <w:r>
        <w:rPr>
          <w:spacing w:val="-15"/>
          <w:sz w:val="24"/>
        </w:rPr>
        <w:t> </w:t>
      </w:r>
      <w:r>
        <w:rPr>
          <w:i/>
          <w:sz w:val="24"/>
        </w:rPr>
        <w:t>Atlas</w:t>
      </w:r>
      <w:r>
        <w:rPr>
          <w:i/>
          <w:spacing w:val="-15"/>
          <w:sz w:val="24"/>
        </w:rPr>
        <w:t> </w:t>
      </w:r>
      <w:r>
        <w:rPr>
          <w:i/>
          <w:sz w:val="24"/>
        </w:rPr>
        <w:t>Of</w:t>
      </w:r>
      <w:r>
        <w:rPr>
          <w:i/>
          <w:spacing w:val="-15"/>
          <w:sz w:val="24"/>
        </w:rPr>
        <w:t> </w:t>
      </w:r>
      <w:r>
        <w:rPr>
          <w:i/>
          <w:sz w:val="24"/>
        </w:rPr>
        <w:t>Normal</w:t>
      </w:r>
      <w:r>
        <w:rPr>
          <w:i/>
          <w:spacing w:val="-15"/>
          <w:sz w:val="24"/>
        </w:rPr>
        <w:t> </w:t>
      </w:r>
      <w:r>
        <w:rPr>
          <w:i/>
          <w:sz w:val="24"/>
        </w:rPr>
        <w:t>Radiographic</w:t>
      </w:r>
      <w:r>
        <w:rPr>
          <w:i/>
          <w:spacing w:val="-15"/>
          <w:sz w:val="24"/>
        </w:rPr>
        <w:t> </w:t>
      </w:r>
      <w:r>
        <w:rPr>
          <w:i/>
          <w:sz w:val="24"/>
        </w:rPr>
        <w:t>Anatomy</w:t>
      </w:r>
      <w:r>
        <w:rPr>
          <w:i/>
          <w:spacing w:val="-15"/>
          <w:sz w:val="24"/>
        </w:rPr>
        <w:t> </w:t>
      </w:r>
      <w:r>
        <w:rPr>
          <w:i/>
          <w:sz w:val="24"/>
        </w:rPr>
        <w:t>And</w:t>
      </w:r>
      <w:r>
        <w:rPr>
          <w:i/>
          <w:spacing w:val="-15"/>
          <w:sz w:val="24"/>
        </w:rPr>
        <w:t> </w:t>
      </w:r>
      <w:r>
        <w:rPr>
          <w:i/>
          <w:sz w:val="24"/>
        </w:rPr>
        <w:t>Anatomic</w:t>
      </w:r>
      <w:r>
        <w:rPr>
          <w:i/>
          <w:spacing w:val="-15"/>
          <w:sz w:val="24"/>
        </w:rPr>
        <w:t> </w:t>
      </w:r>
      <w:r>
        <w:rPr>
          <w:i/>
          <w:sz w:val="24"/>
        </w:rPr>
        <w:t>Variants In The Dog And Cat</w:t>
      </w:r>
      <w:r>
        <w:rPr>
          <w:sz w:val="24"/>
        </w:rPr>
        <w:t>. Elsevier.</w:t>
      </w:r>
    </w:p>
    <w:p>
      <w:pPr>
        <w:pStyle w:val="BodyText"/>
        <w:spacing w:line="360" w:lineRule="auto" w:before="238"/>
        <w:ind w:left="1132" w:right="141" w:hanging="567"/>
        <w:jc w:val="both"/>
      </w:pPr>
      <w:r>
        <w:rPr/>
        <w:t>Dong, Y., Wang, L., Zhang, K., Zhang, H., &amp; Guo, D. (2024). Prevalence And Association With Environmental Factors And Establishment Of Prediction Model Of Atopic Dermatitis In Pet Dogs In China. </w:t>
      </w:r>
      <w:r>
        <w:rPr>
          <w:i/>
        </w:rPr>
        <w:t>Frontiers Veterinary Science</w:t>
      </w:r>
      <w:r>
        <w:rPr/>
        <w:t>, 11, 1428805.</w:t>
      </w:r>
    </w:p>
    <w:p>
      <w:pPr>
        <w:pStyle w:val="BodyText"/>
        <w:spacing w:line="360" w:lineRule="auto" w:before="240"/>
        <w:ind w:left="1132" w:right="141" w:hanging="567"/>
        <w:jc w:val="both"/>
      </w:pPr>
      <w:r>
        <w:rPr/>
        <w:t>Fath, S., Meller, S., Decker, S., &amp; Volk, H. (2021). Unilateral Decrease In Inner Ear</w:t>
      </w:r>
      <w:r>
        <w:rPr>
          <w:spacing w:val="-1"/>
        </w:rPr>
        <w:t> </w:t>
      </w:r>
      <w:r>
        <w:rPr/>
        <w:t>Signal</w:t>
      </w:r>
      <w:r>
        <w:rPr>
          <w:spacing w:val="-1"/>
        </w:rPr>
        <w:t> </w:t>
      </w:r>
      <w:r>
        <w:rPr/>
        <w:t>In</w:t>
      </w:r>
      <w:r>
        <w:rPr>
          <w:spacing w:val="-1"/>
        </w:rPr>
        <w:t> </w:t>
      </w:r>
      <w:r>
        <w:rPr/>
        <w:t>Fluid-Attenuated</w:t>
      </w:r>
      <w:r>
        <w:rPr>
          <w:spacing w:val="-1"/>
        </w:rPr>
        <w:t> </w:t>
      </w:r>
      <w:r>
        <w:rPr/>
        <w:t>Inversion</w:t>
      </w:r>
      <w:r>
        <w:rPr>
          <w:spacing w:val="-1"/>
        </w:rPr>
        <w:t> </w:t>
      </w:r>
      <w:r>
        <w:rPr/>
        <w:t>Recovery</w:t>
      </w:r>
      <w:r>
        <w:rPr>
          <w:spacing w:val="-1"/>
        </w:rPr>
        <w:t> </w:t>
      </w:r>
      <w:r>
        <w:rPr/>
        <w:t>Sequences</w:t>
      </w:r>
      <w:r>
        <w:rPr>
          <w:spacing w:val="-1"/>
        </w:rPr>
        <w:t> </w:t>
      </w:r>
      <w:r>
        <w:rPr/>
        <w:t>In</w:t>
      </w:r>
      <w:r>
        <w:rPr>
          <w:spacing w:val="-1"/>
        </w:rPr>
        <w:t> </w:t>
      </w:r>
      <w:r>
        <w:rPr/>
        <w:t>Previously Suspected Canine Idiopathic Vestibular Syndrome. </w:t>
      </w:r>
      <w:r>
        <w:rPr>
          <w:i/>
        </w:rPr>
        <w:t>The Veterinary Journal</w:t>
      </w:r>
      <w:r>
        <w:rPr/>
        <w:t>, 277(105748), 1-19.</w:t>
      </w:r>
    </w:p>
    <w:p>
      <w:pPr>
        <w:pStyle w:val="BodyText"/>
        <w:spacing w:line="360" w:lineRule="auto" w:before="240"/>
        <w:ind w:left="1132" w:right="141" w:hanging="567"/>
        <w:jc w:val="both"/>
      </w:pPr>
      <w:r>
        <w:rPr/>
        <w:t>Ganesh, H., Subapriya, S., &amp; Vairamuthu, S. (2021). Update On Microbial Profile And Drug Sensitivity Of Canine Otitis. </w:t>
      </w:r>
      <w:r>
        <w:rPr>
          <w:i/>
        </w:rPr>
        <w:t>The Pharma Innovation Journal</w:t>
      </w:r>
      <w:r>
        <w:rPr/>
        <w:t>, 10(3), 549-551.</w:t>
      </w:r>
    </w:p>
    <w:p>
      <w:pPr>
        <w:pStyle w:val="BodyText"/>
        <w:spacing w:line="360" w:lineRule="auto" w:before="241"/>
        <w:ind w:left="1132" w:right="141" w:hanging="567"/>
        <w:jc w:val="both"/>
      </w:pPr>
      <w:r>
        <w:rPr/>
        <w:t>Garcias, B., Batalla, M., Vidal, A., Durán, I., &amp; Darwich, L. (2025). Trends In Antimicrobial Resistance Of Canine Otitis Pathogens In The Iberian Peninsual. </w:t>
      </w:r>
      <w:r>
        <w:rPr>
          <w:i/>
        </w:rPr>
        <w:t>Antibiotics</w:t>
      </w:r>
      <w:r>
        <w:rPr/>
        <w:t>, 14(4), 328.</w:t>
      </w:r>
    </w:p>
    <w:p>
      <w:pPr>
        <w:pStyle w:val="BodyText"/>
        <w:spacing w:line="360" w:lineRule="auto" w:before="242"/>
        <w:ind w:left="1132" w:right="141" w:hanging="567"/>
        <w:jc w:val="both"/>
      </w:pPr>
      <w:r>
        <w:rPr/>
        <w:t>Garrido, C. (2024). Eficacia De Tratamientos Farmacológicos En Perros Diagnosticados Con Dermatitis Atópica: Revisión Bibliográfica. 9. Concepcio4n, Chile.</w:t>
      </w:r>
    </w:p>
    <w:p>
      <w:pPr>
        <w:pStyle w:val="BodyText"/>
        <w:spacing w:line="362" w:lineRule="auto" w:before="236"/>
        <w:ind w:left="1132" w:right="141" w:hanging="567"/>
        <w:jc w:val="both"/>
      </w:pPr>
      <w:r>
        <w:rPr/>
        <w:t>Ghibaudo, G. (2022). </w:t>
      </w:r>
      <w:r>
        <w:rPr>
          <w:i/>
        </w:rPr>
        <w:t>Ear Anatomy</w:t>
      </w:r>
      <w:r>
        <w:rPr/>
        <w:t>. En Manual To Veterinary Video-Oto- Endoscopy, Págs. 29-54.</w:t>
      </w:r>
    </w:p>
    <w:p>
      <w:pPr>
        <w:pStyle w:val="BodyText"/>
        <w:spacing w:line="360" w:lineRule="auto" w:before="237"/>
        <w:ind w:left="1132" w:right="141" w:hanging="567"/>
        <w:jc w:val="both"/>
      </w:pPr>
      <w:r>
        <w:rPr/>
        <w:t>Gomes, R., Martins, M., De Loreto, E., Meneghello, A., &amp; Zanette, R. (2024). Abordagens</w:t>
      </w:r>
      <w:r>
        <w:rPr>
          <w:spacing w:val="-3"/>
        </w:rPr>
        <w:t> </w:t>
      </w:r>
      <w:r>
        <w:rPr/>
        <w:t>Alternativas</w:t>
      </w:r>
      <w:r>
        <w:rPr>
          <w:spacing w:val="-3"/>
        </w:rPr>
        <w:t> </w:t>
      </w:r>
      <w:r>
        <w:rPr/>
        <w:t>Para</w:t>
      </w:r>
      <w:r>
        <w:rPr>
          <w:spacing w:val="-3"/>
        </w:rPr>
        <w:t> </w:t>
      </w:r>
      <w:r>
        <w:rPr/>
        <w:t>Tratamento</w:t>
      </w:r>
      <w:r>
        <w:rPr>
          <w:spacing w:val="-3"/>
        </w:rPr>
        <w:t> </w:t>
      </w:r>
      <w:r>
        <w:rPr/>
        <w:t>Da</w:t>
      </w:r>
      <w:r>
        <w:rPr>
          <w:spacing w:val="-3"/>
        </w:rPr>
        <w:t> </w:t>
      </w:r>
      <w:r>
        <w:rPr/>
        <w:t>Otite</w:t>
      </w:r>
      <w:r>
        <w:rPr>
          <w:spacing w:val="-3"/>
        </w:rPr>
        <w:t> </w:t>
      </w:r>
      <w:r>
        <w:rPr/>
        <w:t>Externa</w:t>
      </w:r>
      <w:r>
        <w:rPr>
          <w:spacing w:val="-3"/>
        </w:rPr>
        <w:t> </w:t>
      </w:r>
      <w:r>
        <w:rPr/>
        <w:t>Canina</w:t>
      </w:r>
      <w:r>
        <w:rPr>
          <w:spacing w:val="-3"/>
        </w:rPr>
        <w:t> </w:t>
      </w:r>
      <w:r>
        <w:rPr/>
        <w:t>Causada Por </w:t>
      </w:r>
      <w:r>
        <w:rPr>
          <w:i/>
        </w:rPr>
        <w:t>Malassezia Pachydermatis</w:t>
      </w:r>
      <w:r>
        <w:rPr/>
        <w:t>. </w:t>
      </w:r>
      <w:r>
        <w:rPr>
          <w:i/>
        </w:rPr>
        <w:t>Pubvet</w:t>
      </w:r>
      <w:r>
        <w:rPr/>
        <w:t>, 18(2), 1.9.</w:t>
      </w:r>
    </w:p>
    <w:p>
      <w:pPr>
        <w:pStyle w:val="BodyText"/>
        <w:spacing w:after="0" w:line="360" w:lineRule="auto"/>
        <w:jc w:val="both"/>
        <w:sectPr>
          <w:pgSz w:w="11900" w:h="16840"/>
          <w:pgMar w:header="0" w:footer="916" w:top="1620" w:bottom="1100" w:left="1700" w:right="1559"/>
        </w:sectPr>
      </w:pPr>
    </w:p>
    <w:p>
      <w:pPr>
        <w:pStyle w:val="BodyText"/>
        <w:spacing w:before="62"/>
        <w:ind w:left="565"/>
      </w:pPr>
      <w:r>
        <w:rPr/>
        <w:t>Harvey,</w:t>
      </w:r>
      <w:r>
        <w:rPr>
          <w:spacing w:val="31"/>
        </w:rPr>
        <w:t> </w:t>
      </w:r>
      <w:r>
        <w:rPr/>
        <w:t>R.</w:t>
      </w:r>
      <w:r>
        <w:rPr>
          <w:spacing w:val="34"/>
        </w:rPr>
        <w:t> </w:t>
      </w:r>
      <w:r>
        <w:rPr/>
        <w:t>(2022).</w:t>
      </w:r>
      <w:r>
        <w:rPr>
          <w:spacing w:val="34"/>
        </w:rPr>
        <w:t> </w:t>
      </w:r>
      <w:r>
        <w:rPr/>
        <w:t>A</w:t>
      </w:r>
      <w:r>
        <w:rPr>
          <w:spacing w:val="33"/>
        </w:rPr>
        <w:t> </w:t>
      </w:r>
      <w:r>
        <w:rPr/>
        <w:t>Review</w:t>
      </w:r>
      <w:r>
        <w:rPr>
          <w:spacing w:val="34"/>
        </w:rPr>
        <w:t> </w:t>
      </w:r>
      <w:r>
        <w:rPr/>
        <w:t>Of</w:t>
      </w:r>
      <w:r>
        <w:rPr>
          <w:spacing w:val="34"/>
        </w:rPr>
        <w:t> </w:t>
      </w:r>
      <w:r>
        <w:rPr/>
        <w:t>Recent</w:t>
      </w:r>
      <w:r>
        <w:rPr>
          <w:spacing w:val="33"/>
        </w:rPr>
        <w:t> </w:t>
      </w:r>
      <w:r>
        <w:rPr/>
        <w:t>Developments</w:t>
      </w:r>
      <w:r>
        <w:rPr>
          <w:spacing w:val="34"/>
        </w:rPr>
        <w:t> </w:t>
      </w:r>
      <w:r>
        <w:rPr/>
        <w:t>In</w:t>
      </w:r>
      <w:r>
        <w:rPr>
          <w:spacing w:val="34"/>
        </w:rPr>
        <w:t> </w:t>
      </w:r>
      <w:r>
        <w:rPr/>
        <w:t>Veterinary</w:t>
      </w:r>
      <w:r>
        <w:rPr>
          <w:spacing w:val="34"/>
        </w:rPr>
        <w:t> </w:t>
      </w:r>
      <w:r>
        <w:rPr>
          <w:spacing w:val="-2"/>
        </w:rPr>
        <w:t>Otology.</w:t>
      </w:r>
    </w:p>
    <w:p>
      <w:pPr>
        <w:spacing w:before="142"/>
        <w:ind w:left="1132" w:right="0" w:firstLine="0"/>
        <w:jc w:val="left"/>
        <w:rPr>
          <w:sz w:val="24"/>
        </w:rPr>
      </w:pPr>
      <w:r>
        <w:rPr>
          <w:i/>
          <w:sz w:val="24"/>
        </w:rPr>
        <w:t>Veterinary</w:t>
      </w:r>
      <w:r>
        <w:rPr>
          <w:i/>
          <w:spacing w:val="-3"/>
          <w:sz w:val="24"/>
        </w:rPr>
        <w:t> </w:t>
      </w:r>
      <w:r>
        <w:rPr>
          <w:i/>
          <w:sz w:val="24"/>
        </w:rPr>
        <w:t>Science</w:t>
      </w:r>
      <w:r>
        <w:rPr>
          <w:sz w:val="24"/>
        </w:rPr>
        <w:t>.,</w:t>
      </w:r>
      <w:r>
        <w:rPr>
          <w:spacing w:val="-3"/>
          <w:sz w:val="24"/>
        </w:rPr>
        <w:t> </w:t>
      </w:r>
      <w:r>
        <w:rPr>
          <w:sz w:val="24"/>
        </w:rPr>
        <w:t>9(4),</w:t>
      </w:r>
      <w:r>
        <w:rPr>
          <w:spacing w:val="-3"/>
          <w:sz w:val="24"/>
        </w:rPr>
        <w:t> </w:t>
      </w:r>
      <w:r>
        <w:rPr>
          <w:spacing w:val="-4"/>
          <w:sz w:val="24"/>
        </w:rPr>
        <w:t>161.</w:t>
      </w:r>
    </w:p>
    <w:p>
      <w:pPr>
        <w:pStyle w:val="BodyText"/>
        <w:spacing w:before="100"/>
      </w:pPr>
    </w:p>
    <w:p>
      <w:pPr>
        <w:pStyle w:val="BodyText"/>
        <w:spacing w:line="360" w:lineRule="auto" w:before="1"/>
        <w:ind w:left="1132" w:right="141" w:hanging="567"/>
        <w:jc w:val="both"/>
      </w:pPr>
      <w:r>
        <w:rPr/>
        <w:t>Hemida,</w:t>
      </w:r>
      <w:r>
        <w:rPr>
          <w:spacing w:val="-1"/>
        </w:rPr>
        <w:t> </w:t>
      </w:r>
      <w:r>
        <w:rPr/>
        <w:t>M.,</w:t>
      </w:r>
      <w:r>
        <w:rPr>
          <w:spacing w:val="-1"/>
        </w:rPr>
        <w:t> </w:t>
      </w:r>
      <w:r>
        <w:rPr/>
        <w:t>Vuori,</w:t>
      </w:r>
      <w:r>
        <w:rPr>
          <w:spacing w:val="-1"/>
        </w:rPr>
        <w:t> </w:t>
      </w:r>
      <w:r>
        <w:rPr/>
        <w:t>K.,</w:t>
      </w:r>
      <w:r>
        <w:rPr>
          <w:spacing w:val="-1"/>
        </w:rPr>
        <w:t> </w:t>
      </w:r>
      <w:r>
        <w:rPr/>
        <w:t>Borgstrom,</w:t>
      </w:r>
      <w:r>
        <w:rPr>
          <w:spacing w:val="-1"/>
        </w:rPr>
        <w:t> </w:t>
      </w:r>
      <w:r>
        <w:rPr/>
        <w:t>N.,</w:t>
      </w:r>
      <w:r>
        <w:rPr>
          <w:spacing w:val="-1"/>
        </w:rPr>
        <w:t> </w:t>
      </w:r>
      <w:r>
        <w:rPr/>
        <w:t>Moore,</w:t>
      </w:r>
      <w:r>
        <w:rPr>
          <w:spacing w:val="-1"/>
        </w:rPr>
        <w:t> </w:t>
      </w:r>
      <w:r>
        <w:rPr/>
        <w:t>R.,</w:t>
      </w:r>
      <w:r>
        <w:rPr>
          <w:spacing w:val="-1"/>
        </w:rPr>
        <w:t> </w:t>
      </w:r>
      <w:r>
        <w:rPr/>
        <w:t>Rosendahl,</w:t>
      </w:r>
      <w:r>
        <w:rPr>
          <w:spacing w:val="-1"/>
        </w:rPr>
        <w:t> </w:t>
      </w:r>
      <w:r>
        <w:rPr/>
        <w:t>S.,</w:t>
      </w:r>
      <w:r>
        <w:rPr>
          <w:spacing w:val="-1"/>
        </w:rPr>
        <w:t> </w:t>
      </w:r>
      <w:r>
        <w:rPr/>
        <w:t>Anturaniemi,</w:t>
      </w:r>
      <w:r>
        <w:rPr>
          <w:spacing w:val="-1"/>
        </w:rPr>
        <w:t> </w:t>
      </w:r>
      <w:r>
        <w:rPr/>
        <w:t>J., Hielm,</w:t>
      </w:r>
      <w:r>
        <w:rPr>
          <w:spacing w:val="-5"/>
        </w:rPr>
        <w:t> </w:t>
      </w:r>
      <w:r>
        <w:rPr/>
        <w:t>A.</w:t>
      </w:r>
      <w:r>
        <w:rPr>
          <w:spacing w:val="-5"/>
        </w:rPr>
        <w:t> </w:t>
      </w:r>
      <w:r>
        <w:rPr/>
        <w:t>(2023).</w:t>
      </w:r>
      <w:r>
        <w:rPr>
          <w:spacing w:val="-5"/>
        </w:rPr>
        <w:t> </w:t>
      </w:r>
      <w:r>
        <w:rPr/>
        <w:t>Early</w:t>
      </w:r>
      <w:r>
        <w:rPr>
          <w:spacing w:val="-5"/>
        </w:rPr>
        <w:t> </w:t>
      </w:r>
      <w:r>
        <w:rPr/>
        <w:t>Life</w:t>
      </w:r>
      <w:r>
        <w:rPr>
          <w:spacing w:val="-5"/>
        </w:rPr>
        <w:t> </w:t>
      </w:r>
      <w:r>
        <w:rPr/>
        <w:t>Programming</w:t>
      </w:r>
      <w:r>
        <w:rPr>
          <w:spacing w:val="-5"/>
        </w:rPr>
        <w:t> </w:t>
      </w:r>
      <w:r>
        <w:rPr/>
        <w:t>By</w:t>
      </w:r>
      <w:r>
        <w:rPr>
          <w:spacing w:val="-5"/>
        </w:rPr>
        <w:t> </w:t>
      </w:r>
      <w:r>
        <w:rPr/>
        <w:t>Diet</w:t>
      </w:r>
      <w:r>
        <w:rPr>
          <w:spacing w:val="-5"/>
        </w:rPr>
        <w:t> </w:t>
      </w:r>
      <w:r>
        <w:rPr/>
        <w:t>Can</w:t>
      </w:r>
      <w:r>
        <w:rPr>
          <w:spacing w:val="-5"/>
        </w:rPr>
        <w:t> </w:t>
      </w:r>
      <w:r>
        <w:rPr/>
        <w:t>Play</w:t>
      </w:r>
      <w:r>
        <w:rPr>
          <w:spacing w:val="-5"/>
        </w:rPr>
        <w:t> </w:t>
      </w:r>
      <w:r>
        <w:rPr/>
        <w:t>A</w:t>
      </w:r>
      <w:r>
        <w:rPr>
          <w:spacing w:val="-5"/>
        </w:rPr>
        <w:t> </w:t>
      </w:r>
      <w:r>
        <w:rPr/>
        <w:t>Role</w:t>
      </w:r>
      <w:r>
        <w:rPr>
          <w:spacing w:val="-5"/>
        </w:rPr>
        <w:t> </w:t>
      </w:r>
      <w:r>
        <w:rPr/>
        <w:t>In</w:t>
      </w:r>
      <w:r>
        <w:rPr>
          <w:spacing w:val="-5"/>
        </w:rPr>
        <w:t> </w:t>
      </w:r>
      <w:r>
        <w:rPr/>
        <w:t>Risk Reduction Of Otitis In Dogs. </w:t>
      </w:r>
      <w:r>
        <w:rPr>
          <w:i/>
        </w:rPr>
        <w:t>Frontiers in Veterinary Science., </w:t>
      </w:r>
      <w:r>
        <w:rPr/>
        <w:t>10(21), 1-8.</w:t>
      </w:r>
    </w:p>
    <w:p>
      <w:pPr>
        <w:pStyle w:val="BodyText"/>
        <w:spacing w:line="360" w:lineRule="auto" w:before="241"/>
        <w:ind w:left="1132" w:right="141" w:hanging="567"/>
        <w:jc w:val="both"/>
      </w:pPr>
      <w:r>
        <w:rPr/>
        <w:t>Heuer, L., Wilhelm, C., Roy, O., Lohlein, W., Wolf, O., &amp; Zschiesche, E. (2024). Clinical Safety And Efficacy Of A Single-Dose Gentamicin, Posaconazole And Mometasone Furoate Otic Suspension For Treatment Of Canine Otitis Externa. </w:t>
      </w:r>
      <w:r>
        <w:rPr>
          <w:i/>
        </w:rPr>
        <w:t>Veterinary Record</w:t>
      </w:r>
      <w:r>
        <w:rPr/>
        <w:t>, 194(9), E3955.</w:t>
      </w:r>
    </w:p>
    <w:p>
      <w:pPr>
        <w:pStyle w:val="BodyText"/>
        <w:spacing w:line="360" w:lineRule="auto" w:before="240"/>
        <w:ind w:left="1132" w:right="141" w:hanging="567"/>
        <w:jc w:val="both"/>
      </w:pPr>
      <w:r>
        <w:rPr/>
        <w:t>Houtsaeger,</w:t>
      </w:r>
      <w:r>
        <w:rPr>
          <w:spacing w:val="-5"/>
        </w:rPr>
        <w:t> </w:t>
      </w:r>
      <w:r>
        <w:rPr/>
        <w:t>C.,</w:t>
      </w:r>
      <w:r>
        <w:rPr>
          <w:spacing w:val="-5"/>
        </w:rPr>
        <w:t> </w:t>
      </w:r>
      <w:r>
        <w:rPr/>
        <w:t>Pasmans,</w:t>
      </w:r>
      <w:r>
        <w:rPr>
          <w:spacing w:val="-5"/>
        </w:rPr>
        <w:t> </w:t>
      </w:r>
      <w:r>
        <w:rPr/>
        <w:t>F.,</w:t>
      </w:r>
      <w:r>
        <w:rPr>
          <w:spacing w:val="-5"/>
        </w:rPr>
        <w:t> </w:t>
      </w:r>
      <w:r>
        <w:rPr/>
        <w:t>Claes,</w:t>
      </w:r>
      <w:r>
        <w:rPr>
          <w:spacing w:val="-5"/>
        </w:rPr>
        <w:t> </w:t>
      </w:r>
      <w:r>
        <w:rPr/>
        <w:t>I.,</w:t>
      </w:r>
      <w:r>
        <w:rPr>
          <w:spacing w:val="-5"/>
        </w:rPr>
        <w:t> </w:t>
      </w:r>
      <w:r>
        <w:rPr/>
        <w:t>Vandenabeele,</w:t>
      </w:r>
      <w:r>
        <w:rPr>
          <w:spacing w:val="-5"/>
        </w:rPr>
        <w:t> </w:t>
      </w:r>
      <w:r>
        <w:rPr/>
        <w:t>S.,</w:t>
      </w:r>
      <w:r>
        <w:rPr>
          <w:spacing w:val="-5"/>
        </w:rPr>
        <w:t> </w:t>
      </w:r>
      <w:r>
        <w:rPr/>
        <w:t>Haesebrouck,</w:t>
      </w:r>
      <w:r>
        <w:rPr>
          <w:spacing w:val="-5"/>
        </w:rPr>
        <w:t> </w:t>
      </w:r>
      <w:r>
        <w:rPr/>
        <w:t>F.,</w:t>
      </w:r>
      <w:r>
        <w:rPr>
          <w:spacing w:val="-5"/>
        </w:rPr>
        <w:t> </w:t>
      </w:r>
      <w:r>
        <w:rPr/>
        <w:t>Lebeer, S.,</w:t>
      </w:r>
      <w:r>
        <w:rPr>
          <w:spacing w:val="-11"/>
        </w:rPr>
        <w:t> </w:t>
      </w:r>
      <w:r>
        <w:rPr/>
        <w:t>&amp;</w:t>
      </w:r>
      <w:r>
        <w:rPr>
          <w:spacing w:val="-11"/>
        </w:rPr>
        <w:t> </w:t>
      </w:r>
      <w:r>
        <w:rPr/>
        <w:t>Boyen,</w:t>
      </w:r>
      <w:r>
        <w:rPr>
          <w:spacing w:val="-11"/>
        </w:rPr>
        <w:t> </w:t>
      </w:r>
      <w:r>
        <w:rPr/>
        <w:t>F.</w:t>
      </w:r>
      <w:r>
        <w:rPr>
          <w:spacing w:val="-11"/>
        </w:rPr>
        <w:t> </w:t>
      </w:r>
      <w:r>
        <w:rPr/>
        <w:t>(2024).</w:t>
      </w:r>
      <w:r>
        <w:rPr>
          <w:spacing w:val="-11"/>
        </w:rPr>
        <w:t> </w:t>
      </w:r>
      <w:r>
        <w:rPr/>
        <w:t>The</w:t>
      </w:r>
      <w:r>
        <w:rPr>
          <w:spacing w:val="-11"/>
        </w:rPr>
        <w:t> </w:t>
      </w:r>
      <w:r>
        <w:rPr/>
        <w:t>Role</w:t>
      </w:r>
      <w:r>
        <w:rPr>
          <w:spacing w:val="-11"/>
        </w:rPr>
        <w:t> </w:t>
      </w:r>
      <w:r>
        <w:rPr/>
        <w:t>Of</w:t>
      </w:r>
      <w:r>
        <w:rPr>
          <w:spacing w:val="-11"/>
        </w:rPr>
        <w:t> </w:t>
      </w:r>
      <w:r>
        <w:rPr/>
        <w:t>The</w:t>
      </w:r>
      <w:r>
        <w:rPr>
          <w:spacing w:val="-11"/>
        </w:rPr>
        <w:t> </w:t>
      </w:r>
      <w:r>
        <w:rPr/>
        <w:t>Microbiome</w:t>
      </w:r>
      <w:r>
        <w:rPr>
          <w:spacing w:val="-11"/>
        </w:rPr>
        <w:t> </w:t>
      </w:r>
      <w:r>
        <w:rPr/>
        <w:t>In</w:t>
      </w:r>
      <w:r>
        <w:rPr>
          <w:spacing w:val="-11"/>
        </w:rPr>
        <w:t> </w:t>
      </w:r>
      <w:r>
        <w:rPr/>
        <w:t>Allergic</w:t>
      </w:r>
      <w:r>
        <w:rPr>
          <w:spacing w:val="-11"/>
        </w:rPr>
        <w:t> </w:t>
      </w:r>
      <w:r>
        <w:rPr/>
        <w:t>Dermatitis- Related Otitis Externa: A Multi-Species Comparative Review. </w:t>
      </w:r>
      <w:r>
        <w:rPr>
          <w:i/>
        </w:rPr>
        <w:t>Frontiers In Veterinary Science</w:t>
      </w:r>
      <w:r>
        <w:rPr/>
        <w:t>, 11, 1413684.</w:t>
      </w:r>
    </w:p>
    <w:p>
      <w:pPr>
        <w:pStyle w:val="BodyText"/>
        <w:spacing w:line="360" w:lineRule="auto" w:before="240"/>
        <w:ind w:left="1132" w:right="141" w:hanging="567"/>
        <w:jc w:val="both"/>
      </w:pPr>
      <w:r>
        <w:rPr/>
        <w:t>Hyerin, S., Kim, S., &amp; Taeho, O. (2022). Canine Stem Cell Conditioned Media Accelerates Epithelial Migration In The Canine Tympanic Membrane. </w:t>
      </w:r>
      <w:r>
        <w:rPr>
          <w:i/>
        </w:rPr>
        <w:t>Veterinary Sciences</w:t>
      </w:r>
      <w:r>
        <w:rPr/>
        <w:t>, 9(2), 69.</w:t>
      </w:r>
    </w:p>
    <w:p>
      <w:pPr>
        <w:pStyle w:val="BodyText"/>
        <w:spacing w:line="360" w:lineRule="auto" w:before="237"/>
        <w:ind w:left="1132" w:right="141" w:hanging="567"/>
        <w:jc w:val="both"/>
      </w:pPr>
      <w:r>
        <w:rPr/>
        <w:t>Kim, J., Taeho, O., &amp; Bae, S. (2024). Topical Dexamethasone Decelerates Epithelial Migration On The Canine Tympanic Membrane. </w:t>
      </w:r>
      <w:r>
        <w:rPr>
          <w:i/>
        </w:rPr>
        <w:t>Veterinary Dermatology</w:t>
      </w:r>
      <w:r>
        <w:rPr/>
        <w:t>, 36(2), 159-164.</w:t>
      </w:r>
    </w:p>
    <w:p>
      <w:pPr>
        <w:pStyle w:val="BodyText"/>
        <w:spacing w:before="241"/>
        <w:ind w:left="565"/>
      </w:pPr>
      <w:r>
        <w:rPr/>
        <w:t>Kwon,</w:t>
      </w:r>
      <w:r>
        <w:rPr>
          <w:spacing w:val="34"/>
        </w:rPr>
        <w:t> </w:t>
      </w:r>
      <w:r>
        <w:rPr/>
        <w:t>J.,</w:t>
      </w:r>
      <w:r>
        <w:rPr>
          <w:spacing w:val="37"/>
        </w:rPr>
        <w:t> </w:t>
      </w:r>
      <w:r>
        <w:rPr/>
        <w:t>Yang</w:t>
      </w:r>
      <w:r>
        <w:rPr>
          <w:spacing w:val="37"/>
        </w:rPr>
        <w:t> </w:t>
      </w:r>
      <w:r>
        <w:rPr/>
        <w:t>,</w:t>
      </w:r>
      <w:r>
        <w:rPr>
          <w:spacing w:val="37"/>
        </w:rPr>
        <w:t> </w:t>
      </w:r>
      <w:r>
        <w:rPr/>
        <w:t>M.,</w:t>
      </w:r>
      <w:r>
        <w:rPr>
          <w:spacing w:val="36"/>
        </w:rPr>
        <w:t> </w:t>
      </w:r>
      <w:r>
        <w:rPr/>
        <w:t>Ko</w:t>
      </w:r>
      <w:r>
        <w:rPr>
          <w:spacing w:val="37"/>
        </w:rPr>
        <w:t> </w:t>
      </w:r>
      <w:r>
        <w:rPr/>
        <w:t>,</w:t>
      </w:r>
      <w:r>
        <w:rPr>
          <w:spacing w:val="37"/>
        </w:rPr>
        <w:t> </w:t>
      </w:r>
      <w:r>
        <w:rPr/>
        <w:t>H.-J.,</w:t>
      </w:r>
      <w:r>
        <w:rPr>
          <w:spacing w:val="37"/>
        </w:rPr>
        <w:t> </w:t>
      </w:r>
      <w:r>
        <w:rPr/>
        <w:t>Kim,</w:t>
      </w:r>
      <w:r>
        <w:rPr>
          <w:spacing w:val="36"/>
        </w:rPr>
        <w:t> </w:t>
      </w:r>
      <w:r>
        <w:rPr/>
        <w:t>S.-G.,</w:t>
      </w:r>
      <w:r>
        <w:rPr>
          <w:spacing w:val="37"/>
        </w:rPr>
        <w:t> </w:t>
      </w:r>
      <w:r>
        <w:rPr/>
        <w:t>Park,</w:t>
      </w:r>
      <w:r>
        <w:rPr>
          <w:spacing w:val="37"/>
        </w:rPr>
        <w:t> </w:t>
      </w:r>
      <w:r>
        <w:rPr/>
        <w:t>C.,</w:t>
      </w:r>
      <w:r>
        <w:rPr>
          <w:spacing w:val="37"/>
        </w:rPr>
        <w:t> </w:t>
      </w:r>
      <w:r>
        <w:rPr/>
        <w:t>&amp;</w:t>
      </w:r>
      <w:r>
        <w:rPr>
          <w:spacing w:val="36"/>
        </w:rPr>
        <w:t> </w:t>
      </w:r>
      <w:r>
        <w:rPr/>
        <w:t>Park</w:t>
      </w:r>
      <w:r>
        <w:rPr>
          <w:spacing w:val="37"/>
        </w:rPr>
        <w:t> </w:t>
      </w:r>
      <w:r>
        <w:rPr/>
        <w:t>,</w:t>
      </w:r>
      <w:r>
        <w:rPr>
          <w:spacing w:val="37"/>
        </w:rPr>
        <w:t> </w:t>
      </w:r>
      <w:r>
        <w:rPr/>
        <w:t>S.-C.</w:t>
      </w:r>
      <w:r>
        <w:rPr>
          <w:spacing w:val="37"/>
        </w:rPr>
        <w:t> </w:t>
      </w:r>
      <w:r>
        <w:rPr>
          <w:spacing w:val="-2"/>
        </w:rPr>
        <w:t>(2022).</w:t>
      </w:r>
    </w:p>
    <w:p>
      <w:pPr>
        <w:pStyle w:val="BodyText"/>
        <w:spacing w:line="360" w:lineRule="auto" w:before="137"/>
        <w:ind w:left="1132" w:right="69"/>
      </w:pPr>
      <w:r>
        <w:rPr/>
        <w:t>Antimicrobial</w:t>
      </w:r>
      <w:r>
        <w:rPr>
          <w:spacing w:val="80"/>
        </w:rPr>
        <w:t> </w:t>
      </w:r>
      <w:r>
        <w:rPr/>
        <w:t>Resistance</w:t>
      </w:r>
      <w:r>
        <w:rPr>
          <w:spacing w:val="80"/>
        </w:rPr>
        <w:t> </w:t>
      </w:r>
      <w:r>
        <w:rPr/>
        <w:t>And</w:t>
      </w:r>
      <w:r>
        <w:rPr>
          <w:spacing w:val="80"/>
        </w:rPr>
        <w:t> </w:t>
      </w:r>
      <w:r>
        <w:rPr/>
        <w:t>Virulence</w:t>
      </w:r>
      <w:r>
        <w:rPr>
          <w:spacing w:val="80"/>
        </w:rPr>
        <w:t> </w:t>
      </w:r>
      <w:r>
        <w:rPr/>
        <w:t>Factors</w:t>
      </w:r>
      <w:r>
        <w:rPr>
          <w:spacing w:val="80"/>
        </w:rPr>
        <w:t> </w:t>
      </w:r>
      <w:r>
        <w:rPr/>
        <w:t>Of</w:t>
      </w:r>
      <w:r>
        <w:rPr>
          <w:spacing w:val="80"/>
        </w:rPr>
        <w:t> </w:t>
      </w:r>
      <w:r>
        <w:rPr/>
        <w:t>Proteus</w:t>
      </w:r>
      <w:r>
        <w:rPr>
          <w:spacing w:val="80"/>
        </w:rPr>
        <w:t> </w:t>
      </w:r>
      <w:r>
        <w:rPr/>
        <w:t>Mirabilis Isolated From Dog With Chronic Otitis Externa. Pathogens, 11(10), 1215.</w:t>
      </w:r>
    </w:p>
    <w:p>
      <w:pPr>
        <w:pStyle w:val="BodyText"/>
        <w:spacing w:line="360" w:lineRule="auto" w:before="242"/>
        <w:ind w:left="1132" w:right="141" w:hanging="567"/>
        <w:jc w:val="both"/>
      </w:pPr>
      <w:r>
        <w:rPr/>
        <w:t>Mahapatra, A., Kumar, S., Kumar, P., Mishra, P., &amp; Parkunan, T. (2025). </w:t>
      </w:r>
      <w:r>
        <w:rPr>
          <w:i/>
        </w:rPr>
        <w:t>Physiology Of Ear And Hearing</w:t>
      </w:r>
      <w:r>
        <w:rPr/>
        <w:t>. In Common Ear Diseases In Dogs; Diagnosis And Management, Págs. 31-39.</w:t>
      </w:r>
    </w:p>
    <w:p>
      <w:pPr>
        <w:pStyle w:val="BodyText"/>
        <w:spacing w:before="237"/>
        <w:ind w:left="565"/>
      </w:pPr>
      <w:r>
        <w:rPr/>
        <w:t>Medeiros, R.,</w:t>
      </w:r>
      <w:r>
        <w:rPr>
          <w:spacing w:val="2"/>
        </w:rPr>
        <w:t> </w:t>
      </w:r>
      <w:r>
        <w:rPr/>
        <w:t>Melo,</w:t>
      </w:r>
      <w:r>
        <w:rPr>
          <w:spacing w:val="2"/>
        </w:rPr>
        <w:t> </w:t>
      </w:r>
      <w:r>
        <w:rPr/>
        <w:t>G.,</w:t>
      </w:r>
      <w:r>
        <w:rPr>
          <w:spacing w:val="2"/>
        </w:rPr>
        <w:t> </w:t>
      </w:r>
      <w:r>
        <w:rPr/>
        <w:t>Firmiano,</w:t>
      </w:r>
      <w:r>
        <w:rPr>
          <w:spacing w:val="2"/>
        </w:rPr>
        <w:t> </w:t>
      </w:r>
      <w:r>
        <w:rPr/>
        <w:t>F.,</w:t>
      </w:r>
      <w:r>
        <w:rPr>
          <w:spacing w:val="2"/>
        </w:rPr>
        <w:t> </w:t>
      </w:r>
      <w:r>
        <w:rPr/>
        <w:t>Castro,</w:t>
      </w:r>
      <w:r>
        <w:rPr>
          <w:spacing w:val="2"/>
        </w:rPr>
        <w:t> </w:t>
      </w:r>
      <w:r>
        <w:rPr/>
        <w:t>A.,</w:t>
      </w:r>
      <w:r>
        <w:rPr>
          <w:spacing w:val="2"/>
        </w:rPr>
        <w:t> </w:t>
      </w:r>
      <w:r>
        <w:rPr/>
        <w:t>Carvalho,</w:t>
      </w:r>
      <w:r>
        <w:rPr>
          <w:spacing w:val="2"/>
        </w:rPr>
        <w:t> </w:t>
      </w:r>
      <w:r>
        <w:rPr/>
        <w:t>V.,</w:t>
      </w:r>
      <w:r>
        <w:rPr>
          <w:spacing w:val="2"/>
        </w:rPr>
        <w:t> </w:t>
      </w:r>
      <w:r>
        <w:rPr/>
        <w:t>Freitas,</w:t>
      </w:r>
      <w:r>
        <w:rPr>
          <w:spacing w:val="2"/>
        </w:rPr>
        <w:t> </w:t>
      </w:r>
      <w:r>
        <w:rPr/>
        <w:t>A.,</w:t>
      </w:r>
      <w:r>
        <w:rPr>
          <w:spacing w:val="3"/>
        </w:rPr>
        <w:t> </w:t>
      </w:r>
      <w:r>
        <w:rPr>
          <w:spacing w:val="-2"/>
        </w:rPr>
        <w:t>Souza,</w:t>
      </w:r>
    </w:p>
    <w:p>
      <w:pPr>
        <w:pStyle w:val="BodyText"/>
        <w:spacing w:before="141"/>
        <w:ind w:left="1132"/>
      </w:pPr>
      <w:r>
        <w:rPr/>
        <w:t>D.</w:t>
      </w:r>
      <w:r>
        <w:rPr>
          <w:spacing w:val="72"/>
        </w:rPr>
        <w:t> </w:t>
      </w:r>
      <w:r>
        <w:rPr/>
        <w:t>(2024).</w:t>
      </w:r>
      <w:r>
        <w:rPr>
          <w:spacing w:val="74"/>
        </w:rPr>
        <w:t> </w:t>
      </w:r>
      <w:r>
        <w:rPr/>
        <w:t>Antimicrobial</w:t>
      </w:r>
      <w:r>
        <w:rPr>
          <w:spacing w:val="74"/>
        </w:rPr>
        <w:t> </w:t>
      </w:r>
      <w:r>
        <w:rPr/>
        <w:t>And</w:t>
      </w:r>
      <w:r>
        <w:rPr>
          <w:spacing w:val="74"/>
        </w:rPr>
        <w:t> </w:t>
      </w:r>
      <w:r>
        <w:rPr/>
        <w:t>Antibiofilm</w:t>
      </w:r>
      <w:r>
        <w:rPr>
          <w:spacing w:val="74"/>
        </w:rPr>
        <w:t> </w:t>
      </w:r>
      <w:r>
        <w:rPr/>
        <w:t>Effect</w:t>
      </w:r>
      <w:r>
        <w:rPr>
          <w:spacing w:val="74"/>
        </w:rPr>
        <w:t> </w:t>
      </w:r>
      <w:r>
        <w:rPr/>
        <w:t>Of</w:t>
      </w:r>
      <w:r>
        <w:rPr>
          <w:spacing w:val="74"/>
        </w:rPr>
        <w:t> </w:t>
      </w:r>
      <w:r>
        <w:rPr/>
        <w:t>Promethazine</w:t>
      </w:r>
      <w:r>
        <w:rPr>
          <w:spacing w:val="75"/>
        </w:rPr>
        <w:t> </w:t>
      </w:r>
      <w:r>
        <w:rPr>
          <w:spacing w:val="-5"/>
        </w:rPr>
        <w:t>On</w:t>
      </w:r>
    </w:p>
    <w:p>
      <w:pPr>
        <w:pStyle w:val="BodyText"/>
        <w:spacing w:after="0"/>
        <w:sectPr>
          <w:pgSz w:w="11900" w:h="16840"/>
          <w:pgMar w:header="0" w:footer="916" w:top="1620" w:bottom="1100" w:left="1700" w:right="1559"/>
        </w:sectPr>
      </w:pPr>
    </w:p>
    <w:p>
      <w:pPr>
        <w:spacing w:line="362" w:lineRule="auto" w:before="62"/>
        <w:ind w:left="1132" w:right="69" w:firstLine="0"/>
        <w:jc w:val="left"/>
        <w:rPr>
          <w:sz w:val="24"/>
        </w:rPr>
      </w:pPr>
      <w:r>
        <w:rPr>
          <w:sz w:val="24"/>
        </w:rPr>
        <w:t>Bacterial Isolates From Canine Otitis Externa: An In Vitro Study. </w:t>
      </w:r>
      <w:r>
        <w:rPr>
          <w:i/>
          <w:sz w:val="24"/>
        </w:rPr>
        <w:t>Microbial Pathogenesis</w:t>
      </w:r>
      <w:r>
        <w:rPr>
          <w:sz w:val="24"/>
        </w:rPr>
        <w:t>, 196, 106993.</w:t>
      </w:r>
    </w:p>
    <w:p>
      <w:pPr>
        <w:pStyle w:val="BodyText"/>
        <w:spacing w:line="360" w:lineRule="auto" w:before="237"/>
        <w:ind w:left="1132" w:right="141" w:hanging="567"/>
        <w:jc w:val="both"/>
      </w:pPr>
      <w:r>
        <w:rPr/>
        <w:t>Mendoza,</w:t>
      </w:r>
      <w:r>
        <w:rPr>
          <w:spacing w:val="-9"/>
        </w:rPr>
        <w:t> </w:t>
      </w:r>
      <w:r>
        <w:rPr/>
        <w:t>T.,</w:t>
      </w:r>
      <w:r>
        <w:rPr>
          <w:spacing w:val="-9"/>
        </w:rPr>
        <w:t> </w:t>
      </w:r>
      <w:r>
        <w:rPr/>
        <w:t>&amp;</w:t>
      </w:r>
      <w:r>
        <w:rPr>
          <w:spacing w:val="-9"/>
        </w:rPr>
        <w:t> </w:t>
      </w:r>
      <w:r>
        <w:rPr/>
        <w:t>Mena,</w:t>
      </w:r>
      <w:r>
        <w:rPr>
          <w:spacing w:val="-9"/>
        </w:rPr>
        <w:t> </w:t>
      </w:r>
      <w:r>
        <w:rPr/>
        <w:t>R.</w:t>
      </w:r>
      <w:r>
        <w:rPr>
          <w:spacing w:val="-9"/>
        </w:rPr>
        <w:t> </w:t>
      </w:r>
      <w:r>
        <w:rPr/>
        <w:t>(2018).</w:t>
      </w:r>
      <w:r>
        <w:rPr>
          <w:spacing w:val="-9"/>
        </w:rPr>
        <w:t> </w:t>
      </w:r>
      <w:r>
        <w:rPr/>
        <w:t>Determinación</w:t>
      </w:r>
      <w:r>
        <w:rPr>
          <w:spacing w:val="-9"/>
        </w:rPr>
        <w:t> </w:t>
      </w:r>
      <w:r>
        <w:rPr/>
        <w:t>Etiológica</w:t>
      </w:r>
      <w:r>
        <w:rPr>
          <w:spacing w:val="-9"/>
        </w:rPr>
        <w:t> </w:t>
      </w:r>
      <w:r>
        <w:rPr/>
        <w:t>De</w:t>
      </w:r>
      <w:r>
        <w:rPr>
          <w:spacing w:val="-9"/>
        </w:rPr>
        <w:t> </w:t>
      </w:r>
      <w:r>
        <w:rPr/>
        <w:t>Otitis</w:t>
      </w:r>
      <w:r>
        <w:rPr>
          <w:spacing w:val="-9"/>
        </w:rPr>
        <w:t> </w:t>
      </w:r>
      <w:r>
        <w:rPr/>
        <w:t>En</w:t>
      </w:r>
      <w:r>
        <w:rPr>
          <w:spacing w:val="-9"/>
        </w:rPr>
        <w:t> </w:t>
      </w:r>
      <w:r>
        <w:rPr/>
        <w:t>Pacientes Caninos</w:t>
      </w:r>
      <w:r>
        <w:rPr>
          <w:spacing w:val="-4"/>
        </w:rPr>
        <w:t> </w:t>
      </w:r>
      <w:r>
        <w:rPr/>
        <w:t>Del</w:t>
      </w:r>
      <w:r>
        <w:rPr>
          <w:spacing w:val="-4"/>
        </w:rPr>
        <w:t> </w:t>
      </w:r>
      <w:r>
        <w:rPr/>
        <w:t>Distrito</w:t>
      </w:r>
      <w:r>
        <w:rPr>
          <w:spacing w:val="-4"/>
        </w:rPr>
        <w:t> </w:t>
      </w:r>
      <w:r>
        <w:rPr/>
        <w:t>Metropolitano</w:t>
      </w:r>
      <w:r>
        <w:rPr>
          <w:spacing w:val="-4"/>
        </w:rPr>
        <w:t> </w:t>
      </w:r>
      <w:r>
        <w:rPr/>
        <w:t>De</w:t>
      </w:r>
      <w:r>
        <w:rPr>
          <w:spacing w:val="-4"/>
        </w:rPr>
        <w:t> </w:t>
      </w:r>
      <w:r>
        <w:rPr/>
        <w:t>Quito</w:t>
      </w:r>
      <w:r>
        <w:rPr>
          <w:spacing w:val="-4"/>
        </w:rPr>
        <w:t> </w:t>
      </w:r>
      <w:r>
        <w:rPr/>
        <w:t>-</w:t>
      </w:r>
      <w:r>
        <w:rPr>
          <w:spacing w:val="-4"/>
        </w:rPr>
        <w:t> </w:t>
      </w:r>
      <w:r>
        <w:rPr/>
        <w:t>Ecuador.</w:t>
      </w:r>
      <w:r>
        <w:rPr>
          <w:spacing w:val="-4"/>
        </w:rPr>
        <w:t> </w:t>
      </w:r>
      <w:r>
        <w:rPr/>
        <w:t>Revista</w:t>
      </w:r>
      <w:r>
        <w:rPr>
          <w:spacing w:val="-4"/>
        </w:rPr>
        <w:t> </w:t>
      </w:r>
      <w:r>
        <w:rPr/>
        <w:t>Electronica De Veterinaria, 19(2), 1-13.</w:t>
      </w:r>
    </w:p>
    <w:p>
      <w:pPr>
        <w:spacing w:line="360" w:lineRule="auto" w:before="241"/>
        <w:ind w:left="1132" w:right="141" w:hanging="567"/>
        <w:jc w:val="both"/>
        <w:rPr>
          <w:sz w:val="24"/>
        </w:rPr>
      </w:pPr>
      <w:r>
        <w:rPr>
          <w:sz w:val="24"/>
        </w:rPr>
        <w:t>Negoita, C., &amp; Negoita, V. (2022). Ear Cytology - A Key Test In The Diagnosis And Management Of Canine Otitis Externa. </w:t>
      </w:r>
      <w:r>
        <w:rPr>
          <w:i/>
          <w:sz w:val="24"/>
        </w:rPr>
        <w:t>Scientific Works Series C. Veterinary Medicine</w:t>
      </w:r>
      <w:r>
        <w:rPr>
          <w:sz w:val="24"/>
        </w:rPr>
        <w:t>, LXVIII(2), 88.</w:t>
      </w:r>
    </w:p>
    <w:p>
      <w:pPr>
        <w:pStyle w:val="BodyText"/>
        <w:spacing w:line="360" w:lineRule="auto" w:before="237"/>
        <w:ind w:left="1132" w:right="141" w:hanging="567"/>
        <w:jc w:val="both"/>
      </w:pPr>
      <w:r>
        <w:rPr/>
        <w:t>Neoklis, A., Glaeser, S., Bagwe, R., &amp; Janssen, S. (2021). Description And Comparison Of The Skin And Ear Canal Microbiota Of Non-Allergic And Allergic German Shepherd Dogs Using Next Generation Sequencing. </w:t>
      </w:r>
      <w:r>
        <w:rPr>
          <w:i/>
        </w:rPr>
        <w:t>Plos One, </w:t>
      </w:r>
      <w:r>
        <w:rPr/>
        <w:t>16(5), 10-13.</w:t>
      </w:r>
    </w:p>
    <w:p>
      <w:pPr>
        <w:spacing w:line="360" w:lineRule="auto" w:before="240"/>
        <w:ind w:left="1132" w:right="141" w:hanging="567"/>
        <w:jc w:val="both"/>
        <w:rPr>
          <w:sz w:val="24"/>
        </w:rPr>
      </w:pPr>
      <w:r>
        <w:rPr>
          <w:sz w:val="24"/>
        </w:rPr>
        <w:t>Nunes,</w:t>
      </w:r>
      <w:r>
        <w:rPr>
          <w:spacing w:val="-8"/>
          <w:sz w:val="24"/>
        </w:rPr>
        <w:t> </w:t>
      </w:r>
      <w:r>
        <w:rPr>
          <w:sz w:val="24"/>
        </w:rPr>
        <w:t>T.,</w:t>
      </w:r>
      <w:r>
        <w:rPr>
          <w:spacing w:val="-8"/>
          <w:sz w:val="24"/>
        </w:rPr>
        <w:t> </w:t>
      </w:r>
      <w:r>
        <w:rPr>
          <w:sz w:val="24"/>
        </w:rPr>
        <w:t>&amp;</w:t>
      </w:r>
      <w:r>
        <w:rPr>
          <w:spacing w:val="-8"/>
          <w:sz w:val="24"/>
        </w:rPr>
        <w:t> </w:t>
      </w:r>
      <w:r>
        <w:rPr>
          <w:sz w:val="24"/>
        </w:rPr>
        <w:t>Vandenabeele,</w:t>
      </w:r>
      <w:r>
        <w:rPr>
          <w:spacing w:val="-8"/>
          <w:sz w:val="24"/>
        </w:rPr>
        <w:t> </w:t>
      </w:r>
      <w:r>
        <w:rPr>
          <w:sz w:val="24"/>
        </w:rPr>
        <w:t>S.</w:t>
      </w:r>
      <w:r>
        <w:rPr>
          <w:spacing w:val="-8"/>
          <w:sz w:val="24"/>
        </w:rPr>
        <w:t> </w:t>
      </w:r>
      <w:r>
        <w:rPr>
          <w:sz w:val="24"/>
        </w:rPr>
        <w:t>(2021).</w:t>
      </w:r>
      <w:r>
        <w:rPr>
          <w:spacing w:val="-8"/>
          <w:sz w:val="24"/>
        </w:rPr>
        <w:t> </w:t>
      </w:r>
      <w:r>
        <w:rPr>
          <w:sz w:val="24"/>
        </w:rPr>
        <w:t>Pilot</w:t>
      </w:r>
      <w:r>
        <w:rPr>
          <w:spacing w:val="-8"/>
          <w:sz w:val="24"/>
        </w:rPr>
        <w:t> </w:t>
      </w:r>
      <w:r>
        <w:rPr>
          <w:sz w:val="24"/>
        </w:rPr>
        <w:t>Study</w:t>
      </w:r>
      <w:r>
        <w:rPr>
          <w:spacing w:val="-8"/>
          <w:sz w:val="24"/>
        </w:rPr>
        <w:t> </w:t>
      </w:r>
      <w:r>
        <w:rPr>
          <w:sz w:val="24"/>
        </w:rPr>
        <w:t>Of</w:t>
      </w:r>
      <w:r>
        <w:rPr>
          <w:spacing w:val="-8"/>
          <w:sz w:val="24"/>
        </w:rPr>
        <w:t> </w:t>
      </w:r>
      <w:r>
        <w:rPr>
          <w:sz w:val="24"/>
        </w:rPr>
        <w:t>Dogs</w:t>
      </w:r>
      <w:r>
        <w:rPr>
          <w:spacing w:val="-8"/>
          <w:sz w:val="24"/>
        </w:rPr>
        <w:t> </w:t>
      </w:r>
      <w:r>
        <w:rPr>
          <w:sz w:val="24"/>
        </w:rPr>
        <w:t>With</w:t>
      </w:r>
      <w:r>
        <w:rPr>
          <w:spacing w:val="-8"/>
          <w:sz w:val="24"/>
        </w:rPr>
        <w:t> </w:t>
      </w:r>
      <w:r>
        <w:rPr>
          <w:sz w:val="24"/>
        </w:rPr>
        <w:t>Suppurative</w:t>
      </w:r>
      <w:r>
        <w:rPr>
          <w:spacing w:val="-8"/>
          <w:sz w:val="24"/>
        </w:rPr>
        <w:t> </w:t>
      </w:r>
      <w:r>
        <w:rPr>
          <w:sz w:val="24"/>
        </w:rPr>
        <w:t>And Nonsuppurative</w:t>
      </w:r>
      <w:r>
        <w:rPr>
          <w:spacing w:val="-8"/>
          <w:sz w:val="24"/>
        </w:rPr>
        <w:t> </w:t>
      </w:r>
      <w:r>
        <w:rPr>
          <w:i/>
          <w:sz w:val="24"/>
        </w:rPr>
        <w:t>Malassezia</w:t>
      </w:r>
      <w:r>
        <w:rPr>
          <w:i/>
          <w:spacing w:val="-8"/>
          <w:sz w:val="24"/>
        </w:rPr>
        <w:t> </w:t>
      </w:r>
      <w:r>
        <w:rPr>
          <w:sz w:val="24"/>
        </w:rPr>
        <w:t>Otitis:</w:t>
      </w:r>
      <w:r>
        <w:rPr>
          <w:spacing w:val="-8"/>
          <w:sz w:val="24"/>
        </w:rPr>
        <w:t> </w:t>
      </w:r>
      <w:r>
        <w:rPr>
          <w:sz w:val="24"/>
        </w:rPr>
        <w:t>A</w:t>
      </w:r>
      <w:r>
        <w:rPr>
          <w:spacing w:val="-8"/>
          <w:sz w:val="24"/>
        </w:rPr>
        <w:t> </w:t>
      </w:r>
      <w:r>
        <w:rPr>
          <w:sz w:val="24"/>
        </w:rPr>
        <w:t>Case</w:t>
      </w:r>
      <w:r>
        <w:rPr>
          <w:spacing w:val="-8"/>
          <w:sz w:val="24"/>
        </w:rPr>
        <w:t> </w:t>
      </w:r>
      <w:r>
        <w:rPr>
          <w:sz w:val="24"/>
        </w:rPr>
        <w:t>Series.</w:t>
      </w:r>
      <w:r>
        <w:rPr>
          <w:spacing w:val="-8"/>
          <w:sz w:val="24"/>
        </w:rPr>
        <w:t> </w:t>
      </w:r>
      <w:r>
        <w:rPr>
          <w:i/>
          <w:sz w:val="24"/>
        </w:rPr>
        <w:t>Bmc</w:t>
      </w:r>
      <w:r>
        <w:rPr>
          <w:i/>
          <w:spacing w:val="-8"/>
          <w:sz w:val="24"/>
        </w:rPr>
        <w:t> </w:t>
      </w:r>
      <w:r>
        <w:rPr>
          <w:i/>
          <w:sz w:val="24"/>
        </w:rPr>
        <w:t>Veterinary</w:t>
      </w:r>
      <w:r>
        <w:rPr>
          <w:i/>
          <w:spacing w:val="-8"/>
          <w:sz w:val="24"/>
        </w:rPr>
        <w:t> </w:t>
      </w:r>
      <w:r>
        <w:rPr>
          <w:i/>
          <w:sz w:val="24"/>
        </w:rPr>
        <w:t>Research</w:t>
      </w:r>
      <w:r>
        <w:rPr>
          <w:sz w:val="24"/>
        </w:rPr>
        <w:t>, 17(353), 1-19.</w:t>
      </w:r>
    </w:p>
    <w:p>
      <w:pPr>
        <w:pStyle w:val="BodyText"/>
        <w:spacing w:line="360" w:lineRule="auto" w:before="241"/>
        <w:ind w:left="1132" w:right="141" w:hanging="567"/>
        <w:jc w:val="both"/>
      </w:pPr>
      <w:r>
        <w:rPr/>
        <w:t>Núñez, A., Hidalgo, F., Morales, P., Silva, V., Thomson, P., &amp; Castro, R. (2022). Antifungal Susceptibility Of Malassezia Pachydermatis Isolated From The External Auditive Conduct From Dogs, In Central Chile. Open Veterinary Journal, 12(1), 99-104.</w:t>
      </w:r>
    </w:p>
    <w:p>
      <w:pPr>
        <w:pStyle w:val="BodyText"/>
        <w:spacing w:line="360" w:lineRule="auto" w:before="240"/>
        <w:ind w:left="1132" w:right="141" w:hanging="567"/>
        <w:jc w:val="both"/>
      </w:pPr>
      <w:r>
        <w:rPr/>
        <w:t>Nuttall, T. (2023). Managing Recurrent Otitis Externa In Dogs: What Have We Learned And What Can We Do Better? </w:t>
      </w:r>
      <w:r>
        <w:rPr>
          <w:i/>
        </w:rPr>
        <w:t>AVMA</w:t>
      </w:r>
      <w:r>
        <w:rPr/>
        <w:t>, 261(S1), 1-19.</w:t>
      </w:r>
    </w:p>
    <w:p>
      <w:pPr>
        <w:pStyle w:val="BodyText"/>
        <w:spacing w:line="360" w:lineRule="auto" w:before="238"/>
        <w:ind w:left="1132" w:right="141" w:hanging="567"/>
        <w:jc w:val="both"/>
      </w:pPr>
      <w:r>
        <w:rPr/>
        <w:t>O’Neill, D., Volk, A., Soares, T., Church, D., Brodbelt, D., &amp; Pegram, C. (2021). Frequency</w:t>
      </w:r>
      <w:r>
        <w:rPr>
          <w:spacing w:val="-4"/>
        </w:rPr>
        <w:t> </w:t>
      </w:r>
      <w:r>
        <w:rPr/>
        <w:t>And</w:t>
      </w:r>
      <w:r>
        <w:rPr>
          <w:spacing w:val="-4"/>
        </w:rPr>
        <w:t> </w:t>
      </w:r>
      <w:r>
        <w:rPr/>
        <w:t>Predisposing</w:t>
      </w:r>
      <w:r>
        <w:rPr>
          <w:spacing w:val="-4"/>
        </w:rPr>
        <w:t> </w:t>
      </w:r>
      <w:r>
        <w:rPr/>
        <w:t>Factors</w:t>
      </w:r>
      <w:r>
        <w:rPr>
          <w:spacing w:val="-4"/>
        </w:rPr>
        <w:t> </w:t>
      </w:r>
      <w:r>
        <w:rPr/>
        <w:t>For</w:t>
      </w:r>
      <w:r>
        <w:rPr>
          <w:spacing w:val="-4"/>
        </w:rPr>
        <w:t> </w:t>
      </w:r>
      <w:r>
        <w:rPr/>
        <w:t>Canine</w:t>
      </w:r>
      <w:r>
        <w:rPr>
          <w:spacing w:val="-4"/>
        </w:rPr>
        <w:t> </w:t>
      </w:r>
      <w:r>
        <w:rPr/>
        <w:t>Otitis</w:t>
      </w:r>
      <w:r>
        <w:rPr>
          <w:spacing w:val="-4"/>
        </w:rPr>
        <w:t> </w:t>
      </w:r>
      <w:r>
        <w:rPr/>
        <w:t>Externa</w:t>
      </w:r>
      <w:r>
        <w:rPr>
          <w:spacing w:val="-4"/>
        </w:rPr>
        <w:t> </w:t>
      </w:r>
      <w:r>
        <w:rPr/>
        <w:t>In</w:t>
      </w:r>
      <w:r>
        <w:rPr>
          <w:spacing w:val="-4"/>
        </w:rPr>
        <w:t> </w:t>
      </w:r>
      <w:r>
        <w:rPr/>
        <w:t>The</w:t>
      </w:r>
      <w:r>
        <w:rPr>
          <w:spacing w:val="-4"/>
        </w:rPr>
        <w:t> </w:t>
      </w:r>
      <w:r>
        <w:rPr/>
        <w:t>UK</w:t>
      </w:r>
      <w:r>
        <w:rPr>
          <w:spacing w:val="-4"/>
        </w:rPr>
        <w:t> </w:t>
      </w:r>
      <w:r>
        <w:rPr/>
        <w:t>– A Primary Veterinary Care Epidemiological View. Canine Medicine And Genetics, 8(7), 1-16.</w:t>
      </w:r>
    </w:p>
    <w:p>
      <w:pPr>
        <w:spacing w:line="360" w:lineRule="auto" w:before="240"/>
        <w:ind w:left="1132" w:right="141" w:hanging="567"/>
        <w:jc w:val="both"/>
        <w:rPr>
          <w:i/>
          <w:sz w:val="24"/>
        </w:rPr>
      </w:pPr>
      <w:r>
        <w:rPr>
          <w:sz w:val="24"/>
        </w:rPr>
        <w:t>Oloya,</w:t>
      </w:r>
      <w:r>
        <w:rPr>
          <w:spacing w:val="-3"/>
          <w:sz w:val="24"/>
        </w:rPr>
        <w:t> </w:t>
      </w:r>
      <w:r>
        <w:rPr>
          <w:sz w:val="24"/>
        </w:rPr>
        <w:t>C.</w:t>
      </w:r>
      <w:r>
        <w:rPr>
          <w:spacing w:val="-3"/>
          <w:sz w:val="24"/>
        </w:rPr>
        <w:t> </w:t>
      </w:r>
      <w:r>
        <w:rPr>
          <w:sz w:val="24"/>
        </w:rPr>
        <w:t>(2024).</w:t>
      </w:r>
      <w:r>
        <w:rPr>
          <w:spacing w:val="-3"/>
          <w:sz w:val="24"/>
        </w:rPr>
        <w:t> </w:t>
      </w:r>
      <w:r>
        <w:rPr>
          <w:sz w:val="24"/>
        </w:rPr>
        <w:t>Asociación</w:t>
      </w:r>
      <w:r>
        <w:rPr>
          <w:spacing w:val="-3"/>
          <w:sz w:val="24"/>
        </w:rPr>
        <w:t> </w:t>
      </w:r>
      <w:r>
        <w:rPr>
          <w:sz w:val="24"/>
        </w:rPr>
        <w:t>De</w:t>
      </w:r>
      <w:r>
        <w:rPr>
          <w:spacing w:val="-3"/>
          <w:sz w:val="24"/>
        </w:rPr>
        <w:t> </w:t>
      </w:r>
      <w:r>
        <w:rPr>
          <w:sz w:val="24"/>
        </w:rPr>
        <w:t>Dermatitis</w:t>
      </w:r>
      <w:r>
        <w:rPr>
          <w:spacing w:val="-3"/>
          <w:sz w:val="24"/>
        </w:rPr>
        <w:t> </w:t>
      </w:r>
      <w:r>
        <w:rPr>
          <w:sz w:val="24"/>
        </w:rPr>
        <w:t>Atópica</w:t>
      </w:r>
      <w:r>
        <w:rPr>
          <w:spacing w:val="-3"/>
          <w:sz w:val="24"/>
        </w:rPr>
        <w:t> </w:t>
      </w:r>
      <w:r>
        <w:rPr>
          <w:sz w:val="24"/>
        </w:rPr>
        <w:t>En</w:t>
      </w:r>
      <w:r>
        <w:rPr>
          <w:spacing w:val="-3"/>
          <w:sz w:val="24"/>
        </w:rPr>
        <w:t> </w:t>
      </w:r>
      <w:r>
        <w:rPr>
          <w:sz w:val="24"/>
        </w:rPr>
        <w:t>La</w:t>
      </w:r>
      <w:r>
        <w:rPr>
          <w:spacing w:val="-3"/>
          <w:sz w:val="24"/>
        </w:rPr>
        <w:t> </w:t>
      </w:r>
      <w:r>
        <w:rPr>
          <w:sz w:val="24"/>
        </w:rPr>
        <w:t>Presentación</w:t>
      </w:r>
      <w:r>
        <w:rPr>
          <w:spacing w:val="-3"/>
          <w:sz w:val="24"/>
        </w:rPr>
        <w:t> </w:t>
      </w:r>
      <w:r>
        <w:rPr>
          <w:sz w:val="24"/>
        </w:rPr>
        <w:t>De</w:t>
      </w:r>
      <w:r>
        <w:rPr>
          <w:spacing w:val="-3"/>
          <w:sz w:val="24"/>
        </w:rPr>
        <w:t> </w:t>
      </w:r>
      <w:r>
        <w:rPr>
          <w:sz w:val="24"/>
        </w:rPr>
        <w:t>Otitis En Canis Familiaris Con Dermopatías. </w:t>
      </w:r>
      <w:r>
        <w:rPr>
          <w:i/>
          <w:sz w:val="24"/>
        </w:rPr>
        <w:t>Tesis De Pregrado. Universidad Privada Antenor Orrego.</w:t>
      </w:r>
    </w:p>
    <w:p>
      <w:pPr>
        <w:spacing w:after="0" w:line="360" w:lineRule="auto"/>
        <w:jc w:val="both"/>
        <w:rPr>
          <w:i/>
          <w:sz w:val="24"/>
        </w:rPr>
        <w:sectPr>
          <w:pgSz w:w="11900" w:h="16840"/>
          <w:pgMar w:header="0" w:footer="916" w:top="1620" w:bottom="1100" w:left="1700" w:right="1559"/>
        </w:sectPr>
      </w:pPr>
    </w:p>
    <w:p>
      <w:pPr>
        <w:pStyle w:val="BodyText"/>
        <w:spacing w:line="360" w:lineRule="auto" w:before="62"/>
        <w:ind w:left="1132" w:right="141" w:hanging="567"/>
        <w:jc w:val="both"/>
      </w:pPr>
      <w:r>
        <w:rPr/>
        <w:t>Parnell, H., Griffin, C., Rosenkrantz, W., Keating, K., &amp; Willie, A. (2021). Evaluation Of The Use Of Paired Modified Wright’s And Periodic Acid Schiff Stains To Identify Microbial Aggregates On Cytological Smears Of Dogs With Microbial Otitis Externa And Suspected Biofilm. </w:t>
      </w:r>
      <w:r>
        <w:rPr>
          <w:i/>
        </w:rPr>
        <w:t>Veterinary Dermatology</w:t>
      </w:r>
      <w:r>
        <w:rPr/>
        <w:t>, 32(5), 448.</w:t>
      </w:r>
    </w:p>
    <w:p>
      <w:pPr>
        <w:pStyle w:val="BodyText"/>
        <w:spacing w:line="360" w:lineRule="auto" w:before="244"/>
        <w:ind w:left="1132" w:right="141" w:hanging="567"/>
        <w:jc w:val="both"/>
      </w:pPr>
      <w:r>
        <w:rPr/>
        <w:t>Paterson, S., Nett, C., Neuber, A., Maddison, J., Ackerman, N., Fitzgerald, R., Warren, S. (2021). Otitis Externa: A Roundtable Discussion. </w:t>
      </w:r>
      <w:r>
        <w:rPr>
          <w:i/>
        </w:rPr>
        <w:t>Companion Animal</w:t>
      </w:r>
      <w:r>
        <w:rPr/>
        <w:t>, 26(3), 1-16.</w:t>
      </w:r>
    </w:p>
    <w:p>
      <w:pPr>
        <w:pStyle w:val="BodyText"/>
        <w:spacing w:line="360" w:lineRule="auto" w:before="236"/>
        <w:ind w:left="1132" w:right="141" w:hanging="567"/>
        <w:jc w:val="both"/>
      </w:pPr>
      <w:r>
        <w:rPr/>
        <w:t>Peano, A., Johnson, E., Chiavassa, E., Tizzani, P., Guillot, J., &amp; Pasquetti, M. (2020). Antifungal Resistance Regarding Malassezia Pachydermatis: Where Are We Now? Journal Of Fungi, 6(93), 1-26.</w:t>
      </w:r>
    </w:p>
    <w:p>
      <w:pPr>
        <w:pStyle w:val="BodyText"/>
        <w:spacing w:line="360" w:lineRule="auto" w:before="242"/>
        <w:ind w:left="1132" w:right="141" w:hanging="567"/>
        <w:jc w:val="both"/>
      </w:pPr>
      <w:r>
        <w:rPr/>
        <w:t>Pérez, B. (2025). Evaluación De Otitis Externa En Caninos Atendidos En Una Clínica Veterinaria Del Cantón Daule. 47-48. Guayaquil, Guayas, Ecuador.</w:t>
      </w:r>
    </w:p>
    <w:p>
      <w:pPr>
        <w:pStyle w:val="BodyText"/>
        <w:spacing w:line="360" w:lineRule="auto" w:before="242"/>
        <w:ind w:left="1132" w:right="141" w:hanging="567"/>
        <w:jc w:val="both"/>
      </w:pPr>
      <w:r>
        <w:rPr/>
        <w:t>Peter, C., Tipold, A., &amp; Volk, A. (2024). Can We Minimize The Risk Of Dogs Developing Canine Otitis Externa? A Retrospective Study On 321 Dogs. </w:t>
      </w:r>
      <w:r>
        <w:rPr>
          <w:i/>
        </w:rPr>
        <w:t>Animals</w:t>
      </w:r>
      <w:r>
        <w:rPr/>
        <w:t>, 14(17), 2537.</w:t>
      </w:r>
    </w:p>
    <w:p>
      <w:pPr>
        <w:pStyle w:val="BodyText"/>
        <w:spacing w:line="360" w:lineRule="auto" w:before="237"/>
        <w:ind w:left="1132" w:right="141" w:hanging="567"/>
        <w:jc w:val="both"/>
      </w:pPr>
      <w:r>
        <w:rPr/>
        <w:t>Ponn, P., Tipold, A., Goericke, S., &amp; Vanessa, A. (2025). Brachycephaly, Ear Anatomy, And Co—Does Size Matter? A Retrospective Study On The Influence Of Size-Dependent Features Regarding Canine Otitis Externa. </w:t>
      </w:r>
      <w:r>
        <w:rPr>
          <w:i/>
        </w:rPr>
        <w:t>Animals</w:t>
      </w:r>
      <w:r>
        <w:rPr/>
        <w:t>, 15(7), 933.</w:t>
      </w:r>
    </w:p>
    <w:p>
      <w:pPr>
        <w:spacing w:line="360" w:lineRule="auto" w:before="240"/>
        <w:ind w:left="1132" w:right="141" w:hanging="567"/>
        <w:jc w:val="both"/>
        <w:rPr>
          <w:sz w:val="24"/>
        </w:rPr>
      </w:pPr>
      <w:r>
        <w:rPr>
          <w:sz w:val="24"/>
        </w:rPr>
        <w:t>Pustovit, E., &amp; Pimenov, N. (2023). Cytological And Microbiotic Aspects Of The Diagnosis</w:t>
      </w:r>
      <w:r>
        <w:rPr>
          <w:spacing w:val="-15"/>
          <w:sz w:val="24"/>
        </w:rPr>
        <w:t> </w:t>
      </w:r>
      <w:r>
        <w:rPr>
          <w:sz w:val="24"/>
        </w:rPr>
        <w:t>Of</w:t>
      </w:r>
      <w:r>
        <w:rPr>
          <w:spacing w:val="-15"/>
          <w:sz w:val="24"/>
        </w:rPr>
        <w:t> </w:t>
      </w:r>
      <w:r>
        <w:rPr>
          <w:sz w:val="24"/>
        </w:rPr>
        <w:t>Otitis</w:t>
      </w:r>
      <w:r>
        <w:rPr>
          <w:spacing w:val="-15"/>
          <w:sz w:val="24"/>
        </w:rPr>
        <w:t> </w:t>
      </w:r>
      <w:r>
        <w:rPr>
          <w:sz w:val="24"/>
        </w:rPr>
        <w:t>Externa</w:t>
      </w:r>
      <w:r>
        <w:rPr>
          <w:spacing w:val="-15"/>
          <w:sz w:val="24"/>
        </w:rPr>
        <w:t> </w:t>
      </w:r>
      <w:r>
        <w:rPr>
          <w:sz w:val="24"/>
        </w:rPr>
        <w:t>In</w:t>
      </w:r>
      <w:r>
        <w:rPr>
          <w:spacing w:val="-15"/>
          <w:sz w:val="24"/>
        </w:rPr>
        <w:t> </w:t>
      </w:r>
      <w:r>
        <w:rPr>
          <w:sz w:val="24"/>
        </w:rPr>
        <w:t>Dogs.</w:t>
      </w:r>
      <w:r>
        <w:rPr>
          <w:spacing w:val="-15"/>
          <w:sz w:val="24"/>
        </w:rPr>
        <w:t> </w:t>
      </w:r>
      <w:r>
        <w:rPr>
          <w:i/>
          <w:sz w:val="24"/>
        </w:rPr>
        <w:t>Rudn</w:t>
      </w:r>
      <w:r>
        <w:rPr>
          <w:i/>
          <w:spacing w:val="-15"/>
          <w:sz w:val="24"/>
        </w:rPr>
        <w:t> </w:t>
      </w:r>
      <w:r>
        <w:rPr>
          <w:i/>
          <w:sz w:val="24"/>
        </w:rPr>
        <w:t>Journal</w:t>
      </w:r>
      <w:r>
        <w:rPr>
          <w:i/>
          <w:spacing w:val="-15"/>
          <w:sz w:val="24"/>
        </w:rPr>
        <w:t> </w:t>
      </w:r>
      <w:r>
        <w:rPr>
          <w:i/>
          <w:sz w:val="24"/>
        </w:rPr>
        <w:t>Of</w:t>
      </w:r>
      <w:r>
        <w:rPr>
          <w:i/>
          <w:spacing w:val="-15"/>
          <w:sz w:val="24"/>
        </w:rPr>
        <w:t> </w:t>
      </w:r>
      <w:r>
        <w:rPr>
          <w:i/>
          <w:sz w:val="24"/>
        </w:rPr>
        <w:t>Agronomy</w:t>
      </w:r>
      <w:r>
        <w:rPr>
          <w:i/>
          <w:spacing w:val="-15"/>
          <w:sz w:val="24"/>
        </w:rPr>
        <w:t> </w:t>
      </w:r>
      <w:r>
        <w:rPr>
          <w:i/>
          <w:sz w:val="24"/>
        </w:rPr>
        <w:t>And</w:t>
      </w:r>
      <w:r>
        <w:rPr>
          <w:i/>
          <w:spacing w:val="-15"/>
          <w:sz w:val="24"/>
        </w:rPr>
        <w:t> </w:t>
      </w:r>
      <w:r>
        <w:rPr>
          <w:i/>
          <w:sz w:val="24"/>
        </w:rPr>
        <w:t>Animal Industries</w:t>
      </w:r>
      <w:r>
        <w:rPr>
          <w:sz w:val="24"/>
        </w:rPr>
        <w:t>, 18(3), 428-436.</w:t>
      </w:r>
    </w:p>
    <w:p>
      <w:pPr>
        <w:spacing w:line="360" w:lineRule="auto" w:before="241"/>
        <w:ind w:left="1132" w:right="141" w:hanging="567"/>
        <w:jc w:val="both"/>
        <w:rPr>
          <w:sz w:val="24"/>
        </w:rPr>
      </w:pPr>
      <w:r>
        <w:rPr>
          <w:sz w:val="24"/>
        </w:rPr>
        <w:t>Pye, C. (2018). Pseudomonas Otitis Externa In Dogs. </w:t>
      </w:r>
      <w:r>
        <w:rPr>
          <w:i/>
          <w:sz w:val="24"/>
        </w:rPr>
        <w:t>The Canadian Veterinary Journal La Revue Vétérinaire Canadian</w:t>
      </w:r>
      <w:r>
        <w:rPr>
          <w:sz w:val="24"/>
        </w:rPr>
        <w:t>, 59(11), 1231–1234.</w:t>
      </w:r>
    </w:p>
    <w:p>
      <w:pPr>
        <w:spacing w:line="360" w:lineRule="auto" w:before="238"/>
        <w:ind w:left="1132" w:right="141" w:hanging="567"/>
        <w:jc w:val="both"/>
        <w:rPr>
          <w:i/>
          <w:sz w:val="24"/>
        </w:rPr>
      </w:pPr>
      <w:r>
        <w:rPr>
          <w:sz w:val="24"/>
        </w:rPr>
        <w:t>Quilambaqui, M. (2023). Prevalencia De Otitis Subclínica En Caninos (Canis Lupus Familiaris) Mediante Citología Y Cultivo. </w:t>
      </w:r>
      <w:r>
        <w:rPr>
          <w:i/>
          <w:sz w:val="24"/>
        </w:rPr>
        <w:t>Tesis De Pregrado. Universidad Politécnica Salesiana.</w:t>
      </w:r>
    </w:p>
    <w:p>
      <w:pPr>
        <w:spacing w:after="0" w:line="360" w:lineRule="auto"/>
        <w:jc w:val="both"/>
        <w:rPr>
          <w:i/>
          <w:sz w:val="24"/>
        </w:rPr>
        <w:sectPr>
          <w:pgSz w:w="11900" w:h="16840"/>
          <w:pgMar w:header="0" w:footer="916" w:top="1620" w:bottom="1100" w:left="1700" w:right="1559"/>
        </w:sectPr>
      </w:pPr>
    </w:p>
    <w:p>
      <w:pPr>
        <w:pStyle w:val="BodyText"/>
        <w:spacing w:line="360" w:lineRule="auto" w:before="62"/>
        <w:ind w:left="1132" w:right="141" w:hanging="567"/>
        <w:jc w:val="both"/>
      </w:pPr>
      <w:r>
        <w:rPr/>
        <w:t>Rosales, R., Ramírez, A., Moya, E., Fuente, S., Suárez, A., &amp; Poveda, J. (2024). Microbiological Survey And Evaluation Of Antimicrobial Susceptibility Patterns Of Microorganisms Obtained From Suspect Cases Of Canine Otitis Externa In Gran Canaria, Spain. </w:t>
      </w:r>
      <w:r>
        <w:rPr>
          <w:i/>
        </w:rPr>
        <w:t>Animals</w:t>
      </w:r>
      <w:r>
        <w:rPr/>
        <w:t>, 14, 742.</w:t>
      </w:r>
    </w:p>
    <w:p>
      <w:pPr>
        <w:pStyle w:val="BodyText"/>
        <w:spacing w:line="360" w:lineRule="auto" w:before="240"/>
        <w:ind w:left="1132" w:right="140" w:hanging="567"/>
        <w:jc w:val="both"/>
      </w:pPr>
      <w:r>
        <w:rPr/>
        <w:t>Russo, M., Covelli, E., Meomartino, L., Lamb, C., &amp; Brunetti, V. (2024). Computed Tomographic Anatomy Of The Canine Inner And Middle Ear. </w:t>
      </w:r>
      <w:r>
        <w:rPr>
          <w:i/>
        </w:rPr>
        <w:t>Veterinary Radiology &amp; Ultrasound</w:t>
      </w:r>
      <w:r>
        <w:rPr/>
        <w:t>, 43(1), 22-26.</w:t>
      </w:r>
    </w:p>
    <w:p>
      <w:pPr>
        <w:pStyle w:val="BodyText"/>
        <w:spacing w:line="360" w:lineRule="auto" w:before="241"/>
        <w:ind w:left="1132" w:right="141" w:hanging="567"/>
        <w:jc w:val="both"/>
      </w:pPr>
      <w:r>
        <w:rPr/>
        <w:t>Saengchoowong, S., Jitvaropas, R., Poomipak, W., Praianantathavorn, K., &amp; Payungpotn, S. (2023). Identification Of Bacteria Associated With Canine Otitis Externa Based On 16s Rdna High-Throughput Sequencing. </w:t>
      </w:r>
      <w:r>
        <w:rPr>
          <w:i/>
        </w:rPr>
        <w:t>Brazilian Journal Of Microbiology</w:t>
      </w:r>
      <w:r>
        <w:rPr/>
        <w:t>, 54, 3283.</w:t>
      </w:r>
    </w:p>
    <w:p>
      <w:pPr>
        <w:pStyle w:val="BodyText"/>
        <w:spacing w:line="360" w:lineRule="auto" w:before="241"/>
        <w:ind w:left="1132" w:right="141" w:hanging="567"/>
        <w:jc w:val="both"/>
      </w:pPr>
      <w:r>
        <w:rPr/>
        <w:t>Salazar,</w:t>
      </w:r>
      <w:r>
        <w:rPr>
          <w:spacing w:val="-7"/>
        </w:rPr>
        <w:t> </w:t>
      </w:r>
      <w:r>
        <w:rPr/>
        <w:t>N.</w:t>
      </w:r>
      <w:r>
        <w:rPr>
          <w:spacing w:val="-7"/>
        </w:rPr>
        <w:t> </w:t>
      </w:r>
      <w:r>
        <w:rPr/>
        <w:t>(2024).</w:t>
      </w:r>
      <w:r>
        <w:rPr>
          <w:spacing w:val="-7"/>
        </w:rPr>
        <w:t> </w:t>
      </w:r>
      <w:r>
        <w:rPr/>
        <w:t>Neutrosophic</w:t>
      </w:r>
      <w:r>
        <w:rPr>
          <w:spacing w:val="-7"/>
        </w:rPr>
        <w:t> </w:t>
      </w:r>
      <w:r>
        <w:rPr/>
        <w:t>Hypothesis</w:t>
      </w:r>
      <w:r>
        <w:rPr>
          <w:spacing w:val="-7"/>
        </w:rPr>
        <w:t> </w:t>
      </w:r>
      <w:r>
        <w:rPr/>
        <w:t>To</w:t>
      </w:r>
      <w:r>
        <w:rPr>
          <w:spacing w:val="-7"/>
        </w:rPr>
        <w:t> </w:t>
      </w:r>
      <w:r>
        <w:rPr/>
        <w:t>Validate</w:t>
      </w:r>
      <w:r>
        <w:rPr>
          <w:spacing w:val="-7"/>
        </w:rPr>
        <w:t> </w:t>
      </w:r>
      <w:r>
        <w:rPr/>
        <w:t>The</w:t>
      </w:r>
      <w:r>
        <w:rPr>
          <w:spacing w:val="-7"/>
        </w:rPr>
        <w:t> </w:t>
      </w:r>
      <w:r>
        <w:rPr/>
        <w:t>Efficacy</w:t>
      </w:r>
      <w:r>
        <w:rPr>
          <w:spacing w:val="-7"/>
        </w:rPr>
        <w:t> </w:t>
      </w:r>
      <w:r>
        <w:rPr/>
        <w:t>And</w:t>
      </w:r>
      <w:r>
        <w:rPr>
          <w:spacing w:val="-7"/>
        </w:rPr>
        <w:t> </w:t>
      </w:r>
      <w:r>
        <w:rPr/>
        <w:t>Safety Of Propolis In The Treatment Of External Bacterial Otitis In Canines. </w:t>
      </w:r>
      <w:r>
        <w:rPr>
          <w:i/>
        </w:rPr>
        <w:t>Neutrosophic Setc And Systems</w:t>
      </w:r>
      <w:r>
        <w:rPr/>
        <w:t>, 69, 41-50.</w:t>
      </w:r>
    </w:p>
    <w:p>
      <w:pPr>
        <w:spacing w:line="360" w:lineRule="auto" w:before="241"/>
        <w:ind w:left="1132" w:right="141" w:hanging="567"/>
        <w:jc w:val="both"/>
        <w:rPr>
          <w:sz w:val="24"/>
        </w:rPr>
      </w:pPr>
      <w:r>
        <w:rPr>
          <w:sz w:val="24"/>
        </w:rPr>
        <w:t>Sánchez,</w:t>
      </w:r>
      <w:r>
        <w:rPr>
          <w:spacing w:val="-2"/>
          <w:sz w:val="24"/>
        </w:rPr>
        <w:t> </w:t>
      </w:r>
      <w:r>
        <w:rPr>
          <w:sz w:val="24"/>
        </w:rPr>
        <w:t>G.,</w:t>
      </w:r>
      <w:r>
        <w:rPr>
          <w:spacing w:val="-2"/>
          <w:sz w:val="24"/>
        </w:rPr>
        <w:t> </w:t>
      </w:r>
      <w:r>
        <w:rPr>
          <w:sz w:val="24"/>
        </w:rPr>
        <w:t>Santo,</w:t>
      </w:r>
      <w:r>
        <w:rPr>
          <w:spacing w:val="-2"/>
          <w:sz w:val="24"/>
        </w:rPr>
        <w:t> </w:t>
      </w:r>
      <w:r>
        <w:rPr>
          <w:sz w:val="24"/>
        </w:rPr>
        <w:t>P.,</w:t>
      </w:r>
      <w:r>
        <w:rPr>
          <w:spacing w:val="-2"/>
          <w:sz w:val="24"/>
        </w:rPr>
        <w:t> </w:t>
      </w:r>
      <w:r>
        <w:rPr>
          <w:sz w:val="24"/>
        </w:rPr>
        <w:t>Sánchez,</w:t>
      </w:r>
      <w:r>
        <w:rPr>
          <w:spacing w:val="-2"/>
          <w:sz w:val="24"/>
        </w:rPr>
        <w:t> </w:t>
      </w:r>
      <w:r>
        <w:rPr>
          <w:sz w:val="24"/>
        </w:rPr>
        <w:t>E.,</w:t>
      </w:r>
      <w:r>
        <w:rPr>
          <w:spacing w:val="-2"/>
          <w:sz w:val="24"/>
        </w:rPr>
        <w:t> </w:t>
      </w:r>
      <w:r>
        <w:rPr>
          <w:sz w:val="24"/>
        </w:rPr>
        <w:t>Guzmán,</w:t>
      </w:r>
      <w:r>
        <w:rPr>
          <w:spacing w:val="-2"/>
          <w:sz w:val="24"/>
        </w:rPr>
        <w:t> </w:t>
      </w:r>
      <w:r>
        <w:rPr>
          <w:sz w:val="24"/>
        </w:rPr>
        <w:t>S.,</w:t>
      </w:r>
      <w:r>
        <w:rPr>
          <w:spacing w:val="-2"/>
          <w:sz w:val="24"/>
        </w:rPr>
        <w:t> </w:t>
      </w:r>
      <w:r>
        <w:rPr>
          <w:sz w:val="24"/>
        </w:rPr>
        <w:t>Aguilar,</w:t>
      </w:r>
      <w:r>
        <w:rPr>
          <w:spacing w:val="-2"/>
          <w:sz w:val="24"/>
        </w:rPr>
        <w:t> </w:t>
      </w:r>
      <w:r>
        <w:rPr>
          <w:sz w:val="24"/>
        </w:rPr>
        <w:t>L.,</w:t>
      </w:r>
      <w:r>
        <w:rPr>
          <w:spacing w:val="-2"/>
          <w:sz w:val="24"/>
        </w:rPr>
        <w:t> </w:t>
      </w:r>
      <w:r>
        <w:rPr>
          <w:sz w:val="24"/>
        </w:rPr>
        <w:t>Chalco,</w:t>
      </w:r>
      <w:r>
        <w:rPr>
          <w:spacing w:val="-2"/>
          <w:sz w:val="24"/>
        </w:rPr>
        <w:t> </w:t>
      </w:r>
      <w:r>
        <w:rPr>
          <w:sz w:val="24"/>
        </w:rPr>
        <w:t>E.,</w:t>
      </w:r>
      <w:r>
        <w:rPr>
          <w:spacing w:val="-2"/>
          <w:sz w:val="24"/>
        </w:rPr>
        <w:t> </w:t>
      </w:r>
      <w:r>
        <w:rPr>
          <w:sz w:val="24"/>
        </w:rPr>
        <w:t>Pérez,</w:t>
      </w:r>
      <w:r>
        <w:rPr>
          <w:spacing w:val="-2"/>
          <w:sz w:val="24"/>
        </w:rPr>
        <w:t> </w:t>
      </w:r>
      <w:r>
        <w:rPr>
          <w:sz w:val="24"/>
        </w:rPr>
        <w:t>E. (2024). Perfil De Susceptibilidad Bacteriana En Cepas De </w:t>
      </w:r>
      <w:r>
        <w:rPr>
          <w:i/>
          <w:sz w:val="24"/>
        </w:rPr>
        <w:t>Staphylococcus </w:t>
      </w:r>
      <w:r>
        <w:rPr>
          <w:sz w:val="24"/>
        </w:rPr>
        <w:t>Spp. Aislados De Caninos Con Otitis Externa. </w:t>
      </w:r>
      <w:r>
        <w:rPr>
          <w:i/>
          <w:sz w:val="24"/>
        </w:rPr>
        <w:t>Revista Científica De La Facultad De Veterinaria</w:t>
      </w:r>
      <w:r>
        <w:rPr>
          <w:sz w:val="24"/>
        </w:rPr>
        <w:t>, 34(2), 1.</w:t>
      </w:r>
    </w:p>
    <w:p>
      <w:pPr>
        <w:spacing w:line="360" w:lineRule="auto" w:before="240"/>
        <w:ind w:left="1132" w:right="141" w:hanging="567"/>
        <w:jc w:val="both"/>
        <w:rPr>
          <w:sz w:val="24"/>
        </w:rPr>
      </w:pPr>
      <w:r>
        <w:rPr>
          <w:sz w:val="24"/>
        </w:rPr>
        <w:t>Secker, B., Shaw, S., &amp; Atterbuty, R. (2023). </w:t>
      </w:r>
      <w:r>
        <w:rPr>
          <w:i/>
          <w:sz w:val="24"/>
        </w:rPr>
        <w:t>Pseudomonas </w:t>
      </w:r>
      <w:r>
        <w:rPr>
          <w:sz w:val="24"/>
        </w:rPr>
        <w:t>Spp. In Canine Otitis Externa. </w:t>
      </w:r>
      <w:r>
        <w:rPr>
          <w:i/>
          <w:sz w:val="24"/>
        </w:rPr>
        <w:t>Microorganisms</w:t>
      </w:r>
      <w:r>
        <w:rPr>
          <w:sz w:val="24"/>
        </w:rPr>
        <w:t>, 11(11), 2650.</w:t>
      </w:r>
    </w:p>
    <w:p>
      <w:pPr>
        <w:pStyle w:val="BodyText"/>
        <w:spacing w:line="360" w:lineRule="auto" w:before="238"/>
        <w:ind w:left="1132" w:right="141" w:hanging="567"/>
        <w:jc w:val="both"/>
      </w:pPr>
      <w:r>
        <w:rPr/>
        <w:t>Seres, A., Schneider, B., Jerzsele, A., Mercedesz, A., Sonnevend, A., Bányal, K., &amp; Schneider, G. (2025). Characterization Of Canine Otitis Externa </w:t>
      </w:r>
      <w:r>
        <w:rPr>
          <w:i/>
        </w:rPr>
        <w:t>Pseudomonas Aeruginosa </w:t>
      </w:r>
      <w:r>
        <w:rPr/>
        <w:t>Isolates And Their Sensitivities To Different Essential Oils. Animals, 15(6), 826.</w:t>
      </w:r>
    </w:p>
    <w:p>
      <w:pPr>
        <w:pStyle w:val="BodyText"/>
        <w:spacing w:before="240"/>
        <w:ind w:left="565"/>
        <w:jc w:val="both"/>
      </w:pPr>
      <w:r>
        <w:rPr/>
        <w:t>Silva,</w:t>
      </w:r>
      <w:r>
        <w:rPr>
          <w:spacing w:val="-5"/>
        </w:rPr>
        <w:t> </w:t>
      </w:r>
      <w:r>
        <w:rPr/>
        <w:t>J.,</w:t>
      </w:r>
      <w:r>
        <w:rPr>
          <w:spacing w:val="-3"/>
        </w:rPr>
        <w:t> </w:t>
      </w:r>
      <w:r>
        <w:rPr/>
        <w:t>Ferreira,</w:t>
      </w:r>
      <w:r>
        <w:rPr>
          <w:spacing w:val="-3"/>
        </w:rPr>
        <w:t> </w:t>
      </w:r>
      <w:r>
        <w:rPr/>
        <w:t>L.,</w:t>
      </w:r>
      <w:r>
        <w:rPr>
          <w:spacing w:val="-3"/>
        </w:rPr>
        <w:t> </w:t>
      </w:r>
      <w:r>
        <w:rPr/>
        <w:t>Fernandes,</w:t>
      </w:r>
      <w:r>
        <w:rPr>
          <w:spacing w:val="-3"/>
        </w:rPr>
        <w:t> </w:t>
      </w:r>
      <w:r>
        <w:rPr/>
        <w:t>M.,</w:t>
      </w:r>
      <w:r>
        <w:rPr>
          <w:spacing w:val="-3"/>
        </w:rPr>
        <w:t> </w:t>
      </w:r>
      <w:r>
        <w:rPr/>
        <w:t>Sousa,</w:t>
      </w:r>
      <w:r>
        <w:rPr>
          <w:spacing w:val="-3"/>
        </w:rPr>
        <w:t> </w:t>
      </w:r>
      <w:r>
        <w:rPr/>
        <w:t>L.,</w:t>
      </w:r>
      <w:r>
        <w:rPr>
          <w:spacing w:val="-3"/>
        </w:rPr>
        <w:t> </w:t>
      </w:r>
      <w:r>
        <w:rPr/>
        <w:t>Feitosa,</w:t>
      </w:r>
      <w:r>
        <w:rPr>
          <w:spacing w:val="-3"/>
        </w:rPr>
        <w:t> </w:t>
      </w:r>
      <w:r>
        <w:rPr/>
        <w:t>T.,</w:t>
      </w:r>
      <w:r>
        <w:rPr>
          <w:spacing w:val="-3"/>
        </w:rPr>
        <w:t> </w:t>
      </w:r>
      <w:r>
        <w:rPr/>
        <w:t>Ribeiro,</w:t>
      </w:r>
      <w:r>
        <w:rPr>
          <w:spacing w:val="-3"/>
        </w:rPr>
        <w:t> </w:t>
      </w:r>
      <w:r>
        <w:rPr/>
        <w:t>F.,</w:t>
      </w:r>
      <w:r>
        <w:rPr>
          <w:spacing w:val="-3"/>
        </w:rPr>
        <w:t> </w:t>
      </w:r>
      <w:r>
        <w:rPr/>
        <w:t>.</w:t>
      </w:r>
      <w:r>
        <w:rPr>
          <w:spacing w:val="-3"/>
        </w:rPr>
        <w:t> </w:t>
      </w:r>
      <w:r>
        <w:rPr/>
        <w:t>.</w:t>
      </w:r>
      <w:r>
        <w:rPr>
          <w:spacing w:val="-3"/>
        </w:rPr>
        <w:t> </w:t>
      </w:r>
      <w:r>
        <w:rPr/>
        <w:t>.</w:t>
      </w:r>
      <w:r>
        <w:rPr>
          <w:spacing w:val="-2"/>
        </w:rPr>
        <w:t> Longo,</w:t>
      </w:r>
    </w:p>
    <w:p>
      <w:pPr>
        <w:pStyle w:val="BodyText"/>
        <w:spacing w:line="360" w:lineRule="auto" w:before="137"/>
        <w:ind w:left="1132" w:right="141"/>
        <w:jc w:val="both"/>
      </w:pPr>
      <w:r>
        <w:rPr/>
        <w:t>V.</w:t>
      </w:r>
      <w:r>
        <w:rPr>
          <w:spacing w:val="-13"/>
        </w:rPr>
        <w:t> </w:t>
      </w:r>
      <w:r>
        <w:rPr/>
        <w:t>(2020).</w:t>
      </w:r>
      <w:r>
        <w:rPr>
          <w:spacing w:val="-13"/>
        </w:rPr>
        <w:t> </w:t>
      </w:r>
      <w:r>
        <w:rPr/>
        <w:t>Prevalence</w:t>
      </w:r>
      <w:r>
        <w:rPr>
          <w:spacing w:val="-14"/>
        </w:rPr>
        <w:t> </w:t>
      </w:r>
      <w:r>
        <w:rPr/>
        <w:t>And</w:t>
      </w:r>
      <w:r>
        <w:rPr>
          <w:spacing w:val="-13"/>
        </w:rPr>
        <w:t> </w:t>
      </w:r>
      <w:r>
        <w:rPr/>
        <w:t>Clinical</w:t>
      </w:r>
      <w:r>
        <w:rPr>
          <w:spacing w:val="-13"/>
        </w:rPr>
        <w:t> </w:t>
      </w:r>
      <w:r>
        <w:rPr/>
        <w:t>Aspects</w:t>
      </w:r>
      <w:r>
        <w:rPr>
          <w:spacing w:val="-13"/>
        </w:rPr>
        <w:t> </w:t>
      </w:r>
      <w:r>
        <w:rPr/>
        <w:t>Of</w:t>
      </w:r>
      <w:r>
        <w:rPr>
          <w:spacing w:val="-13"/>
        </w:rPr>
        <w:t> </w:t>
      </w:r>
      <w:r>
        <w:rPr/>
        <w:t>Otodectes</w:t>
      </w:r>
      <w:r>
        <w:rPr>
          <w:spacing w:val="-13"/>
        </w:rPr>
        <w:t> </w:t>
      </w:r>
      <w:r>
        <w:rPr/>
        <w:t>Cynotis</w:t>
      </w:r>
      <w:r>
        <w:rPr>
          <w:spacing w:val="-13"/>
        </w:rPr>
        <w:t> </w:t>
      </w:r>
      <w:r>
        <w:rPr/>
        <w:t>Infestation In Dogs And Cats In The Semi-Arid Region Of Paraíba, Brazil. Acta Scientiae Veterinariae, 48(1725), 1-6.</w:t>
      </w:r>
    </w:p>
    <w:p>
      <w:pPr>
        <w:pStyle w:val="BodyText"/>
        <w:spacing w:after="0" w:line="360" w:lineRule="auto"/>
        <w:jc w:val="both"/>
        <w:sectPr>
          <w:pgSz w:w="11900" w:h="16840"/>
          <w:pgMar w:header="0" w:footer="916" w:top="1620" w:bottom="1100" w:left="1700" w:right="1559"/>
        </w:sectPr>
      </w:pPr>
    </w:p>
    <w:p>
      <w:pPr>
        <w:pStyle w:val="BodyText"/>
        <w:spacing w:line="360" w:lineRule="auto" w:before="62"/>
        <w:ind w:left="1132" w:right="141" w:hanging="567"/>
        <w:jc w:val="both"/>
      </w:pPr>
      <w:r>
        <w:rPr/>
        <w:t>Singh, J., Surri, S., &amp; Sarma, K. (2025). Normal Structure And Function Of Ears. En Common Ear Diseases In Dogs: </w:t>
      </w:r>
      <w:r>
        <w:rPr>
          <w:i/>
        </w:rPr>
        <w:t>Diagnosis And Management </w:t>
      </w:r>
      <w:r>
        <w:rPr/>
        <w:t>(Págs. 14- </w:t>
      </w:r>
      <w:r>
        <w:rPr>
          <w:spacing w:val="-4"/>
        </w:rPr>
        <w:t>30).</w:t>
      </w:r>
    </w:p>
    <w:p>
      <w:pPr>
        <w:pStyle w:val="BodyText"/>
        <w:spacing w:line="360" w:lineRule="auto" w:before="241"/>
        <w:ind w:left="1132" w:right="141" w:hanging="567"/>
        <w:jc w:val="both"/>
      </w:pPr>
      <w:r>
        <w:rPr/>
        <w:t>Singh, S., Tiwari, A., Das, G., Gupta, D., Mishra, A., &amp; Dawar, P. (2024). Epidemiological Studies on Otitis Externa In Dogs. International Journal Advanced Biochemistry Research, 8(7), 48-52.</w:t>
      </w:r>
    </w:p>
    <w:p>
      <w:pPr>
        <w:spacing w:line="360" w:lineRule="auto" w:before="242"/>
        <w:ind w:left="1132" w:right="141" w:hanging="567"/>
        <w:jc w:val="both"/>
        <w:rPr>
          <w:sz w:val="24"/>
        </w:rPr>
      </w:pPr>
      <w:r>
        <w:rPr>
          <w:sz w:val="24"/>
        </w:rPr>
        <w:t>Singletary, M., &amp; Lazarowski, L. (2021). Canine Special Senses. </w:t>
      </w:r>
      <w:r>
        <w:rPr>
          <w:i/>
          <w:sz w:val="24"/>
        </w:rPr>
        <w:t>Veterinary Clinics: Small Animal Practice, </w:t>
      </w:r>
      <w:r>
        <w:rPr>
          <w:sz w:val="24"/>
        </w:rPr>
        <w:t>51(4), 839-858.</w:t>
      </w:r>
    </w:p>
    <w:p>
      <w:pPr>
        <w:pStyle w:val="BodyText"/>
        <w:spacing w:line="360" w:lineRule="auto" w:before="237"/>
        <w:ind w:left="1132" w:right="141" w:hanging="567"/>
        <w:jc w:val="both"/>
      </w:pPr>
      <w:r>
        <w:rPr/>
        <w:t>Song,</w:t>
      </w:r>
      <w:r>
        <w:rPr>
          <w:spacing w:val="-7"/>
        </w:rPr>
        <w:t> </w:t>
      </w:r>
      <w:r>
        <w:rPr/>
        <w:t>Y.,</w:t>
      </w:r>
      <w:r>
        <w:rPr>
          <w:spacing w:val="-7"/>
        </w:rPr>
        <w:t> </w:t>
      </w:r>
      <w:r>
        <w:rPr/>
        <w:t>Abdella,</w:t>
      </w:r>
      <w:r>
        <w:rPr>
          <w:spacing w:val="-7"/>
        </w:rPr>
        <w:t> </w:t>
      </w:r>
      <w:r>
        <w:rPr/>
        <w:t>S.,</w:t>
      </w:r>
      <w:r>
        <w:rPr>
          <w:spacing w:val="-7"/>
        </w:rPr>
        <w:t> </w:t>
      </w:r>
      <w:r>
        <w:rPr/>
        <w:t>Olumide,</w:t>
      </w:r>
      <w:r>
        <w:rPr>
          <w:spacing w:val="-7"/>
        </w:rPr>
        <w:t> </w:t>
      </w:r>
      <w:r>
        <w:rPr/>
        <w:t>F.,</w:t>
      </w:r>
      <w:r>
        <w:rPr>
          <w:spacing w:val="-7"/>
        </w:rPr>
        <w:t> </w:t>
      </w:r>
      <w:r>
        <w:rPr/>
        <w:t>&amp;</w:t>
      </w:r>
      <w:r>
        <w:rPr>
          <w:spacing w:val="-7"/>
        </w:rPr>
        <w:t> </w:t>
      </w:r>
      <w:r>
        <w:rPr/>
        <w:t>Weir,</w:t>
      </w:r>
      <w:r>
        <w:rPr>
          <w:spacing w:val="-7"/>
        </w:rPr>
        <w:t> </w:t>
      </w:r>
      <w:r>
        <w:rPr/>
        <w:t>E.</w:t>
      </w:r>
      <w:r>
        <w:rPr>
          <w:spacing w:val="-7"/>
        </w:rPr>
        <w:t> </w:t>
      </w:r>
      <w:r>
        <w:rPr/>
        <w:t>(2023).</w:t>
      </w:r>
      <w:r>
        <w:rPr>
          <w:spacing w:val="-7"/>
        </w:rPr>
        <w:t> </w:t>
      </w:r>
      <w:r>
        <w:rPr/>
        <w:t>Physicochemical</w:t>
      </w:r>
      <w:r>
        <w:rPr>
          <w:spacing w:val="-7"/>
        </w:rPr>
        <w:t> </w:t>
      </w:r>
      <w:r>
        <w:rPr/>
        <w:t>Properties Of Otic Products For Canine Otitis Externa: Comparative Analysis Of Marketed Products. </w:t>
      </w:r>
      <w:r>
        <w:rPr>
          <w:i/>
        </w:rPr>
        <w:t>Bmc Veterinary Research</w:t>
      </w:r>
      <w:r>
        <w:rPr/>
        <w:t>, 19(1), 23-35.</w:t>
      </w:r>
    </w:p>
    <w:p>
      <w:pPr>
        <w:pStyle w:val="BodyText"/>
        <w:spacing w:line="360" w:lineRule="auto" w:before="242"/>
        <w:ind w:left="1132" w:right="141" w:hanging="567"/>
        <w:jc w:val="both"/>
      </w:pPr>
      <w:r>
        <w:rPr/>
        <w:t>Tambella, A., Attili, A., Beribe, F., &amp; Galosi, M. (2020). Management Of Otitis Externa With An Led-Illuminated Gel: A Randomized Controlled Clinical Trial In Dogs. </w:t>
      </w:r>
      <w:r>
        <w:rPr>
          <w:i/>
        </w:rPr>
        <w:t>Bmc Veterinary Research, </w:t>
      </w:r>
      <w:r>
        <w:rPr/>
        <w:t>16(1), 91.</w:t>
      </w:r>
    </w:p>
    <w:p>
      <w:pPr>
        <w:pStyle w:val="BodyText"/>
        <w:spacing w:line="360" w:lineRule="auto" w:before="241"/>
        <w:ind w:left="1132" w:right="141" w:hanging="567"/>
        <w:jc w:val="both"/>
      </w:pPr>
      <w:r>
        <w:rPr/>
        <w:t>Tanveer,</w:t>
      </w:r>
      <w:r>
        <w:rPr>
          <w:spacing w:val="-2"/>
        </w:rPr>
        <w:t> </w:t>
      </w:r>
      <w:r>
        <w:rPr/>
        <w:t>M.,</w:t>
      </w:r>
      <w:r>
        <w:rPr>
          <w:spacing w:val="-2"/>
        </w:rPr>
        <w:t> </w:t>
      </w:r>
      <w:r>
        <w:rPr/>
        <w:t>Ntakiyisumba,</w:t>
      </w:r>
      <w:r>
        <w:rPr>
          <w:spacing w:val="-2"/>
        </w:rPr>
        <w:t> </w:t>
      </w:r>
      <w:r>
        <w:rPr/>
        <w:t>E.,</w:t>
      </w:r>
      <w:r>
        <w:rPr>
          <w:spacing w:val="-2"/>
        </w:rPr>
        <w:t> </w:t>
      </w:r>
      <w:r>
        <w:rPr/>
        <w:t>Hirwa,</w:t>
      </w:r>
      <w:r>
        <w:rPr>
          <w:spacing w:val="-2"/>
        </w:rPr>
        <w:t> </w:t>
      </w:r>
      <w:r>
        <w:rPr/>
        <w:t>F.,</w:t>
      </w:r>
      <w:r>
        <w:rPr>
          <w:spacing w:val="-2"/>
        </w:rPr>
        <w:t> </w:t>
      </w:r>
      <w:r>
        <w:rPr/>
        <w:t>Yoon,</w:t>
      </w:r>
      <w:r>
        <w:rPr>
          <w:spacing w:val="-2"/>
        </w:rPr>
        <w:t> </w:t>
      </w:r>
      <w:r>
        <w:rPr/>
        <w:t>H.,</w:t>
      </w:r>
      <w:r>
        <w:rPr>
          <w:spacing w:val="-2"/>
        </w:rPr>
        <w:t> </w:t>
      </w:r>
      <w:r>
        <w:rPr/>
        <w:t>Oh,</w:t>
      </w:r>
      <w:r>
        <w:rPr>
          <w:spacing w:val="-2"/>
        </w:rPr>
        <w:t> </w:t>
      </w:r>
      <w:r>
        <w:rPr/>
        <w:t>S.,</w:t>
      </w:r>
      <w:r>
        <w:rPr>
          <w:spacing w:val="-2"/>
        </w:rPr>
        <w:t> </w:t>
      </w:r>
      <w:r>
        <w:rPr/>
        <w:t>Kim,</w:t>
      </w:r>
      <w:r>
        <w:rPr>
          <w:spacing w:val="-2"/>
        </w:rPr>
        <w:t> </w:t>
      </w:r>
      <w:r>
        <w:rPr/>
        <w:t>C.,</w:t>
      </w:r>
      <w:r>
        <w:rPr>
          <w:spacing w:val="-2"/>
        </w:rPr>
        <w:t> </w:t>
      </w:r>
      <w:r>
        <w:rPr/>
        <w:t>.</w:t>
      </w:r>
      <w:r>
        <w:rPr>
          <w:spacing w:val="-2"/>
        </w:rPr>
        <w:t> </w:t>
      </w:r>
      <w:r>
        <w:rPr/>
        <w:t>.</w:t>
      </w:r>
      <w:r>
        <w:rPr>
          <w:spacing w:val="-2"/>
        </w:rPr>
        <w:t> </w:t>
      </w:r>
      <w:r>
        <w:rPr/>
        <w:t>.</w:t>
      </w:r>
      <w:r>
        <w:rPr>
          <w:spacing w:val="-2"/>
        </w:rPr>
        <w:t> </w:t>
      </w:r>
      <w:r>
        <w:rPr/>
        <w:t>Won,</w:t>
      </w:r>
      <w:r>
        <w:rPr>
          <w:spacing w:val="-2"/>
        </w:rPr>
        <w:t> </w:t>
      </w:r>
      <w:r>
        <w:rPr/>
        <w:t>G. (2024). Prevalence Of Bacterial Pathogens Isolated From Canines With Pyoderma And Otitis Externa In Korea: A Systematic Review And Meta- Analysis. </w:t>
      </w:r>
      <w:r>
        <w:rPr>
          <w:i/>
        </w:rPr>
        <w:t>Veterinary Science., </w:t>
      </w:r>
      <w:r>
        <w:rPr/>
        <w:t>11, 656.</w:t>
      </w:r>
    </w:p>
    <w:p>
      <w:pPr>
        <w:pStyle w:val="BodyText"/>
        <w:spacing w:line="360" w:lineRule="auto" w:before="240"/>
        <w:ind w:left="1132" w:right="141" w:hanging="567"/>
        <w:jc w:val="both"/>
      </w:pPr>
      <w:r>
        <w:rPr/>
        <w:t>Tesin, N., Stojanavic, D., Stancic, I., Kladar, N., Ruzic, Z., Spasojevic, J., Kovacevic,</w:t>
      </w:r>
      <w:r>
        <w:rPr>
          <w:spacing w:val="-5"/>
        </w:rPr>
        <w:t> </w:t>
      </w:r>
      <w:r>
        <w:rPr/>
        <w:t>Z.</w:t>
      </w:r>
      <w:r>
        <w:rPr>
          <w:spacing w:val="-5"/>
        </w:rPr>
        <w:t> </w:t>
      </w:r>
      <w:r>
        <w:rPr/>
        <w:t>(2023).</w:t>
      </w:r>
      <w:r>
        <w:rPr>
          <w:spacing w:val="-5"/>
        </w:rPr>
        <w:t> </w:t>
      </w:r>
      <w:r>
        <w:rPr/>
        <w:t>Prevalence</w:t>
      </w:r>
      <w:r>
        <w:rPr>
          <w:spacing w:val="-5"/>
        </w:rPr>
        <w:t> </w:t>
      </w:r>
      <w:r>
        <w:rPr/>
        <w:t>Of</w:t>
      </w:r>
      <w:r>
        <w:rPr>
          <w:spacing w:val="-5"/>
        </w:rPr>
        <w:t> </w:t>
      </w:r>
      <w:r>
        <w:rPr/>
        <w:t>The</w:t>
      </w:r>
      <w:r>
        <w:rPr>
          <w:spacing w:val="-5"/>
        </w:rPr>
        <w:t> </w:t>
      </w:r>
      <w:r>
        <w:rPr/>
        <w:t>Microbiological</w:t>
      </w:r>
      <w:r>
        <w:rPr>
          <w:spacing w:val="-5"/>
        </w:rPr>
        <w:t> </w:t>
      </w:r>
      <w:r>
        <w:rPr/>
        <w:t>Causes</w:t>
      </w:r>
      <w:r>
        <w:rPr>
          <w:spacing w:val="-5"/>
        </w:rPr>
        <w:t> </w:t>
      </w:r>
      <w:r>
        <w:rPr/>
        <w:t>Of</w:t>
      </w:r>
      <w:r>
        <w:rPr>
          <w:spacing w:val="-5"/>
        </w:rPr>
        <w:t> </w:t>
      </w:r>
      <w:r>
        <w:rPr/>
        <w:t>Canine Otitis Externa And The Antibiotic Susceptibility Of The Isolated Bacterial Strains. </w:t>
      </w:r>
      <w:r>
        <w:rPr>
          <w:i/>
        </w:rPr>
        <w:t>Polish Journal Of Veterinary Sciences, </w:t>
      </w:r>
      <w:r>
        <w:rPr/>
        <w:t>26(3), 449-459.</w:t>
      </w:r>
    </w:p>
    <w:p>
      <w:pPr>
        <w:pStyle w:val="BodyText"/>
        <w:spacing w:line="360" w:lineRule="auto" w:before="240"/>
        <w:ind w:left="1132" w:right="141" w:hanging="567"/>
        <w:jc w:val="both"/>
      </w:pPr>
      <w:r>
        <w:rPr/>
        <w:t>Torres, S. (2024). Estudio Retrospectivo De La Prevalencia De Otitis Externa En Caninos</w:t>
      </w:r>
      <w:r>
        <w:rPr>
          <w:spacing w:val="-10"/>
        </w:rPr>
        <w:t> </w:t>
      </w:r>
      <w:r>
        <w:rPr/>
        <w:t>Atendidos</w:t>
      </w:r>
      <w:r>
        <w:rPr>
          <w:spacing w:val="-10"/>
        </w:rPr>
        <w:t> </w:t>
      </w:r>
      <w:r>
        <w:rPr/>
        <w:t>En</w:t>
      </w:r>
      <w:r>
        <w:rPr>
          <w:spacing w:val="-10"/>
        </w:rPr>
        <w:t> </w:t>
      </w:r>
      <w:r>
        <w:rPr/>
        <w:t>La</w:t>
      </w:r>
      <w:r>
        <w:rPr>
          <w:spacing w:val="-10"/>
        </w:rPr>
        <w:t> </w:t>
      </w:r>
      <w:r>
        <w:rPr/>
        <w:t>Clínica</w:t>
      </w:r>
      <w:r>
        <w:rPr>
          <w:spacing w:val="-10"/>
        </w:rPr>
        <w:t> </w:t>
      </w:r>
      <w:r>
        <w:rPr/>
        <w:t>Veterinaria</w:t>
      </w:r>
      <w:r>
        <w:rPr>
          <w:spacing w:val="-10"/>
        </w:rPr>
        <w:t> </w:t>
      </w:r>
      <w:r>
        <w:rPr/>
        <w:t>De</w:t>
      </w:r>
      <w:r>
        <w:rPr>
          <w:spacing w:val="-10"/>
        </w:rPr>
        <w:t> </w:t>
      </w:r>
      <w:r>
        <w:rPr/>
        <w:t>La</w:t>
      </w:r>
      <w:r>
        <w:rPr>
          <w:spacing w:val="-10"/>
        </w:rPr>
        <w:t> </w:t>
      </w:r>
      <w:r>
        <w:rPr/>
        <w:t>Universidad</w:t>
      </w:r>
      <w:r>
        <w:rPr>
          <w:spacing w:val="-10"/>
        </w:rPr>
        <w:t> </w:t>
      </w:r>
      <w:r>
        <w:rPr/>
        <w:t>Central</w:t>
      </w:r>
      <w:r>
        <w:rPr>
          <w:spacing w:val="-10"/>
        </w:rPr>
        <w:t> </w:t>
      </w:r>
      <w:r>
        <w:rPr/>
        <w:t>Del Ecuador Periodo Entre 2021 Y 2023. Tesis De Titulación. Universidad Central Del Ecuador.</w:t>
      </w:r>
    </w:p>
    <w:p>
      <w:pPr>
        <w:pStyle w:val="BodyText"/>
        <w:spacing w:line="360" w:lineRule="auto" w:before="240"/>
        <w:ind w:left="1132" w:right="141" w:hanging="567"/>
        <w:jc w:val="both"/>
      </w:pPr>
      <w:r>
        <w:rPr/>
        <w:t>Viani, E., Hudson, C., Coleman, K., &amp; Allen, P. (2022). Anatomic Structures Of The</w:t>
      </w:r>
      <w:r>
        <w:rPr>
          <w:spacing w:val="-1"/>
        </w:rPr>
        <w:t> </w:t>
      </w:r>
      <w:r>
        <w:rPr/>
        <w:t>Canine</w:t>
      </w:r>
      <w:r>
        <w:rPr>
          <w:spacing w:val="1"/>
        </w:rPr>
        <w:t> </w:t>
      </w:r>
      <w:r>
        <w:rPr/>
        <w:t>Middle</w:t>
      </w:r>
      <w:r>
        <w:rPr>
          <w:spacing w:val="1"/>
        </w:rPr>
        <w:t> </w:t>
      </w:r>
      <w:r>
        <w:rPr/>
        <w:t>Ear</w:t>
      </w:r>
      <w:r>
        <w:rPr>
          <w:spacing w:val="1"/>
        </w:rPr>
        <w:t> </w:t>
      </w:r>
      <w:r>
        <w:rPr/>
        <w:t>Visible</w:t>
      </w:r>
      <w:r>
        <w:rPr>
          <w:spacing w:val="1"/>
        </w:rPr>
        <w:t> </w:t>
      </w:r>
      <w:r>
        <w:rPr/>
        <w:t>During</w:t>
      </w:r>
      <w:r>
        <w:rPr>
          <w:spacing w:val="1"/>
        </w:rPr>
        <w:t> </w:t>
      </w:r>
      <w:r>
        <w:rPr/>
        <w:t>Endoscopic</w:t>
      </w:r>
      <w:r>
        <w:rPr>
          <w:spacing w:val="1"/>
        </w:rPr>
        <w:t> </w:t>
      </w:r>
      <w:r>
        <w:rPr/>
        <w:t>Examination</w:t>
      </w:r>
      <w:r>
        <w:rPr>
          <w:spacing w:val="1"/>
        </w:rPr>
        <w:t> </w:t>
      </w:r>
      <w:r>
        <w:rPr/>
        <w:t>Through</w:t>
      </w:r>
      <w:r>
        <w:rPr>
          <w:spacing w:val="2"/>
        </w:rPr>
        <w:t> </w:t>
      </w:r>
      <w:r>
        <w:rPr>
          <w:spacing w:val="-10"/>
        </w:rPr>
        <w:t>A</w:t>
      </w:r>
    </w:p>
    <w:p>
      <w:pPr>
        <w:pStyle w:val="BodyText"/>
        <w:spacing w:after="0" w:line="360" w:lineRule="auto"/>
        <w:jc w:val="both"/>
        <w:sectPr>
          <w:pgSz w:w="11900" w:h="16840"/>
          <w:pgMar w:header="0" w:footer="916" w:top="1620" w:bottom="1100" w:left="1700" w:right="1559"/>
        </w:sectPr>
      </w:pPr>
    </w:p>
    <w:p>
      <w:pPr>
        <w:spacing w:line="362" w:lineRule="auto" w:before="62"/>
        <w:ind w:left="1132" w:right="69" w:firstLine="0"/>
        <w:jc w:val="left"/>
        <w:rPr>
          <w:sz w:val="24"/>
        </w:rPr>
      </w:pPr>
      <w:r>
        <w:rPr>
          <w:sz w:val="24"/>
        </w:rPr>
        <w:t>Ventral Or Lateral Approach. </w:t>
      </w:r>
      <w:r>
        <w:rPr>
          <w:i/>
          <w:sz w:val="24"/>
        </w:rPr>
        <w:t>Journal Of The American Veterinary Medical Association</w:t>
      </w:r>
      <w:r>
        <w:rPr>
          <w:sz w:val="24"/>
        </w:rPr>
        <w:t>, 260(2), 1-5.</w:t>
      </w:r>
    </w:p>
    <w:p>
      <w:pPr>
        <w:pStyle w:val="BodyText"/>
        <w:spacing w:before="237"/>
        <w:ind w:left="565"/>
      </w:pPr>
      <w:r>
        <w:rPr/>
        <w:t>Walker,</w:t>
      </w:r>
      <w:r>
        <w:rPr>
          <w:spacing w:val="15"/>
        </w:rPr>
        <w:t> </w:t>
      </w:r>
      <w:r>
        <w:rPr/>
        <w:t>J.</w:t>
      </w:r>
      <w:r>
        <w:rPr>
          <w:spacing w:val="17"/>
        </w:rPr>
        <w:t> </w:t>
      </w:r>
      <w:r>
        <w:rPr/>
        <w:t>(2024).</w:t>
      </w:r>
      <w:r>
        <w:rPr>
          <w:spacing w:val="17"/>
        </w:rPr>
        <w:t> </w:t>
      </w:r>
      <w:r>
        <w:rPr/>
        <w:t>Moving</w:t>
      </w:r>
      <w:r>
        <w:rPr>
          <w:spacing w:val="18"/>
        </w:rPr>
        <w:t> </w:t>
      </w:r>
      <w:r>
        <w:rPr/>
        <w:t>Away</w:t>
      </w:r>
      <w:r>
        <w:rPr>
          <w:spacing w:val="17"/>
        </w:rPr>
        <w:t> </w:t>
      </w:r>
      <w:r>
        <w:rPr/>
        <w:t>From</w:t>
      </w:r>
      <w:r>
        <w:rPr>
          <w:spacing w:val="17"/>
        </w:rPr>
        <w:t> </w:t>
      </w:r>
      <w:r>
        <w:rPr/>
        <w:t>Antimicrobials</w:t>
      </w:r>
      <w:r>
        <w:rPr>
          <w:spacing w:val="18"/>
        </w:rPr>
        <w:t> </w:t>
      </w:r>
      <w:r>
        <w:rPr/>
        <w:t>For</w:t>
      </w:r>
      <w:r>
        <w:rPr>
          <w:spacing w:val="17"/>
        </w:rPr>
        <w:t> </w:t>
      </w:r>
      <w:r>
        <w:rPr/>
        <w:t>Otitis</w:t>
      </w:r>
      <w:r>
        <w:rPr>
          <w:spacing w:val="17"/>
        </w:rPr>
        <w:t> </w:t>
      </w:r>
      <w:r>
        <w:rPr/>
        <w:t>Externa</w:t>
      </w:r>
      <w:r>
        <w:rPr>
          <w:spacing w:val="18"/>
        </w:rPr>
        <w:t> </w:t>
      </w:r>
      <w:r>
        <w:rPr>
          <w:spacing w:val="-2"/>
        </w:rPr>
        <w:t>Cases.</w:t>
      </w:r>
    </w:p>
    <w:p>
      <w:pPr>
        <w:pStyle w:val="BodyText"/>
        <w:spacing w:before="137"/>
        <w:ind w:left="1132"/>
      </w:pPr>
      <w:r>
        <w:rPr/>
        <w:t>Improve</w:t>
      </w:r>
      <w:r>
        <w:rPr>
          <w:spacing w:val="-4"/>
        </w:rPr>
        <w:t> </w:t>
      </w:r>
      <w:r>
        <w:rPr/>
        <w:t>Veterinary</w:t>
      </w:r>
      <w:r>
        <w:rPr>
          <w:spacing w:val="-3"/>
        </w:rPr>
        <w:t> </w:t>
      </w:r>
      <w:r>
        <w:rPr/>
        <w:t>Practice,</w:t>
      </w:r>
      <w:r>
        <w:rPr>
          <w:spacing w:val="-2"/>
        </w:rPr>
        <w:t> </w:t>
      </w:r>
      <w:r>
        <w:rPr/>
        <w:t>1-</w:t>
      </w:r>
      <w:r>
        <w:rPr>
          <w:spacing w:val="-5"/>
        </w:rPr>
        <w:t>10.</w:t>
      </w:r>
    </w:p>
    <w:p>
      <w:pPr>
        <w:pStyle w:val="BodyText"/>
        <w:spacing w:before="100"/>
      </w:pPr>
    </w:p>
    <w:p>
      <w:pPr>
        <w:spacing w:line="362" w:lineRule="auto" w:before="1"/>
        <w:ind w:left="1132" w:right="141" w:hanging="567"/>
        <w:jc w:val="both"/>
        <w:rPr>
          <w:sz w:val="24"/>
        </w:rPr>
      </w:pPr>
      <w:r>
        <w:rPr>
          <w:sz w:val="24"/>
        </w:rPr>
        <w:t>Yong, G., Lee, S., Park, J., &amp; Kim, S. (2023). Detection And Characterization Of Potential</w:t>
      </w:r>
      <w:r>
        <w:rPr>
          <w:spacing w:val="9"/>
          <w:sz w:val="24"/>
        </w:rPr>
        <w:t> </w:t>
      </w:r>
      <w:r>
        <w:rPr>
          <w:sz w:val="24"/>
        </w:rPr>
        <w:t>Virulence</w:t>
      </w:r>
      <w:r>
        <w:rPr>
          <w:spacing w:val="11"/>
          <w:sz w:val="24"/>
        </w:rPr>
        <w:t> </w:t>
      </w:r>
      <w:r>
        <w:rPr>
          <w:sz w:val="24"/>
        </w:rPr>
        <w:t>Determinants</w:t>
      </w:r>
      <w:r>
        <w:rPr>
          <w:spacing w:val="12"/>
          <w:sz w:val="24"/>
        </w:rPr>
        <w:t> </w:t>
      </w:r>
      <w:r>
        <w:rPr>
          <w:sz w:val="24"/>
        </w:rPr>
        <w:t>In</w:t>
      </w:r>
      <w:r>
        <w:rPr>
          <w:spacing w:val="11"/>
          <w:sz w:val="24"/>
        </w:rPr>
        <w:t> </w:t>
      </w:r>
      <w:r>
        <w:rPr>
          <w:i/>
          <w:sz w:val="24"/>
        </w:rPr>
        <w:t>Staphylococcus</w:t>
      </w:r>
      <w:r>
        <w:rPr>
          <w:i/>
          <w:spacing w:val="11"/>
          <w:sz w:val="24"/>
        </w:rPr>
        <w:t> </w:t>
      </w:r>
      <w:r>
        <w:rPr>
          <w:i/>
          <w:sz w:val="24"/>
        </w:rPr>
        <w:t>Pseudintermedius</w:t>
      </w:r>
      <w:r>
        <w:rPr>
          <w:i/>
          <w:spacing w:val="12"/>
          <w:sz w:val="24"/>
        </w:rPr>
        <w:t> </w:t>
      </w:r>
      <w:r>
        <w:rPr>
          <w:spacing w:val="-5"/>
          <w:sz w:val="24"/>
        </w:rPr>
        <w:t>And</w:t>
      </w:r>
    </w:p>
    <w:p>
      <w:pPr>
        <w:spacing w:line="360" w:lineRule="auto" w:before="0"/>
        <w:ind w:left="1132" w:right="69" w:firstLine="0"/>
        <w:jc w:val="left"/>
        <w:rPr>
          <w:sz w:val="24"/>
        </w:rPr>
      </w:pPr>
      <w:r>
        <w:rPr>
          <w:sz w:val="24"/>
        </w:rPr>
        <w:t>S. Schleiferi Strains Isolated From Canine Otitis Externa In Korea. </w:t>
      </w:r>
      <w:r>
        <w:rPr>
          <w:i/>
          <w:sz w:val="24"/>
        </w:rPr>
        <w:t>Journal Of Veterinary Science</w:t>
      </w:r>
      <w:r>
        <w:rPr>
          <w:sz w:val="24"/>
        </w:rPr>
        <w:t>, 24(6), 1-10.</w:t>
      </w:r>
    </w:p>
    <w:p>
      <w:pPr>
        <w:pStyle w:val="BodyText"/>
        <w:spacing w:line="360" w:lineRule="auto" w:before="234"/>
        <w:ind w:left="1132" w:right="141" w:hanging="567"/>
        <w:jc w:val="both"/>
      </w:pPr>
      <w:r>
        <w:rPr/>
        <w:t>Yu,</w:t>
      </w:r>
      <w:r>
        <w:rPr>
          <w:spacing w:val="-15"/>
        </w:rPr>
        <w:t> </w:t>
      </w:r>
      <w:r>
        <w:rPr/>
        <w:t>W.,</w:t>
      </w:r>
      <w:r>
        <w:rPr>
          <w:spacing w:val="-15"/>
        </w:rPr>
        <w:t> </w:t>
      </w:r>
      <w:r>
        <w:rPr/>
        <w:t>Hobi,</w:t>
      </w:r>
      <w:r>
        <w:rPr>
          <w:spacing w:val="-15"/>
        </w:rPr>
        <w:t> </w:t>
      </w:r>
      <w:r>
        <w:rPr/>
        <w:t>S.,</w:t>
      </w:r>
      <w:r>
        <w:rPr>
          <w:spacing w:val="-15"/>
        </w:rPr>
        <w:t> </w:t>
      </w:r>
      <w:r>
        <w:rPr/>
        <w:t>Ferguson,</w:t>
      </w:r>
      <w:r>
        <w:rPr>
          <w:spacing w:val="-15"/>
        </w:rPr>
        <w:t> </w:t>
      </w:r>
      <w:r>
        <w:rPr/>
        <w:t>A.,</w:t>
      </w:r>
      <w:r>
        <w:rPr>
          <w:spacing w:val="-15"/>
        </w:rPr>
        <w:t> </w:t>
      </w:r>
      <w:r>
        <w:rPr/>
        <w:t>&amp;</w:t>
      </w:r>
      <w:r>
        <w:rPr>
          <w:spacing w:val="-15"/>
        </w:rPr>
        <w:t> </w:t>
      </w:r>
      <w:r>
        <w:rPr/>
        <w:t>Elsohaby,</w:t>
      </w:r>
      <w:r>
        <w:rPr>
          <w:spacing w:val="-15"/>
        </w:rPr>
        <w:t> </w:t>
      </w:r>
      <w:r>
        <w:rPr/>
        <w:t>I.</w:t>
      </w:r>
      <w:r>
        <w:rPr>
          <w:spacing w:val="-15"/>
        </w:rPr>
        <w:t> </w:t>
      </w:r>
      <w:r>
        <w:rPr/>
        <w:t>(2025).</w:t>
      </w:r>
      <w:r>
        <w:rPr>
          <w:spacing w:val="-15"/>
        </w:rPr>
        <w:t> </w:t>
      </w:r>
      <w:r>
        <w:rPr/>
        <w:t>Canine</w:t>
      </w:r>
      <w:r>
        <w:rPr>
          <w:spacing w:val="-15"/>
        </w:rPr>
        <w:t> </w:t>
      </w:r>
      <w:r>
        <w:rPr/>
        <w:t>Pyoderma</w:t>
      </w:r>
      <w:r>
        <w:rPr>
          <w:spacing w:val="-15"/>
        </w:rPr>
        <w:t> </w:t>
      </w:r>
      <w:r>
        <w:rPr/>
        <w:t>And</w:t>
      </w:r>
      <w:r>
        <w:rPr>
          <w:spacing w:val="-15"/>
        </w:rPr>
        <w:t> </w:t>
      </w:r>
      <w:r>
        <w:rPr/>
        <w:t>Otitis Externa:</w:t>
      </w:r>
      <w:r>
        <w:rPr>
          <w:spacing w:val="-15"/>
        </w:rPr>
        <w:t> </w:t>
      </w:r>
      <w:r>
        <w:rPr/>
        <w:t>A</w:t>
      </w:r>
      <w:r>
        <w:rPr>
          <w:spacing w:val="-15"/>
        </w:rPr>
        <w:t> </w:t>
      </w:r>
      <w:r>
        <w:rPr/>
        <w:t>Retrospective</w:t>
      </w:r>
      <w:r>
        <w:rPr>
          <w:spacing w:val="-15"/>
        </w:rPr>
        <w:t> </w:t>
      </w:r>
      <w:r>
        <w:rPr/>
        <w:t>Analysis</w:t>
      </w:r>
      <w:r>
        <w:rPr>
          <w:spacing w:val="-15"/>
        </w:rPr>
        <w:t> </w:t>
      </w:r>
      <w:r>
        <w:rPr/>
        <w:t>Of</w:t>
      </w:r>
      <w:r>
        <w:rPr>
          <w:spacing w:val="-15"/>
        </w:rPr>
        <w:t> </w:t>
      </w:r>
      <w:r>
        <w:rPr/>
        <w:t>Multidrug-Resistant</w:t>
      </w:r>
      <w:r>
        <w:rPr>
          <w:spacing w:val="-15"/>
        </w:rPr>
        <w:t> </w:t>
      </w:r>
      <w:r>
        <w:rPr/>
        <w:t>Bacterial</w:t>
      </w:r>
      <w:r>
        <w:rPr>
          <w:spacing w:val="-15"/>
        </w:rPr>
        <w:t> </w:t>
      </w:r>
      <w:r>
        <w:rPr/>
        <w:t>Carriage In Hong Kong. </w:t>
      </w:r>
      <w:r>
        <w:rPr>
          <w:i/>
        </w:rPr>
        <w:t>Antibiotics</w:t>
      </w:r>
      <w:r>
        <w:rPr/>
        <w:t>, 14(7), 685.</w:t>
      </w:r>
    </w:p>
    <w:p>
      <w:pPr>
        <w:pStyle w:val="BodyText"/>
        <w:spacing w:after="0" w:line="360" w:lineRule="auto"/>
        <w:jc w:val="both"/>
        <w:sectPr>
          <w:pgSz w:w="11900" w:h="16840"/>
          <w:pgMar w:header="0" w:footer="916" w:top="1620" w:bottom="1100" w:left="1700" w:right="1559"/>
        </w:sectPr>
      </w:pPr>
    </w:p>
    <w:p>
      <w:pPr>
        <w:pStyle w:val="Heading3"/>
      </w:pPr>
      <w:r>
        <w:rPr>
          <w:spacing w:val="-2"/>
        </w:rPr>
        <w:t>ANEXOS</w:t>
      </w:r>
    </w:p>
    <w:p>
      <w:pPr>
        <w:pStyle w:val="BodyText"/>
        <w:spacing w:before="105"/>
        <w:rPr>
          <w:b/>
        </w:rPr>
      </w:pPr>
    </w:p>
    <w:p>
      <w:pPr>
        <w:spacing w:before="1"/>
        <w:ind w:left="565" w:right="0" w:firstLine="0"/>
        <w:jc w:val="left"/>
        <w:rPr>
          <w:i/>
          <w:sz w:val="24"/>
        </w:rPr>
      </w:pPr>
      <w:bookmarkStart w:name="_bookmark97" w:id="98"/>
      <w:bookmarkEnd w:id="98"/>
      <w:r>
        <w:rPr/>
      </w:r>
      <w:r>
        <w:rPr>
          <w:b/>
          <w:i/>
          <w:sz w:val="24"/>
        </w:rPr>
        <w:t>Anexo</w:t>
      </w:r>
      <w:r>
        <w:rPr>
          <w:b/>
          <w:i/>
          <w:spacing w:val="-8"/>
          <w:sz w:val="24"/>
        </w:rPr>
        <w:t> </w:t>
      </w:r>
      <w:r>
        <w:rPr>
          <w:b/>
          <w:i/>
          <w:sz w:val="24"/>
        </w:rPr>
        <w:t>1.</w:t>
      </w:r>
      <w:r>
        <w:rPr>
          <w:b/>
          <w:i/>
          <w:spacing w:val="-10"/>
          <w:sz w:val="24"/>
        </w:rPr>
        <w:t> </w:t>
      </w:r>
      <w:r>
        <w:rPr>
          <w:i/>
          <w:sz w:val="24"/>
        </w:rPr>
        <w:t>Lugar</w:t>
      </w:r>
      <w:r>
        <w:rPr>
          <w:i/>
          <w:spacing w:val="-13"/>
          <w:sz w:val="24"/>
        </w:rPr>
        <w:t> </w:t>
      </w:r>
      <w:r>
        <w:rPr>
          <w:i/>
          <w:sz w:val="24"/>
        </w:rPr>
        <w:t>de</w:t>
      </w:r>
      <w:r>
        <w:rPr>
          <w:i/>
          <w:spacing w:val="-13"/>
          <w:sz w:val="24"/>
        </w:rPr>
        <w:t> </w:t>
      </w:r>
      <w:r>
        <w:rPr>
          <w:i/>
          <w:spacing w:val="-2"/>
          <w:sz w:val="24"/>
        </w:rPr>
        <w:t>investigación.</w:t>
      </w:r>
    </w:p>
    <w:p>
      <w:pPr>
        <w:pStyle w:val="BodyText"/>
        <w:spacing w:before="121"/>
        <w:rPr>
          <w:i/>
          <w:sz w:val="20"/>
        </w:rPr>
      </w:pPr>
      <w:r>
        <w:rPr>
          <w:i/>
          <w:sz w:val="20"/>
        </w:rPr>
        <w:drawing>
          <wp:anchor distT="0" distB="0" distL="0" distR="0" allowOverlap="1" layoutInCell="1" locked="0" behindDoc="1" simplePos="0" relativeHeight="487621120">
            <wp:simplePos x="0" y="0"/>
            <wp:positionH relativeFrom="page">
              <wp:posOffset>1440180</wp:posOffset>
            </wp:positionH>
            <wp:positionV relativeFrom="paragraph">
              <wp:posOffset>238296</wp:posOffset>
            </wp:positionV>
            <wp:extent cx="4906381" cy="3724655"/>
            <wp:effectExtent l="0" t="0" r="0" b="0"/>
            <wp:wrapTopAndBottom/>
            <wp:docPr id="206" name="Image 206"/>
            <wp:cNvGraphicFramePr>
              <a:graphicFrameLocks/>
            </wp:cNvGraphicFramePr>
            <a:graphic>
              <a:graphicData uri="http://schemas.openxmlformats.org/drawingml/2006/picture">
                <pic:pic>
                  <pic:nvPicPr>
                    <pic:cNvPr id="206" name="Image 206"/>
                    <pic:cNvPicPr/>
                  </pic:nvPicPr>
                  <pic:blipFill>
                    <a:blip r:embed="rId15" cstate="print"/>
                    <a:stretch>
                      <a:fillRect/>
                    </a:stretch>
                  </pic:blipFill>
                  <pic:spPr>
                    <a:xfrm>
                      <a:off x="0" y="0"/>
                      <a:ext cx="4906381" cy="3724655"/>
                    </a:xfrm>
                    <a:prstGeom prst="rect">
                      <a:avLst/>
                    </a:prstGeom>
                  </pic:spPr>
                </pic:pic>
              </a:graphicData>
            </a:graphic>
          </wp:anchor>
        </w:drawing>
      </w:r>
    </w:p>
    <w:p>
      <w:pPr>
        <w:pStyle w:val="BodyText"/>
        <w:spacing w:before="103"/>
        <w:rPr>
          <w:i/>
        </w:rPr>
      </w:pPr>
    </w:p>
    <w:p>
      <w:pPr>
        <w:spacing w:before="0"/>
        <w:ind w:left="565" w:right="0" w:firstLine="0"/>
        <w:jc w:val="left"/>
        <w:rPr>
          <w:sz w:val="20"/>
        </w:rPr>
      </w:pPr>
      <w:r>
        <w:rPr>
          <w:spacing w:val="-6"/>
          <w:sz w:val="20"/>
        </w:rPr>
        <w:t>Fuente:</w:t>
      </w:r>
      <w:r>
        <w:rPr>
          <w:spacing w:val="1"/>
          <w:sz w:val="20"/>
        </w:rPr>
        <w:t> </w:t>
      </w:r>
      <w:r>
        <w:rPr>
          <w:spacing w:val="-6"/>
          <w:sz w:val="20"/>
        </w:rPr>
        <w:t>(Google</w:t>
      </w:r>
      <w:r>
        <w:rPr>
          <w:spacing w:val="2"/>
          <w:sz w:val="20"/>
        </w:rPr>
        <w:t> </w:t>
      </w:r>
      <w:r>
        <w:rPr>
          <w:spacing w:val="-6"/>
          <w:sz w:val="20"/>
        </w:rPr>
        <w:t>maps,</w:t>
      </w:r>
      <w:r>
        <w:rPr>
          <w:spacing w:val="2"/>
          <w:sz w:val="20"/>
        </w:rPr>
        <w:t> </w:t>
      </w:r>
      <w:r>
        <w:rPr>
          <w:spacing w:val="-6"/>
          <w:sz w:val="20"/>
        </w:rPr>
        <w:t>2025)</w:t>
      </w:r>
    </w:p>
    <w:p>
      <w:pPr>
        <w:spacing w:after="0"/>
        <w:jc w:val="left"/>
        <w:rPr>
          <w:sz w:val="20"/>
        </w:rPr>
        <w:sectPr>
          <w:footerReference w:type="default" r:id="rId14"/>
          <w:pgSz w:w="11900" w:h="16840"/>
          <w:pgMar w:header="0" w:footer="0" w:top="1620" w:bottom="280" w:left="1700" w:right="1559"/>
        </w:sectPr>
      </w:pPr>
    </w:p>
    <w:p>
      <w:pPr>
        <w:spacing w:before="62"/>
        <w:ind w:left="565" w:right="0" w:firstLine="0"/>
        <w:jc w:val="left"/>
        <w:rPr>
          <w:i/>
          <w:sz w:val="24"/>
        </w:rPr>
      </w:pPr>
      <w:bookmarkStart w:name="_bookmark98" w:id="99"/>
      <w:bookmarkEnd w:id="99"/>
      <w:r>
        <w:rPr/>
      </w:r>
      <w:r>
        <w:rPr>
          <w:b/>
          <w:i/>
          <w:spacing w:val="-2"/>
          <w:sz w:val="24"/>
        </w:rPr>
        <w:t>Anexo</w:t>
      </w:r>
      <w:r>
        <w:rPr>
          <w:b/>
          <w:i/>
          <w:spacing w:val="-4"/>
          <w:sz w:val="24"/>
        </w:rPr>
        <w:t> </w:t>
      </w:r>
      <w:r>
        <w:rPr>
          <w:b/>
          <w:i/>
          <w:spacing w:val="-2"/>
          <w:sz w:val="24"/>
        </w:rPr>
        <w:t>2.</w:t>
      </w:r>
      <w:r>
        <w:rPr>
          <w:b/>
          <w:i/>
          <w:spacing w:val="-7"/>
          <w:sz w:val="24"/>
        </w:rPr>
        <w:t> </w:t>
      </w:r>
      <w:r>
        <w:rPr>
          <w:i/>
          <w:spacing w:val="-2"/>
          <w:sz w:val="24"/>
        </w:rPr>
        <w:t>Resultados</w:t>
      </w:r>
      <w:r>
        <w:rPr>
          <w:i/>
          <w:spacing w:val="-12"/>
          <w:sz w:val="24"/>
        </w:rPr>
        <w:t> </w:t>
      </w:r>
      <w:r>
        <w:rPr>
          <w:i/>
          <w:spacing w:val="-2"/>
          <w:sz w:val="24"/>
        </w:rPr>
        <w:t>de</w:t>
      </w:r>
      <w:r>
        <w:rPr>
          <w:i/>
          <w:spacing w:val="-12"/>
          <w:sz w:val="24"/>
        </w:rPr>
        <w:t> </w:t>
      </w:r>
      <w:r>
        <w:rPr>
          <w:i/>
          <w:spacing w:val="-2"/>
          <w:sz w:val="24"/>
        </w:rPr>
        <w:t>identificación</w:t>
      </w:r>
    </w:p>
    <w:p>
      <w:pPr>
        <w:pStyle w:val="BodyText"/>
        <w:spacing w:before="126"/>
        <w:rPr>
          <w:i/>
          <w:sz w:val="20"/>
        </w:rPr>
      </w:pPr>
      <w:r>
        <w:rPr>
          <w:i/>
          <w:sz w:val="20"/>
        </w:rPr>
        <w:drawing>
          <wp:anchor distT="0" distB="0" distL="0" distR="0" allowOverlap="1" layoutInCell="1" locked="0" behindDoc="1" simplePos="0" relativeHeight="487621632">
            <wp:simplePos x="0" y="0"/>
            <wp:positionH relativeFrom="page">
              <wp:posOffset>1996856</wp:posOffset>
            </wp:positionH>
            <wp:positionV relativeFrom="paragraph">
              <wp:posOffset>241568</wp:posOffset>
            </wp:positionV>
            <wp:extent cx="4308486" cy="6726174"/>
            <wp:effectExtent l="0" t="0" r="0" b="0"/>
            <wp:wrapTopAndBottom/>
            <wp:docPr id="207" name="Image 207"/>
            <wp:cNvGraphicFramePr>
              <a:graphicFrameLocks/>
            </wp:cNvGraphicFramePr>
            <a:graphic>
              <a:graphicData uri="http://schemas.openxmlformats.org/drawingml/2006/picture">
                <pic:pic>
                  <pic:nvPicPr>
                    <pic:cNvPr id="207" name="Image 207"/>
                    <pic:cNvPicPr/>
                  </pic:nvPicPr>
                  <pic:blipFill>
                    <a:blip r:embed="rId17" cstate="print"/>
                    <a:stretch>
                      <a:fillRect/>
                    </a:stretch>
                  </pic:blipFill>
                  <pic:spPr>
                    <a:xfrm>
                      <a:off x="0" y="0"/>
                      <a:ext cx="4308486" cy="6726174"/>
                    </a:xfrm>
                    <a:prstGeom prst="rect">
                      <a:avLst/>
                    </a:prstGeom>
                  </pic:spPr>
                </pic:pic>
              </a:graphicData>
            </a:graphic>
          </wp:anchor>
        </w:drawing>
      </w:r>
    </w:p>
    <w:p>
      <w:pPr>
        <w:pStyle w:val="BodyText"/>
        <w:spacing w:after="0"/>
        <w:rPr>
          <w:i/>
          <w:sz w:val="20"/>
        </w:rPr>
        <w:sectPr>
          <w:footerReference w:type="default" r:id="rId16"/>
          <w:pgSz w:w="11900" w:h="16840"/>
          <w:pgMar w:header="0" w:footer="0" w:top="1620" w:bottom="280" w:left="1700" w:right="1559"/>
        </w:sectPr>
      </w:pPr>
    </w:p>
    <w:p>
      <w:pPr>
        <w:pStyle w:val="BodyText"/>
        <w:ind w:left="1154"/>
        <w:rPr>
          <w:sz w:val="20"/>
        </w:rPr>
      </w:pPr>
      <w:r>
        <w:rPr>
          <w:sz w:val="20"/>
        </w:rPr>
        <w:drawing>
          <wp:inline distT="0" distB="0" distL="0" distR="0">
            <wp:extent cx="4517966" cy="7169658"/>
            <wp:effectExtent l="0" t="0" r="0" b="0"/>
            <wp:docPr id="208" name="Image 208"/>
            <wp:cNvGraphicFramePr>
              <a:graphicFrameLocks/>
            </wp:cNvGraphicFramePr>
            <a:graphic>
              <a:graphicData uri="http://schemas.openxmlformats.org/drawingml/2006/picture">
                <pic:pic>
                  <pic:nvPicPr>
                    <pic:cNvPr id="208" name="Image 208"/>
                    <pic:cNvPicPr/>
                  </pic:nvPicPr>
                  <pic:blipFill>
                    <a:blip r:embed="rId19" cstate="print"/>
                    <a:stretch>
                      <a:fillRect/>
                    </a:stretch>
                  </pic:blipFill>
                  <pic:spPr>
                    <a:xfrm>
                      <a:off x="0" y="0"/>
                      <a:ext cx="4517966" cy="7169658"/>
                    </a:xfrm>
                    <a:prstGeom prst="rect">
                      <a:avLst/>
                    </a:prstGeom>
                  </pic:spPr>
                </pic:pic>
              </a:graphicData>
            </a:graphic>
          </wp:inline>
        </w:drawing>
      </w:r>
      <w:r>
        <w:rPr>
          <w:sz w:val="20"/>
        </w:rPr>
      </w:r>
    </w:p>
    <w:p>
      <w:pPr>
        <w:pStyle w:val="BodyText"/>
        <w:spacing w:after="0"/>
        <w:rPr>
          <w:sz w:val="20"/>
        </w:rPr>
        <w:sectPr>
          <w:footerReference w:type="default" r:id="rId18"/>
          <w:pgSz w:w="11900" w:h="16840"/>
          <w:pgMar w:header="0" w:footer="0" w:top="1680" w:bottom="280" w:left="1700" w:right="1559"/>
        </w:sectPr>
      </w:pPr>
    </w:p>
    <w:p>
      <w:pPr>
        <w:pStyle w:val="BodyText"/>
        <w:ind w:left="1298"/>
        <w:rPr>
          <w:sz w:val="20"/>
        </w:rPr>
      </w:pPr>
      <w:r>
        <w:rPr>
          <w:sz w:val="20"/>
        </w:rPr>
        <w:drawing>
          <wp:inline distT="0" distB="0" distL="0" distR="0">
            <wp:extent cx="4529607" cy="7191756"/>
            <wp:effectExtent l="0" t="0" r="0" b="0"/>
            <wp:docPr id="209" name="Image 209"/>
            <wp:cNvGraphicFramePr>
              <a:graphicFrameLocks/>
            </wp:cNvGraphicFramePr>
            <a:graphic>
              <a:graphicData uri="http://schemas.openxmlformats.org/drawingml/2006/picture">
                <pic:pic>
                  <pic:nvPicPr>
                    <pic:cNvPr id="209" name="Image 209"/>
                    <pic:cNvPicPr/>
                  </pic:nvPicPr>
                  <pic:blipFill>
                    <a:blip r:embed="rId21" cstate="print"/>
                    <a:stretch>
                      <a:fillRect/>
                    </a:stretch>
                  </pic:blipFill>
                  <pic:spPr>
                    <a:xfrm>
                      <a:off x="0" y="0"/>
                      <a:ext cx="4529607" cy="7191756"/>
                    </a:xfrm>
                    <a:prstGeom prst="rect">
                      <a:avLst/>
                    </a:prstGeom>
                  </pic:spPr>
                </pic:pic>
              </a:graphicData>
            </a:graphic>
          </wp:inline>
        </w:drawing>
      </w:r>
      <w:r>
        <w:rPr>
          <w:sz w:val="20"/>
        </w:rPr>
      </w:r>
    </w:p>
    <w:p>
      <w:pPr>
        <w:pStyle w:val="BodyText"/>
        <w:spacing w:after="0"/>
        <w:rPr>
          <w:sz w:val="20"/>
        </w:rPr>
        <w:sectPr>
          <w:footerReference w:type="default" r:id="rId20"/>
          <w:pgSz w:w="11900" w:h="16840"/>
          <w:pgMar w:header="0" w:footer="0" w:top="1680" w:bottom="280" w:left="1700" w:right="1559"/>
        </w:sectPr>
      </w:pPr>
    </w:p>
    <w:p>
      <w:pPr>
        <w:pStyle w:val="BodyText"/>
        <w:ind w:left="1368"/>
        <w:rPr>
          <w:sz w:val="20"/>
        </w:rPr>
      </w:pPr>
      <w:r>
        <w:rPr>
          <w:sz w:val="20"/>
        </w:rPr>
        <w:drawing>
          <wp:inline distT="0" distB="0" distL="0" distR="0">
            <wp:extent cx="4370546" cy="6435471"/>
            <wp:effectExtent l="0" t="0" r="0" b="0"/>
            <wp:docPr id="210" name="Image 210"/>
            <wp:cNvGraphicFramePr>
              <a:graphicFrameLocks/>
            </wp:cNvGraphicFramePr>
            <a:graphic>
              <a:graphicData uri="http://schemas.openxmlformats.org/drawingml/2006/picture">
                <pic:pic>
                  <pic:nvPicPr>
                    <pic:cNvPr id="210" name="Image 210"/>
                    <pic:cNvPicPr/>
                  </pic:nvPicPr>
                  <pic:blipFill>
                    <a:blip r:embed="rId23" cstate="print"/>
                    <a:stretch>
                      <a:fillRect/>
                    </a:stretch>
                  </pic:blipFill>
                  <pic:spPr>
                    <a:xfrm>
                      <a:off x="0" y="0"/>
                      <a:ext cx="4370546" cy="6435471"/>
                    </a:xfrm>
                    <a:prstGeom prst="rect">
                      <a:avLst/>
                    </a:prstGeom>
                  </pic:spPr>
                </pic:pic>
              </a:graphicData>
            </a:graphic>
          </wp:inline>
        </w:drawing>
      </w:r>
      <w:r>
        <w:rPr>
          <w:sz w:val="20"/>
        </w:rPr>
      </w:r>
    </w:p>
    <w:p>
      <w:pPr>
        <w:pStyle w:val="BodyText"/>
        <w:spacing w:after="0"/>
        <w:rPr>
          <w:sz w:val="20"/>
        </w:rPr>
        <w:sectPr>
          <w:footerReference w:type="default" r:id="rId22"/>
          <w:pgSz w:w="11900" w:h="16840"/>
          <w:pgMar w:header="0" w:footer="0" w:top="1680" w:bottom="280" w:left="1700" w:right="1559"/>
        </w:sectPr>
      </w:pPr>
    </w:p>
    <w:p>
      <w:pPr>
        <w:pStyle w:val="BodyText"/>
        <w:ind w:left="714"/>
        <w:rPr>
          <w:sz w:val="20"/>
        </w:rPr>
      </w:pPr>
      <w:r>
        <w:rPr>
          <w:sz w:val="20"/>
        </w:rPr>
        <w:drawing>
          <wp:inline distT="0" distB="0" distL="0" distR="0">
            <wp:extent cx="4938678" cy="6681787"/>
            <wp:effectExtent l="0" t="0" r="0" b="0"/>
            <wp:docPr id="211" name="Image 211"/>
            <wp:cNvGraphicFramePr>
              <a:graphicFrameLocks/>
            </wp:cNvGraphicFramePr>
            <a:graphic>
              <a:graphicData uri="http://schemas.openxmlformats.org/drawingml/2006/picture">
                <pic:pic>
                  <pic:nvPicPr>
                    <pic:cNvPr id="211" name="Image 211"/>
                    <pic:cNvPicPr/>
                  </pic:nvPicPr>
                  <pic:blipFill>
                    <a:blip r:embed="rId25" cstate="print"/>
                    <a:stretch>
                      <a:fillRect/>
                    </a:stretch>
                  </pic:blipFill>
                  <pic:spPr>
                    <a:xfrm>
                      <a:off x="0" y="0"/>
                      <a:ext cx="4938678" cy="6681787"/>
                    </a:xfrm>
                    <a:prstGeom prst="rect">
                      <a:avLst/>
                    </a:prstGeom>
                  </pic:spPr>
                </pic:pic>
              </a:graphicData>
            </a:graphic>
          </wp:inline>
        </w:drawing>
      </w:r>
      <w:r>
        <w:rPr>
          <w:sz w:val="20"/>
        </w:rPr>
      </w:r>
    </w:p>
    <w:p>
      <w:pPr>
        <w:pStyle w:val="BodyText"/>
        <w:spacing w:after="0"/>
        <w:rPr>
          <w:sz w:val="20"/>
        </w:rPr>
        <w:sectPr>
          <w:footerReference w:type="default" r:id="rId24"/>
          <w:pgSz w:w="11900" w:h="16840"/>
          <w:pgMar w:header="0" w:footer="0" w:top="1680" w:bottom="280" w:left="1700" w:right="1559"/>
        </w:sectPr>
      </w:pPr>
    </w:p>
    <w:p>
      <w:pPr>
        <w:pStyle w:val="BodyText"/>
        <w:rPr>
          <w:i/>
          <w:sz w:val="20"/>
        </w:rPr>
      </w:pPr>
    </w:p>
    <w:p>
      <w:pPr>
        <w:pStyle w:val="BodyText"/>
        <w:spacing w:before="131"/>
        <w:rPr>
          <w:i/>
          <w:sz w:val="20"/>
        </w:rPr>
      </w:pPr>
    </w:p>
    <w:p>
      <w:pPr>
        <w:pStyle w:val="BodyText"/>
        <w:ind w:left="710"/>
        <w:rPr>
          <w:sz w:val="20"/>
        </w:rPr>
      </w:pPr>
      <w:r>
        <w:rPr>
          <w:sz w:val="20"/>
        </w:rPr>
        <w:drawing>
          <wp:inline distT="0" distB="0" distL="0" distR="0">
            <wp:extent cx="4911781" cy="6114287"/>
            <wp:effectExtent l="0" t="0" r="0" b="0"/>
            <wp:docPr id="212" name="Image 212"/>
            <wp:cNvGraphicFramePr>
              <a:graphicFrameLocks/>
            </wp:cNvGraphicFramePr>
            <a:graphic>
              <a:graphicData uri="http://schemas.openxmlformats.org/drawingml/2006/picture">
                <pic:pic>
                  <pic:nvPicPr>
                    <pic:cNvPr id="212" name="Image 212"/>
                    <pic:cNvPicPr/>
                  </pic:nvPicPr>
                  <pic:blipFill>
                    <a:blip r:embed="rId27" cstate="print"/>
                    <a:stretch>
                      <a:fillRect/>
                    </a:stretch>
                  </pic:blipFill>
                  <pic:spPr>
                    <a:xfrm>
                      <a:off x="0" y="0"/>
                      <a:ext cx="4911781" cy="6114287"/>
                    </a:xfrm>
                    <a:prstGeom prst="rect">
                      <a:avLst/>
                    </a:prstGeom>
                  </pic:spPr>
                </pic:pic>
              </a:graphicData>
            </a:graphic>
          </wp:inline>
        </w:drawing>
      </w:r>
      <w:r>
        <w:rPr>
          <w:sz w:val="20"/>
        </w:rPr>
      </w:r>
    </w:p>
    <w:p>
      <w:pPr>
        <w:pStyle w:val="BodyText"/>
        <w:spacing w:after="0"/>
        <w:rPr>
          <w:sz w:val="20"/>
        </w:rPr>
        <w:sectPr>
          <w:footerReference w:type="default" r:id="rId26"/>
          <w:pgSz w:w="11900" w:h="16840"/>
          <w:pgMar w:header="0" w:footer="0" w:top="1920" w:bottom="280" w:left="1700" w:right="1559"/>
        </w:sectPr>
      </w:pPr>
    </w:p>
    <w:p>
      <w:pPr>
        <w:spacing w:before="62"/>
        <w:ind w:left="565" w:right="0" w:firstLine="0"/>
        <w:jc w:val="left"/>
        <w:rPr>
          <w:i/>
          <w:sz w:val="24"/>
        </w:rPr>
      </w:pPr>
      <w:bookmarkStart w:name="_bookmark99" w:id="100"/>
      <w:bookmarkEnd w:id="100"/>
      <w:r>
        <w:rPr/>
      </w:r>
      <w:r>
        <w:rPr>
          <w:b/>
          <w:i/>
          <w:sz w:val="24"/>
        </w:rPr>
        <w:t>Anexo</w:t>
      </w:r>
      <w:r>
        <w:rPr>
          <w:b/>
          <w:i/>
          <w:spacing w:val="-5"/>
          <w:sz w:val="24"/>
        </w:rPr>
        <w:t> </w:t>
      </w:r>
      <w:r>
        <w:rPr>
          <w:b/>
          <w:i/>
          <w:sz w:val="24"/>
        </w:rPr>
        <w:t>3.</w:t>
      </w:r>
      <w:r>
        <w:rPr>
          <w:b/>
          <w:i/>
          <w:spacing w:val="-9"/>
          <w:sz w:val="24"/>
        </w:rPr>
        <w:t> </w:t>
      </w:r>
      <w:r>
        <w:rPr>
          <w:i/>
          <w:sz w:val="24"/>
        </w:rPr>
        <w:t>Base</w:t>
      </w:r>
      <w:r>
        <w:rPr>
          <w:i/>
          <w:spacing w:val="-13"/>
          <w:sz w:val="24"/>
        </w:rPr>
        <w:t> </w:t>
      </w:r>
      <w:r>
        <w:rPr>
          <w:i/>
          <w:sz w:val="24"/>
        </w:rPr>
        <w:t>de</w:t>
      </w:r>
      <w:r>
        <w:rPr>
          <w:i/>
          <w:spacing w:val="-13"/>
          <w:sz w:val="24"/>
        </w:rPr>
        <w:t> </w:t>
      </w:r>
      <w:r>
        <w:rPr>
          <w:i/>
          <w:spacing w:val="-2"/>
          <w:sz w:val="24"/>
        </w:rPr>
        <w:t>datos</w:t>
      </w:r>
    </w:p>
    <w:p>
      <w:pPr>
        <w:pStyle w:val="BodyText"/>
        <w:rPr>
          <w:i/>
          <w:sz w:val="20"/>
        </w:rPr>
      </w:pPr>
    </w:p>
    <w:p>
      <w:pPr>
        <w:pStyle w:val="BodyText"/>
        <w:spacing w:before="198"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38"/>
        <w:gridCol w:w="1363"/>
        <w:gridCol w:w="1329"/>
        <w:gridCol w:w="1317"/>
        <w:gridCol w:w="1325"/>
        <w:gridCol w:w="1215"/>
      </w:tblGrid>
      <w:tr>
        <w:trPr>
          <w:trHeight w:val="671" w:hRule="atLeast"/>
        </w:trPr>
        <w:tc>
          <w:tcPr>
            <w:tcW w:w="1238" w:type="dxa"/>
            <w:tcBorders>
              <w:top w:val="single" w:sz="4" w:space="0" w:color="000000"/>
              <w:bottom w:val="single" w:sz="4" w:space="0" w:color="000000"/>
            </w:tcBorders>
          </w:tcPr>
          <w:p>
            <w:pPr>
              <w:pStyle w:val="TableParagraph"/>
              <w:spacing w:before="198"/>
              <w:ind w:left="39"/>
              <w:rPr>
                <w:b/>
                <w:sz w:val="24"/>
              </w:rPr>
            </w:pPr>
            <w:r>
              <w:rPr>
                <w:b/>
                <w:spacing w:val="-2"/>
                <w:sz w:val="24"/>
              </w:rPr>
              <w:t>Código</w:t>
            </w:r>
          </w:p>
        </w:tc>
        <w:tc>
          <w:tcPr>
            <w:tcW w:w="1363" w:type="dxa"/>
            <w:tcBorders>
              <w:top w:val="single" w:sz="4" w:space="0" w:color="000000"/>
              <w:bottom w:val="single" w:sz="4" w:space="0" w:color="000000"/>
            </w:tcBorders>
          </w:tcPr>
          <w:p>
            <w:pPr>
              <w:pStyle w:val="TableParagraph"/>
              <w:spacing w:before="198"/>
              <w:ind w:right="15"/>
              <w:rPr>
                <w:b/>
                <w:sz w:val="24"/>
              </w:rPr>
            </w:pPr>
            <w:r>
              <w:rPr>
                <w:b/>
                <w:spacing w:val="-2"/>
                <w:sz w:val="24"/>
              </w:rPr>
              <w:t>Paciente</w:t>
            </w:r>
          </w:p>
        </w:tc>
        <w:tc>
          <w:tcPr>
            <w:tcW w:w="1329" w:type="dxa"/>
            <w:tcBorders>
              <w:top w:val="single" w:sz="4" w:space="0" w:color="000000"/>
              <w:bottom w:val="single" w:sz="4" w:space="0" w:color="000000"/>
            </w:tcBorders>
          </w:tcPr>
          <w:p>
            <w:pPr>
              <w:pStyle w:val="TableParagraph"/>
              <w:spacing w:before="198"/>
              <w:ind w:right="12"/>
              <w:rPr>
                <w:b/>
                <w:sz w:val="24"/>
              </w:rPr>
            </w:pPr>
            <w:r>
              <w:rPr>
                <w:b/>
                <w:spacing w:val="-4"/>
                <w:sz w:val="24"/>
              </w:rPr>
              <w:t>Raza</w:t>
            </w:r>
          </w:p>
        </w:tc>
        <w:tc>
          <w:tcPr>
            <w:tcW w:w="1317" w:type="dxa"/>
            <w:tcBorders>
              <w:top w:val="single" w:sz="4" w:space="0" w:color="000000"/>
              <w:bottom w:val="single" w:sz="4" w:space="0" w:color="000000"/>
            </w:tcBorders>
          </w:tcPr>
          <w:p>
            <w:pPr>
              <w:pStyle w:val="TableParagraph"/>
              <w:spacing w:before="198"/>
              <w:ind w:left="41"/>
              <w:rPr>
                <w:b/>
                <w:sz w:val="24"/>
              </w:rPr>
            </w:pPr>
            <w:r>
              <w:rPr>
                <w:b/>
                <w:spacing w:val="-4"/>
                <w:sz w:val="24"/>
              </w:rPr>
              <w:t>Sexo</w:t>
            </w:r>
          </w:p>
        </w:tc>
        <w:tc>
          <w:tcPr>
            <w:tcW w:w="1325" w:type="dxa"/>
            <w:tcBorders>
              <w:top w:val="single" w:sz="4" w:space="0" w:color="000000"/>
              <w:bottom w:val="single" w:sz="4" w:space="0" w:color="000000"/>
            </w:tcBorders>
          </w:tcPr>
          <w:p>
            <w:pPr>
              <w:pStyle w:val="TableParagraph"/>
              <w:spacing w:line="242" w:lineRule="auto" w:before="59"/>
              <w:ind w:left="254" w:right="305" w:firstLine="106"/>
              <w:jc w:val="left"/>
              <w:rPr>
                <w:b/>
                <w:sz w:val="24"/>
              </w:rPr>
            </w:pPr>
            <w:r>
              <w:rPr>
                <w:b/>
                <w:spacing w:val="-4"/>
                <w:sz w:val="24"/>
              </w:rPr>
              <w:t>Edad </w:t>
            </w:r>
            <w:r>
              <w:rPr>
                <w:b/>
                <w:spacing w:val="-2"/>
                <w:sz w:val="24"/>
              </w:rPr>
              <w:t>(meses)</w:t>
            </w:r>
          </w:p>
        </w:tc>
        <w:tc>
          <w:tcPr>
            <w:tcW w:w="1215" w:type="dxa"/>
            <w:tcBorders>
              <w:top w:val="single" w:sz="4" w:space="0" w:color="000000"/>
              <w:bottom w:val="single" w:sz="4" w:space="0" w:color="000000"/>
            </w:tcBorders>
          </w:tcPr>
          <w:p>
            <w:pPr>
              <w:pStyle w:val="TableParagraph"/>
              <w:spacing w:before="198"/>
              <w:ind w:right="41"/>
              <w:rPr>
                <w:b/>
                <w:sz w:val="24"/>
              </w:rPr>
            </w:pPr>
            <w:r>
              <w:rPr>
                <w:b/>
                <w:spacing w:val="-4"/>
                <w:sz w:val="24"/>
              </w:rPr>
              <w:t>Peso</w:t>
            </w:r>
          </w:p>
        </w:tc>
      </w:tr>
      <w:tr>
        <w:trPr>
          <w:trHeight w:val="401" w:hRule="atLeast"/>
        </w:trPr>
        <w:tc>
          <w:tcPr>
            <w:tcW w:w="1238" w:type="dxa"/>
            <w:tcBorders>
              <w:top w:val="single" w:sz="4" w:space="0" w:color="000000"/>
            </w:tcBorders>
          </w:tcPr>
          <w:p>
            <w:pPr>
              <w:pStyle w:val="TableParagraph"/>
              <w:spacing w:before="59"/>
              <w:ind w:left="39"/>
              <w:rPr>
                <w:sz w:val="24"/>
              </w:rPr>
            </w:pPr>
            <w:r>
              <w:rPr>
                <w:spacing w:val="-2"/>
                <w:sz w:val="24"/>
              </w:rPr>
              <w:t>DZ001</w:t>
            </w:r>
          </w:p>
        </w:tc>
        <w:tc>
          <w:tcPr>
            <w:tcW w:w="1363" w:type="dxa"/>
            <w:tcBorders>
              <w:top w:val="single" w:sz="4" w:space="0" w:color="000000"/>
            </w:tcBorders>
          </w:tcPr>
          <w:p>
            <w:pPr>
              <w:pStyle w:val="TableParagraph"/>
              <w:spacing w:before="59"/>
              <w:ind w:right="15"/>
              <w:rPr>
                <w:sz w:val="24"/>
              </w:rPr>
            </w:pPr>
            <w:r>
              <w:rPr>
                <w:spacing w:val="-4"/>
                <w:sz w:val="24"/>
              </w:rPr>
              <w:t>Candy</w:t>
            </w:r>
          </w:p>
        </w:tc>
        <w:tc>
          <w:tcPr>
            <w:tcW w:w="1329" w:type="dxa"/>
            <w:tcBorders>
              <w:top w:val="single" w:sz="4" w:space="0" w:color="000000"/>
            </w:tcBorders>
          </w:tcPr>
          <w:p>
            <w:pPr>
              <w:pStyle w:val="TableParagraph"/>
              <w:spacing w:before="59"/>
              <w:ind w:right="12"/>
              <w:rPr>
                <w:sz w:val="24"/>
              </w:rPr>
            </w:pPr>
            <w:r>
              <w:rPr>
                <w:spacing w:val="-2"/>
                <w:sz w:val="24"/>
              </w:rPr>
              <w:t>Shihtzu</w:t>
            </w:r>
          </w:p>
        </w:tc>
        <w:tc>
          <w:tcPr>
            <w:tcW w:w="1317" w:type="dxa"/>
            <w:tcBorders>
              <w:top w:val="single" w:sz="4" w:space="0" w:color="000000"/>
            </w:tcBorders>
          </w:tcPr>
          <w:p>
            <w:pPr>
              <w:pStyle w:val="TableParagraph"/>
              <w:spacing w:before="59"/>
              <w:ind w:left="41"/>
              <w:rPr>
                <w:sz w:val="24"/>
              </w:rPr>
            </w:pPr>
            <w:r>
              <w:rPr>
                <w:spacing w:val="-2"/>
                <w:sz w:val="24"/>
              </w:rPr>
              <w:t>Hembra</w:t>
            </w:r>
          </w:p>
        </w:tc>
        <w:tc>
          <w:tcPr>
            <w:tcW w:w="1325" w:type="dxa"/>
            <w:tcBorders>
              <w:top w:val="single" w:sz="4" w:space="0" w:color="000000"/>
            </w:tcBorders>
          </w:tcPr>
          <w:p>
            <w:pPr>
              <w:pStyle w:val="TableParagraph"/>
              <w:spacing w:before="59"/>
              <w:ind w:right="54"/>
              <w:rPr>
                <w:sz w:val="24"/>
              </w:rPr>
            </w:pPr>
            <w:r>
              <w:rPr>
                <w:spacing w:val="-5"/>
                <w:sz w:val="24"/>
              </w:rPr>
              <w:t>96</w:t>
            </w:r>
          </w:p>
        </w:tc>
        <w:tc>
          <w:tcPr>
            <w:tcW w:w="1215" w:type="dxa"/>
            <w:tcBorders>
              <w:top w:val="single" w:sz="4" w:space="0" w:color="000000"/>
            </w:tcBorders>
          </w:tcPr>
          <w:p>
            <w:pPr>
              <w:pStyle w:val="TableParagraph"/>
              <w:spacing w:before="59"/>
              <w:ind w:right="41"/>
              <w:rPr>
                <w:sz w:val="24"/>
              </w:rPr>
            </w:pPr>
            <w:r>
              <w:rPr>
                <w:spacing w:val="-2"/>
                <w:sz w:val="24"/>
              </w:rPr>
              <w:t>10,66</w:t>
            </w:r>
          </w:p>
        </w:tc>
      </w:tr>
      <w:tr>
        <w:trPr>
          <w:trHeight w:val="395" w:hRule="atLeast"/>
        </w:trPr>
        <w:tc>
          <w:tcPr>
            <w:tcW w:w="1238" w:type="dxa"/>
          </w:tcPr>
          <w:p>
            <w:pPr>
              <w:pStyle w:val="TableParagraph"/>
              <w:spacing w:before="56"/>
              <w:ind w:left="39"/>
              <w:rPr>
                <w:sz w:val="24"/>
              </w:rPr>
            </w:pPr>
            <w:r>
              <w:rPr>
                <w:spacing w:val="-2"/>
                <w:sz w:val="24"/>
              </w:rPr>
              <w:t>DZ002</w:t>
            </w:r>
          </w:p>
        </w:tc>
        <w:tc>
          <w:tcPr>
            <w:tcW w:w="1363" w:type="dxa"/>
          </w:tcPr>
          <w:p>
            <w:pPr>
              <w:pStyle w:val="TableParagraph"/>
              <w:spacing w:before="56"/>
              <w:ind w:right="15"/>
              <w:rPr>
                <w:sz w:val="24"/>
              </w:rPr>
            </w:pPr>
            <w:r>
              <w:rPr>
                <w:spacing w:val="-2"/>
                <w:sz w:val="24"/>
              </w:rPr>
              <w:t>Chiquita</w:t>
            </w:r>
          </w:p>
        </w:tc>
        <w:tc>
          <w:tcPr>
            <w:tcW w:w="1329" w:type="dxa"/>
          </w:tcPr>
          <w:p>
            <w:pPr>
              <w:pStyle w:val="TableParagraph"/>
              <w:spacing w:before="56"/>
              <w:ind w:left="1" w:right="12"/>
              <w:rPr>
                <w:sz w:val="24"/>
              </w:rPr>
            </w:pPr>
            <w:r>
              <w:rPr>
                <w:spacing w:val="-2"/>
                <w:sz w:val="24"/>
              </w:rPr>
              <w:t>Mestiza</w:t>
            </w:r>
          </w:p>
        </w:tc>
        <w:tc>
          <w:tcPr>
            <w:tcW w:w="1317" w:type="dxa"/>
          </w:tcPr>
          <w:p>
            <w:pPr>
              <w:pStyle w:val="TableParagraph"/>
              <w:spacing w:before="56"/>
              <w:ind w:left="41"/>
              <w:rPr>
                <w:sz w:val="24"/>
              </w:rPr>
            </w:pPr>
            <w:r>
              <w:rPr>
                <w:spacing w:val="-2"/>
                <w:sz w:val="24"/>
              </w:rPr>
              <w:t>Hembra</w:t>
            </w:r>
          </w:p>
        </w:tc>
        <w:tc>
          <w:tcPr>
            <w:tcW w:w="1325" w:type="dxa"/>
          </w:tcPr>
          <w:p>
            <w:pPr>
              <w:pStyle w:val="TableParagraph"/>
              <w:spacing w:before="56"/>
              <w:ind w:right="54"/>
              <w:rPr>
                <w:sz w:val="24"/>
              </w:rPr>
            </w:pPr>
            <w:r>
              <w:rPr>
                <w:spacing w:val="-5"/>
                <w:sz w:val="24"/>
              </w:rPr>
              <w:t>60</w:t>
            </w:r>
          </w:p>
        </w:tc>
        <w:tc>
          <w:tcPr>
            <w:tcW w:w="1215" w:type="dxa"/>
          </w:tcPr>
          <w:p>
            <w:pPr>
              <w:pStyle w:val="TableParagraph"/>
              <w:spacing w:before="56"/>
              <w:ind w:right="41"/>
              <w:rPr>
                <w:sz w:val="24"/>
              </w:rPr>
            </w:pPr>
            <w:r>
              <w:rPr>
                <w:spacing w:val="-5"/>
                <w:sz w:val="24"/>
              </w:rPr>
              <w:t>13</w:t>
            </w:r>
          </w:p>
        </w:tc>
      </w:tr>
      <w:tr>
        <w:trPr>
          <w:trHeight w:val="379" w:hRule="atLeast"/>
        </w:trPr>
        <w:tc>
          <w:tcPr>
            <w:tcW w:w="1238" w:type="dxa"/>
          </w:tcPr>
          <w:p>
            <w:pPr>
              <w:pStyle w:val="TableParagraph"/>
              <w:ind w:left="39"/>
              <w:rPr>
                <w:sz w:val="24"/>
              </w:rPr>
            </w:pPr>
            <w:r>
              <w:rPr>
                <w:spacing w:val="-2"/>
                <w:sz w:val="24"/>
              </w:rPr>
              <w:t>DZ003</w:t>
            </w:r>
          </w:p>
        </w:tc>
        <w:tc>
          <w:tcPr>
            <w:tcW w:w="1363" w:type="dxa"/>
          </w:tcPr>
          <w:p>
            <w:pPr>
              <w:pStyle w:val="TableParagraph"/>
              <w:ind w:right="15"/>
              <w:rPr>
                <w:sz w:val="24"/>
              </w:rPr>
            </w:pPr>
            <w:r>
              <w:rPr>
                <w:spacing w:val="-4"/>
                <w:sz w:val="24"/>
              </w:rPr>
              <w:t>Iris</w:t>
            </w:r>
          </w:p>
        </w:tc>
        <w:tc>
          <w:tcPr>
            <w:tcW w:w="1329" w:type="dxa"/>
          </w:tcPr>
          <w:p>
            <w:pPr>
              <w:pStyle w:val="TableParagraph"/>
              <w:ind w:left="1" w:right="12"/>
              <w:rPr>
                <w:sz w:val="24"/>
              </w:rPr>
            </w:pPr>
            <w:r>
              <w:rPr>
                <w:spacing w:val="-2"/>
                <w:sz w:val="24"/>
              </w:rPr>
              <w:t>Mestiza</w:t>
            </w:r>
          </w:p>
        </w:tc>
        <w:tc>
          <w:tcPr>
            <w:tcW w:w="1317" w:type="dxa"/>
          </w:tcPr>
          <w:p>
            <w:pPr>
              <w:pStyle w:val="TableParagraph"/>
              <w:ind w:left="41"/>
              <w:rPr>
                <w:sz w:val="24"/>
              </w:rPr>
            </w:pPr>
            <w:r>
              <w:rPr>
                <w:spacing w:val="-2"/>
                <w:sz w:val="24"/>
              </w:rPr>
              <w:t>Hembra</w:t>
            </w:r>
          </w:p>
        </w:tc>
        <w:tc>
          <w:tcPr>
            <w:tcW w:w="1325" w:type="dxa"/>
          </w:tcPr>
          <w:p>
            <w:pPr>
              <w:pStyle w:val="TableParagraph"/>
              <w:ind w:right="54"/>
              <w:rPr>
                <w:sz w:val="24"/>
              </w:rPr>
            </w:pPr>
            <w:r>
              <w:rPr>
                <w:spacing w:val="-5"/>
                <w:sz w:val="24"/>
              </w:rPr>
              <w:t>84</w:t>
            </w:r>
          </w:p>
        </w:tc>
        <w:tc>
          <w:tcPr>
            <w:tcW w:w="1215" w:type="dxa"/>
          </w:tcPr>
          <w:p>
            <w:pPr>
              <w:pStyle w:val="TableParagraph"/>
              <w:ind w:right="41"/>
              <w:rPr>
                <w:sz w:val="24"/>
              </w:rPr>
            </w:pPr>
            <w:r>
              <w:rPr>
                <w:spacing w:val="-4"/>
                <w:sz w:val="24"/>
              </w:rPr>
              <w:t>12,5</w:t>
            </w:r>
          </w:p>
        </w:tc>
      </w:tr>
    </w:tbl>
    <w:p>
      <w:pPr>
        <w:pStyle w:val="BodyText"/>
        <w:tabs>
          <w:tab w:pos="2263" w:val="left" w:leader="none"/>
          <w:tab w:pos="3523" w:val="left" w:leader="none"/>
        </w:tabs>
        <w:spacing w:line="120" w:lineRule="auto" w:before="181"/>
        <w:ind w:left="3444" w:right="4434" w:hanging="2580"/>
      </w:pPr>
      <w:r>
        <w:rPr/>
        <mc:AlternateContent>
          <mc:Choice Requires="wps">
            <w:drawing>
              <wp:anchor distT="0" distB="0" distL="0" distR="0" allowOverlap="1" layoutInCell="1" locked="0" behindDoc="0" simplePos="0" relativeHeight="15763456">
                <wp:simplePos x="0" y="0"/>
                <wp:positionH relativeFrom="page">
                  <wp:posOffset>4050101</wp:posOffset>
                </wp:positionH>
                <wp:positionV relativeFrom="paragraph">
                  <wp:posOffset>139276</wp:posOffset>
                </wp:positionV>
                <wp:extent cx="2137410" cy="1519555"/>
                <wp:effectExtent l="0" t="0" r="0" b="0"/>
                <wp:wrapNone/>
                <wp:docPr id="213" name="Textbox 213"/>
                <wp:cNvGraphicFramePr>
                  <a:graphicFrameLocks/>
                </wp:cNvGraphicFramePr>
                <a:graphic>
                  <a:graphicData uri="http://schemas.microsoft.com/office/word/2010/wordprocessingShape">
                    <wps:wsp>
                      <wps:cNvPr id="213" name="Textbox 213"/>
                      <wps:cNvSpPr txBox="1"/>
                      <wps:spPr>
                        <a:xfrm>
                          <a:off x="0" y="0"/>
                          <a:ext cx="2137410" cy="151955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76"/>
                              <w:gridCol w:w="1156"/>
                              <w:gridCol w:w="913"/>
                            </w:tblGrid>
                            <w:tr>
                              <w:trPr>
                                <w:trHeight w:val="265" w:hRule="atLeast"/>
                              </w:trPr>
                              <w:tc>
                                <w:tcPr>
                                  <w:tcW w:w="1176" w:type="dxa"/>
                                </w:tcPr>
                                <w:p>
                                  <w:pPr>
                                    <w:pStyle w:val="TableParagraph"/>
                                    <w:spacing w:line="246" w:lineRule="exact" w:before="0"/>
                                    <w:ind w:left="50"/>
                                    <w:jc w:val="left"/>
                                    <w:rPr>
                                      <w:sz w:val="24"/>
                                    </w:rPr>
                                  </w:pPr>
                                  <w:r>
                                    <w:rPr>
                                      <w:spacing w:val="-2"/>
                                      <w:sz w:val="24"/>
                                    </w:rPr>
                                    <w:t>Hembra</w:t>
                                  </w:r>
                                </w:p>
                              </w:tc>
                              <w:tc>
                                <w:tcPr>
                                  <w:tcW w:w="1156" w:type="dxa"/>
                                </w:tcPr>
                                <w:p>
                                  <w:pPr>
                                    <w:pStyle w:val="TableParagraph"/>
                                    <w:spacing w:line="246" w:lineRule="exact" w:before="0"/>
                                    <w:ind w:right="89"/>
                                    <w:rPr>
                                      <w:sz w:val="24"/>
                                    </w:rPr>
                                  </w:pPr>
                                  <w:r>
                                    <w:rPr>
                                      <w:spacing w:val="-5"/>
                                      <w:sz w:val="24"/>
                                    </w:rPr>
                                    <w:t>72</w:t>
                                  </w:r>
                                </w:p>
                              </w:tc>
                              <w:tc>
                                <w:tcPr>
                                  <w:tcW w:w="913" w:type="dxa"/>
                                </w:tcPr>
                                <w:p>
                                  <w:pPr>
                                    <w:pStyle w:val="TableParagraph"/>
                                    <w:spacing w:line="246" w:lineRule="exact" w:before="0"/>
                                    <w:ind w:right="47"/>
                                    <w:jc w:val="right"/>
                                    <w:rPr>
                                      <w:sz w:val="24"/>
                                    </w:rPr>
                                  </w:pPr>
                                  <w:r>
                                    <w:rPr>
                                      <w:spacing w:val="-4"/>
                                      <w:sz w:val="24"/>
                                    </w:rPr>
                                    <w:t>23,3</w:t>
                                  </w:r>
                                </w:p>
                              </w:tc>
                            </w:tr>
                            <w:tr>
                              <w:trPr>
                                <w:trHeight w:val="596" w:hRule="atLeast"/>
                              </w:trPr>
                              <w:tc>
                                <w:tcPr>
                                  <w:tcW w:w="1176" w:type="dxa"/>
                                </w:tcPr>
                                <w:p>
                                  <w:pPr>
                                    <w:pStyle w:val="TableParagraph"/>
                                    <w:spacing w:before="257"/>
                                    <w:ind w:left="103"/>
                                    <w:jc w:val="left"/>
                                    <w:rPr>
                                      <w:sz w:val="24"/>
                                    </w:rPr>
                                  </w:pPr>
                                  <w:r>
                                    <w:rPr>
                                      <w:spacing w:val="-2"/>
                                      <w:sz w:val="24"/>
                                    </w:rPr>
                                    <w:t>Macho</w:t>
                                  </w:r>
                                </w:p>
                              </w:tc>
                              <w:tc>
                                <w:tcPr>
                                  <w:tcW w:w="1156" w:type="dxa"/>
                                </w:tcPr>
                                <w:p>
                                  <w:pPr>
                                    <w:pStyle w:val="TableParagraph"/>
                                    <w:spacing w:before="257"/>
                                    <w:ind w:right="89"/>
                                    <w:rPr>
                                      <w:sz w:val="24"/>
                                    </w:rPr>
                                  </w:pPr>
                                  <w:r>
                                    <w:rPr>
                                      <w:spacing w:val="-5"/>
                                      <w:sz w:val="24"/>
                                    </w:rPr>
                                    <w:t>36</w:t>
                                  </w:r>
                                </w:p>
                              </w:tc>
                              <w:tc>
                                <w:tcPr>
                                  <w:tcW w:w="913" w:type="dxa"/>
                                </w:tcPr>
                                <w:p>
                                  <w:pPr>
                                    <w:pStyle w:val="TableParagraph"/>
                                    <w:spacing w:before="257"/>
                                    <w:ind w:right="197"/>
                                    <w:jc w:val="right"/>
                                    <w:rPr>
                                      <w:sz w:val="24"/>
                                    </w:rPr>
                                  </w:pPr>
                                  <w:r>
                                    <w:rPr>
                                      <w:spacing w:val="-10"/>
                                      <w:sz w:val="24"/>
                                    </w:rPr>
                                    <w:t>8</w:t>
                                  </w:r>
                                </w:p>
                              </w:tc>
                            </w:tr>
                            <w:tr>
                              <w:trPr>
                                <w:trHeight w:val="329" w:hRule="atLeast"/>
                              </w:trPr>
                              <w:tc>
                                <w:tcPr>
                                  <w:tcW w:w="1176" w:type="dxa"/>
                                </w:tcPr>
                                <w:p>
                                  <w:pPr>
                                    <w:pStyle w:val="TableParagraph"/>
                                    <w:spacing w:line="256" w:lineRule="exact"/>
                                    <w:ind w:left="50"/>
                                    <w:jc w:val="left"/>
                                    <w:rPr>
                                      <w:sz w:val="24"/>
                                    </w:rPr>
                                  </w:pPr>
                                  <w:r>
                                    <w:rPr>
                                      <w:spacing w:val="-2"/>
                                      <w:sz w:val="24"/>
                                    </w:rPr>
                                    <w:t>Hembra</w:t>
                                  </w:r>
                                </w:p>
                              </w:tc>
                              <w:tc>
                                <w:tcPr>
                                  <w:tcW w:w="1156" w:type="dxa"/>
                                </w:tcPr>
                                <w:p>
                                  <w:pPr>
                                    <w:pStyle w:val="TableParagraph"/>
                                    <w:spacing w:line="256" w:lineRule="exact"/>
                                    <w:ind w:right="89"/>
                                    <w:rPr>
                                      <w:sz w:val="24"/>
                                    </w:rPr>
                                  </w:pPr>
                                  <w:r>
                                    <w:rPr>
                                      <w:spacing w:val="-5"/>
                                      <w:sz w:val="24"/>
                                    </w:rPr>
                                    <w:t>72</w:t>
                                  </w:r>
                                </w:p>
                              </w:tc>
                              <w:tc>
                                <w:tcPr>
                                  <w:tcW w:w="913" w:type="dxa"/>
                                </w:tcPr>
                                <w:p>
                                  <w:pPr>
                                    <w:pStyle w:val="TableParagraph"/>
                                    <w:spacing w:line="256" w:lineRule="exact"/>
                                    <w:ind w:right="137"/>
                                    <w:jc w:val="right"/>
                                    <w:rPr>
                                      <w:sz w:val="24"/>
                                    </w:rPr>
                                  </w:pPr>
                                  <w:r>
                                    <w:rPr>
                                      <w:spacing w:val="-5"/>
                                      <w:sz w:val="24"/>
                                    </w:rPr>
                                    <w:t>15</w:t>
                                  </w:r>
                                </w:p>
                              </w:tc>
                            </w:tr>
                            <w:tr>
                              <w:trPr>
                                <w:trHeight w:val="735" w:hRule="atLeast"/>
                              </w:trPr>
                              <w:tc>
                                <w:tcPr>
                                  <w:tcW w:w="1176" w:type="dxa"/>
                                </w:tcPr>
                                <w:p>
                                  <w:pPr>
                                    <w:pStyle w:val="TableParagraph"/>
                                    <w:spacing w:before="257"/>
                                    <w:ind w:left="50"/>
                                    <w:jc w:val="left"/>
                                    <w:rPr>
                                      <w:sz w:val="24"/>
                                    </w:rPr>
                                  </w:pPr>
                                  <w:r>
                                    <w:rPr>
                                      <w:spacing w:val="-2"/>
                                      <w:sz w:val="24"/>
                                    </w:rPr>
                                    <w:t>Hembra</w:t>
                                  </w:r>
                                </w:p>
                              </w:tc>
                              <w:tc>
                                <w:tcPr>
                                  <w:tcW w:w="1156" w:type="dxa"/>
                                </w:tcPr>
                                <w:p>
                                  <w:pPr>
                                    <w:pStyle w:val="TableParagraph"/>
                                    <w:spacing w:before="257"/>
                                    <w:ind w:right="89"/>
                                    <w:rPr>
                                      <w:sz w:val="24"/>
                                    </w:rPr>
                                  </w:pPr>
                                  <w:r>
                                    <w:rPr>
                                      <w:spacing w:val="-5"/>
                                      <w:sz w:val="24"/>
                                    </w:rPr>
                                    <w:t>120</w:t>
                                  </w:r>
                                </w:p>
                              </w:tc>
                              <w:tc>
                                <w:tcPr>
                                  <w:tcW w:w="913" w:type="dxa"/>
                                </w:tcPr>
                                <w:p>
                                  <w:pPr>
                                    <w:pStyle w:val="TableParagraph"/>
                                    <w:spacing w:before="257"/>
                                    <w:ind w:right="47"/>
                                    <w:jc w:val="right"/>
                                    <w:rPr>
                                      <w:sz w:val="24"/>
                                    </w:rPr>
                                  </w:pPr>
                                  <w:r>
                                    <w:rPr>
                                      <w:spacing w:val="-4"/>
                                      <w:sz w:val="24"/>
                                    </w:rPr>
                                    <w:t>25,5</w:t>
                                  </w:r>
                                </w:p>
                              </w:tc>
                            </w:tr>
                            <w:tr>
                              <w:trPr>
                                <w:trHeight w:val="468" w:hRule="atLeast"/>
                              </w:trPr>
                              <w:tc>
                                <w:tcPr>
                                  <w:tcW w:w="1176" w:type="dxa"/>
                                </w:tcPr>
                                <w:p>
                                  <w:pPr>
                                    <w:pStyle w:val="TableParagraph"/>
                                    <w:spacing w:line="256" w:lineRule="exact" w:before="193"/>
                                    <w:ind w:left="50"/>
                                    <w:jc w:val="left"/>
                                    <w:rPr>
                                      <w:sz w:val="24"/>
                                    </w:rPr>
                                  </w:pPr>
                                  <w:r>
                                    <w:rPr>
                                      <w:spacing w:val="-2"/>
                                      <w:sz w:val="24"/>
                                    </w:rPr>
                                    <w:t>Hembra</w:t>
                                  </w:r>
                                </w:p>
                              </w:tc>
                              <w:tc>
                                <w:tcPr>
                                  <w:tcW w:w="1156" w:type="dxa"/>
                                </w:tcPr>
                                <w:p>
                                  <w:pPr>
                                    <w:pStyle w:val="TableParagraph"/>
                                    <w:spacing w:line="256" w:lineRule="exact" w:before="193"/>
                                    <w:ind w:right="89"/>
                                    <w:rPr>
                                      <w:sz w:val="24"/>
                                    </w:rPr>
                                  </w:pPr>
                                  <w:r>
                                    <w:rPr>
                                      <w:spacing w:val="-5"/>
                                      <w:sz w:val="24"/>
                                    </w:rPr>
                                    <w:t>96</w:t>
                                  </w:r>
                                </w:p>
                              </w:tc>
                              <w:tc>
                                <w:tcPr>
                                  <w:tcW w:w="913" w:type="dxa"/>
                                </w:tcPr>
                                <w:p>
                                  <w:pPr>
                                    <w:pStyle w:val="TableParagraph"/>
                                    <w:spacing w:line="256" w:lineRule="exact" w:before="193"/>
                                    <w:ind w:right="47"/>
                                    <w:jc w:val="right"/>
                                    <w:rPr>
                                      <w:sz w:val="24"/>
                                    </w:rPr>
                                  </w:pPr>
                                  <w:r>
                                    <w:rPr>
                                      <w:spacing w:val="-4"/>
                                      <w:sz w:val="24"/>
                                    </w:rPr>
                                    <w:t>16,6</w:t>
                                  </w:r>
                                </w:p>
                              </w:tc>
                            </w:tr>
                          </w:tbl>
                          <w:p>
                            <w:pPr>
                              <w:pStyle w:val="BodyText"/>
                            </w:pPr>
                          </w:p>
                        </w:txbxContent>
                      </wps:txbx>
                      <wps:bodyPr wrap="square" lIns="0" tIns="0" rIns="0" bIns="0" rtlCol="0">
                        <a:noAutofit/>
                      </wps:bodyPr>
                    </wps:wsp>
                  </a:graphicData>
                </a:graphic>
              </wp:anchor>
            </w:drawing>
          </mc:Choice>
          <mc:Fallback>
            <w:pict>
              <v:shape style="position:absolute;margin-left:318.905609pt;margin-top:10.96664pt;width:168.3pt;height:119.65pt;mso-position-horizontal-relative:page;mso-position-vertical-relative:paragraph;z-index:15763456" type="#_x0000_t202" id="docshape184"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76"/>
                        <w:gridCol w:w="1156"/>
                        <w:gridCol w:w="913"/>
                      </w:tblGrid>
                      <w:tr>
                        <w:trPr>
                          <w:trHeight w:val="265" w:hRule="atLeast"/>
                        </w:trPr>
                        <w:tc>
                          <w:tcPr>
                            <w:tcW w:w="1176" w:type="dxa"/>
                          </w:tcPr>
                          <w:p>
                            <w:pPr>
                              <w:pStyle w:val="TableParagraph"/>
                              <w:spacing w:line="246" w:lineRule="exact" w:before="0"/>
                              <w:ind w:left="50"/>
                              <w:jc w:val="left"/>
                              <w:rPr>
                                <w:sz w:val="24"/>
                              </w:rPr>
                            </w:pPr>
                            <w:r>
                              <w:rPr>
                                <w:spacing w:val="-2"/>
                                <w:sz w:val="24"/>
                              </w:rPr>
                              <w:t>Hembra</w:t>
                            </w:r>
                          </w:p>
                        </w:tc>
                        <w:tc>
                          <w:tcPr>
                            <w:tcW w:w="1156" w:type="dxa"/>
                          </w:tcPr>
                          <w:p>
                            <w:pPr>
                              <w:pStyle w:val="TableParagraph"/>
                              <w:spacing w:line="246" w:lineRule="exact" w:before="0"/>
                              <w:ind w:right="89"/>
                              <w:rPr>
                                <w:sz w:val="24"/>
                              </w:rPr>
                            </w:pPr>
                            <w:r>
                              <w:rPr>
                                <w:spacing w:val="-5"/>
                                <w:sz w:val="24"/>
                              </w:rPr>
                              <w:t>72</w:t>
                            </w:r>
                          </w:p>
                        </w:tc>
                        <w:tc>
                          <w:tcPr>
                            <w:tcW w:w="913" w:type="dxa"/>
                          </w:tcPr>
                          <w:p>
                            <w:pPr>
                              <w:pStyle w:val="TableParagraph"/>
                              <w:spacing w:line="246" w:lineRule="exact" w:before="0"/>
                              <w:ind w:right="47"/>
                              <w:jc w:val="right"/>
                              <w:rPr>
                                <w:sz w:val="24"/>
                              </w:rPr>
                            </w:pPr>
                            <w:r>
                              <w:rPr>
                                <w:spacing w:val="-4"/>
                                <w:sz w:val="24"/>
                              </w:rPr>
                              <w:t>23,3</w:t>
                            </w:r>
                          </w:p>
                        </w:tc>
                      </w:tr>
                      <w:tr>
                        <w:trPr>
                          <w:trHeight w:val="596" w:hRule="atLeast"/>
                        </w:trPr>
                        <w:tc>
                          <w:tcPr>
                            <w:tcW w:w="1176" w:type="dxa"/>
                          </w:tcPr>
                          <w:p>
                            <w:pPr>
                              <w:pStyle w:val="TableParagraph"/>
                              <w:spacing w:before="257"/>
                              <w:ind w:left="103"/>
                              <w:jc w:val="left"/>
                              <w:rPr>
                                <w:sz w:val="24"/>
                              </w:rPr>
                            </w:pPr>
                            <w:r>
                              <w:rPr>
                                <w:spacing w:val="-2"/>
                                <w:sz w:val="24"/>
                              </w:rPr>
                              <w:t>Macho</w:t>
                            </w:r>
                          </w:p>
                        </w:tc>
                        <w:tc>
                          <w:tcPr>
                            <w:tcW w:w="1156" w:type="dxa"/>
                          </w:tcPr>
                          <w:p>
                            <w:pPr>
                              <w:pStyle w:val="TableParagraph"/>
                              <w:spacing w:before="257"/>
                              <w:ind w:right="89"/>
                              <w:rPr>
                                <w:sz w:val="24"/>
                              </w:rPr>
                            </w:pPr>
                            <w:r>
                              <w:rPr>
                                <w:spacing w:val="-5"/>
                                <w:sz w:val="24"/>
                              </w:rPr>
                              <w:t>36</w:t>
                            </w:r>
                          </w:p>
                        </w:tc>
                        <w:tc>
                          <w:tcPr>
                            <w:tcW w:w="913" w:type="dxa"/>
                          </w:tcPr>
                          <w:p>
                            <w:pPr>
                              <w:pStyle w:val="TableParagraph"/>
                              <w:spacing w:before="257"/>
                              <w:ind w:right="197"/>
                              <w:jc w:val="right"/>
                              <w:rPr>
                                <w:sz w:val="24"/>
                              </w:rPr>
                            </w:pPr>
                            <w:r>
                              <w:rPr>
                                <w:spacing w:val="-10"/>
                                <w:sz w:val="24"/>
                              </w:rPr>
                              <w:t>8</w:t>
                            </w:r>
                          </w:p>
                        </w:tc>
                      </w:tr>
                      <w:tr>
                        <w:trPr>
                          <w:trHeight w:val="329" w:hRule="atLeast"/>
                        </w:trPr>
                        <w:tc>
                          <w:tcPr>
                            <w:tcW w:w="1176" w:type="dxa"/>
                          </w:tcPr>
                          <w:p>
                            <w:pPr>
                              <w:pStyle w:val="TableParagraph"/>
                              <w:spacing w:line="256" w:lineRule="exact"/>
                              <w:ind w:left="50"/>
                              <w:jc w:val="left"/>
                              <w:rPr>
                                <w:sz w:val="24"/>
                              </w:rPr>
                            </w:pPr>
                            <w:r>
                              <w:rPr>
                                <w:spacing w:val="-2"/>
                                <w:sz w:val="24"/>
                              </w:rPr>
                              <w:t>Hembra</w:t>
                            </w:r>
                          </w:p>
                        </w:tc>
                        <w:tc>
                          <w:tcPr>
                            <w:tcW w:w="1156" w:type="dxa"/>
                          </w:tcPr>
                          <w:p>
                            <w:pPr>
                              <w:pStyle w:val="TableParagraph"/>
                              <w:spacing w:line="256" w:lineRule="exact"/>
                              <w:ind w:right="89"/>
                              <w:rPr>
                                <w:sz w:val="24"/>
                              </w:rPr>
                            </w:pPr>
                            <w:r>
                              <w:rPr>
                                <w:spacing w:val="-5"/>
                                <w:sz w:val="24"/>
                              </w:rPr>
                              <w:t>72</w:t>
                            </w:r>
                          </w:p>
                        </w:tc>
                        <w:tc>
                          <w:tcPr>
                            <w:tcW w:w="913" w:type="dxa"/>
                          </w:tcPr>
                          <w:p>
                            <w:pPr>
                              <w:pStyle w:val="TableParagraph"/>
                              <w:spacing w:line="256" w:lineRule="exact"/>
                              <w:ind w:right="137"/>
                              <w:jc w:val="right"/>
                              <w:rPr>
                                <w:sz w:val="24"/>
                              </w:rPr>
                            </w:pPr>
                            <w:r>
                              <w:rPr>
                                <w:spacing w:val="-5"/>
                                <w:sz w:val="24"/>
                              </w:rPr>
                              <w:t>15</w:t>
                            </w:r>
                          </w:p>
                        </w:tc>
                      </w:tr>
                      <w:tr>
                        <w:trPr>
                          <w:trHeight w:val="735" w:hRule="atLeast"/>
                        </w:trPr>
                        <w:tc>
                          <w:tcPr>
                            <w:tcW w:w="1176" w:type="dxa"/>
                          </w:tcPr>
                          <w:p>
                            <w:pPr>
                              <w:pStyle w:val="TableParagraph"/>
                              <w:spacing w:before="257"/>
                              <w:ind w:left="50"/>
                              <w:jc w:val="left"/>
                              <w:rPr>
                                <w:sz w:val="24"/>
                              </w:rPr>
                            </w:pPr>
                            <w:r>
                              <w:rPr>
                                <w:spacing w:val="-2"/>
                                <w:sz w:val="24"/>
                              </w:rPr>
                              <w:t>Hembra</w:t>
                            </w:r>
                          </w:p>
                        </w:tc>
                        <w:tc>
                          <w:tcPr>
                            <w:tcW w:w="1156" w:type="dxa"/>
                          </w:tcPr>
                          <w:p>
                            <w:pPr>
                              <w:pStyle w:val="TableParagraph"/>
                              <w:spacing w:before="257"/>
                              <w:ind w:right="89"/>
                              <w:rPr>
                                <w:sz w:val="24"/>
                              </w:rPr>
                            </w:pPr>
                            <w:r>
                              <w:rPr>
                                <w:spacing w:val="-5"/>
                                <w:sz w:val="24"/>
                              </w:rPr>
                              <w:t>120</w:t>
                            </w:r>
                          </w:p>
                        </w:tc>
                        <w:tc>
                          <w:tcPr>
                            <w:tcW w:w="913" w:type="dxa"/>
                          </w:tcPr>
                          <w:p>
                            <w:pPr>
                              <w:pStyle w:val="TableParagraph"/>
                              <w:spacing w:before="257"/>
                              <w:ind w:right="47"/>
                              <w:jc w:val="right"/>
                              <w:rPr>
                                <w:sz w:val="24"/>
                              </w:rPr>
                            </w:pPr>
                            <w:r>
                              <w:rPr>
                                <w:spacing w:val="-4"/>
                                <w:sz w:val="24"/>
                              </w:rPr>
                              <w:t>25,5</w:t>
                            </w:r>
                          </w:p>
                        </w:tc>
                      </w:tr>
                      <w:tr>
                        <w:trPr>
                          <w:trHeight w:val="468" w:hRule="atLeast"/>
                        </w:trPr>
                        <w:tc>
                          <w:tcPr>
                            <w:tcW w:w="1176" w:type="dxa"/>
                          </w:tcPr>
                          <w:p>
                            <w:pPr>
                              <w:pStyle w:val="TableParagraph"/>
                              <w:spacing w:line="256" w:lineRule="exact" w:before="193"/>
                              <w:ind w:left="50"/>
                              <w:jc w:val="left"/>
                              <w:rPr>
                                <w:sz w:val="24"/>
                              </w:rPr>
                            </w:pPr>
                            <w:r>
                              <w:rPr>
                                <w:spacing w:val="-2"/>
                                <w:sz w:val="24"/>
                              </w:rPr>
                              <w:t>Hembra</w:t>
                            </w:r>
                          </w:p>
                        </w:tc>
                        <w:tc>
                          <w:tcPr>
                            <w:tcW w:w="1156" w:type="dxa"/>
                          </w:tcPr>
                          <w:p>
                            <w:pPr>
                              <w:pStyle w:val="TableParagraph"/>
                              <w:spacing w:line="256" w:lineRule="exact" w:before="193"/>
                              <w:ind w:right="89"/>
                              <w:rPr>
                                <w:sz w:val="24"/>
                              </w:rPr>
                            </w:pPr>
                            <w:r>
                              <w:rPr>
                                <w:spacing w:val="-5"/>
                                <w:sz w:val="24"/>
                              </w:rPr>
                              <w:t>96</w:t>
                            </w:r>
                          </w:p>
                        </w:tc>
                        <w:tc>
                          <w:tcPr>
                            <w:tcW w:w="913" w:type="dxa"/>
                          </w:tcPr>
                          <w:p>
                            <w:pPr>
                              <w:pStyle w:val="TableParagraph"/>
                              <w:spacing w:line="256" w:lineRule="exact" w:before="193"/>
                              <w:ind w:right="47"/>
                              <w:jc w:val="right"/>
                              <w:rPr>
                                <w:sz w:val="24"/>
                              </w:rPr>
                            </w:pPr>
                            <w:r>
                              <w:rPr>
                                <w:spacing w:val="-4"/>
                                <w:sz w:val="24"/>
                              </w:rPr>
                              <w:t>16,6</w:t>
                            </w:r>
                          </w:p>
                        </w:tc>
                      </w:tr>
                    </w:tbl>
                    <w:p>
                      <w:pPr>
                        <w:pStyle w:val="BodyText"/>
                      </w:pPr>
                    </w:p>
                  </w:txbxContent>
                </v:textbox>
                <w10:wrap type="none"/>
              </v:shape>
            </w:pict>
          </mc:Fallback>
        </mc:AlternateContent>
      </w:r>
      <w:r>
        <w:rPr>
          <w:spacing w:val="-2"/>
        </w:rPr>
        <w:t>DZ004</w:t>
      </w:r>
      <w:r>
        <w:rPr/>
        <w:tab/>
      </w:r>
      <w:r>
        <w:rPr>
          <w:spacing w:val="-4"/>
        </w:rPr>
        <w:t>Kira</w:t>
      </w:r>
      <w:r>
        <w:rPr/>
        <w:tab/>
        <w:tab/>
      </w:r>
      <w:r>
        <w:rPr>
          <w:spacing w:val="-2"/>
          <w:position w:val="14"/>
        </w:rPr>
        <w:t>Pastor </w:t>
      </w:r>
      <w:r>
        <w:rPr>
          <w:spacing w:val="-2"/>
        </w:rPr>
        <w:t>Aleman</w:t>
      </w:r>
    </w:p>
    <w:p>
      <w:pPr>
        <w:pStyle w:val="BodyText"/>
        <w:tabs>
          <w:tab w:pos="2289" w:val="left" w:leader="none"/>
          <w:tab w:pos="3457" w:val="left" w:leader="none"/>
        </w:tabs>
        <w:spacing w:before="145"/>
        <w:ind w:left="864"/>
      </w:pPr>
      <w:r>
        <w:rPr>
          <w:spacing w:val="-2"/>
        </w:rPr>
        <w:t>DZ005</w:t>
      </w:r>
      <w:r>
        <w:rPr/>
        <w:tab/>
      </w:r>
      <w:r>
        <w:rPr>
          <w:spacing w:val="-5"/>
        </w:rPr>
        <w:t>Leo</w:t>
      </w:r>
      <w:r>
        <w:rPr/>
        <w:tab/>
      </w:r>
      <w:r>
        <w:rPr>
          <w:spacing w:val="-2"/>
        </w:rPr>
        <w:t>Shihtzu</w:t>
      </w:r>
    </w:p>
    <w:p>
      <w:pPr>
        <w:pStyle w:val="BodyText"/>
        <w:tabs>
          <w:tab w:pos="2303" w:val="left" w:leader="none"/>
          <w:tab w:pos="3444" w:val="left" w:leader="none"/>
        </w:tabs>
        <w:spacing w:before="117"/>
        <w:ind w:left="864"/>
      </w:pPr>
      <w:r>
        <w:rPr>
          <w:spacing w:val="-2"/>
        </w:rPr>
        <w:t>DZ006</w:t>
      </w:r>
      <w:r>
        <w:rPr/>
        <w:tab/>
      </w:r>
      <w:r>
        <w:rPr>
          <w:spacing w:val="-4"/>
        </w:rPr>
        <w:t>Lili</w:t>
      </w:r>
      <w:r>
        <w:rPr/>
        <w:tab/>
      </w:r>
      <w:r>
        <w:rPr>
          <w:spacing w:val="-2"/>
        </w:rPr>
        <w:t>Mestiza</w:t>
      </w:r>
    </w:p>
    <w:p>
      <w:pPr>
        <w:pStyle w:val="BodyText"/>
        <w:tabs>
          <w:tab w:pos="2229" w:val="left" w:leader="none"/>
          <w:tab w:pos="3523" w:val="left" w:leader="none"/>
        </w:tabs>
        <w:spacing w:line="124" w:lineRule="auto" w:before="235"/>
        <w:ind w:left="3444" w:right="4434" w:hanging="2580"/>
      </w:pPr>
      <w:r>
        <w:rPr>
          <w:spacing w:val="-2"/>
        </w:rPr>
        <w:t>DZ007</w:t>
      </w:r>
      <w:r>
        <w:rPr/>
        <w:tab/>
      </w:r>
      <w:r>
        <w:rPr>
          <w:spacing w:val="-4"/>
        </w:rPr>
        <w:t>Luna</w:t>
      </w:r>
      <w:r>
        <w:rPr/>
        <w:tab/>
        <w:tab/>
      </w:r>
      <w:r>
        <w:rPr>
          <w:spacing w:val="-2"/>
          <w:position w:val="13"/>
        </w:rPr>
        <w:t>Pastor </w:t>
      </w:r>
      <w:r>
        <w:rPr>
          <w:spacing w:val="-2"/>
        </w:rPr>
        <w:t>Aleman</w:t>
      </w:r>
    </w:p>
    <w:p>
      <w:pPr>
        <w:pStyle w:val="BodyText"/>
        <w:tabs>
          <w:tab w:pos="2163" w:val="left" w:leader="none"/>
          <w:tab w:pos="3490" w:val="left" w:leader="none"/>
        </w:tabs>
        <w:spacing w:before="147"/>
        <w:ind w:left="864"/>
        <w:rPr>
          <w:position w:val="13"/>
        </w:rPr>
      </w:pPr>
      <w:r>
        <w:rPr>
          <w:position w:val="13"/>
        </w:rPr>
        <mc:AlternateContent>
          <mc:Choice Requires="wps">
            <w:drawing>
              <wp:anchor distT="0" distB="0" distL="0" distR="0" allowOverlap="1" layoutInCell="1" locked="0" behindDoc="0" simplePos="0" relativeHeight="15762944">
                <wp:simplePos x="0" y="0"/>
                <wp:positionH relativeFrom="page">
                  <wp:posOffset>1391411</wp:posOffset>
                </wp:positionH>
                <wp:positionV relativeFrom="paragraph">
                  <wp:posOffset>274058</wp:posOffset>
                </wp:positionV>
                <wp:extent cx="5032375" cy="2319655"/>
                <wp:effectExtent l="0" t="0" r="0" b="0"/>
                <wp:wrapNone/>
                <wp:docPr id="214" name="Textbox 214"/>
                <wp:cNvGraphicFramePr>
                  <a:graphicFrameLocks/>
                </wp:cNvGraphicFramePr>
                <a:graphic>
                  <a:graphicData uri="http://schemas.microsoft.com/office/word/2010/wordprocessingShape">
                    <wps:wsp>
                      <wps:cNvPr id="214" name="Textbox 214"/>
                      <wps:cNvSpPr txBox="1"/>
                      <wps:spPr>
                        <a:xfrm>
                          <a:off x="0" y="0"/>
                          <a:ext cx="5032375" cy="231965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26"/>
                              <w:gridCol w:w="1390"/>
                              <w:gridCol w:w="1356"/>
                              <w:gridCol w:w="1391"/>
                              <w:gridCol w:w="1156"/>
                              <w:gridCol w:w="1286"/>
                            </w:tblGrid>
                            <w:tr>
                              <w:trPr>
                                <w:trHeight w:val="862" w:hRule="atLeast"/>
                              </w:trPr>
                              <w:tc>
                                <w:tcPr>
                                  <w:tcW w:w="1226" w:type="dxa"/>
                                </w:tcPr>
                                <w:p>
                                  <w:pPr>
                                    <w:pStyle w:val="TableParagraph"/>
                                    <w:spacing w:before="107"/>
                                    <w:jc w:val="left"/>
                                    <w:rPr>
                                      <w:sz w:val="24"/>
                                    </w:rPr>
                                  </w:pPr>
                                </w:p>
                                <w:p>
                                  <w:pPr>
                                    <w:pStyle w:val="TableParagraph"/>
                                    <w:spacing w:before="0"/>
                                    <w:ind w:right="230"/>
                                    <w:jc w:val="right"/>
                                    <w:rPr>
                                      <w:sz w:val="24"/>
                                    </w:rPr>
                                  </w:pPr>
                                  <w:r>
                                    <w:rPr>
                                      <w:spacing w:val="-2"/>
                                      <w:sz w:val="24"/>
                                    </w:rPr>
                                    <w:t>DZ009</w:t>
                                  </w:r>
                                </w:p>
                              </w:tc>
                              <w:tc>
                                <w:tcPr>
                                  <w:tcW w:w="1390" w:type="dxa"/>
                                </w:tcPr>
                                <w:p>
                                  <w:pPr>
                                    <w:pStyle w:val="TableParagraph"/>
                                    <w:spacing w:before="107"/>
                                    <w:jc w:val="left"/>
                                    <w:rPr>
                                      <w:sz w:val="24"/>
                                    </w:rPr>
                                  </w:pPr>
                                </w:p>
                                <w:p>
                                  <w:pPr>
                                    <w:pStyle w:val="TableParagraph"/>
                                    <w:spacing w:before="0"/>
                                    <w:ind w:left="8"/>
                                    <w:rPr>
                                      <w:sz w:val="24"/>
                                    </w:rPr>
                                  </w:pPr>
                                  <w:r>
                                    <w:rPr>
                                      <w:spacing w:val="-2"/>
                                      <w:sz w:val="24"/>
                                    </w:rPr>
                                    <w:t>Princesa</w:t>
                                  </w:r>
                                </w:p>
                              </w:tc>
                              <w:tc>
                                <w:tcPr>
                                  <w:tcW w:w="1356" w:type="dxa"/>
                                </w:tcPr>
                                <w:p>
                                  <w:pPr>
                                    <w:pStyle w:val="TableParagraph"/>
                                    <w:spacing w:line="343" w:lineRule="auto" w:before="0"/>
                                    <w:ind w:left="290" w:right="326" w:firstLine="33"/>
                                    <w:jc w:val="left"/>
                                    <w:rPr>
                                      <w:sz w:val="24"/>
                                    </w:rPr>
                                  </w:pPr>
                                  <w:r>
                                    <w:rPr>
                                      <w:spacing w:val="-2"/>
                                      <w:sz w:val="24"/>
                                    </w:rPr>
                                    <w:t>Poodle Shihtzu</w:t>
                                  </w:r>
                                </w:p>
                              </w:tc>
                              <w:tc>
                                <w:tcPr>
                                  <w:tcW w:w="1391" w:type="dxa"/>
                                </w:tcPr>
                                <w:p>
                                  <w:pPr>
                                    <w:pStyle w:val="TableParagraph"/>
                                    <w:spacing w:before="107"/>
                                    <w:jc w:val="left"/>
                                    <w:rPr>
                                      <w:sz w:val="24"/>
                                    </w:rPr>
                                  </w:pPr>
                                </w:p>
                                <w:p>
                                  <w:pPr>
                                    <w:pStyle w:val="TableParagraph"/>
                                    <w:spacing w:before="0"/>
                                    <w:ind w:right="86"/>
                                    <w:rPr>
                                      <w:sz w:val="24"/>
                                    </w:rPr>
                                  </w:pPr>
                                  <w:r>
                                    <w:rPr>
                                      <w:spacing w:val="-2"/>
                                      <w:sz w:val="24"/>
                                    </w:rPr>
                                    <w:t>Hembra</w:t>
                                  </w:r>
                                </w:p>
                              </w:tc>
                              <w:tc>
                                <w:tcPr>
                                  <w:tcW w:w="1156" w:type="dxa"/>
                                </w:tcPr>
                                <w:p>
                                  <w:pPr>
                                    <w:pStyle w:val="TableParagraph"/>
                                    <w:spacing w:before="107"/>
                                    <w:jc w:val="left"/>
                                    <w:rPr>
                                      <w:sz w:val="24"/>
                                    </w:rPr>
                                  </w:pPr>
                                </w:p>
                                <w:p>
                                  <w:pPr>
                                    <w:pStyle w:val="TableParagraph"/>
                                    <w:spacing w:before="0"/>
                                    <w:ind w:right="501"/>
                                    <w:jc w:val="right"/>
                                    <w:rPr>
                                      <w:sz w:val="24"/>
                                    </w:rPr>
                                  </w:pPr>
                                  <w:r>
                                    <w:rPr>
                                      <w:spacing w:val="-5"/>
                                      <w:sz w:val="24"/>
                                    </w:rPr>
                                    <w:t>72</w:t>
                                  </w:r>
                                </w:p>
                              </w:tc>
                              <w:tc>
                                <w:tcPr>
                                  <w:tcW w:w="1286" w:type="dxa"/>
                                </w:tcPr>
                                <w:p>
                                  <w:pPr>
                                    <w:pStyle w:val="TableParagraph"/>
                                    <w:spacing w:before="107"/>
                                    <w:jc w:val="left"/>
                                    <w:rPr>
                                      <w:sz w:val="24"/>
                                    </w:rPr>
                                  </w:pPr>
                                </w:p>
                                <w:p>
                                  <w:pPr>
                                    <w:pStyle w:val="TableParagraph"/>
                                    <w:spacing w:before="0"/>
                                    <w:ind w:left="20"/>
                                    <w:rPr>
                                      <w:sz w:val="24"/>
                                    </w:rPr>
                                  </w:pPr>
                                  <w:r>
                                    <w:rPr>
                                      <w:spacing w:val="-5"/>
                                      <w:sz w:val="24"/>
                                    </w:rPr>
                                    <w:t>12</w:t>
                                  </w:r>
                                </w:p>
                              </w:tc>
                            </w:tr>
                            <w:tr>
                              <w:trPr>
                                <w:trHeight w:val="928" w:hRule="atLeast"/>
                              </w:trPr>
                              <w:tc>
                                <w:tcPr>
                                  <w:tcW w:w="1226" w:type="dxa"/>
                                </w:tcPr>
                                <w:p>
                                  <w:pPr>
                                    <w:pStyle w:val="TableParagraph"/>
                                    <w:ind w:left="313"/>
                                    <w:jc w:val="left"/>
                                    <w:rPr>
                                      <w:sz w:val="24"/>
                                    </w:rPr>
                                  </w:pPr>
                                  <w:r>
                                    <w:rPr>
                                      <w:spacing w:val="-2"/>
                                      <w:sz w:val="24"/>
                                    </w:rPr>
                                    <w:t>DZ010</w:t>
                                  </w:r>
                                </w:p>
                                <w:p>
                                  <w:pPr>
                                    <w:pStyle w:val="TableParagraph"/>
                                    <w:spacing w:before="257"/>
                                    <w:ind w:left="313"/>
                                    <w:jc w:val="left"/>
                                    <w:rPr>
                                      <w:sz w:val="24"/>
                                    </w:rPr>
                                  </w:pPr>
                                  <w:r>
                                    <w:rPr>
                                      <w:spacing w:val="-2"/>
                                      <w:sz w:val="24"/>
                                    </w:rPr>
                                    <w:t>DZ011</w:t>
                                  </w:r>
                                </w:p>
                              </w:tc>
                              <w:tc>
                                <w:tcPr>
                                  <w:tcW w:w="1390" w:type="dxa"/>
                                </w:tcPr>
                                <w:p>
                                  <w:pPr>
                                    <w:pStyle w:val="TableParagraph"/>
                                    <w:ind w:left="8"/>
                                    <w:rPr>
                                      <w:sz w:val="24"/>
                                    </w:rPr>
                                  </w:pPr>
                                  <w:r>
                                    <w:rPr>
                                      <w:spacing w:val="-4"/>
                                      <w:sz w:val="24"/>
                                    </w:rPr>
                                    <w:t>Rouss</w:t>
                                  </w:r>
                                </w:p>
                                <w:p>
                                  <w:pPr>
                                    <w:pStyle w:val="TableParagraph"/>
                                    <w:spacing w:before="257"/>
                                    <w:ind w:left="8"/>
                                    <w:rPr>
                                      <w:sz w:val="24"/>
                                    </w:rPr>
                                  </w:pPr>
                                  <w:r>
                                    <w:rPr>
                                      <w:spacing w:val="-2"/>
                                      <w:sz w:val="24"/>
                                    </w:rPr>
                                    <w:t>Valentina</w:t>
                                  </w:r>
                                </w:p>
                              </w:tc>
                              <w:tc>
                                <w:tcPr>
                                  <w:tcW w:w="1356" w:type="dxa"/>
                                </w:tcPr>
                                <w:p>
                                  <w:pPr>
                                    <w:pStyle w:val="TableParagraph"/>
                                    <w:spacing w:line="190" w:lineRule="exact" w:before="0"/>
                                    <w:ind w:left="323"/>
                                    <w:jc w:val="left"/>
                                    <w:rPr>
                                      <w:sz w:val="24"/>
                                    </w:rPr>
                                  </w:pPr>
                                  <w:r>
                                    <w:rPr>
                                      <w:spacing w:val="-2"/>
                                      <w:sz w:val="24"/>
                                    </w:rPr>
                                    <w:t>French</w:t>
                                  </w:r>
                                </w:p>
                                <w:p>
                                  <w:pPr>
                                    <w:pStyle w:val="TableParagraph"/>
                                    <w:spacing w:before="2"/>
                                    <w:ind w:left="323"/>
                                    <w:jc w:val="left"/>
                                    <w:rPr>
                                      <w:sz w:val="24"/>
                                    </w:rPr>
                                  </w:pPr>
                                  <w:r>
                                    <w:rPr>
                                      <w:spacing w:val="-2"/>
                                      <w:sz w:val="24"/>
                                    </w:rPr>
                                    <w:t>Poodle</w:t>
                                  </w:r>
                                </w:p>
                                <w:p>
                                  <w:pPr>
                                    <w:pStyle w:val="TableParagraph"/>
                                    <w:spacing w:before="118"/>
                                    <w:ind w:left="290"/>
                                    <w:jc w:val="left"/>
                                    <w:rPr>
                                      <w:sz w:val="24"/>
                                    </w:rPr>
                                  </w:pPr>
                                  <w:r>
                                    <w:rPr>
                                      <w:spacing w:val="-2"/>
                                      <w:sz w:val="24"/>
                                    </w:rPr>
                                    <w:t>Shihtzu</w:t>
                                  </w:r>
                                </w:p>
                              </w:tc>
                              <w:tc>
                                <w:tcPr>
                                  <w:tcW w:w="1391" w:type="dxa"/>
                                </w:tcPr>
                                <w:p>
                                  <w:pPr>
                                    <w:pStyle w:val="TableParagraph"/>
                                    <w:ind w:left="264"/>
                                    <w:jc w:val="left"/>
                                    <w:rPr>
                                      <w:sz w:val="24"/>
                                    </w:rPr>
                                  </w:pPr>
                                  <w:r>
                                    <w:rPr>
                                      <w:spacing w:val="-2"/>
                                      <w:sz w:val="24"/>
                                    </w:rPr>
                                    <w:t>Hembra</w:t>
                                  </w:r>
                                </w:p>
                                <w:p>
                                  <w:pPr>
                                    <w:pStyle w:val="TableParagraph"/>
                                    <w:spacing w:before="257"/>
                                    <w:ind w:left="264"/>
                                    <w:jc w:val="left"/>
                                    <w:rPr>
                                      <w:sz w:val="24"/>
                                    </w:rPr>
                                  </w:pPr>
                                  <w:r>
                                    <w:rPr>
                                      <w:spacing w:val="-2"/>
                                      <w:sz w:val="24"/>
                                    </w:rPr>
                                    <w:t>Hembra</w:t>
                                  </w:r>
                                </w:p>
                              </w:tc>
                              <w:tc>
                                <w:tcPr>
                                  <w:tcW w:w="1156" w:type="dxa"/>
                                </w:tcPr>
                                <w:p>
                                  <w:pPr>
                                    <w:pStyle w:val="TableParagraph"/>
                                    <w:ind w:left="352"/>
                                    <w:jc w:val="left"/>
                                    <w:rPr>
                                      <w:sz w:val="24"/>
                                    </w:rPr>
                                  </w:pPr>
                                  <w:r>
                                    <w:rPr>
                                      <w:spacing w:val="-5"/>
                                      <w:sz w:val="24"/>
                                    </w:rPr>
                                    <w:t>121</w:t>
                                  </w:r>
                                </w:p>
                                <w:p>
                                  <w:pPr>
                                    <w:pStyle w:val="TableParagraph"/>
                                    <w:spacing w:before="257"/>
                                    <w:ind w:left="352"/>
                                    <w:jc w:val="left"/>
                                    <w:rPr>
                                      <w:sz w:val="24"/>
                                    </w:rPr>
                                  </w:pPr>
                                  <w:r>
                                    <w:rPr>
                                      <w:spacing w:val="-5"/>
                                      <w:sz w:val="24"/>
                                    </w:rPr>
                                    <w:t>120</w:t>
                                  </w:r>
                                </w:p>
                              </w:tc>
                              <w:tc>
                                <w:tcPr>
                                  <w:tcW w:w="1286" w:type="dxa"/>
                                </w:tcPr>
                                <w:p>
                                  <w:pPr>
                                    <w:pStyle w:val="TableParagraph"/>
                                    <w:ind w:left="20"/>
                                    <w:rPr>
                                      <w:sz w:val="24"/>
                                    </w:rPr>
                                  </w:pPr>
                                  <w:r>
                                    <w:rPr>
                                      <w:spacing w:val="-10"/>
                                      <w:sz w:val="24"/>
                                    </w:rPr>
                                    <w:t>8</w:t>
                                  </w:r>
                                </w:p>
                                <w:p>
                                  <w:pPr>
                                    <w:pStyle w:val="TableParagraph"/>
                                    <w:spacing w:before="257"/>
                                    <w:ind w:left="20"/>
                                    <w:rPr>
                                      <w:sz w:val="24"/>
                                    </w:rPr>
                                  </w:pPr>
                                  <w:r>
                                    <w:rPr>
                                      <w:spacing w:val="-4"/>
                                      <w:sz w:val="24"/>
                                    </w:rPr>
                                    <w:t>14,5</w:t>
                                  </w:r>
                                </w:p>
                              </w:tc>
                            </w:tr>
                            <w:tr>
                              <w:trPr>
                                <w:trHeight w:val="535" w:hRule="atLeast"/>
                              </w:trPr>
                              <w:tc>
                                <w:tcPr>
                                  <w:tcW w:w="1226" w:type="dxa"/>
                                </w:tcPr>
                                <w:p>
                                  <w:pPr>
                                    <w:pStyle w:val="TableParagraph"/>
                                    <w:spacing w:before="56"/>
                                    <w:ind w:right="230"/>
                                    <w:jc w:val="right"/>
                                    <w:rPr>
                                      <w:sz w:val="24"/>
                                    </w:rPr>
                                  </w:pPr>
                                  <w:r>
                                    <w:rPr>
                                      <w:spacing w:val="-2"/>
                                      <w:sz w:val="24"/>
                                    </w:rPr>
                                    <w:t>DZ012</w:t>
                                  </w:r>
                                </w:p>
                              </w:tc>
                              <w:tc>
                                <w:tcPr>
                                  <w:tcW w:w="1390" w:type="dxa"/>
                                </w:tcPr>
                                <w:p>
                                  <w:pPr>
                                    <w:pStyle w:val="TableParagraph"/>
                                    <w:spacing w:before="56"/>
                                    <w:ind w:left="8"/>
                                    <w:rPr>
                                      <w:sz w:val="24"/>
                                    </w:rPr>
                                  </w:pPr>
                                  <w:r>
                                    <w:rPr>
                                      <w:spacing w:val="-4"/>
                                      <w:sz w:val="24"/>
                                    </w:rPr>
                                    <w:t>Loky</w:t>
                                  </w:r>
                                </w:p>
                              </w:tc>
                              <w:tc>
                                <w:tcPr>
                                  <w:tcW w:w="1356" w:type="dxa"/>
                                </w:tcPr>
                                <w:p>
                                  <w:pPr>
                                    <w:pStyle w:val="TableParagraph"/>
                                    <w:spacing w:before="56"/>
                                    <w:ind w:right="40"/>
                                    <w:rPr>
                                      <w:sz w:val="24"/>
                                    </w:rPr>
                                  </w:pPr>
                                  <w:r>
                                    <w:rPr>
                                      <w:spacing w:val="-2"/>
                                      <w:sz w:val="24"/>
                                    </w:rPr>
                                    <w:t>Pequines</w:t>
                                  </w:r>
                                </w:p>
                              </w:tc>
                              <w:tc>
                                <w:tcPr>
                                  <w:tcW w:w="1391" w:type="dxa"/>
                                </w:tcPr>
                                <w:p>
                                  <w:pPr>
                                    <w:pStyle w:val="TableParagraph"/>
                                    <w:spacing w:before="56"/>
                                    <w:ind w:right="86"/>
                                    <w:rPr>
                                      <w:sz w:val="24"/>
                                    </w:rPr>
                                  </w:pPr>
                                  <w:r>
                                    <w:rPr>
                                      <w:spacing w:val="-2"/>
                                      <w:sz w:val="24"/>
                                    </w:rPr>
                                    <w:t>Hembra</w:t>
                                  </w:r>
                                </w:p>
                              </w:tc>
                              <w:tc>
                                <w:tcPr>
                                  <w:tcW w:w="1156" w:type="dxa"/>
                                </w:tcPr>
                                <w:p>
                                  <w:pPr>
                                    <w:pStyle w:val="TableParagraph"/>
                                    <w:spacing w:before="56"/>
                                    <w:ind w:right="501"/>
                                    <w:jc w:val="right"/>
                                    <w:rPr>
                                      <w:sz w:val="24"/>
                                    </w:rPr>
                                  </w:pPr>
                                  <w:r>
                                    <w:rPr>
                                      <w:spacing w:val="-5"/>
                                      <w:sz w:val="24"/>
                                    </w:rPr>
                                    <w:t>24</w:t>
                                  </w:r>
                                </w:p>
                              </w:tc>
                              <w:tc>
                                <w:tcPr>
                                  <w:tcW w:w="1286" w:type="dxa"/>
                                </w:tcPr>
                                <w:p>
                                  <w:pPr>
                                    <w:pStyle w:val="TableParagraph"/>
                                    <w:spacing w:before="56"/>
                                    <w:ind w:left="20"/>
                                    <w:rPr>
                                      <w:sz w:val="24"/>
                                    </w:rPr>
                                  </w:pPr>
                                  <w:r>
                                    <w:rPr>
                                      <w:spacing w:val="-10"/>
                                      <w:sz w:val="24"/>
                                    </w:rPr>
                                    <w:t>5</w:t>
                                  </w:r>
                                </w:p>
                              </w:tc>
                            </w:tr>
                            <w:tr>
                              <w:trPr>
                                <w:trHeight w:val="928" w:hRule="atLeast"/>
                              </w:trPr>
                              <w:tc>
                                <w:tcPr>
                                  <w:tcW w:w="1226" w:type="dxa"/>
                                </w:tcPr>
                                <w:p>
                                  <w:pPr>
                                    <w:pStyle w:val="TableParagraph"/>
                                    <w:ind w:left="313"/>
                                    <w:jc w:val="left"/>
                                    <w:rPr>
                                      <w:sz w:val="24"/>
                                    </w:rPr>
                                  </w:pPr>
                                  <w:r>
                                    <w:rPr>
                                      <w:spacing w:val="-2"/>
                                      <w:sz w:val="24"/>
                                    </w:rPr>
                                    <w:t>DZ013</w:t>
                                  </w:r>
                                </w:p>
                                <w:p>
                                  <w:pPr>
                                    <w:pStyle w:val="TableParagraph"/>
                                    <w:spacing w:before="257"/>
                                    <w:ind w:left="313"/>
                                    <w:jc w:val="left"/>
                                    <w:rPr>
                                      <w:sz w:val="24"/>
                                    </w:rPr>
                                  </w:pPr>
                                  <w:r>
                                    <w:rPr>
                                      <w:spacing w:val="-2"/>
                                      <w:sz w:val="24"/>
                                    </w:rPr>
                                    <w:t>DZ014</w:t>
                                  </w:r>
                                </w:p>
                              </w:tc>
                              <w:tc>
                                <w:tcPr>
                                  <w:tcW w:w="1390" w:type="dxa"/>
                                </w:tcPr>
                                <w:p>
                                  <w:pPr>
                                    <w:pStyle w:val="TableParagraph"/>
                                    <w:ind w:left="8"/>
                                    <w:rPr>
                                      <w:sz w:val="24"/>
                                    </w:rPr>
                                  </w:pPr>
                                  <w:r>
                                    <w:rPr>
                                      <w:spacing w:val="-5"/>
                                      <w:sz w:val="24"/>
                                    </w:rPr>
                                    <w:t>Zoe</w:t>
                                  </w:r>
                                </w:p>
                                <w:p>
                                  <w:pPr>
                                    <w:pStyle w:val="TableParagraph"/>
                                    <w:spacing w:before="257"/>
                                    <w:ind w:left="8"/>
                                    <w:rPr>
                                      <w:sz w:val="24"/>
                                    </w:rPr>
                                  </w:pPr>
                                  <w:r>
                                    <w:rPr>
                                      <w:spacing w:val="-5"/>
                                      <w:sz w:val="24"/>
                                    </w:rPr>
                                    <w:t>Rey</w:t>
                                  </w:r>
                                </w:p>
                              </w:tc>
                              <w:tc>
                                <w:tcPr>
                                  <w:tcW w:w="1356" w:type="dxa"/>
                                </w:tcPr>
                                <w:p>
                                  <w:pPr>
                                    <w:pStyle w:val="TableParagraph"/>
                                    <w:spacing w:line="190" w:lineRule="exact" w:before="0"/>
                                    <w:ind w:left="356"/>
                                    <w:jc w:val="left"/>
                                    <w:rPr>
                                      <w:sz w:val="24"/>
                                    </w:rPr>
                                  </w:pPr>
                                  <w:r>
                                    <w:rPr>
                                      <w:spacing w:val="-2"/>
                                      <w:sz w:val="24"/>
                                    </w:rPr>
                                    <w:t>Pastor</w:t>
                                  </w:r>
                                </w:p>
                                <w:p>
                                  <w:pPr>
                                    <w:pStyle w:val="TableParagraph"/>
                                    <w:spacing w:before="2"/>
                                    <w:ind w:left="276"/>
                                    <w:jc w:val="left"/>
                                    <w:rPr>
                                      <w:sz w:val="24"/>
                                    </w:rPr>
                                  </w:pPr>
                                  <w:r>
                                    <w:rPr>
                                      <w:spacing w:val="-2"/>
                                      <w:sz w:val="24"/>
                                    </w:rPr>
                                    <w:t>Aleman</w:t>
                                  </w:r>
                                </w:p>
                                <w:p>
                                  <w:pPr>
                                    <w:pStyle w:val="TableParagraph"/>
                                    <w:spacing w:before="118"/>
                                    <w:ind w:left="276"/>
                                    <w:jc w:val="left"/>
                                    <w:rPr>
                                      <w:sz w:val="24"/>
                                    </w:rPr>
                                  </w:pPr>
                                  <w:r>
                                    <w:rPr>
                                      <w:spacing w:val="-2"/>
                                      <w:sz w:val="24"/>
                                    </w:rPr>
                                    <w:t>Mestiza</w:t>
                                  </w:r>
                                </w:p>
                              </w:tc>
                              <w:tc>
                                <w:tcPr>
                                  <w:tcW w:w="1391" w:type="dxa"/>
                                </w:tcPr>
                                <w:p>
                                  <w:pPr>
                                    <w:pStyle w:val="TableParagraph"/>
                                    <w:ind w:left="264"/>
                                    <w:jc w:val="left"/>
                                    <w:rPr>
                                      <w:sz w:val="24"/>
                                    </w:rPr>
                                  </w:pPr>
                                  <w:r>
                                    <w:rPr>
                                      <w:spacing w:val="-2"/>
                                      <w:sz w:val="24"/>
                                    </w:rPr>
                                    <w:t>Hembra</w:t>
                                  </w:r>
                                </w:p>
                                <w:p>
                                  <w:pPr>
                                    <w:pStyle w:val="TableParagraph"/>
                                    <w:spacing w:before="257"/>
                                    <w:ind w:left="318"/>
                                    <w:jc w:val="left"/>
                                    <w:rPr>
                                      <w:sz w:val="24"/>
                                    </w:rPr>
                                  </w:pPr>
                                  <w:r>
                                    <w:rPr>
                                      <w:spacing w:val="-2"/>
                                      <w:sz w:val="24"/>
                                    </w:rPr>
                                    <w:t>Macho</w:t>
                                  </w:r>
                                </w:p>
                              </w:tc>
                              <w:tc>
                                <w:tcPr>
                                  <w:tcW w:w="1156" w:type="dxa"/>
                                </w:tcPr>
                                <w:p>
                                  <w:pPr>
                                    <w:pStyle w:val="TableParagraph"/>
                                    <w:ind w:right="89"/>
                                    <w:rPr>
                                      <w:sz w:val="24"/>
                                    </w:rPr>
                                  </w:pPr>
                                  <w:r>
                                    <w:rPr>
                                      <w:spacing w:val="-5"/>
                                      <w:sz w:val="24"/>
                                    </w:rPr>
                                    <w:t>72</w:t>
                                  </w:r>
                                </w:p>
                                <w:p>
                                  <w:pPr>
                                    <w:pStyle w:val="TableParagraph"/>
                                    <w:spacing w:before="257"/>
                                    <w:ind w:right="89"/>
                                    <w:rPr>
                                      <w:sz w:val="24"/>
                                    </w:rPr>
                                  </w:pPr>
                                  <w:r>
                                    <w:rPr>
                                      <w:spacing w:val="-5"/>
                                      <w:sz w:val="24"/>
                                    </w:rPr>
                                    <w:t>12</w:t>
                                  </w:r>
                                </w:p>
                              </w:tc>
                              <w:tc>
                                <w:tcPr>
                                  <w:tcW w:w="1286" w:type="dxa"/>
                                </w:tcPr>
                                <w:p>
                                  <w:pPr>
                                    <w:pStyle w:val="TableParagraph"/>
                                    <w:ind w:left="20"/>
                                    <w:rPr>
                                      <w:sz w:val="24"/>
                                    </w:rPr>
                                  </w:pPr>
                                  <w:r>
                                    <w:rPr>
                                      <w:spacing w:val="-5"/>
                                      <w:sz w:val="24"/>
                                    </w:rPr>
                                    <w:t>23</w:t>
                                  </w:r>
                                </w:p>
                                <w:p>
                                  <w:pPr>
                                    <w:pStyle w:val="TableParagraph"/>
                                    <w:spacing w:before="257"/>
                                    <w:ind w:left="20"/>
                                    <w:rPr>
                                      <w:sz w:val="24"/>
                                    </w:rPr>
                                  </w:pPr>
                                  <w:r>
                                    <w:rPr>
                                      <w:spacing w:val="-5"/>
                                      <w:sz w:val="24"/>
                                    </w:rPr>
                                    <w:t>13</w:t>
                                  </w:r>
                                </w:p>
                              </w:tc>
                            </w:tr>
                            <w:tr>
                              <w:trPr>
                                <w:trHeight w:val="390" w:hRule="atLeast"/>
                              </w:trPr>
                              <w:tc>
                                <w:tcPr>
                                  <w:tcW w:w="1226" w:type="dxa"/>
                                  <w:tcBorders>
                                    <w:bottom w:val="single" w:sz="4" w:space="0" w:color="000000"/>
                                  </w:tcBorders>
                                </w:tcPr>
                                <w:p>
                                  <w:pPr>
                                    <w:pStyle w:val="TableParagraph"/>
                                    <w:spacing w:before="56"/>
                                    <w:ind w:right="230"/>
                                    <w:jc w:val="right"/>
                                    <w:rPr>
                                      <w:sz w:val="24"/>
                                    </w:rPr>
                                  </w:pPr>
                                  <w:r>
                                    <w:rPr>
                                      <w:spacing w:val="-2"/>
                                      <w:sz w:val="24"/>
                                    </w:rPr>
                                    <w:t>DZ015</w:t>
                                  </w:r>
                                </w:p>
                              </w:tc>
                              <w:tc>
                                <w:tcPr>
                                  <w:tcW w:w="1390" w:type="dxa"/>
                                  <w:tcBorders>
                                    <w:bottom w:val="single" w:sz="4" w:space="0" w:color="000000"/>
                                  </w:tcBorders>
                                </w:tcPr>
                                <w:p>
                                  <w:pPr>
                                    <w:pStyle w:val="TableParagraph"/>
                                    <w:spacing w:before="56"/>
                                    <w:ind w:left="8"/>
                                    <w:rPr>
                                      <w:sz w:val="24"/>
                                    </w:rPr>
                                  </w:pPr>
                                  <w:r>
                                    <w:rPr>
                                      <w:spacing w:val="-4"/>
                                      <w:sz w:val="24"/>
                                    </w:rPr>
                                    <w:t>Pita</w:t>
                                  </w:r>
                                </w:p>
                              </w:tc>
                              <w:tc>
                                <w:tcPr>
                                  <w:tcW w:w="1356" w:type="dxa"/>
                                  <w:tcBorders>
                                    <w:bottom w:val="single" w:sz="4" w:space="0" w:color="000000"/>
                                  </w:tcBorders>
                                </w:tcPr>
                                <w:p>
                                  <w:pPr>
                                    <w:pStyle w:val="TableParagraph"/>
                                    <w:spacing w:before="56"/>
                                    <w:ind w:left="1" w:right="40"/>
                                    <w:rPr>
                                      <w:sz w:val="24"/>
                                    </w:rPr>
                                  </w:pPr>
                                  <w:r>
                                    <w:rPr>
                                      <w:spacing w:val="-2"/>
                                      <w:sz w:val="24"/>
                                    </w:rPr>
                                    <w:t>Mestiza</w:t>
                                  </w:r>
                                </w:p>
                              </w:tc>
                              <w:tc>
                                <w:tcPr>
                                  <w:tcW w:w="1391" w:type="dxa"/>
                                  <w:tcBorders>
                                    <w:bottom w:val="single" w:sz="4" w:space="0" w:color="000000"/>
                                  </w:tcBorders>
                                </w:tcPr>
                                <w:p>
                                  <w:pPr>
                                    <w:pStyle w:val="TableParagraph"/>
                                    <w:spacing w:before="56"/>
                                    <w:ind w:right="86"/>
                                    <w:rPr>
                                      <w:sz w:val="24"/>
                                    </w:rPr>
                                  </w:pPr>
                                  <w:r>
                                    <w:rPr>
                                      <w:spacing w:val="-2"/>
                                      <w:sz w:val="24"/>
                                    </w:rPr>
                                    <w:t>Hembra</w:t>
                                  </w:r>
                                </w:p>
                              </w:tc>
                              <w:tc>
                                <w:tcPr>
                                  <w:tcW w:w="1156" w:type="dxa"/>
                                  <w:tcBorders>
                                    <w:bottom w:val="single" w:sz="4" w:space="0" w:color="000000"/>
                                  </w:tcBorders>
                                </w:tcPr>
                                <w:p>
                                  <w:pPr>
                                    <w:pStyle w:val="TableParagraph"/>
                                    <w:spacing w:before="56"/>
                                    <w:ind w:right="561"/>
                                    <w:jc w:val="right"/>
                                    <w:rPr>
                                      <w:sz w:val="24"/>
                                    </w:rPr>
                                  </w:pPr>
                                  <w:r>
                                    <w:rPr>
                                      <w:spacing w:val="-10"/>
                                      <w:sz w:val="24"/>
                                    </w:rPr>
                                    <w:t>6</w:t>
                                  </w:r>
                                </w:p>
                              </w:tc>
                              <w:tc>
                                <w:tcPr>
                                  <w:tcW w:w="1286" w:type="dxa"/>
                                  <w:tcBorders>
                                    <w:bottom w:val="single" w:sz="4" w:space="0" w:color="000000"/>
                                  </w:tcBorders>
                                </w:tcPr>
                                <w:p>
                                  <w:pPr>
                                    <w:pStyle w:val="TableParagraph"/>
                                    <w:spacing w:before="56"/>
                                    <w:ind w:left="20"/>
                                    <w:rPr>
                                      <w:sz w:val="24"/>
                                    </w:rPr>
                                  </w:pPr>
                                  <w:r>
                                    <w:rPr>
                                      <w:spacing w:val="-10"/>
                                      <w:sz w:val="24"/>
                                    </w:rPr>
                                    <w:t>8</w:t>
                                  </w:r>
                                </w:p>
                              </w:tc>
                            </w:tr>
                          </w:tbl>
                          <w:p>
                            <w:pPr>
                              <w:pStyle w:val="BodyText"/>
                            </w:pPr>
                          </w:p>
                        </w:txbxContent>
                      </wps:txbx>
                      <wps:bodyPr wrap="square" lIns="0" tIns="0" rIns="0" bIns="0" rtlCol="0">
                        <a:noAutofit/>
                      </wps:bodyPr>
                    </wps:wsp>
                  </a:graphicData>
                </a:graphic>
              </wp:anchor>
            </w:drawing>
          </mc:Choice>
          <mc:Fallback>
            <w:pict>
              <v:shape style="position:absolute;margin-left:109.559998pt;margin-top:21.579374pt;width:396.25pt;height:182.65pt;mso-position-horizontal-relative:page;mso-position-vertical-relative:paragraph;z-index:15762944" type="#_x0000_t202" id="docshape185"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26"/>
                        <w:gridCol w:w="1390"/>
                        <w:gridCol w:w="1356"/>
                        <w:gridCol w:w="1391"/>
                        <w:gridCol w:w="1156"/>
                        <w:gridCol w:w="1286"/>
                      </w:tblGrid>
                      <w:tr>
                        <w:trPr>
                          <w:trHeight w:val="862" w:hRule="atLeast"/>
                        </w:trPr>
                        <w:tc>
                          <w:tcPr>
                            <w:tcW w:w="1226" w:type="dxa"/>
                          </w:tcPr>
                          <w:p>
                            <w:pPr>
                              <w:pStyle w:val="TableParagraph"/>
                              <w:spacing w:before="107"/>
                              <w:jc w:val="left"/>
                              <w:rPr>
                                <w:sz w:val="24"/>
                              </w:rPr>
                            </w:pPr>
                          </w:p>
                          <w:p>
                            <w:pPr>
                              <w:pStyle w:val="TableParagraph"/>
                              <w:spacing w:before="0"/>
                              <w:ind w:right="230"/>
                              <w:jc w:val="right"/>
                              <w:rPr>
                                <w:sz w:val="24"/>
                              </w:rPr>
                            </w:pPr>
                            <w:r>
                              <w:rPr>
                                <w:spacing w:val="-2"/>
                                <w:sz w:val="24"/>
                              </w:rPr>
                              <w:t>DZ009</w:t>
                            </w:r>
                          </w:p>
                        </w:tc>
                        <w:tc>
                          <w:tcPr>
                            <w:tcW w:w="1390" w:type="dxa"/>
                          </w:tcPr>
                          <w:p>
                            <w:pPr>
                              <w:pStyle w:val="TableParagraph"/>
                              <w:spacing w:before="107"/>
                              <w:jc w:val="left"/>
                              <w:rPr>
                                <w:sz w:val="24"/>
                              </w:rPr>
                            </w:pPr>
                          </w:p>
                          <w:p>
                            <w:pPr>
                              <w:pStyle w:val="TableParagraph"/>
                              <w:spacing w:before="0"/>
                              <w:ind w:left="8"/>
                              <w:rPr>
                                <w:sz w:val="24"/>
                              </w:rPr>
                            </w:pPr>
                            <w:r>
                              <w:rPr>
                                <w:spacing w:val="-2"/>
                                <w:sz w:val="24"/>
                              </w:rPr>
                              <w:t>Princesa</w:t>
                            </w:r>
                          </w:p>
                        </w:tc>
                        <w:tc>
                          <w:tcPr>
                            <w:tcW w:w="1356" w:type="dxa"/>
                          </w:tcPr>
                          <w:p>
                            <w:pPr>
                              <w:pStyle w:val="TableParagraph"/>
                              <w:spacing w:line="343" w:lineRule="auto" w:before="0"/>
                              <w:ind w:left="290" w:right="326" w:firstLine="33"/>
                              <w:jc w:val="left"/>
                              <w:rPr>
                                <w:sz w:val="24"/>
                              </w:rPr>
                            </w:pPr>
                            <w:r>
                              <w:rPr>
                                <w:spacing w:val="-2"/>
                                <w:sz w:val="24"/>
                              </w:rPr>
                              <w:t>Poodle Shihtzu</w:t>
                            </w:r>
                          </w:p>
                        </w:tc>
                        <w:tc>
                          <w:tcPr>
                            <w:tcW w:w="1391" w:type="dxa"/>
                          </w:tcPr>
                          <w:p>
                            <w:pPr>
                              <w:pStyle w:val="TableParagraph"/>
                              <w:spacing w:before="107"/>
                              <w:jc w:val="left"/>
                              <w:rPr>
                                <w:sz w:val="24"/>
                              </w:rPr>
                            </w:pPr>
                          </w:p>
                          <w:p>
                            <w:pPr>
                              <w:pStyle w:val="TableParagraph"/>
                              <w:spacing w:before="0"/>
                              <w:ind w:right="86"/>
                              <w:rPr>
                                <w:sz w:val="24"/>
                              </w:rPr>
                            </w:pPr>
                            <w:r>
                              <w:rPr>
                                <w:spacing w:val="-2"/>
                                <w:sz w:val="24"/>
                              </w:rPr>
                              <w:t>Hembra</w:t>
                            </w:r>
                          </w:p>
                        </w:tc>
                        <w:tc>
                          <w:tcPr>
                            <w:tcW w:w="1156" w:type="dxa"/>
                          </w:tcPr>
                          <w:p>
                            <w:pPr>
                              <w:pStyle w:val="TableParagraph"/>
                              <w:spacing w:before="107"/>
                              <w:jc w:val="left"/>
                              <w:rPr>
                                <w:sz w:val="24"/>
                              </w:rPr>
                            </w:pPr>
                          </w:p>
                          <w:p>
                            <w:pPr>
                              <w:pStyle w:val="TableParagraph"/>
                              <w:spacing w:before="0"/>
                              <w:ind w:right="501"/>
                              <w:jc w:val="right"/>
                              <w:rPr>
                                <w:sz w:val="24"/>
                              </w:rPr>
                            </w:pPr>
                            <w:r>
                              <w:rPr>
                                <w:spacing w:val="-5"/>
                                <w:sz w:val="24"/>
                              </w:rPr>
                              <w:t>72</w:t>
                            </w:r>
                          </w:p>
                        </w:tc>
                        <w:tc>
                          <w:tcPr>
                            <w:tcW w:w="1286" w:type="dxa"/>
                          </w:tcPr>
                          <w:p>
                            <w:pPr>
                              <w:pStyle w:val="TableParagraph"/>
                              <w:spacing w:before="107"/>
                              <w:jc w:val="left"/>
                              <w:rPr>
                                <w:sz w:val="24"/>
                              </w:rPr>
                            </w:pPr>
                          </w:p>
                          <w:p>
                            <w:pPr>
                              <w:pStyle w:val="TableParagraph"/>
                              <w:spacing w:before="0"/>
                              <w:ind w:left="20"/>
                              <w:rPr>
                                <w:sz w:val="24"/>
                              </w:rPr>
                            </w:pPr>
                            <w:r>
                              <w:rPr>
                                <w:spacing w:val="-5"/>
                                <w:sz w:val="24"/>
                              </w:rPr>
                              <w:t>12</w:t>
                            </w:r>
                          </w:p>
                        </w:tc>
                      </w:tr>
                      <w:tr>
                        <w:trPr>
                          <w:trHeight w:val="928" w:hRule="atLeast"/>
                        </w:trPr>
                        <w:tc>
                          <w:tcPr>
                            <w:tcW w:w="1226" w:type="dxa"/>
                          </w:tcPr>
                          <w:p>
                            <w:pPr>
                              <w:pStyle w:val="TableParagraph"/>
                              <w:ind w:left="313"/>
                              <w:jc w:val="left"/>
                              <w:rPr>
                                <w:sz w:val="24"/>
                              </w:rPr>
                            </w:pPr>
                            <w:r>
                              <w:rPr>
                                <w:spacing w:val="-2"/>
                                <w:sz w:val="24"/>
                              </w:rPr>
                              <w:t>DZ010</w:t>
                            </w:r>
                          </w:p>
                          <w:p>
                            <w:pPr>
                              <w:pStyle w:val="TableParagraph"/>
                              <w:spacing w:before="257"/>
                              <w:ind w:left="313"/>
                              <w:jc w:val="left"/>
                              <w:rPr>
                                <w:sz w:val="24"/>
                              </w:rPr>
                            </w:pPr>
                            <w:r>
                              <w:rPr>
                                <w:spacing w:val="-2"/>
                                <w:sz w:val="24"/>
                              </w:rPr>
                              <w:t>DZ011</w:t>
                            </w:r>
                          </w:p>
                        </w:tc>
                        <w:tc>
                          <w:tcPr>
                            <w:tcW w:w="1390" w:type="dxa"/>
                          </w:tcPr>
                          <w:p>
                            <w:pPr>
                              <w:pStyle w:val="TableParagraph"/>
                              <w:ind w:left="8"/>
                              <w:rPr>
                                <w:sz w:val="24"/>
                              </w:rPr>
                            </w:pPr>
                            <w:r>
                              <w:rPr>
                                <w:spacing w:val="-4"/>
                                <w:sz w:val="24"/>
                              </w:rPr>
                              <w:t>Rouss</w:t>
                            </w:r>
                          </w:p>
                          <w:p>
                            <w:pPr>
                              <w:pStyle w:val="TableParagraph"/>
                              <w:spacing w:before="257"/>
                              <w:ind w:left="8"/>
                              <w:rPr>
                                <w:sz w:val="24"/>
                              </w:rPr>
                            </w:pPr>
                            <w:r>
                              <w:rPr>
                                <w:spacing w:val="-2"/>
                                <w:sz w:val="24"/>
                              </w:rPr>
                              <w:t>Valentina</w:t>
                            </w:r>
                          </w:p>
                        </w:tc>
                        <w:tc>
                          <w:tcPr>
                            <w:tcW w:w="1356" w:type="dxa"/>
                          </w:tcPr>
                          <w:p>
                            <w:pPr>
                              <w:pStyle w:val="TableParagraph"/>
                              <w:spacing w:line="190" w:lineRule="exact" w:before="0"/>
                              <w:ind w:left="323"/>
                              <w:jc w:val="left"/>
                              <w:rPr>
                                <w:sz w:val="24"/>
                              </w:rPr>
                            </w:pPr>
                            <w:r>
                              <w:rPr>
                                <w:spacing w:val="-2"/>
                                <w:sz w:val="24"/>
                              </w:rPr>
                              <w:t>French</w:t>
                            </w:r>
                          </w:p>
                          <w:p>
                            <w:pPr>
                              <w:pStyle w:val="TableParagraph"/>
                              <w:spacing w:before="2"/>
                              <w:ind w:left="323"/>
                              <w:jc w:val="left"/>
                              <w:rPr>
                                <w:sz w:val="24"/>
                              </w:rPr>
                            </w:pPr>
                            <w:r>
                              <w:rPr>
                                <w:spacing w:val="-2"/>
                                <w:sz w:val="24"/>
                              </w:rPr>
                              <w:t>Poodle</w:t>
                            </w:r>
                          </w:p>
                          <w:p>
                            <w:pPr>
                              <w:pStyle w:val="TableParagraph"/>
                              <w:spacing w:before="118"/>
                              <w:ind w:left="290"/>
                              <w:jc w:val="left"/>
                              <w:rPr>
                                <w:sz w:val="24"/>
                              </w:rPr>
                            </w:pPr>
                            <w:r>
                              <w:rPr>
                                <w:spacing w:val="-2"/>
                                <w:sz w:val="24"/>
                              </w:rPr>
                              <w:t>Shihtzu</w:t>
                            </w:r>
                          </w:p>
                        </w:tc>
                        <w:tc>
                          <w:tcPr>
                            <w:tcW w:w="1391" w:type="dxa"/>
                          </w:tcPr>
                          <w:p>
                            <w:pPr>
                              <w:pStyle w:val="TableParagraph"/>
                              <w:ind w:left="264"/>
                              <w:jc w:val="left"/>
                              <w:rPr>
                                <w:sz w:val="24"/>
                              </w:rPr>
                            </w:pPr>
                            <w:r>
                              <w:rPr>
                                <w:spacing w:val="-2"/>
                                <w:sz w:val="24"/>
                              </w:rPr>
                              <w:t>Hembra</w:t>
                            </w:r>
                          </w:p>
                          <w:p>
                            <w:pPr>
                              <w:pStyle w:val="TableParagraph"/>
                              <w:spacing w:before="257"/>
                              <w:ind w:left="264"/>
                              <w:jc w:val="left"/>
                              <w:rPr>
                                <w:sz w:val="24"/>
                              </w:rPr>
                            </w:pPr>
                            <w:r>
                              <w:rPr>
                                <w:spacing w:val="-2"/>
                                <w:sz w:val="24"/>
                              </w:rPr>
                              <w:t>Hembra</w:t>
                            </w:r>
                          </w:p>
                        </w:tc>
                        <w:tc>
                          <w:tcPr>
                            <w:tcW w:w="1156" w:type="dxa"/>
                          </w:tcPr>
                          <w:p>
                            <w:pPr>
                              <w:pStyle w:val="TableParagraph"/>
                              <w:ind w:left="352"/>
                              <w:jc w:val="left"/>
                              <w:rPr>
                                <w:sz w:val="24"/>
                              </w:rPr>
                            </w:pPr>
                            <w:r>
                              <w:rPr>
                                <w:spacing w:val="-5"/>
                                <w:sz w:val="24"/>
                              </w:rPr>
                              <w:t>121</w:t>
                            </w:r>
                          </w:p>
                          <w:p>
                            <w:pPr>
                              <w:pStyle w:val="TableParagraph"/>
                              <w:spacing w:before="257"/>
                              <w:ind w:left="352"/>
                              <w:jc w:val="left"/>
                              <w:rPr>
                                <w:sz w:val="24"/>
                              </w:rPr>
                            </w:pPr>
                            <w:r>
                              <w:rPr>
                                <w:spacing w:val="-5"/>
                                <w:sz w:val="24"/>
                              </w:rPr>
                              <w:t>120</w:t>
                            </w:r>
                          </w:p>
                        </w:tc>
                        <w:tc>
                          <w:tcPr>
                            <w:tcW w:w="1286" w:type="dxa"/>
                          </w:tcPr>
                          <w:p>
                            <w:pPr>
                              <w:pStyle w:val="TableParagraph"/>
                              <w:ind w:left="20"/>
                              <w:rPr>
                                <w:sz w:val="24"/>
                              </w:rPr>
                            </w:pPr>
                            <w:r>
                              <w:rPr>
                                <w:spacing w:val="-10"/>
                                <w:sz w:val="24"/>
                              </w:rPr>
                              <w:t>8</w:t>
                            </w:r>
                          </w:p>
                          <w:p>
                            <w:pPr>
                              <w:pStyle w:val="TableParagraph"/>
                              <w:spacing w:before="257"/>
                              <w:ind w:left="20"/>
                              <w:rPr>
                                <w:sz w:val="24"/>
                              </w:rPr>
                            </w:pPr>
                            <w:r>
                              <w:rPr>
                                <w:spacing w:val="-4"/>
                                <w:sz w:val="24"/>
                              </w:rPr>
                              <w:t>14,5</w:t>
                            </w:r>
                          </w:p>
                        </w:tc>
                      </w:tr>
                      <w:tr>
                        <w:trPr>
                          <w:trHeight w:val="535" w:hRule="atLeast"/>
                        </w:trPr>
                        <w:tc>
                          <w:tcPr>
                            <w:tcW w:w="1226" w:type="dxa"/>
                          </w:tcPr>
                          <w:p>
                            <w:pPr>
                              <w:pStyle w:val="TableParagraph"/>
                              <w:spacing w:before="56"/>
                              <w:ind w:right="230"/>
                              <w:jc w:val="right"/>
                              <w:rPr>
                                <w:sz w:val="24"/>
                              </w:rPr>
                            </w:pPr>
                            <w:r>
                              <w:rPr>
                                <w:spacing w:val="-2"/>
                                <w:sz w:val="24"/>
                              </w:rPr>
                              <w:t>DZ012</w:t>
                            </w:r>
                          </w:p>
                        </w:tc>
                        <w:tc>
                          <w:tcPr>
                            <w:tcW w:w="1390" w:type="dxa"/>
                          </w:tcPr>
                          <w:p>
                            <w:pPr>
                              <w:pStyle w:val="TableParagraph"/>
                              <w:spacing w:before="56"/>
                              <w:ind w:left="8"/>
                              <w:rPr>
                                <w:sz w:val="24"/>
                              </w:rPr>
                            </w:pPr>
                            <w:r>
                              <w:rPr>
                                <w:spacing w:val="-4"/>
                                <w:sz w:val="24"/>
                              </w:rPr>
                              <w:t>Loky</w:t>
                            </w:r>
                          </w:p>
                        </w:tc>
                        <w:tc>
                          <w:tcPr>
                            <w:tcW w:w="1356" w:type="dxa"/>
                          </w:tcPr>
                          <w:p>
                            <w:pPr>
                              <w:pStyle w:val="TableParagraph"/>
                              <w:spacing w:before="56"/>
                              <w:ind w:right="40"/>
                              <w:rPr>
                                <w:sz w:val="24"/>
                              </w:rPr>
                            </w:pPr>
                            <w:r>
                              <w:rPr>
                                <w:spacing w:val="-2"/>
                                <w:sz w:val="24"/>
                              </w:rPr>
                              <w:t>Pequines</w:t>
                            </w:r>
                          </w:p>
                        </w:tc>
                        <w:tc>
                          <w:tcPr>
                            <w:tcW w:w="1391" w:type="dxa"/>
                          </w:tcPr>
                          <w:p>
                            <w:pPr>
                              <w:pStyle w:val="TableParagraph"/>
                              <w:spacing w:before="56"/>
                              <w:ind w:right="86"/>
                              <w:rPr>
                                <w:sz w:val="24"/>
                              </w:rPr>
                            </w:pPr>
                            <w:r>
                              <w:rPr>
                                <w:spacing w:val="-2"/>
                                <w:sz w:val="24"/>
                              </w:rPr>
                              <w:t>Hembra</w:t>
                            </w:r>
                          </w:p>
                        </w:tc>
                        <w:tc>
                          <w:tcPr>
                            <w:tcW w:w="1156" w:type="dxa"/>
                          </w:tcPr>
                          <w:p>
                            <w:pPr>
                              <w:pStyle w:val="TableParagraph"/>
                              <w:spacing w:before="56"/>
                              <w:ind w:right="501"/>
                              <w:jc w:val="right"/>
                              <w:rPr>
                                <w:sz w:val="24"/>
                              </w:rPr>
                            </w:pPr>
                            <w:r>
                              <w:rPr>
                                <w:spacing w:val="-5"/>
                                <w:sz w:val="24"/>
                              </w:rPr>
                              <w:t>24</w:t>
                            </w:r>
                          </w:p>
                        </w:tc>
                        <w:tc>
                          <w:tcPr>
                            <w:tcW w:w="1286" w:type="dxa"/>
                          </w:tcPr>
                          <w:p>
                            <w:pPr>
                              <w:pStyle w:val="TableParagraph"/>
                              <w:spacing w:before="56"/>
                              <w:ind w:left="20"/>
                              <w:rPr>
                                <w:sz w:val="24"/>
                              </w:rPr>
                            </w:pPr>
                            <w:r>
                              <w:rPr>
                                <w:spacing w:val="-10"/>
                                <w:sz w:val="24"/>
                              </w:rPr>
                              <w:t>5</w:t>
                            </w:r>
                          </w:p>
                        </w:tc>
                      </w:tr>
                      <w:tr>
                        <w:trPr>
                          <w:trHeight w:val="928" w:hRule="atLeast"/>
                        </w:trPr>
                        <w:tc>
                          <w:tcPr>
                            <w:tcW w:w="1226" w:type="dxa"/>
                          </w:tcPr>
                          <w:p>
                            <w:pPr>
                              <w:pStyle w:val="TableParagraph"/>
                              <w:ind w:left="313"/>
                              <w:jc w:val="left"/>
                              <w:rPr>
                                <w:sz w:val="24"/>
                              </w:rPr>
                            </w:pPr>
                            <w:r>
                              <w:rPr>
                                <w:spacing w:val="-2"/>
                                <w:sz w:val="24"/>
                              </w:rPr>
                              <w:t>DZ013</w:t>
                            </w:r>
                          </w:p>
                          <w:p>
                            <w:pPr>
                              <w:pStyle w:val="TableParagraph"/>
                              <w:spacing w:before="257"/>
                              <w:ind w:left="313"/>
                              <w:jc w:val="left"/>
                              <w:rPr>
                                <w:sz w:val="24"/>
                              </w:rPr>
                            </w:pPr>
                            <w:r>
                              <w:rPr>
                                <w:spacing w:val="-2"/>
                                <w:sz w:val="24"/>
                              </w:rPr>
                              <w:t>DZ014</w:t>
                            </w:r>
                          </w:p>
                        </w:tc>
                        <w:tc>
                          <w:tcPr>
                            <w:tcW w:w="1390" w:type="dxa"/>
                          </w:tcPr>
                          <w:p>
                            <w:pPr>
                              <w:pStyle w:val="TableParagraph"/>
                              <w:ind w:left="8"/>
                              <w:rPr>
                                <w:sz w:val="24"/>
                              </w:rPr>
                            </w:pPr>
                            <w:r>
                              <w:rPr>
                                <w:spacing w:val="-5"/>
                                <w:sz w:val="24"/>
                              </w:rPr>
                              <w:t>Zoe</w:t>
                            </w:r>
                          </w:p>
                          <w:p>
                            <w:pPr>
                              <w:pStyle w:val="TableParagraph"/>
                              <w:spacing w:before="257"/>
                              <w:ind w:left="8"/>
                              <w:rPr>
                                <w:sz w:val="24"/>
                              </w:rPr>
                            </w:pPr>
                            <w:r>
                              <w:rPr>
                                <w:spacing w:val="-5"/>
                                <w:sz w:val="24"/>
                              </w:rPr>
                              <w:t>Rey</w:t>
                            </w:r>
                          </w:p>
                        </w:tc>
                        <w:tc>
                          <w:tcPr>
                            <w:tcW w:w="1356" w:type="dxa"/>
                          </w:tcPr>
                          <w:p>
                            <w:pPr>
                              <w:pStyle w:val="TableParagraph"/>
                              <w:spacing w:line="190" w:lineRule="exact" w:before="0"/>
                              <w:ind w:left="356"/>
                              <w:jc w:val="left"/>
                              <w:rPr>
                                <w:sz w:val="24"/>
                              </w:rPr>
                            </w:pPr>
                            <w:r>
                              <w:rPr>
                                <w:spacing w:val="-2"/>
                                <w:sz w:val="24"/>
                              </w:rPr>
                              <w:t>Pastor</w:t>
                            </w:r>
                          </w:p>
                          <w:p>
                            <w:pPr>
                              <w:pStyle w:val="TableParagraph"/>
                              <w:spacing w:before="2"/>
                              <w:ind w:left="276"/>
                              <w:jc w:val="left"/>
                              <w:rPr>
                                <w:sz w:val="24"/>
                              </w:rPr>
                            </w:pPr>
                            <w:r>
                              <w:rPr>
                                <w:spacing w:val="-2"/>
                                <w:sz w:val="24"/>
                              </w:rPr>
                              <w:t>Aleman</w:t>
                            </w:r>
                          </w:p>
                          <w:p>
                            <w:pPr>
                              <w:pStyle w:val="TableParagraph"/>
                              <w:spacing w:before="118"/>
                              <w:ind w:left="276"/>
                              <w:jc w:val="left"/>
                              <w:rPr>
                                <w:sz w:val="24"/>
                              </w:rPr>
                            </w:pPr>
                            <w:r>
                              <w:rPr>
                                <w:spacing w:val="-2"/>
                                <w:sz w:val="24"/>
                              </w:rPr>
                              <w:t>Mestiza</w:t>
                            </w:r>
                          </w:p>
                        </w:tc>
                        <w:tc>
                          <w:tcPr>
                            <w:tcW w:w="1391" w:type="dxa"/>
                          </w:tcPr>
                          <w:p>
                            <w:pPr>
                              <w:pStyle w:val="TableParagraph"/>
                              <w:ind w:left="264"/>
                              <w:jc w:val="left"/>
                              <w:rPr>
                                <w:sz w:val="24"/>
                              </w:rPr>
                            </w:pPr>
                            <w:r>
                              <w:rPr>
                                <w:spacing w:val="-2"/>
                                <w:sz w:val="24"/>
                              </w:rPr>
                              <w:t>Hembra</w:t>
                            </w:r>
                          </w:p>
                          <w:p>
                            <w:pPr>
                              <w:pStyle w:val="TableParagraph"/>
                              <w:spacing w:before="257"/>
                              <w:ind w:left="318"/>
                              <w:jc w:val="left"/>
                              <w:rPr>
                                <w:sz w:val="24"/>
                              </w:rPr>
                            </w:pPr>
                            <w:r>
                              <w:rPr>
                                <w:spacing w:val="-2"/>
                                <w:sz w:val="24"/>
                              </w:rPr>
                              <w:t>Macho</w:t>
                            </w:r>
                          </w:p>
                        </w:tc>
                        <w:tc>
                          <w:tcPr>
                            <w:tcW w:w="1156" w:type="dxa"/>
                          </w:tcPr>
                          <w:p>
                            <w:pPr>
                              <w:pStyle w:val="TableParagraph"/>
                              <w:ind w:right="89"/>
                              <w:rPr>
                                <w:sz w:val="24"/>
                              </w:rPr>
                            </w:pPr>
                            <w:r>
                              <w:rPr>
                                <w:spacing w:val="-5"/>
                                <w:sz w:val="24"/>
                              </w:rPr>
                              <w:t>72</w:t>
                            </w:r>
                          </w:p>
                          <w:p>
                            <w:pPr>
                              <w:pStyle w:val="TableParagraph"/>
                              <w:spacing w:before="257"/>
                              <w:ind w:right="89"/>
                              <w:rPr>
                                <w:sz w:val="24"/>
                              </w:rPr>
                            </w:pPr>
                            <w:r>
                              <w:rPr>
                                <w:spacing w:val="-5"/>
                                <w:sz w:val="24"/>
                              </w:rPr>
                              <w:t>12</w:t>
                            </w:r>
                          </w:p>
                        </w:tc>
                        <w:tc>
                          <w:tcPr>
                            <w:tcW w:w="1286" w:type="dxa"/>
                          </w:tcPr>
                          <w:p>
                            <w:pPr>
                              <w:pStyle w:val="TableParagraph"/>
                              <w:ind w:left="20"/>
                              <w:rPr>
                                <w:sz w:val="24"/>
                              </w:rPr>
                            </w:pPr>
                            <w:r>
                              <w:rPr>
                                <w:spacing w:val="-5"/>
                                <w:sz w:val="24"/>
                              </w:rPr>
                              <w:t>23</w:t>
                            </w:r>
                          </w:p>
                          <w:p>
                            <w:pPr>
                              <w:pStyle w:val="TableParagraph"/>
                              <w:spacing w:before="257"/>
                              <w:ind w:left="20"/>
                              <w:rPr>
                                <w:sz w:val="24"/>
                              </w:rPr>
                            </w:pPr>
                            <w:r>
                              <w:rPr>
                                <w:spacing w:val="-5"/>
                                <w:sz w:val="24"/>
                              </w:rPr>
                              <w:t>13</w:t>
                            </w:r>
                          </w:p>
                        </w:tc>
                      </w:tr>
                      <w:tr>
                        <w:trPr>
                          <w:trHeight w:val="390" w:hRule="atLeast"/>
                        </w:trPr>
                        <w:tc>
                          <w:tcPr>
                            <w:tcW w:w="1226" w:type="dxa"/>
                            <w:tcBorders>
                              <w:bottom w:val="single" w:sz="4" w:space="0" w:color="000000"/>
                            </w:tcBorders>
                          </w:tcPr>
                          <w:p>
                            <w:pPr>
                              <w:pStyle w:val="TableParagraph"/>
                              <w:spacing w:before="56"/>
                              <w:ind w:right="230"/>
                              <w:jc w:val="right"/>
                              <w:rPr>
                                <w:sz w:val="24"/>
                              </w:rPr>
                            </w:pPr>
                            <w:r>
                              <w:rPr>
                                <w:spacing w:val="-2"/>
                                <w:sz w:val="24"/>
                              </w:rPr>
                              <w:t>DZ015</w:t>
                            </w:r>
                          </w:p>
                        </w:tc>
                        <w:tc>
                          <w:tcPr>
                            <w:tcW w:w="1390" w:type="dxa"/>
                            <w:tcBorders>
                              <w:bottom w:val="single" w:sz="4" w:space="0" w:color="000000"/>
                            </w:tcBorders>
                          </w:tcPr>
                          <w:p>
                            <w:pPr>
                              <w:pStyle w:val="TableParagraph"/>
                              <w:spacing w:before="56"/>
                              <w:ind w:left="8"/>
                              <w:rPr>
                                <w:sz w:val="24"/>
                              </w:rPr>
                            </w:pPr>
                            <w:r>
                              <w:rPr>
                                <w:spacing w:val="-4"/>
                                <w:sz w:val="24"/>
                              </w:rPr>
                              <w:t>Pita</w:t>
                            </w:r>
                          </w:p>
                        </w:tc>
                        <w:tc>
                          <w:tcPr>
                            <w:tcW w:w="1356" w:type="dxa"/>
                            <w:tcBorders>
                              <w:bottom w:val="single" w:sz="4" w:space="0" w:color="000000"/>
                            </w:tcBorders>
                          </w:tcPr>
                          <w:p>
                            <w:pPr>
                              <w:pStyle w:val="TableParagraph"/>
                              <w:spacing w:before="56"/>
                              <w:ind w:left="1" w:right="40"/>
                              <w:rPr>
                                <w:sz w:val="24"/>
                              </w:rPr>
                            </w:pPr>
                            <w:r>
                              <w:rPr>
                                <w:spacing w:val="-2"/>
                                <w:sz w:val="24"/>
                              </w:rPr>
                              <w:t>Mestiza</w:t>
                            </w:r>
                          </w:p>
                        </w:tc>
                        <w:tc>
                          <w:tcPr>
                            <w:tcW w:w="1391" w:type="dxa"/>
                            <w:tcBorders>
                              <w:bottom w:val="single" w:sz="4" w:space="0" w:color="000000"/>
                            </w:tcBorders>
                          </w:tcPr>
                          <w:p>
                            <w:pPr>
                              <w:pStyle w:val="TableParagraph"/>
                              <w:spacing w:before="56"/>
                              <w:ind w:right="86"/>
                              <w:rPr>
                                <w:sz w:val="24"/>
                              </w:rPr>
                            </w:pPr>
                            <w:r>
                              <w:rPr>
                                <w:spacing w:val="-2"/>
                                <w:sz w:val="24"/>
                              </w:rPr>
                              <w:t>Hembra</w:t>
                            </w:r>
                          </w:p>
                        </w:tc>
                        <w:tc>
                          <w:tcPr>
                            <w:tcW w:w="1156" w:type="dxa"/>
                            <w:tcBorders>
                              <w:bottom w:val="single" w:sz="4" w:space="0" w:color="000000"/>
                            </w:tcBorders>
                          </w:tcPr>
                          <w:p>
                            <w:pPr>
                              <w:pStyle w:val="TableParagraph"/>
                              <w:spacing w:before="56"/>
                              <w:ind w:right="561"/>
                              <w:jc w:val="right"/>
                              <w:rPr>
                                <w:sz w:val="24"/>
                              </w:rPr>
                            </w:pPr>
                            <w:r>
                              <w:rPr>
                                <w:spacing w:val="-10"/>
                                <w:sz w:val="24"/>
                              </w:rPr>
                              <w:t>6</w:t>
                            </w:r>
                          </w:p>
                        </w:tc>
                        <w:tc>
                          <w:tcPr>
                            <w:tcW w:w="1286" w:type="dxa"/>
                            <w:tcBorders>
                              <w:bottom w:val="single" w:sz="4" w:space="0" w:color="000000"/>
                            </w:tcBorders>
                          </w:tcPr>
                          <w:p>
                            <w:pPr>
                              <w:pStyle w:val="TableParagraph"/>
                              <w:spacing w:before="56"/>
                              <w:ind w:left="20"/>
                              <w:rPr>
                                <w:sz w:val="24"/>
                              </w:rPr>
                            </w:pPr>
                            <w:r>
                              <w:rPr>
                                <w:spacing w:val="-10"/>
                                <w:sz w:val="24"/>
                              </w:rPr>
                              <w:t>8</w:t>
                            </w:r>
                          </w:p>
                        </w:tc>
                      </w:tr>
                    </w:tbl>
                    <w:p>
                      <w:pPr>
                        <w:pStyle w:val="BodyText"/>
                      </w:pPr>
                    </w:p>
                  </w:txbxContent>
                </v:textbox>
                <w10:wrap type="none"/>
              </v:shape>
            </w:pict>
          </mc:Fallback>
        </mc:AlternateContent>
      </w:r>
      <w:r>
        <w:rPr>
          <w:spacing w:val="-2"/>
        </w:rPr>
        <w:t>DZ008</w:t>
      </w:r>
      <w:r>
        <w:rPr/>
        <w:tab/>
      </w:r>
      <w:r>
        <w:rPr>
          <w:spacing w:val="-4"/>
        </w:rPr>
        <w:t>Magui</w:t>
      </w:r>
      <w:r>
        <w:rPr/>
        <w:tab/>
      </w:r>
      <w:r>
        <w:rPr>
          <w:spacing w:val="-2"/>
          <w:position w:val="13"/>
        </w:rPr>
        <w:t>French</w:t>
      </w:r>
    </w:p>
    <w:p>
      <w:pPr>
        <w:pStyle w:val="BodyText"/>
        <w:spacing w:after="0"/>
        <w:rPr>
          <w:position w:val="13"/>
        </w:rPr>
        <w:sectPr>
          <w:footerReference w:type="default" r:id="rId28"/>
          <w:pgSz w:w="11900" w:h="16840"/>
          <w:pgMar w:header="0" w:footer="0" w:top="1620" w:bottom="280" w:left="1700" w:right="1559"/>
        </w:sectPr>
      </w:pPr>
    </w:p>
    <w:p>
      <w:pPr>
        <w:pStyle w:val="BodyText"/>
        <w:rPr>
          <w:sz w:val="20"/>
        </w:rPr>
      </w:pPr>
    </w:p>
    <w:p>
      <w:pPr>
        <w:pStyle w:val="BodyText"/>
        <w:spacing w:before="136"/>
        <w:rPr>
          <w:sz w:val="20"/>
        </w:rPr>
      </w:pPr>
    </w:p>
    <w:tbl>
      <w:tblPr>
        <w:tblW w:w="0" w:type="auto"/>
        <w:jc w:val="left"/>
        <w:tblInd w:w="5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487"/>
        <w:gridCol w:w="1568"/>
        <w:gridCol w:w="1722"/>
        <w:gridCol w:w="1378"/>
        <w:gridCol w:w="1611"/>
      </w:tblGrid>
      <w:tr>
        <w:trPr>
          <w:trHeight w:val="671" w:hRule="atLeast"/>
        </w:trPr>
        <w:tc>
          <w:tcPr>
            <w:tcW w:w="1487" w:type="dxa"/>
            <w:tcBorders>
              <w:top w:val="single" w:sz="4" w:space="0" w:color="000000"/>
              <w:bottom w:val="single" w:sz="4" w:space="0" w:color="000000"/>
            </w:tcBorders>
          </w:tcPr>
          <w:p>
            <w:pPr>
              <w:pStyle w:val="TableParagraph"/>
              <w:spacing w:before="198"/>
              <w:ind w:left="73"/>
              <w:rPr>
                <w:b/>
                <w:sz w:val="24"/>
              </w:rPr>
            </w:pPr>
            <w:r>
              <w:rPr>
                <w:b/>
                <w:spacing w:val="-2"/>
                <w:sz w:val="24"/>
              </w:rPr>
              <w:t>Código</w:t>
            </w:r>
          </w:p>
        </w:tc>
        <w:tc>
          <w:tcPr>
            <w:tcW w:w="1568" w:type="dxa"/>
            <w:tcBorders>
              <w:top w:val="single" w:sz="4" w:space="0" w:color="000000"/>
              <w:bottom w:val="single" w:sz="4" w:space="0" w:color="000000"/>
            </w:tcBorders>
          </w:tcPr>
          <w:p>
            <w:pPr>
              <w:pStyle w:val="TableParagraph"/>
              <w:spacing w:before="198"/>
              <w:ind w:left="100" w:right="1"/>
              <w:rPr>
                <w:b/>
                <w:sz w:val="24"/>
              </w:rPr>
            </w:pPr>
            <w:r>
              <w:rPr>
                <w:b/>
                <w:spacing w:val="-2"/>
                <w:sz w:val="24"/>
              </w:rPr>
              <w:t>Paciente</w:t>
            </w:r>
          </w:p>
        </w:tc>
        <w:tc>
          <w:tcPr>
            <w:tcW w:w="1722" w:type="dxa"/>
            <w:tcBorders>
              <w:top w:val="single" w:sz="4" w:space="0" w:color="000000"/>
              <w:bottom w:val="single" w:sz="4" w:space="0" w:color="000000"/>
            </w:tcBorders>
          </w:tcPr>
          <w:p>
            <w:pPr>
              <w:pStyle w:val="TableParagraph"/>
              <w:spacing w:before="198"/>
              <w:ind w:right="48"/>
              <w:rPr>
                <w:b/>
                <w:sz w:val="24"/>
              </w:rPr>
            </w:pPr>
            <w:r>
              <w:rPr>
                <w:b/>
                <w:sz w:val="24"/>
              </w:rPr>
              <w:t>Estado</w:t>
            </w:r>
            <w:r>
              <w:rPr>
                <w:b/>
                <w:spacing w:val="-3"/>
                <w:sz w:val="24"/>
              </w:rPr>
              <w:t> </w:t>
            </w:r>
            <w:r>
              <w:rPr>
                <w:b/>
                <w:spacing w:val="-5"/>
                <w:sz w:val="24"/>
              </w:rPr>
              <w:t>rep</w:t>
            </w:r>
          </w:p>
        </w:tc>
        <w:tc>
          <w:tcPr>
            <w:tcW w:w="1378" w:type="dxa"/>
            <w:tcBorders>
              <w:top w:val="single" w:sz="4" w:space="0" w:color="000000"/>
              <w:bottom w:val="single" w:sz="4" w:space="0" w:color="000000"/>
            </w:tcBorders>
          </w:tcPr>
          <w:p>
            <w:pPr>
              <w:pStyle w:val="TableParagraph"/>
              <w:spacing w:before="198"/>
              <w:ind w:right="9"/>
              <w:rPr>
                <w:b/>
                <w:sz w:val="24"/>
              </w:rPr>
            </w:pPr>
            <w:r>
              <w:rPr>
                <w:b/>
                <w:spacing w:val="-2"/>
                <w:sz w:val="24"/>
              </w:rPr>
              <w:t>Habitat</w:t>
            </w:r>
          </w:p>
        </w:tc>
        <w:tc>
          <w:tcPr>
            <w:tcW w:w="1611" w:type="dxa"/>
            <w:tcBorders>
              <w:top w:val="single" w:sz="4" w:space="0" w:color="000000"/>
              <w:bottom w:val="single" w:sz="4" w:space="0" w:color="000000"/>
            </w:tcBorders>
          </w:tcPr>
          <w:p>
            <w:pPr>
              <w:pStyle w:val="TableParagraph"/>
              <w:spacing w:line="242" w:lineRule="auto" w:before="59"/>
              <w:ind w:left="592" w:right="370" w:hanging="137"/>
              <w:jc w:val="left"/>
              <w:rPr>
                <w:b/>
                <w:sz w:val="24"/>
              </w:rPr>
            </w:pPr>
            <w:r>
              <w:rPr>
                <w:b/>
                <w:sz w:val="24"/>
              </w:rPr>
              <w:t>Tipo</w:t>
            </w:r>
            <w:r>
              <w:rPr>
                <w:b/>
                <w:spacing w:val="-15"/>
                <w:sz w:val="24"/>
              </w:rPr>
              <w:t> </w:t>
            </w:r>
            <w:r>
              <w:rPr>
                <w:b/>
                <w:sz w:val="24"/>
              </w:rPr>
              <w:t>de </w:t>
            </w:r>
            <w:r>
              <w:rPr>
                <w:b/>
                <w:spacing w:val="-2"/>
                <w:sz w:val="24"/>
              </w:rPr>
              <w:t>otitis</w:t>
            </w:r>
          </w:p>
        </w:tc>
      </w:tr>
      <w:tr>
        <w:trPr>
          <w:trHeight w:val="401" w:hRule="atLeast"/>
        </w:trPr>
        <w:tc>
          <w:tcPr>
            <w:tcW w:w="1487" w:type="dxa"/>
            <w:tcBorders>
              <w:top w:val="single" w:sz="4" w:space="0" w:color="000000"/>
            </w:tcBorders>
          </w:tcPr>
          <w:p>
            <w:pPr>
              <w:pStyle w:val="TableParagraph"/>
              <w:spacing w:before="59"/>
              <w:ind w:left="73"/>
              <w:rPr>
                <w:sz w:val="24"/>
              </w:rPr>
            </w:pPr>
            <w:r>
              <w:rPr>
                <w:spacing w:val="-2"/>
                <w:sz w:val="24"/>
              </w:rPr>
              <w:t>DZ001</w:t>
            </w:r>
          </w:p>
        </w:tc>
        <w:tc>
          <w:tcPr>
            <w:tcW w:w="1568" w:type="dxa"/>
            <w:tcBorders>
              <w:top w:val="single" w:sz="4" w:space="0" w:color="000000"/>
            </w:tcBorders>
          </w:tcPr>
          <w:p>
            <w:pPr>
              <w:pStyle w:val="TableParagraph"/>
              <w:spacing w:before="59"/>
              <w:ind w:left="100" w:right="1"/>
              <w:rPr>
                <w:sz w:val="24"/>
              </w:rPr>
            </w:pPr>
            <w:r>
              <w:rPr>
                <w:spacing w:val="-4"/>
                <w:sz w:val="24"/>
              </w:rPr>
              <w:t>Candy</w:t>
            </w:r>
          </w:p>
        </w:tc>
        <w:tc>
          <w:tcPr>
            <w:tcW w:w="1722" w:type="dxa"/>
            <w:tcBorders>
              <w:top w:val="single" w:sz="4" w:space="0" w:color="000000"/>
            </w:tcBorders>
          </w:tcPr>
          <w:p>
            <w:pPr>
              <w:pStyle w:val="TableParagraph"/>
              <w:spacing w:before="59"/>
              <w:ind w:right="48"/>
              <w:rPr>
                <w:sz w:val="24"/>
              </w:rPr>
            </w:pPr>
            <w:r>
              <w:rPr>
                <w:spacing w:val="-2"/>
                <w:sz w:val="24"/>
              </w:rPr>
              <w:t>Esterilizada</w:t>
            </w:r>
          </w:p>
        </w:tc>
        <w:tc>
          <w:tcPr>
            <w:tcW w:w="1378" w:type="dxa"/>
            <w:tcBorders>
              <w:top w:val="single" w:sz="4" w:space="0" w:color="000000"/>
            </w:tcBorders>
          </w:tcPr>
          <w:p>
            <w:pPr>
              <w:pStyle w:val="TableParagraph"/>
              <w:spacing w:before="59"/>
              <w:ind w:right="9"/>
              <w:rPr>
                <w:sz w:val="24"/>
              </w:rPr>
            </w:pPr>
            <w:r>
              <w:rPr>
                <w:spacing w:val="-2"/>
                <w:sz w:val="24"/>
              </w:rPr>
              <w:t>Urbano</w:t>
            </w:r>
          </w:p>
        </w:tc>
        <w:tc>
          <w:tcPr>
            <w:tcW w:w="1611" w:type="dxa"/>
            <w:tcBorders>
              <w:top w:val="single" w:sz="4" w:space="0" w:color="000000"/>
            </w:tcBorders>
          </w:tcPr>
          <w:p>
            <w:pPr>
              <w:pStyle w:val="TableParagraph"/>
              <w:spacing w:before="59"/>
              <w:ind w:left="80"/>
              <w:rPr>
                <w:sz w:val="24"/>
              </w:rPr>
            </w:pPr>
            <w:r>
              <w:rPr>
                <w:spacing w:val="-2"/>
                <w:sz w:val="24"/>
              </w:rPr>
              <w:t>Levaduras</w:t>
            </w:r>
          </w:p>
        </w:tc>
      </w:tr>
      <w:tr>
        <w:trPr>
          <w:trHeight w:val="395" w:hRule="atLeast"/>
        </w:trPr>
        <w:tc>
          <w:tcPr>
            <w:tcW w:w="1487" w:type="dxa"/>
          </w:tcPr>
          <w:p>
            <w:pPr>
              <w:pStyle w:val="TableParagraph"/>
              <w:spacing w:before="56"/>
              <w:ind w:left="73"/>
              <w:rPr>
                <w:sz w:val="24"/>
              </w:rPr>
            </w:pPr>
            <w:r>
              <w:rPr>
                <w:spacing w:val="-2"/>
                <w:sz w:val="24"/>
              </w:rPr>
              <w:t>DZ002</w:t>
            </w:r>
          </w:p>
        </w:tc>
        <w:tc>
          <w:tcPr>
            <w:tcW w:w="1568" w:type="dxa"/>
          </w:tcPr>
          <w:p>
            <w:pPr>
              <w:pStyle w:val="TableParagraph"/>
              <w:spacing w:before="56"/>
              <w:ind w:left="100" w:right="1"/>
              <w:rPr>
                <w:sz w:val="24"/>
              </w:rPr>
            </w:pPr>
            <w:r>
              <w:rPr>
                <w:spacing w:val="-2"/>
                <w:sz w:val="24"/>
              </w:rPr>
              <w:t>Chiquita</w:t>
            </w:r>
          </w:p>
        </w:tc>
        <w:tc>
          <w:tcPr>
            <w:tcW w:w="1722" w:type="dxa"/>
          </w:tcPr>
          <w:p>
            <w:pPr>
              <w:pStyle w:val="TableParagraph"/>
              <w:spacing w:before="56"/>
              <w:ind w:right="48"/>
              <w:rPr>
                <w:sz w:val="24"/>
              </w:rPr>
            </w:pPr>
            <w:r>
              <w:rPr>
                <w:spacing w:val="-2"/>
                <w:sz w:val="24"/>
              </w:rPr>
              <w:t>entera</w:t>
            </w:r>
          </w:p>
        </w:tc>
        <w:tc>
          <w:tcPr>
            <w:tcW w:w="1378" w:type="dxa"/>
          </w:tcPr>
          <w:p>
            <w:pPr>
              <w:pStyle w:val="TableParagraph"/>
              <w:spacing w:before="56"/>
              <w:ind w:right="9"/>
              <w:rPr>
                <w:sz w:val="24"/>
              </w:rPr>
            </w:pPr>
            <w:r>
              <w:rPr>
                <w:spacing w:val="-2"/>
                <w:sz w:val="24"/>
              </w:rPr>
              <w:t>Urbano</w:t>
            </w:r>
          </w:p>
        </w:tc>
        <w:tc>
          <w:tcPr>
            <w:tcW w:w="1611" w:type="dxa"/>
          </w:tcPr>
          <w:p>
            <w:pPr>
              <w:pStyle w:val="TableParagraph"/>
              <w:spacing w:before="56"/>
              <w:ind w:left="80"/>
              <w:rPr>
                <w:sz w:val="24"/>
              </w:rPr>
            </w:pPr>
            <w:r>
              <w:rPr>
                <w:spacing w:val="-2"/>
                <w:sz w:val="24"/>
              </w:rPr>
              <w:t>Bacterias</w:t>
            </w:r>
          </w:p>
        </w:tc>
      </w:tr>
      <w:tr>
        <w:trPr>
          <w:trHeight w:val="395" w:hRule="atLeast"/>
        </w:trPr>
        <w:tc>
          <w:tcPr>
            <w:tcW w:w="1487" w:type="dxa"/>
          </w:tcPr>
          <w:p>
            <w:pPr>
              <w:pStyle w:val="TableParagraph"/>
              <w:ind w:left="73"/>
              <w:rPr>
                <w:sz w:val="24"/>
              </w:rPr>
            </w:pPr>
            <w:r>
              <w:rPr>
                <w:spacing w:val="-2"/>
                <w:sz w:val="24"/>
              </w:rPr>
              <w:t>DZ003</w:t>
            </w:r>
          </w:p>
        </w:tc>
        <w:tc>
          <w:tcPr>
            <w:tcW w:w="1568" w:type="dxa"/>
          </w:tcPr>
          <w:p>
            <w:pPr>
              <w:pStyle w:val="TableParagraph"/>
              <w:ind w:left="100" w:right="1"/>
              <w:rPr>
                <w:sz w:val="24"/>
              </w:rPr>
            </w:pPr>
            <w:r>
              <w:rPr>
                <w:spacing w:val="-4"/>
                <w:sz w:val="24"/>
              </w:rPr>
              <w:t>Iris</w:t>
            </w:r>
          </w:p>
        </w:tc>
        <w:tc>
          <w:tcPr>
            <w:tcW w:w="1722" w:type="dxa"/>
          </w:tcPr>
          <w:p>
            <w:pPr>
              <w:pStyle w:val="TableParagraph"/>
              <w:ind w:right="48"/>
              <w:rPr>
                <w:sz w:val="24"/>
              </w:rPr>
            </w:pPr>
            <w:r>
              <w:rPr>
                <w:spacing w:val="-2"/>
                <w:sz w:val="24"/>
              </w:rPr>
              <w:t>Esterilizada</w:t>
            </w:r>
          </w:p>
        </w:tc>
        <w:tc>
          <w:tcPr>
            <w:tcW w:w="1378" w:type="dxa"/>
          </w:tcPr>
          <w:p>
            <w:pPr>
              <w:pStyle w:val="TableParagraph"/>
              <w:ind w:right="9"/>
              <w:rPr>
                <w:sz w:val="24"/>
              </w:rPr>
            </w:pPr>
            <w:r>
              <w:rPr>
                <w:spacing w:val="-2"/>
                <w:sz w:val="24"/>
              </w:rPr>
              <w:t>rural</w:t>
            </w:r>
          </w:p>
        </w:tc>
        <w:tc>
          <w:tcPr>
            <w:tcW w:w="1611" w:type="dxa"/>
          </w:tcPr>
          <w:p>
            <w:pPr>
              <w:pStyle w:val="TableParagraph"/>
              <w:ind w:left="80"/>
              <w:rPr>
                <w:sz w:val="24"/>
              </w:rPr>
            </w:pPr>
            <w:r>
              <w:rPr>
                <w:spacing w:val="-2"/>
                <w:sz w:val="24"/>
              </w:rPr>
              <w:t>Levaduras</w:t>
            </w:r>
          </w:p>
        </w:tc>
      </w:tr>
      <w:tr>
        <w:trPr>
          <w:trHeight w:val="395" w:hRule="atLeast"/>
        </w:trPr>
        <w:tc>
          <w:tcPr>
            <w:tcW w:w="1487" w:type="dxa"/>
          </w:tcPr>
          <w:p>
            <w:pPr>
              <w:pStyle w:val="TableParagraph"/>
              <w:spacing w:before="56"/>
              <w:ind w:left="73"/>
              <w:rPr>
                <w:sz w:val="24"/>
              </w:rPr>
            </w:pPr>
            <w:r>
              <w:rPr>
                <w:spacing w:val="-2"/>
                <w:sz w:val="24"/>
              </w:rPr>
              <w:t>DZ004</w:t>
            </w:r>
          </w:p>
        </w:tc>
        <w:tc>
          <w:tcPr>
            <w:tcW w:w="1568" w:type="dxa"/>
          </w:tcPr>
          <w:p>
            <w:pPr>
              <w:pStyle w:val="TableParagraph"/>
              <w:spacing w:before="56"/>
              <w:ind w:left="100" w:right="1"/>
              <w:rPr>
                <w:sz w:val="24"/>
              </w:rPr>
            </w:pPr>
            <w:r>
              <w:rPr>
                <w:spacing w:val="-4"/>
                <w:sz w:val="24"/>
              </w:rPr>
              <w:t>Kira</w:t>
            </w:r>
          </w:p>
        </w:tc>
        <w:tc>
          <w:tcPr>
            <w:tcW w:w="1722" w:type="dxa"/>
          </w:tcPr>
          <w:p>
            <w:pPr>
              <w:pStyle w:val="TableParagraph"/>
              <w:spacing w:before="56"/>
              <w:ind w:right="48"/>
              <w:rPr>
                <w:sz w:val="24"/>
              </w:rPr>
            </w:pPr>
            <w:r>
              <w:rPr>
                <w:spacing w:val="-2"/>
                <w:sz w:val="24"/>
              </w:rPr>
              <w:t>Esterilizada</w:t>
            </w:r>
          </w:p>
        </w:tc>
        <w:tc>
          <w:tcPr>
            <w:tcW w:w="1378" w:type="dxa"/>
          </w:tcPr>
          <w:p>
            <w:pPr>
              <w:pStyle w:val="TableParagraph"/>
              <w:spacing w:before="56"/>
              <w:ind w:right="9"/>
              <w:rPr>
                <w:sz w:val="24"/>
              </w:rPr>
            </w:pPr>
            <w:r>
              <w:rPr>
                <w:spacing w:val="-2"/>
                <w:sz w:val="24"/>
              </w:rPr>
              <w:t>Urbano</w:t>
            </w:r>
          </w:p>
        </w:tc>
        <w:tc>
          <w:tcPr>
            <w:tcW w:w="1611" w:type="dxa"/>
          </w:tcPr>
          <w:p>
            <w:pPr>
              <w:pStyle w:val="TableParagraph"/>
              <w:spacing w:before="56"/>
              <w:ind w:left="80"/>
              <w:rPr>
                <w:sz w:val="24"/>
              </w:rPr>
            </w:pPr>
            <w:r>
              <w:rPr>
                <w:spacing w:val="-2"/>
                <w:sz w:val="24"/>
              </w:rPr>
              <w:t>Levaduras</w:t>
            </w:r>
          </w:p>
        </w:tc>
      </w:tr>
      <w:tr>
        <w:trPr>
          <w:trHeight w:val="393" w:hRule="atLeast"/>
        </w:trPr>
        <w:tc>
          <w:tcPr>
            <w:tcW w:w="1487" w:type="dxa"/>
          </w:tcPr>
          <w:p>
            <w:pPr>
              <w:pStyle w:val="TableParagraph"/>
              <w:ind w:left="73"/>
              <w:rPr>
                <w:sz w:val="24"/>
              </w:rPr>
            </w:pPr>
            <w:r>
              <w:rPr>
                <w:spacing w:val="-2"/>
                <w:sz w:val="24"/>
              </w:rPr>
              <w:t>DZ005</w:t>
            </w:r>
          </w:p>
        </w:tc>
        <w:tc>
          <w:tcPr>
            <w:tcW w:w="1568" w:type="dxa"/>
          </w:tcPr>
          <w:p>
            <w:pPr>
              <w:pStyle w:val="TableParagraph"/>
              <w:ind w:left="100" w:right="1"/>
              <w:rPr>
                <w:sz w:val="24"/>
              </w:rPr>
            </w:pPr>
            <w:r>
              <w:rPr>
                <w:spacing w:val="-5"/>
                <w:sz w:val="24"/>
              </w:rPr>
              <w:t>Leo</w:t>
            </w:r>
          </w:p>
        </w:tc>
        <w:tc>
          <w:tcPr>
            <w:tcW w:w="1722" w:type="dxa"/>
          </w:tcPr>
          <w:p>
            <w:pPr>
              <w:pStyle w:val="TableParagraph"/>
              <w:ind w:right="48"/>
              <w:rPr>
                <w:sz w:val="24"/>
              </w:rPr>
            </w:pPr>
            <w:r>
              <w:rPr>
                <w:spacing w:val="-2"/>
                <w:sz w:val="24"/>
              </w:rPr>
              <w:t>entero</w:t>
            </w:r>
          </w:p>
        </w:tc>
        <w:tc>
          <w:tcPr>
            <w:tcW w:w="1378" w:type="dxa"/>
          </w:tcPr>
          <w:p>
            <w:pPr>
              <w:pStyle w:val="TableParagraph"/>
              <w:ind w:right="9"/>
              <w:rPr>
                <w:sz w:val="24"/>
              </w:rPr>
            </w:pPr>
            <w:r>
              <w:rPr>
                <w:spacing w:val="-2"/>
                <w:sz w:val="24"/>
              </w:rPr>
              <w:t>Urbano</w:t>
            </w:r>
          </w:p>
        </w:tc>
        <w:tc>
          <w:tcPr>
            <w:tcW w:w="1611" w:type="dxa"/>
          </w:tcPr>
          <w:p>
            <w:pPr>
              <w:pStyle w:val="TableParagraph"/>
              <w:ind w:left="80"/>
              <w:rPr>
                <w:sz w:val="24"/>
              </w:rPr>
            </w:pPr>
            <w:r>
              <w:rPr>
                <w:spacing w:val="-2"/>
                <w:sz w:val="24"/>
              </w:rPr>
              <w:t>Levaduras</w:t>
            </w:r>
          </w:p>
        </w:tc>
      </w:tr>
      <w:tr>
        <w:trPr>
          <w:trHeight w:val="395" w:hRule="atLeast"/>
        </w:trPr>
        <w:tc>
          <w:tcPr>
            <w:tcW w:w="1487" w:type="dxa"/>
          </w:tcPr>
          <w:p>
            <w:pPr>
              <w:pStyle w:val="TableParagraph"/>
              <w:ind w:left="73"/>
              <w:rPr>
                <w:sz w:val="24"/>
              </w:rPr>
            </w:pPr>
            <w:r>
              <w:rPr>
                <w:spacing w:val="-2"/>
                <w:sz w:val="24"/>
              </w:rPr>
              <w:t>DZ006</w:t>
            </w:r>
          </w:p>
        </w:tc>
        <w:tc>
          <w:tcPr>
            <w:tcW w:w="1568" w:type="dxa"/>
          </w:tcPr>
          <w:p>
            <w:pPr>
              <w:pStyle w:val="TableParagraph"/>
              <w:ind w:left="100" w:right="1"/>
              <w:rPr>
                <w:sz w:val="24"/>
              </w:rPr>
            </w:pPr>
            <w:r>
              <w:rPr>
                <w:spacing w:val="-4"/>
                <w:sz w:val="24"/>
              </w:rPr>
              <w:t>Lili</w:t>
            </w:r>
          </w:p>
        </w:tc>
        <w:tc>
          <w:tcPr>
            <w:tcW w:w="1722" w:type="dxa"/>
          </w:tcPr>
          <w:p>
            <w:pPr>
              <w:pStyle w:val="TableParagraph"/>
              <w:ind w:right="48"/>
              <w:rPr>
                <w:sz w:val="24"/>
              </w:rPr>
            </w:pPr>
            <w:r>
              <w:rPr>
                <w:spacing w:val="-2"/>
                <w:sz w:val="24"/>
              </w:rPr>
              <w:t>Esterilizada</w:t>
            </w:r>
          </w:p>
        </w:tc>
        <w:tc>
          <w:tcPr>
            <w:tcW w:w="1378" w:type="dxa"/>
          </w:tcPr>
          <w:p>
            <w:pPr>
              <w:pStyle w:val="TableParagraph"/>
              <w:ind w:right="9"/>
              <w:rPr>
                <w:sz w:val="24"/>
              </w:rPr>
            </w:pPr>
            <w:r>
              <w:rPr>
                <w:spacing w:val="-2"/>
                <w:sz w:val="24"/>
              </w:rPr>
              <w:t>Urbano</w:t>
            </w:r>
          </w:p>
        </w:tc>
        <w:tc>
          <w:tcPr>
            <w:tcW w:w="1611" w:type="dxa"/>
          </w:tcPr>
          <w:p>
            <w:pPr>
              <w:pStyle w:val="TableParagraph"/>
              <w:ind w:left="80"/>
              <w:rPr>
                <w:sz w:val="24"/>
              </w:rPr>
            </w:pPr>
            <w:r>
              <w:rPr>
                <w:spacing w:val="-2"/>
                <w:sz w:val="24"/>
              </w:rPr>
              <w:t>Levaduras</w:t>
            </w:r>
          </w:p>
        </w:tc>
      </w:tr>
      <w:tr>
        <w:trPr>
          <w:trHeight w:val="396" w:hRule="atLeast"/>
        </w:trPr>
        <w:tc>
          <w:tcPr>
            <w:tcW w:w="1487" w:type="dxa"/>
          </w:tcPr>
          <w:p>
            <w:pPr>
              <w:pStyle w:val="TableParagraph"/>
              <w:spacing w:before="56"/>
              <w:ind w:left="73"/>
              <w:rPr>
                <w:sz w:val="24"/>
              </w:rPr>
            </w:pPr>
            <w:r>
              <w:rPr>
                <w:spacing w:val="-2"/>
                <w:sz w:val="24"/>
              </w:rPr>
              <w:t>DZ007</w:t>
            </w:r>
          </w:p>
        </w:tc>
        <w:tc>
          <w:tcPr>
            <w:tcW w:w="1568" w:type="dxa"/>
          </w:tcPr>
          <w:p>
            <w:pPr>
              <w:pStyle w:val="TableParagraph"/>
              <w:spacing w:before="56"/>
              <w:ind w:left="100" w:right="1"/>
              <w:rPr>
                <w:sz w:val="24"/>
              </w:rPr>
            </w:pPr>
            <w:r>
              <w:rPr>
                <w:spacing w:val="-4"/>
                <w:sz w:val="24"/>
              </w:rPr>
              <w:t>Luna</w:t>
            </w:r>
          </w:p>
        </w:tc>
        <w:tc>
          <w:tcPr>
            <w:tcW w:w="1722" w:type="dxa"/>
          </w:tcPr>
          <w:p>
            <w:pPr>
              <w:pStyle w:val="TableParagraph"/>
              <w:spacing w:before="56"/>
              <w:ind w:right="48"/>
              <w:rPr>
                <w:sz w:val="24"/>
              </w:rPr>
            </w:pPr>
            <w:r>
              <w:rPr>
                <w:spacing w:val="-2"/>
                <w:sz w:val="24"/>
              </w:rPr>
              <w:t>entera</w:t>
            </w:r>
          </w:p>
        </w:tc>
        <w:tc>
          <w:tcPr>
            <w:tcW w:w="1378" w:type="dxa"/>
          </w:tcPr>
          <w:p>
            <w:pPr>
              <w:pStyle w:val="TableParagraph"/>
              <w:spacing w:before="56"/>
              <w:ind w:right="9"/>
              <w:rPr>
                <w:sz w:val="24"/>
              </w:rPr>
            </w:pPr>
            <w:r>
              <w:rPr>
                <w:spacing w:val="-2"/>
                <w:sz w:val="24"/>
              </w:rPr>
              <w:t>urbano</w:t>
            </w:r>
          </w:p>
        </w:tc>
        <w:tc>
          <w:tcPr>
            <w:tcW w:w="1611" w:type="dxa"/>
          </w:tcPr>
          <w:p>
            <w:pPr>
              <w:pStyle w:val="TableParagraph"/>
              <w:spacing w:before="56"/>
              <w:ind w:left="80"/>
              <w:rPr>
                <w:sz w:val="24"/>
              </w:rPr>
            </w:pPr>
            <w:r>
              <w:rPr>
                <w:spacing w:val="-2"/>
                <w:sz w:val="24"/>
              </w:rPr>
              <w:t>Levaduras</w:t>
            </w:r>
          </w:p>
        </w:tc>
      </w:tr>
      <w:tr>
        <w:trPr>
          <w:trHeight w:val="396" w:hRule="atLeast"/>
        </w:trPr>
        <w:tc>
          <w:tcPr>
            <w:tcW w:w="1487" w:type="dxa"/>
          </w:tcPr>
          <w:p>
            <w:pPr>
              <w:pStyle w:val="TableParagraph"/>
              <w:ind w:left="73"/>
              <w:rPr>
                <w:sz w:val="24"/>
              </w:rPr>
            </w:pPr>
            <w:r>
              <w:rPr>
                <w:spacing w:val="-2"/>
                <w:sz w:val="24"/>
              </w:rPr>
              <w:t>DZ008</w:t>
            </w:r>
          </w:p>
        </w:tc>
        <w:tc>
          <w:tcPr>
            <w:tcW w:w="1568" w:type="dxa"/>
          </w:tcPr>
          <w:p>
            <w:pPr>
              <w:pStyle w:val="TableParagraph"/>
              <w:ind w:left="100" w:right="1"/>
              <w:rPr>
                <w:sz w:val="24"/>
              </w:rPr>
            </w:pPr>
            <w:r>
              <w:rPr>
                <w:spacing w:val="-2"/>
                <w:sz w:val="24"/>
              </w:rPr>
              <w:t>Magui</w:t>
            </w:r>
          </w:p>
        </w:tc>
        <w:tc>
          <w:tcPr>
            <w:tcW w:w="1722" w:type="dxa"/>
          </w:tcPr>
          <w:p>
            <w:pPr>
              <w:pStyle w:val="TableParagraph"/>
              <w:ind w:right="48"/>
              <w:rPr>
                <w:sz w:val="24"/>
              </w:rPr>
            </w:pPr>
            <w:r>
              <w:rPr>
                <w:spacing w:val="-2"/>
                <w:sz w:val="24"/>
              </w:rPr>
              <w:t>Esterilizada</w:t>
            </w:r>
          </w:p>
        </w:tc>
        <w:tc>
          <w:tcPr>
            <w:tcW w:w="1378" w:type="dxa"/>
          </w:tcPr>
          <w:p>
            <w:pPr>
              <w:pStyle w:val="TableParagraph"/>
              <w:ind w:right="9"/>
              <w:rPr>
                <w:sz w:val="24"/>
              </w:rPr>
            </w:pPr>
            <w:r>
              <w:rPr>
                <w:spacing w:val="-2"/>
                <w:sz w:val="24"/>
              </w:rPr>
              <w:t>Urbano</w:t>
            </w:r>
          </w:p>
        </w:tc>
        <w:tc>
          <w:tcPr>
            <w:tcW w:w="1611" w:type="dxa"/>
          </w:tcPr>
          <w:p>
            <w:pPr>
              <w:pStyle w:val="TableParagraph"/>
              <w:ind w:left="80"/>
              <w:rPr>
                <w:sz w:val="24"/>
              </w:rPr>
            </w:pPr>
            <w:r>
              <w:rPr>
                <w:spacing w:val="-2"/>
                <w:sz w:val="24"/>
              </w:rPr>
              <w:t>Levaduras</w:t>
            </w:r>
          </w:p>
        </w:tc>
      </w:tr>
      <w:tr>
        <w:trPr>
          <w:trHeight w:val="395" w:hRule="atLeast"/>
        </w:trPr>
        <w:tc>
          <w:tcPr>
            <w:tcW w:w="1487" w:type="dxa"/>
          </w:tcPr>
          <w:p>
            <w:pPr>
              <w:pStyle w:val="TableParagraph"/>
              <w:spacing w:before="56"/>
              <w:ind w:left="73"/>
              <w:rPr>
                <w:sz w:val="24"/>
              </w:rPr>
            </w:pPr>
            <w:r>
              <w:rPr>
                <w:spacing w:val="-2"/>
                <w:sz w:val="24"/>
              </w:rPr>
              <w:t>DZ009</w:t>
            </w:r>
          </w:p>
        </w:tc>
        <w:tc>
          <w:tcPr>
            <w:tcW w:w="1568" w:type="dxa"/>
          </w:tcPr>
          <w:p>
            <w:pPr>
              <w:pStyle w:val="TableParagraph"/>
              <w:spacing w:before="56"/>
              <w:ind w:left="100" w:right="1"/>
              <w:rPr>
                <w:sz w:val="24"/>
              </w:rPr>
            </w:pPr>
            <w:r>
              <w:rPr>
                <w:spacing w:val="-2"/>
                <w:sz w:val="24"/>
              </w:rPr>
              <w:t>Princesa</w:t>
            </w:r>
          </w:p>
        </w:tc>
        <w:tc>
          <w:tcPr>
            <w:tcW w:w="1722" w:type="dxa"/>
          </w:tcPr>
          <w:p>
            <w:pPr>
              <w:pStyle w:val="TableParagraph"/>
              <w:spacing w:before="56"/>
              <w:ind w:right="48"/>
              <w:rPr>
                <w:sz w:val="24"/>
              </w:rPr>
            </w:pPr>
            <w:r>
              <w:rPr>
                <w:spacing w:val="-2"/>
                <w:sz w:val="24"/>
              </w:rPr>
              <w:t>entera</w:t>
            </w:r>
          </w:p>
        </w:tc>
        <w:tc>
          <w:tcPr>
            <w:tcW w:w="1378" w:type="dxa"/>
          </w:tcPr>
          <w:p>
            <w:pPr>
              <w:pStyle w:val="TableParagraph"/>
              <w:spacing w:before="56"/>
              <w:ind w:right="9"/>
              <w:rPr>
                <w:sz w:val="24"/>
              </w:rPr>
            </w:pPr>
            <w:r>
              <w:rPr>
                <w:spacing w:val="-2"/>
                <w:sz w:val="24"/>
              </w:rPr>
              <w:t>urbano</w:t>
            </w:r>
          </w:p>
        </w:tc>
        <w:tc>
          <w:tcPr>
            <w:tcW w:w="1611" w:type="dxa"/>
          </w:tcPr>
          <w:p>
            <w:pPr>
              <w:pStyle w:val="TableParagraph"/>
              <w:spacing w:before="56"/>
              <w:ind w:left="80"/>
              <w:rPr>
                <w:sz w:val="24"/>
              </w:rPr>
            </w:pPr>
            <w:r>
              <w:rPr>
                <w:spacing w:val="-2"/>
                <w:sz w:val="24"/>
              </w:rPr>
              <w:t>Levaduras</w:t>
            </w:r>
          </w:p>
        </w:tc>
      </w:tr>
      <w:tr>
        <w:trPr>
          <w:trHeight w:val="395" w:hRule="atLeast"/>
        </w:trPr>
        <w:tc>
          <w:tcPr>
            <w:tcW w:w="1487" w:type="dxa"/>
          </w:tcPr>
          <w:p>
            <w:pPr>
              <w:pStyle w:val="TableParagraph"/>
              <w:ind w:left="73"/>
              <w:rPr>
                <w:sz w:val="24"/>
              </w:rPr>
            </w:pPr>
            <w:r>
              <w:rPr>
                <w:spacing w:val="-2"/>
                <w:sz w:val="24"/>
              </w:rPr>
              <w:t>DZ010</w:t>
            </w:r>
          </w:p>
        </w:tc>
        <w:tc>
          <w:tcPr>
            <w:tcW w:w="1568" w:type="dxa"/>
          </w:tcPr>
          <w:p>
            <w:pPr>
              <w:pStyle w:val="TableParagraph"/>
              <w:ind w:left="100" w:right="1"/>
              <w:rPr>
                <w:sz w:val="24"/>
              </w:rPr>
            </w:pPr>
            <w:r>
              <w:rPr>
                <w:spacing w:val="-4"/>
                <w:sz w:val="24"/>
              </w:rPr>
              <w:t>Rouss</w:t>
            </w:r>
          </w:p>
        </w:tc>
        <w:tc>
          <w:tcPr>
            <w:tcW w:w="1722" w:type="dxa"/>
          </w:tcPr>
          <w:p>
            <w:pPr>
              <w:pStyle w:val="TableParagraph"/>
              <w:ind w:right="48"/>
              <w:rPr>
                <w:sz w:val="24"/>
              </w:rPr>
            </w:pPr>
            <w:r>
              <w:rPr>
                <w:spacing w:val="-2"/>
                <w:sz w:val="24"/>
              </w:rPr>
              <w:t>entera</w:t>
            </w:r>
          </w:p>
        </w:tc>
        <w:tc>
          <w:tcPr>
            <w:tcW w:w="1378" w:type="dxa"/>
          </w:tcPr>
          <w:p>
            <w:pPr>
              <w:pStyle w:val="TableParagraph"/>
              <w:ind w:right="9"/>
              <w:rPr>
                <w:sz w:val="24"/>
              </w:rPr>
            </w:pPr>
            <w:r>
              <w:rPr>
                <w:spacing w:val="-2"/>
                <w:sz w:val="24"/>
              </w:rPr>
              <w:t>urbano</w:t>
            </w:r>
          </w:p>
        </w:tc>
        <w:tc>
          <w:tcPr>
            <w:tcW w:w="1611" w:type="dxa"/>
          </w:tcPr>
          <w:p>
            <w:pPr>
              <w:pStyle w:val="TableParagraph"/>
              <w:ind w:left="80"/>
              <w:rPr>
                <w:sz w:val="24"/>
              </w:rPr>
            </w:pPr>
            <w:r>
              <w:rPr>
                <w:spacing w:val="-2"/>
                <w:sz w:val="24"/>
              </w:rPr>
              <w:t>Bacterias</w:t>
            </w:r>
          </w:p>
        </w:tc>
      </w:tr>
      <w:tr>
        <w:trPr>
          <w:trHeight w:val="396" w:hRule="atLeast"/>
        </w:trPr>
        <w:tc>
          <w:tcPr>
            <w:tcW w:w="1487" w:type="dxa"/>
          </w:tcPr>
          <w:p>
            <w:pPr>
              <w:pStyle w:val="TableParagraph"/>
              <w:spacing w:before="56"/>
              <w:ind w:left="73"/>
              <w:rPr>
                <w:sz w:val="24"/>
              </w:rPr>
            </w:pPr>
            <w:r>
              <w:rPr>
                <w:spacing w:val="-2"/>
                <w:sz w:val="24"/>
              </w:rPr>
              <w:t>DZ011</w:t>
            </w:r>
          </w:p>
        </w:tc>
        <w:tc>
          <w:tcPr>
            <w:tcW w:w="1568" w:type="dxa"/>
          </w:tcPr>
          <w:p>
            <w:pPr>
              <w:pStyle w:val="TableParagraph"/>
              <w:spacing w:before="56"/>
              <w:ind w:left="100" w:right="1"/>
              <w:rPr>
                <w:sz w:val="24"/>
              </w:rPr>
            </w:pPr>
            <w:r>
              <w:rPr>
                <w:spacing w:val="-2"/>
                <w:sz w:val="24"/>
              </w:rPr>
              <w:t>Valentina</w:t>
            </w:r>
          </w:p>
        </w:tc>
        <w:tc>
          <w:tcPr>
            <w:tcW w:w="1722" w:type="dxa"/>
          </w:tcPr>
          <w:p>
            <w:pPr>
              <w:pStyle w:val="TableParagraph"/>
              <w:spacing w:before="56"/>
              <w:ind w:right="48"/>
              <w:rPr>
                <w:sz w:val="24"/>
              </w:rPr>
            </w:pPr>
            <w:r>
              <w:rPr>
                <w:spacing w:val="-2"/>
                <w:sz w:val="24"/>
              </w:rPr>
              <w:t>Esterilizada</w:t>
            </w:r>
          </w:p>
        </w:tc>
        <w:tc>
          <w:tcPr>
            <w:tcW w:w="1378" w:type="dxa"/>
          </w:tcPr>
          <w:p>
            <w:pPr>
              <w:pStyle w:val="TableParagraph"/>
              <w:spacing w:before="56"/>
              <w:ind w:right="9"/>
              <w:rPr>
                <w:sz w:val="24"/>
              </w:rPr>
            </w:pPr>
            <w:r>
              <w:rPr>
                <w:spacing w:val="-2"/>
                <w:sz w:val="24"/>
              </w:rPr>
              <w:t>urbano</w:t>
            </w:r>
          </w:p>
        </w:tc>
        <w:tc>
          <w:tcPr>
            <w:tcW w:w="1611" w:type="dxa"/>
          </w:tcPr>
          <w:p>
            <w:pPr>
              <w:pStyle w:val="TableParagraph"/>
              <w:spacing w:before="56"/>
              <w:ind w:left="80"/>
              <w:rPr>
                <w:sz w:val="24"/>
              </w:rPr>
            </w:pPr>
            <w:r>
              <w:rPr>
                <w:spacing w:val="-2"/>
                <w:sz w:val="24"/>
              </w:rPr>
              <w:t>Bacterias</w:t>
            </w:r>
          </w:p>
        </w:tc>
      </w:tr>
      <w:tr>
        <w:trPr>
          <w:trHeight w:val="396" w:hRule="atLeast"/>
        </w:trPr>
        <w:tc>
          <w:tcPr>
            <w:tcW w:w="1487" w:type="dxa"/>
          </w:tcPr>
          <w:p>
            <w:pPr>
              <w:pStyle w:val="TableParagraph"/>
              <w:ind w:left="73"/>
              <w:rPr>
                <w:sz w:val="24"/>
              </w:rPr>
            </w:pPr>
            <w:r>
              <w:rPr>
                <w:spacing w:val="-2"/>
                <w:sz w:val="24"/>
              </w:rPr>
              <w:t>DZ012</w:t>
            </w:r>
          </w:p>
        </w:tc>
        <w:tc>
          <w:tcPr>
            <w:tcW w:w="1568" w:type="dxa"/>
          </w:tcPr>
          <w:p>
            <w:pPr>
              <w:pStyle w:val="TableParagraph"/>
              <w:ind w:left="100" w:right="1"/>
              <w:rPr>
                <w:sz w:val="24"/>
              </w:rPr>
            </w:pPr>
            <w:r>
              <w:rPr>
                <w:spacing w:val="-4"/>
                <w:sz w:val="24"/>
              </w:rPr>
              <w:t>Loky</w:t>
            </w:r>
          </w:p>
        </w:tc>
        <w:tc>
          <w:tcPr>
            <w:tcW w:w="1722" w:type="dxa"/>
          </w:tcPr>
          <w:p>
            <w:pPr>
              <w:pStyle w:val="TableParagraph"/>
              <w:ind w:right="48"/>
              <w:rPr>
                <w:sz w:val="24"/>
              </w:rPr>
            </w:pPr>
            <w:r>
              <w:rPr>
                <w:spacing w:val="-2"/>
                <w:sz w:val="24"/>
              </w:rPr>
              <w:t>entera</w:t>
            </w:r>
          </w:p>
        </w:tc>
        <w:tc>
          <w:tcPr>
            <w:tcW w:w="1378" w:type="dxa"/>
          </w:tcPr>
          <w:p>
            <w:pPr>
              <w:pStyle w:val="TableParagraph"/>
              <w:ind w:right="9"/>
              <w:rPr>
                <w:sz w:val="24"/>
              </w:rPr>
            </w:pPr>
            <w:r>
              <w:rPr>
                <w:spacing w:val="-2"/>
                <w:sz w:val="24"/>
              </w:rPr>
              <w:t>rural</w:t>
            </w:r>
          </w:p>
        </w:tc>
        <w:tc>
          <w:tcPr>
            <w:tcW w:w="1611" w:type="dxa"/>
          </w:tcPr>
          <w:p>
            <w:pPr>
              <w:pStyle w:val="TableParagraph"/>
              <w:ind w:left="80"/>
              <w:rPr>
                <w:sz w:val="24"/>
              </w:rPr>
            </w:pPr>
            <w:r>
              <w:rPr>
                <w:spacing w:val="-2"/>
                <w:sz w:val="24"/>
              </w:rPr>
              <w:t>Bacterias</w:t>
            </w:r>
          </w:p>
        </w:tc>
      </w:tr>
      <w:tr>
        <w:trPr>
          <w:trHeight w:val="395" w:hRule="atLeast"/>
        </w:trPr>
        <w:tc>
          <w:tcPr>
            <w:tcW w:w="1487" w:type="dxa"/>
          </w:tcPr>
          <w:p>
            <w:pPr>
              <w:pStyle w:val="TableParagraph"/>
              <w:spacing w:before="56"/>
              <w:ind w:left="73"/>
              <w:rPr>
                <w:sz w:val="24"/>
              </w:rPr>
            </w:pPr>
            <w:r>
              <w:rPr>
                <w:spacing w:val="-2"/>
                <w:sz w:val="24"/>
              </w:rPr>
              <w:t>DZ013</w:t>
            </w:r>
          </w:p>
        </w:tc>
        <w:tc>
          <w:tcPr>
            <w:tcW w:w="1568" w:type="dxa"/>
          </w:tcPr>
          <w:p>
            <w:pPr>
              <w:pStyle w:val="TableParagraph"/>
              <w:spacing w:before="56"/>
              <w:ind w:left="100" w:right="1"/>
              <w:rPr>
                <w:sz w:val="24"/>
              </w:rPr>
            </w:pPr>
            <w:r>
              <w:rPr>
                <w:spacing w:val="-5"/>
                <w:sz w:val="24"/>
              </w:rPr>
              <w:t>Zoe</w:t>
            </w:r>
          </w:p>
        </w:tc>
        <w:tc>
          <w:tcPr>
            <w:tcW w:w="1722" w:type="dxa"/>
          </w:tcPr>
          <w:p>
            <w:pPr>
              <w:pStyle w:val="TableParagraph"/>
              <w:spacing w:before="56"/>
              <w:ind w:right="48"/>
              <w:rPr>
                <w:sz w:val="24"/>
              </w:rPr>
            </w:pPr>
            <w:r>
              <w:rPr>
                <w:spacing w:val="-2"/>
                <w:sz w:val="24"/>
              </w:rPr>
              <w:t>entera</w:t>
            </w:r>
          </w:p>
        </w:tc>
        <w:tc>
          <w:tcPr>
            <w:tcW w:w="1378" w:type="dxa"/>
          </w:tcPr>
          <w:p>
            <w:pPr>
              <w:pStyle w:val="TableParagraph"/>
              <w:spacing w:before="56"/>
              <w:ind w:right="9"/>
              <w:rPr>
                <w:sz w:val="24"/>
              </w:rPr>
            </w:pPr>
            <w:r>
              <w:rPr>
                <w:spacing w:val="-2"/>
                <w:sz w:val="24"/>
              </w:rPr>
              <w:t>urbano</w:t>
            </w:r>
          </w:p>
        </w:tc>
        <w:tc>
          <w:tcPr>
            <w:tcW w:w="1611" w:type="dxa"/>
          </w:tcPr>
          <w:p>
            <w:pPr>
              <w:pStyle w:val="TableParagraph"/>
              <w:spacing w:before="56"/>
              <w:ind w:left="80"/>
              <w:rPr>
                <w:sz w:val="24"/>
              </w:rPr>
            </w:pPr>
            <w:r>
              <w:rPr>
                <w:spacing w:val="-2"/>
                <w:sz w:val="24"/>
              </w:rPr>
              <w:t>Bacterias</w:t>
            </w:r>
          </w:p>
        </w:tc>
      </w:tr>
      <w:tr>
        <w:trPr>
          <w:trHeight w:val="396" w:hRule="atLeast"/>
        </w:trPr>
        <w:tc>
          <w:tcPr>
            <w:tcW w:w="1487" w:type="dxa"/>
          </w:tcPr>
          <w:p>
            <w:pPr>
              <w:pStyle w:val="TableParagraph"/>
              <w:ind w:left="73"/>
              <w:rPr>
                <w:sz w:val="24"/>
              </w:rPr>
            </w:pPr>
            <w:r>
              <w:rPr>
                <w:spacing w:val="-2"/>
                <w:sz w:val="24"/>
              </w:rPr>
              <w:t>DZ014</w:t>
            </w:r>
          </w:p>
        </w:tc>
        <w:tc>
          <w:tcPr>
            <w:tcW w:w="1568" w:type="dxa"/>
          </w:tcPr>
          <w:p>
            <w:pPr>
              <w:pStyle w:val="TableParagraph"/>
              <w:ind w:left="100" w:right="1"/>
              <w:rPr>
                <w:sz w:val="24"/>
              </w:rPr>
            </w:pPr>
            <w:r>
              <w:rPr>
                <w:spacing w:val="-5"/>
                <w:sz w:val="24"/>
              </w:rPr>
              <w:t>Rey</w:t>
            </w:r>
          </w:p>
        </w:tc>
        <w:tc>
          <w:tcPr>
            <w:tcW w:w="1722" w:type="dxa"/>
          </w:tcPr>
          <w:p>
            <w:pPr>
              <w:pStyle w:val="TableParagraph"/>
              <w:ind w:right="48"/>
              <w:rPr>
                <w:sz w:val="24"/>
              </w:rPr>
            </w:pPr>
            <w:r>
              <w:rPr>
                <w:spacing w:val="-2"/>
                <w:sz w:val="24"/>
              </w:rPr>
              <w:t>entero</w:t>
            </w:r>
          </w:p>
        </w:tc>
        <w:tc>
          <w:tcPr>
            <w:tcW w:w="1378" w:type="dxa"/>
          </w:tcPr>
          <w:p>
            <w:pPr>
              <w:pStyle w:val="TableParagraph"/>
              <w:ind w:right="9"/>
              <w:rPr>
                <w:sz w:val="24"/>
              </w:rPr>
            </w:pPr>
            <w:r>
              <w:rPr>
                <w:spacing w:val="-2"/>
                <w:sz w:val="24"/>
              </w:rPr>
              <w:t>rural</w:t>
            </w:r>
          </w:p>
        </w:tc>
        <w:tc>
          <w:tcPr>
            <w:tcW w:w="1611" w:type="dxa"/>
          </w:tcPr>
          <w:p>
            <w:pPr>
              <w:pStyle w:val="TableParagraph"/>
              <w:ind w:left="80"/>
              <w:rPr>
                <w:sz w:val="24"/>
              </w:rPr>
            </w:pPr>
            <w:r>
              <w:rPr>
                <w:spacing w:val="-2"/>
                <w:sz w:val="24"/>
              </w:rPr>
              <w:t>Levaduras</w:t>
            </w:r>
          </w:p>
        </w:tc>
      </w:tr>
      <w:tr>
        <w:trPr>
          <w:trHeight w:val="395" w:hRule="atLeast"/>
        </w:trPr>
        <w:tc>
          <w:tcPr>
            <w:tcW w:w="1487" w:type="dxa"/>
            <w:tcBorders>
              <w:bottom w:val="single" w:sz="4" w:space="0" w:color="000000"/>
            </w:tcBorders>
          </w:tcPr>
          <w:p>
            <w:pPr>
              <w:pStyle w:val="TableParagraph"/>
              <w:spacing w:before="56"/>
              <w:ind w:left="73"/>
              <w:rPr>
                <w:sz w:val="24"/>
              </w:rPr>
            </w:pPr>
            <w:r>
              <w:rPr>
                <w:spacing w:val="-2"/>
                <w:sz w:val="24"/>
              </w:rPr>
              <w:t>DZ015</w:t>
            </w:r>
          </w:p>
        </w:tc>
        <w:tc>
          <w:tcPr>
            <w:tcW w:w="1568" w:type="dxa"/>
            <w:tcBorders>
              <w:bottom w:val="single" w:sz="4" w:space="0" w:color="000000"/>
            </w:tcBorders>
          </w:tcPr>
          <w:p>
            <w:pPr>
              <w:pStyle w:val="TableParagraph"/>
              <w:spacing w:before="56"/>
              <w:ind w:left="100"/>
              <w:rPr>
                <w:sz w:val="24"/>
              </w:rPr>
            </w:pPr>
            <w:r>
              <w:rPr>
                <w:spacing w:val="-4"/>
                <w:sz w:val="24"/>
              </w:rPr>
              <w:t>Pita</w:t>
            </w:r>
          </w:p>
        </w:tc>
        <w:tc>
          <w:tcPr>
            <w:tcW w:w="1722" w:type="dxa"/>
            <w:tcBorders>
              <w:bottom w:val="single" w:sz="4" w:space="0" w:color="000000"/>
            </w:tcBorders>
          </w:tcPr>
          <w:p>
            <w:pPr>
              <w:pStyle w:val="TableParagraph"/>
              <w:spacing w:before="56"/>
              <w:ind w:right="48"/>
              <w:rPr>
                <w:sz w:val="24"/>
              </w:rPr>
            </w:pPr>
            <w:r>
              <w:rPr>
                <w:spacing w:val="-2"/>
                <w:sz w:val="24"/>
              </w:rPr>
              <w:t>Esterilizada</w:t>
            </w:r>
          </w:p>
        </w:tc>
        <w:tc>
          <w:tcPr>
            <w:tcW w:w="1378" w:type="dxa"/>
            <w:tcBorders>
              <w:bottom w:val="single" w:sz="4" w:space="0" w:color="000000"/>
            </w:tcBorders>
          </w:tcPr>
          <w:p>
            <w:pPr>
              <w:pStyle w:val="TableParagraph"/>
              <w:spacing w:before="56"/>
              <w:ind w:right="9"/>
              <w:rPr>
                <w:sz w:val="24"/>
              </w:rPr>
            </w:pPr>
            <w:r>
              <w:rPr>
                <w:spacing w:val="-2"/>
                <w:sz w:val="24"/>
              </w:rPr>
              <w:t>Urbano</w:t>
            </w:r>
          </w:p>
        </w:tc>
        <w:tc>
          <w:tcPr>
            <w:tcW w:w="1611" w:type="dxa"/>
            <w:tcBorders>
              <w:bottom w:val="single" w:sz="4" w:space="0" w:color="000000"/>
            </w:tcBorders>
          </w:tcPr>
          <w:p>
            <w:pPr>
              <w:pStyle w:val="TableParagraph"/>
              <w:spacing w:before="56"/>
              <w:ind w:left="80"/>
              <w:rPr>
                <w:sz w:val="24"/>
              </w:rPr>
            </w:pPr>
            <w:r>
              <w:rPr>
                <w:spacing w:val="-2"/>
                <w:sz w:val="24"/>
              </w:rPr>
              <w:t>Parasitaria</w:t>
            </w:r>
          </w:p>
        </w:tc>
      </w:tr>
    </w:tbl>
    <w:p>
      <w:pPr>
        <w:pStyle w:val="TableParagraph"/>
        <w:spacing w:after="0"/>
        <w:rPr>
          <w:sz w:val="24"/>
        </w:rPr>
        <w:sectPr>
          <w:footerReference w:type="default" r:id="rId29"/>
          <w:pgSz w:w="11900" w:h="16840"/>
          <w:pgMar w:header="0" w:footer="0" w:top="1920" w:bottom="280" w:left="1700" w:right="1559"/>
        </w:sectPr>
      </w:pPr>
    </w:p>
    <w:p>
      <w:pPr>
        <w:pStyle w:val="Heading4"/>
        <w:tabs>
          <w:tab w:pos="1224" w:val="left" w:leader="none"/>
        </w:tabs>
        <w:spacing w:line="160" w:lineRule="auto" w:before="107"/>
        <w:ind w:left="1347" w:hanging="610"/>
      </w:pPr>
      <w:r>
        <w:rPr/>
        <mc:AlternateContent>
          <mc:Choice Requires="wps">
            <w:drawing>
              <wp:anchor distT="0" distB="0" distL="0" distR="0" allowOverlap="1" layoutInCell="1" locked="0" behindDoc="0" simplePos="0" relativeHeight="15764480">
                <wp:simplePos x="0" y="0"/>
                <wp:positionH relativeFrom="page">
                  <wp:posOffset>1438656</wp:posOffset>
                </wp:positionH>
                <wp:positionV relativeFrom="paragraph">
                  <wp:posOffset>38607</wp:posOffset>
                </wp:positionV>
                <wp:extent cx="4962525" cy="6350"/>
                <wp:effectExtent l="0" t="0" r="0" b="0"/>
                <wp:wrapNone/>
                <wp:docPr id="215" name="Graphic 215"/>
                <wp:cNvGraphicFramePr>
                  <a:graphicFrameLocks/>
                </wp:cNvGraphicFramePr>
                <a:graphic>
                  <a:graphicData uri="http://schemas.microsoft.com/office/word/2010/wordprocessingShape">
                    <wps:wsp>
                      <wps:cNvPr id="215" name="Graphic 215"/>
                      <wps:cNvSpPr/>
                      <wps:spPr>
                        <a:xfrm>
                          <a:off x="0" y="0"/>
                          <a:ext cx="4962525" cy="6350"/>
                        </a:xfrm>
                        <a:custGeom>
                          <a:avLst/>
                          <a:gdLst/>
                          <a:ahLst/>
                          <a:cxnLst/>
                          <a:rect l="l" t="t" r="r" b="b"/>
                          <a:pathLst>
                            <a:path w="4962525" h="6350">
                              <a:moveTo>
                                <a:pt x="4962144" y="0"/>
                              </a:moveTo>
                              <a:lnTo>
                                <a:pt x="4962144" y="0"/>
                              </a:lnTo>
                              <a:lnTo>
                                <a:pt x="0" y="0"/>
                              </a:lnTo>
                              <a:lnTo>
                                <a:pt x="0" y="6096"/>
                              </a:lnTo>
                              <a:lnTo>
                                <a:pt x="4962144" y="6096"/>
                              </a:lnTo>
                              <a:lnTo>
                                <a:pt x="496214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13.280006pt;margin-top:3.039964pt;width:390.720019pt;height:.48pt;mso-position-horizontal-relative:page;mso-position-vertical-relative:paragraph;z-index:15764480" id="docshape186" filled="true" fillcolor="#000000" stroked="false">
                <v:fill type="solid"/>
                <w10:wrap type="none"/>
              </v:rect>
            </w:pict>
          </mc:Fallback>
        </mc:AlternateContent>
      </w:r>
      <w:r>
        <w:rPr>
          <w:spacing w:val="-10"/>
          <w:position w:val="-12"/>
        </w:rPr>
        <w:t>#</w:t>
      </w:r>
      <w:r>
        <w:rPr>
          <w:position w:val="-12"/>
        </w:rPr>
        <w:tab/>
      </w:r>
      <w:r>
        <w:rPr/>
        <w:t>Código</w:t>
      </w:r>
      <w:r>
        <w:rPr>
          <w:spacing w:val="-15"/>
        </w:rPr>
        <w:t> </w:t>
      </w:r>
      <w:r>
        <w:rPr/>
        <w:t>del </w:t>
      </w:r>
      <w:r>
        <w:rPr>
          <w:spacing w:val="-2"/>
        </w:rPr>
        <w:t>paciente</w:t>
      </w:r>
    </w:p>
    <w:p>
      <w:pPr>
        <w:tabs>
          <w:tab w:pos="2819" w:val="left" w:leader="none"/>
        </w:tabs>
        <w:spacing w:before="211"/>
        <w:ind w:left="292" w:right="0" w:firstLine="0"/>
        <w:jc w:val="left"/>
        <w:rPr>
          <w:b/>
          <w:sz w:val="24"/>
        </w:rPr>
      </w:pPr>
      <w:r>
        <w:rPr/>
        <w:br w:type="column"/>
      </w:r>
      <w:r>
        <w:rPr>
          <w:b/>
          <w:sz w:val="24"/>
        </w:rPr>
        <w:t>Agente</w:t>
      </w:r>
      <w:r>
        <w:rPr>
          <w:b/>
          <w:spacing w:val="-2"/>
          <w:sz w:val="24"/>
        </w:rPr>
        <w:t> etológico</w:t>
      </w:r>
      <w:r>
        <w:rPr>
          <w:b/>
          <w:sz w:val="24"/>
        </w:rPr>
        <w:tab/>
        <w:t>Factores</w:t>
      </w:r>
      <w:r>
        <w:rPr>
          <w:b/>
          <w:spacing w:val="-3"/>
          <w:sz w:val="24"/>
        </w:rPr>
        <w:t> </w:t>
      </w:r>
      <w:r>
        <w:rPr>
          <w:b/>
          <w:spacing w:val="-2"/>
          <w:sz w:val="24"/>
        </w:rPr>
        <w:t>predisponentes</w:t>
      </w:r>
    </w:p>
    <w:p>
      <w:pPr>
        <w:spacing w:after="0"/>
        <w:jc w:val="left"/>
        <w:rPr>
          <w:b/>
          <w:sz w:val="24"/>
        </w:rPr>
        <w:sectPr>
          <w:footerReference w:type="default" r:id="rId30"/>
          <w:pgSz w:w="11900" w:h="16840"/>
          <w:pgMar w:header="0" w:footer="0" w:top="1620" w:bottom="280" w:left="1700" w:right="1559"/>
          <w:cols w:num="2" w:equalWidth="0">
            <w:col w:w="2325" w:space="40"/>
            <w:col w:w="6276"/>
          </w:cols>
        </w:sectPr>
      </w:pPr>
    </w:p>
    <w:p>
      <w:pPr>
        <w:pStyle w:val="BodyText"/>
        <w:spacing w:before="7"/>
        <w:rPr>
          <w:b/>
          <w:sz w:val="2"/>
        </w:rPr>
      </w:pPr>
    </w:p>
    <w:p>
      <w:pPr>
        <w:pStyle w:val="BodyText"/>
        <w:spacing w:line="20" w:lineRule="exact"/>
        <w:ind w:left="565"/>
        <w:rPr>
          <w:sz w:val="2"/>
        </w:rPr>
      </w:pPr>
      <w:r>
        <w:rPr>
          <w:sz w:val="2"/>
        </w:rPr>
        <mc:AlternateContent>
          <mc:Choice Requires="wps">
            <w:drawing>
              <wp:inline distT="0" distB="0" distL="0" distR="0">
                <wp:extent cx="4962525" cy="6350"/>
                <wp:effectExtent l="0" t="0" r="0" b="0"/>
                <wp:docPr id="216" name="Group 216"/>
                <wp:cNvGraphicFramePr>
                  <a:graphicFrameLocks/>
                </wp:cNvGraphicFramePr>
                <a:graphic>
                  <a:graphicData uri="http://schemas.microsoft.com/office/word/2010/wordprocessingGroup">
                    <wpg:wgp>
                      <wpg:cNvPr id="216" name="Group 216"/>
                      <wpg:cNvGrpSpPr/>
                      <wpg:grpSpPr>
                        <a:xfrm>
                          <a:off x="0" y="0"/>
                          <a:ext cx="4962525" cy="6350"/>
                          <a:chExt cx="4962525" cy="6350"/>
                        </a:xfrm>
                      </wpg:grpSpPr>
                      <wps:wsp>
                        <wps:cNvPr id="217" name="Graphic 217"/>
                        <wps:cNvSpPr/>
                        <wps:spPr>
                          <a:xfrm>
                            <a:off x="0" y="0"/>
                            <a:ext cx="4962525" cy="6350"/>
                          </a:xfrm>
                          <a:custGeom>
                            <a:avLst/>
                            <a:gdLst/>
                            <a:ahLst/>
                            <a:cxnLst/>
                            <a:rect l="l" t="t" r="r" b="b"/>
                            <a:pathLst>
                              <a:path w="4962525" h="6350">
                                <a:moveTo>
                                  <a:pt x="4962144" y="0"/>
                                </a:moveTo>
                                <a:lnTo>
                                  <a:pt x="4962144" y="0"/>
                                </a:lnTo>
                                <a:lnTo>
                                  <a:pt x="0" y="0"/>
                                </a:lnTo>
                                <a:lnTo>
                                  <a:pt x="0" y="6096"/>
                                </a:lnTo>
                                <a:lnTo>
                                  <a:pt x="4962144" y="6096"/>
                                </a:lnTo>
                                <a:lnTo>
                                  <a:pt x="496214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90.75pt;height:.5pt;mso-position-horizontal-relative:char;mso-position-vertical-relative:line" id="docshapegroup187" coordorigin="0,0" coordsize="7815,10">
                <v:rect style="position:absolute;left:0;top:0;width:7815;height:10" id="docshape188" filled="true" fillcolor="#000000" stroked="false">
                  <v:fill type="solid"/>
                </v:rect>
              </v:group>
            </w:pict>
          </mc:Fallback>
        </mc:AlternateContent>
      </w:r>
      <w:r>
        <w:rPr>
          <w:sz w:val="2"/>
        </w:rPr>
      </w:r>
    </w:p>
    <w:p>
      <w:pPr>
        <w:pStyle w:val="BodyText"/>
        <w:tabs>
          <w:tab w:pos="1434" w:val="left" w:leader="none"/>
          <w:tab w:pos="2830" w:val="left" w:leader="none"/>
          <w:tab w:pos="4830" w:val="left" w:leader="none"/>
        </w:tabs>
        <w:spacing w:line="153" w:lineRule="auto" w:before="16"/>
        <w:ind w:left="738"/>
      </w:pPr>
      <w:r>
        <w:rPr>
          <w:spacing w:val="-10"/>
          <w:position w:val="-13"/>
        </w:rPr>
        <w:t>1</w:t>
      </w:r>
      <w:r>
        <w:rPr>
          <w:position w:val="-13"/>
        </w:rPr>
        <w:tab/>
      </w:r>
      <w:r>
        <w:rPr>
          <w:spacing w:val="-2"/>
          <w:position w:val="-13"/>
        </w:rPr>
        <w:t>DZ001</w:t>
      </w:r>
      <w:r>
        <w:rPr>
          <w:position w:val="-13"/>
        </w:rPr>
        <w:tab/>
        <w:t>Malassezia</w:t>
      </w:r>
      <w:r>
        <w:rPr>
          <w:spacing w:val="-7"/>
          <w:position w:val="-13"/>
        </w:rPr>
        <w:t> </w:t>
      </w:r>
      <w:r>
        <w:rPr>
          <w:spacing w:val="-5"/>
          <w:position w:val="-13"/>
        </w:rPr>
        <w:t>sp</w:t>
      </w:r>
      <w:r>
        <w:rPr>
          <w:position w:val="-13"/>
        </w:rPr>
        <w:tab/>
      </w:r>
      <w:r>
        <w:rPr/>
        <w:t>Conformación</w:t>
      </w:r>
      <w:r>
        <w:rPr>
          <w:spacing w:val="-4"/>
        </w:rPr>
        <w:t> </w:t>
      </w:r>
      <w:r>
        <w:rPr/>
        <w:t>auricular</w:t>
      </w:r>
      <w:r>
        <w:rPr>
          <w:spacing w:val="-2"/>
        </w:rPr>
        <w:t> </w:t>
      </w:r>
      <w:r>
        <w:rPr/>
        <w:t>/</w:t>
      </w:r>
      <w:r>
        <w:rPr>
          <w:spacing w:val="-1"/>
        </w:rPr>
        <w:t> </w:t>
      </w:r>
      <w:r>
        <w:rPr>
          <w:spacing w:val="-2"/>
        </w:rPr>
        <w:t>higiene</w:t>
      </w:r>
    </w:p>
    <w:p>
      <w:pPr>
        <w:pStyle w:val="BodyText"/>
        <w:spacing w:line="207" w:lineRule="exact"/>
        <w:ind w:right="1738"/>
        <w:jc w:val="right"/>
      </w:pPr>
      <w:r>
        <w:rPr>
          <w:spacing w:val="-2"/>
        </w:rPr>
        <w:t>deficiente</w:t>
      </w:r>
    </w:p>
    <w:p>
      <w:pPr>
        <w:pStyle w:val="BodyText"/>
        <w:spacing w:after="0" w:line="207" w:lineRule="exact"/>
        <w:jc w:val="right"/>
        <w:sectPr>
          <w:type w:val="continuous"/>
          <w:pgSz w:w="11900" w:h="16840"/>
          <w:pgMar w:header="0" w:footer="0" w:top="1680" w:bottom="280" w:left="1700" w:right="1559"/>
        </w:sectPr>
      </w:pPr>
    </w:p>
    <w:p>
      <w:pPr>
        <w:pStyle w:val="BodyText"/>
        <w:spacing w:line="274" w:lineRule="exact"/>
        <w:ind w:left="2746"/>
      </w:pPr>
      <w:r>
        <w:rPr>
          <w:spacing w:val="-2"/>
        </w:rPr>
        <w:t>Staphylococcus</w:t>
      </w:r>
    </w:p>
    <w:tbl>
      <w:tblPr>
        <w:tblW w:w="0" w:type="auto"/>
        <w:jc w:val="left"/>
        <w:tblInd w:w="6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48"/>
        <w:gridCol w:w="1217"/>
        <w:gridCol w:w="1983"/>
      </w:tblGrid>
      <w:tr>
        <w:trPr>
          <w:trHeight w:val="864" w:hRule="atLeast"/>
        </w:trPr>
        <w:tc>
          <w:tcPr>
            <w:tcW w:w="548" w:type="dxa"/>
          </w:tcPr>
          <w:p>
            <w:pPr>
              <w:pStyle w:val="TableParagraph"/>
              <w:spacing w:before="124"/>
              <w:ind w:left="110"/>
              <w:jc w:val="left"/>
              <w:rPr>
                <w:sz w:val="24"/>
              </w:rPr>
            </w:pPr>
            <w:r>
              <w:rPr>
                <w:spacing w:val="-10"/>
                <w:sz w:val="24"/>
              </w:rPr>
              <w:t>2</w:t>
            </w:r>
          </w:p>
        </w:tc>
        <w:tc>
          <w:tcPr>
            <w:tcW w:w="1217" w:type="dxa"/>
          </w:tcPr>
          <w:p>
            <w:pPr>
              <w:pStyle w:val="TableParagraph"/>
              <w:spacing w:before="124"/>
              <w:ind w:right="19"/>
              <w:rPr>
                <w:sz w:val="24"/>
              </w:rPr>
            </w:pPr>
            <w:r>
              <w:rPr>
                <w:spacing w:val="-2"/>
                <w:sz w:val="24"/>
              </w:rPr>
              <w:t>DZ002</w:t>
            </w:r>
          </w:p>
        </w:tc>
        <w:tc>
          <w:tcPr>
            <w:tcW w:w="1983" w:type="dxa"/>
          </w:tcPr>
          <w:p>
            <w:pPr>
              <w:pStyle w:val="TableParagraph"/>
              <w:spacing w:before="0"/>
              <w:ind w:left="279" w:right="47" w:hanging="1"/>
              <w:rPr>
                <w:sz w:val="24"/>
              </w:rPr>
            </w:pPr>
            <w:r>
              <w:rPr>
                <w:sz w:val="24"/>
              </w:rPr>
              <w:t>sp., Proteus </w:t>
            </w:r>
            <w:r>
              <w:rPr>
                <w:spacing w:val="-2"/>
                <w:sz w:val="24"/>
              </w:rPr>
              <w:t>mirabilis, </w:t>
            </w:r>
            <w:r>
              <w:rPr>
                <w:sz w:val="24"/>
              </w:rPr>
              <w:t>Pseudomonas</w:t>
            </w:r>
            <w:r>
              <w:rPr>
                <w:spacing w:val="-15"/>
                <w:sz w:val="24"/>
              </w:rPr>
              <w:t> </w:t>
            </w:r>
            <w:r>
              <w:rPr>
                <w:sz w:val="24"/>
              </w:rPr>
              <w:t>sp.</w:t>
            </w:r>
          </w:p>
        </w:tc>
      </w:tr>
      <w:tr>
        <w:trPr>
          <w:trHeight w:val="429" w:hRule="atLeast"/>
        </w:trPr>
        <w:tc>
          <w:tcPr>
            <w:tcW w:w="548" w:type="dxa"/>
          </w:tcPr>
          <w:p>
            <w:pPr>
              <w:pStyle w:val="TableParagraph"/>
              <w:spacing w:before="37"/>
              <w:ind w:left="110"/>
              <w:jc w:val="left"/>
              <w:rPr>
                <w:sz w:val="24"/>
              </w:rPr>
            </w:pPr>
            <w:r>
              <w:rPr>
                <w:spacing w:val="-10"/>
                <w:sz w:val="24"/>
              </w:rPr>
              <w:t>3</w:t>
            </w:r>
          </w:p>
        </w:tc>
        <w:tc>
          <w:tcPr>
            <w:tcW w:w="1217" w:type="dxa"/>
          </w:tcPr>
          <w:p>
            <w:pPr>
              <w:pStyle w:val="TableParagraph"/>
              <w:spacing w:before="37"/>
              <w:ind w:right="19"/>
              <w:rPr>
                <w:sz w:val="24"/>
              </w:rPr>
            </w:pPr>
            <w:r>
              <w:rPr>
                <w:spacing w:val="-2"/>
                <w:sz w:val="24"/>
              </w:rPr>
              <w:t>DZ003</w:t>
            </w:r>
          </w:p>
        </w:tc>
        <w:tc>
          <w:tcPr>
            <w:tcW w:w="1983" w:type="dxa"/>
          </w:tcPr>
          <w:p>
            <w:pPr>
              <w:pStyle w:val="TableParagraph"/>
              <w:spacing w:before="37"/>
              <w:ind w:left="230"/>
              <w:rPr>
                <w:sz w:val="24"/>
              </w:rPr>
            </w:pPr>
            <w:r>
              <w:rPr>
                <w:sz w:val="24"/>
              </w:rPr>
              <w:t>Malassezia</w:t>
            </w:r>
            <w:r>
              <w:rPr>
                <w:spacing w:val="-5"/>
                <w:sz w:val="24"/>
              </w:rPr>
              <w:t> sp.</w:t>
            </w:r>
          </w:p>
        </w:tc>
      </w:tr>
      <w:tr>
        <w:trPr>
          <w:trHeight w:val="525" w:hRule="atLeast"/>
        </w:trPr>
        <w:tc>
          <w:tcPr>
            <w:tcW w:w="548" w:type="dxa"/>
          </w:tcPr>
          <w:p>
            <w:pPr>
              <w:pStyle w:val="TableParagraph"/>
              <w:spacing w:before="106"/>
              <w:ind w:left="110"/>
              <w:jc w:val="left"/>
              <w:rPr>
                <w:sz w:val="24"/>
              </w:rPr>
            </w:pPr>
            <w:r>
              <w:rPr>
                <w:spacing w:val="-10"/>
                <w:sz w:val="24"/>
              </w:rPr>
              <w:t>4</w:t>
            </w:r>
          </w:p>
        </w:tc>
        <w:tc>
          <w:tcPr>
            <w:tcW w:w="1217" w:type="dxa"/>
          </w:tcPr>
          <w:p>
            <w:pPr>
              <w:pStyle w:val="TableParagraph"/>
              <w:spacing w:before="106"/>
              <w:ind w:right="19"/>
              <w:rPr>
                <w:sz w:val="24"/>
              </w:rPr>
            </w:pPr>
            <w:r>
              <w:rPr>
                <w:spacing w:val="-2"/>
                <w:sz w:val="24"/>
              </w:rPr>
              <w:t>DZ004</w:t>
            </w:r>
          </w:p>
        </w:tc>
        <w:tc>
          <w:tcPr>
            <w:tcW w:w="1983" w:type="dxa"/>
          </w:tcPr>
          <w:p>
            <w:pPr>
              <w:pStyle w:val="TableParagraph"/>
              <w:spacing w:before="106"/>
              <w:ind w:left="230"/>
              <w:rPr>
                <w:sz w:val="24"/>
              </w:rPr>
            </w:pPr>
            <w:r>
              <w:rPr>
                <w:sz w:val="24"/>
              </w:rPr>
              <w:t>Malassezia</w:t>
            </w:r>
            <w:r>
              <w:rPr>
                <w:spacing w:val="-5"/>
                <w:sz w:val="24"/>
              </w:rPr>
              <w:t> sp.</w:t>
            </w:r>
          </w:p>
        </w:tc>
      </w:tr>
      <w:tr>
        <w:trPr>
          <w:trHeight w:val="551" w:hRule="atLeast"/>
        </w:trPr>
        <w:tc>
          <w:tcPr>
            <w:tcW w:w="548" w:type="dxa"/>
          </w:tcPr>
          <w:p>
            <w:pPr>
              <w:pStyle w:val="TableParagraph"/>
              <w:spacing w:before="133"/>
              <w:ind w:left="110"/>
              <w:jc w:val="left"/>
              <w:rPr>
                <w:sz w:val="24"/>
              </w:rPr>
            </w:pPr>
            <w:r>
              <w:rPr>
                <w:spacing w:val="-10"/>
                <w:sz w:val="24"/>
              </w:rPr>
              <w:t>5</w:t>
            </w:r>
          </w:p>
        </w:tc>
        <w:tc>
          <w:tcPr>
            <w:tcW w:w="1217" w:type="dxa"/>
          </w:tcPr>
          <w:p>
            <w:pPr>
              <w:pStyle w:val="TableParagraph"/>
              <w:spacing w:before="133"/>
              <w:ind w:right="19"/>
              <w:rPr>
                <w:sz w:val="24"/>
              </w:rPr>
            </w:pPr>
            <w:r>
              <w:rPr>
                <w:spacing w:val="-2"/>
                <w:sz w:val="24"/>
              </w:rPr>
              <w:t>DZ005</w:t>
            </w:r>
          </w:p>
        </w:tc>
        <w:tc>
          <w:tcPr>
            <w:tcW w:w="1983" w:type="dxa"/>
          </w:tcPr>
          <w:p>
            <w:pPr>
              <w:pStyle w:val="TableParagraph"/>
              <w:spacing w:before="133"/>
              <w:ind w:left="230"/>
              <w:rPr>
                <w:sz w:val="24"/>
              </w:rPr>
            </w:pPr>
            <w:r>
              <w:rPr>
                <w:sz w:val="24"/>
              </w:rPr>
              <w:t>Malassezia</w:t>
            </w:r>
            <w:r>
              <w:rPr>
                <w:spacing w:val="-5"/>
                <w:sz w:val="24"/>
              </w:rPr>
              <w:t> sp.</w:t>
            </w:r>
          </w:p>
        </w:tc>
      </w:tr>
      <w:tr>
        <w:trPr>
          <w:trHeight w:val="552" w:hRule="atLeast"/>
        </w:trPr>
        <w:tc>
          <w:tcPr>
            <w:tcW w:w="548" w:type="dxa"/>
          </w:tcPr>
          <w:p>
            <w:pPr>
              <w:pStyle w:val="TableParagraph"/>
              <w:spacing w:before="133"/>
              <w:ind w:left="110"/>
              <w:jc w:val="left"/>
              <w:rPr>
                <w:sz w:val="24"/>
              </w:rPr>
            </w:pPr>
            <w:r>
              <w:rPr>
                <w:spacing w:val="-10"/>
                <w:sz w:val="24"/>
              </w:rPr>
              <w:t>6</w:t>
            </w:r>
          </w:p>
        </w:tc>
        <w:tc>
          <w:tcPr>
            <w:tcW w:w="1217" w:type="dxa"/>
          </w:tcPr>
          <w:p>
            <w:pPr>
              <w:pStyle w:val="TableParagraph"/>
              <w:spacing w:before="133"/>
              <w:ind w:right="19"/>
              <w:rPr>
                <w:sz w:val="24"/>
              </w:rPr>
            </w:pPr>
            <w:r>
              <w:rPr>
                <w:spacing w:val="-2"/>
                <w:sz w:val="24"/>
              </w:rPr>
              <w:t>DZ006</w:t>
            </w:r>
          </w:p>
        </w:tc>
        <w:tc>
          <w:tcPr>
            <w:tcW w:w="1983" w:type="dxa"/>
          </w:tcPr>
          <w:p>
            <w:pPr>
              <w:pStyle w:val="TableParagraph"/>
              <w:spacing w:before="133"/>
              <w:ind w:left="230"/>
              <w:rPr>
                <w:sz w:val="24"/>
              </w:rPr>
            </w:pPr>
            <w:r>
              <w:rPr>
                <w:sz w:val="24"/>
              </w:rPr>
              <w:t>Malassezia</w:t>
            </w:r>
            <w:r>
              <w:rPr>
                <w:spacing w:val="-5"/>
                <w:sz w:val="24"/>
              </w:rPr>
              <w:t> sp.</w:t>
            </w:r>
          </w:p>
        </w:tc>
      </w:tr>
      <w:tr>
        <w:trPr>
          <w:trHeight w:val="551" w:hRule="atLeast"/>
        </w:trPr>
        <w:tc>
          <w:tcPr>
            <w:tcW w:w="548" w:type="dxa"/>
          </w:tcPr>
          <w:p>
            <w:pPr>
              <w:pStyle w:val="TableParagraph"/>
              <w:spacing w:before="133"/>
              <w:ind w:left="110"/>
              <w:jc w:val="left"/>
              <w:rPr>
                <w:sz w:val="24"/>
              </w:rPr>
            </w:pPr>
            <w:r>
              <w:rPr>
                <w:spacing w:val="-10"/>
                <w:sz w:val="24"/>
              </w:rPr>
              <w:t>7</w:t>
            </w:r>
          </w:p>
        </w:tc>
        <w:tc>
          <w:tcPr>
            <w:tcW w:w="1217" w:type="dxa"/>
          </w:tcPr>
          <w:p>
            <w:pPr>
              <w:pStyle w:val="TableParagraph"/>
              <w:spacing w:before="133"/>
              <w:ind w:right="19"/>
              <w:rPr>
                <w:sz w:val="24"/>
              </w:rPr>
            </w:pPr>
            <w:r>
              <w:rPr>
                <w:spacing w:val="-2"/>
                <w:sz w:val="24"/>
              </w:rPr>
              <w:t>DZ007</w:t>
            </w:r>
          </w:p>
        </w:tc>
        <w:tc>
          <w:tcPr>
            <w:tcW w:w="1983" w:type="dxa"/>
          </w:tcPr>
          <w:p>
            <w:pPr>
              <w:pStyle w:val="TableParagraph"/>
              <w:spacing w:before="133"/>
              <w:ind w:left="230"/>
              <w:rPr>
                <w:sz w:val="24"/>
              </w:rPr>
            </w:pPr>
            <w:r>
              <w:rPr>
                <w:sz w:val="24"/>
              </w:rPr>
              <w:t>Malassezia</w:t>
            </w:r>
            <w:r>
              <w:rPr>
                <w:spacing w:val="-5"/>
                <w:sz w:val="24"/>
              </w:rPr>
              <w:t> sp.</w:t>
            </w:r>
          </w:p>
        </w:tc>
      </w:tr>
      <w:tr>
        <w:trPr>
          <w:trHeight w:val="551" w:hRule="atLeast"/>
        </w:trPr>
        <w:tc>
          <w:tcPr>
            <w:tcW w:w="548" w:type="dxa"/>
          </w:tcPr>
          <w:p>
            <w:pPr>
              <w:pStyle w:val="TableParagraph"/>
              <w:spacing w:before="133"/>
              <w:ind w:left="110"/>
              <w:jc w:val="left"/>
              <w:rPr>
                <w:sz w:val="24"/>
              </w:rPr>
            </w:pPr>
            <w:r>
              <w:rPr>
                <w:spacing w:val="-10"/>
                <w:sz w:val="24"/>
              </w:rPr>
              <w:t>8</w:t>
            </w:r>
          </w:p>
        </w:tc>
        <w:tc>
          <w:tcPr>
            <w:tcW w:w="1217" w:type="dxa"/>
          </w:tcPr>
          <w:p>
            <w:pPr>
              <w:pStyle w:val="TableParagraph"/>
              <w:spacing w:before="133"/>
              <w:ind w:right="19"/>
              <w:rPr>
                <w:sz w:val="24"/>
              </w:rPr>
            </w:pPr>
            <w:r>
              <w:rPr>
                <w:spacing w:val="-2"/>
                <w:sz w:val="24"/>
              </w:rPr>
              <w:t>DZ008</w:t>
            </w:r>
          </w:p>
        </w:tc>
        <w:tc>
          <w:tcPr>
            <w:tcW w:w="1983" w:type="dxa"/>
          </w:tcPr>
          <w:p>
            <w:pPr>
              <w:pStyle w:val="TableParagraph"/>
              <w:spacing w:before="133"/>
              <w:ind w:left="230"/>
              <w:rPr>
                <w:sz w:val="24"/>
              </w:rPr>
            </w:pPr>
            <w:r>
              <w:rPr>
                <w:sz w:val="24"/>
              </w:rPr>
              <w:t>Malassezia</w:t>
            </w:r>
            <w:r>
              <w:rPr>
                <w:spacing w:val="-5"/>
                <w:sz w:val="24"/>
              </w:rPr>
              <w:t> sp.</w:t>
            </w:r>
          </w:p>
        </w:tc>
      </w:tr>
      <w:tr>
        <w:trPr>
          <w:trHeight w:val="482" w:hRule="atLeast"/>
        </w:trPr>
        <w:tc>
          <w:tcPr>
            <w:tcW w:w="548" w:type="dxa"/>
          </w:tcPr>
          <w:p>
            <w:pPr>
              <w:pStyle w:val="TableParagraph"/>
              <w:spacing w:before="133"/>
              <w:ind w:left="110"/>
              <w:jc w:val="left"/>
              <w:rPr>
                <w:sz w:val="24"/>
              </w:rPr>
            </w:pPr>
            <w:r>
              <w:rPr>
                <w:spacing w:val="-10"/>
                <w:sz w:val="24"/>
              </w:rPr>
              <w:t>9</w:t>
            </w:r>
          </w:p>
        </w:tc>
        <w:tc>
          <w:tcPr>
            <w:tcW w:w="1217" w:type="dxa"/>
          </w:tcPr>
          <w:p>
            <w:pPr>
              <w:pStyle w:val="TableParagraph"/>
              <w:spacing w:before="133"/>
              <w:ind w:right="19"/>
              <w:rPr>
                <w:sz w:val="24"/>
              </w:rPr>
            </w:pPr>
            <w:r>
              <w:rPr>
                <w:spacing w:val="-2"/>
                <w:sz w:val="24"/>
              </w:rPr>
              <w:t>DZ009</w:t>
            </w:r>
          </w:p>
        </w:tc>
        <w:tc>
          <w:tcPr>
            <w:tcW w:w="1983" w:type="dxa"/>
          </w:tcPr>
          <w:p>
            <w:pPr>
              <w:pStyle w:val="TableParagraph"/>
              <w:spacing w:before="133"/>
              <w:ind w:left="230"/>
              <w:rPr>
                <w:sz w:val="24"/>
              </w:rPr>
            </w:pPr>
            <w:r>
              <w:rPr>
                <w:sz w:val="24"/>
              </w:rPr>
              <w:t>Malassezia</w:t>
            </w:r>
            <w:r>
              <w:rPr>
                <w:spacing w:val="-5"/>
                <w:sz w:val="24"/>
              </w:rPr>
              <w:t> sp.</w:t>
            </w:r>
          </w:p>
        </w:tc>
      </w:tr>
      <w:tr>
        <w:trPr>
          <w:trHeight w:val="621" w:hRule="atLeast"/>
        </w:trPr>
        <w:tc>
          <w:tcPr>
            <w:tcW w:w="548" w:type="dxa"/>
          </w:tcPr>
          <w:p>
            <w:pPr>
              <w:pStyle w:val="TableParagraph"/>
              <w:spacing w:before="65"/>
              <w:jc w:val="left"/>
              <w:rPr>
                <w:sz w:val="24"/>
              </w:rPr>
            </w:pPr>
          </w:p>
          <w:p>
            <w:pPr>
              <w:pStyle w:val="TableParagraph"/>
              <w:spacing w:line="260" w:lineRule="exact" w:before="0"/>
              <w:ind w:left="50"/>
              <w:jc w:val="left"/>
              <w:rPr>
                <w:sz w:val="24"/>
              </w:rPr>
            </w:pPr>
            <w:r>
              <w:rPr>
                <w:spacing w:val="-5"/>
                <w:sz w:val="24"/>
              </w:rPr>
              <w:t>10</w:t>
            </w:r>
          </w:p>
        </w:tc>
        <w:tc>
          <w:tcPr>
            <w:tcW w:w="1217" w:type="dxa"/>
          </w:tcPr>
          <w:p>
            <w:pPr>
              <w:pStyle w:val="TableParagraph"/>
              <w:spacing w:before="65"/>
              <w:jc w:val="left"/>
              <w:rPr>
                <w:sz w:val="24"/>
              </w:rPr>
            </w:pPr>
          </w:p>
          <w:p>
            <w:pPr>
              <w:pStyle w:val="TableParagraph"/>
              <w:spacing w:line="260" w:lineRule="exact" w:before="0"/>
              <w:ind w:right="19"/>
              <w:rPr>
                <w:sz w:val="24"/>
              </w:rPr>
            </w:pPr>
            <w:r>
              <w:rPr>
                <w:spacing w:val="-2"/>
                <w:sz w:val="24"/>
              </w:rPr>
              <w:t>DZ010</w:t>
            </w:r>
          </w:p>
        </w:tc>
        <w:tc>
          <w:tcPr>
            <w:tcW w:w="1983" w:type="dxa"/>
          </w:tcPr>
          <w:p>
            <w:pPr>
              <w:pStyle w:val="TableParagraph"/>
              <w:spacing w:line="280" w:lineRule="atLeast" w:before="41"/>
              <w:ind w:left="549" w:hanging="197"/>
              <w:jc w:val="left"/>
              <w:rPr>
                <w:sz w:val="24"/>
              </w:rPr>
            </w:pPr>
            <w:r>
              <w:rPr>
                <w:spacing w:val="-2"/>
                <w:sz w:val="24"/>
              </w:rPr>
              <w:t>Staphylococcus </w:t>
            </w:r>
            <w:r>
              <w:rPr>
                <w:sz w:val="24"/>
              </w:rPr>
              <w:t>sp., Proteus</w:t>
            </w:r>
          </w:p>
        </w:tc>
      </w:tr>
      <w:tr>
        <w:trPr>
          <w:trHeight w:val="269" w:hRule="atLeast"/>
        </w:trPr>
        <w:tc>
          <w:tcPr>
            <w:tcW w:w="548" w:type="dxa"/>
          </w:tcPr>
          <w:p>
            <w:pPr>
              <w:pStyle w:val="TableParagraph"/>
              <w:spacing w:before="0"/>
              <w:jc w:val="left"/>
              <w:rPr>
                <w:sz w:val="18"/>
              </w:rPr>
            </w:pPr>
          </w:p>
        </w:tc>
        <w:tc>
          <w:tcPr>
            <w:tcW w:w="1217" w:type="dxa"/>
          </w:tcPr>
          <w:p>
            <w:pPr>
              <w:pStyle w:val="TableParagraph"/>
              <w:spacing w:before="0"/>
              <w:jc w:val="left"/>
              <w:rPr>
                <w:sz w:val="18"/>
              </w:rPr>
            </w:pPr>
          </w:p>
        </w:tc>
        <w:tc>
          <w:tcPr>
            <w:tcW w:w="1983" w:type="dxa"/>
          </w:tcPr>
          <w:p>
            <w:pPr>
              <w:pStyle w:val="TableParagraph"/>
              <w:spacing w:line="250" w:lineRule="exact" w:before="0"/>
              <w:ind w:left="230"/>
              <w:rPr>
                <w:sz w:val="24"/>
              </w:rPr>
            </w:pPr>
            <w:r>
              <w:rPr>
                <w:spacing w:val="-2"/>
                <w:sz w:val="24"/>
              </w:rPr>
              <w:t>mirabilis</w:t>
            </w:r>
          </w:p>
        </w:tc>
      </w:tr>
    </w:tbl>
    <w:p>
      <w:pPr>
        <w:pStyle w:val="ListParagraph"/>
        <w:numPr>
          <w:ilvl w:val="0"/>
          <w:numId w:val="16"/>
        </w:numPr>
        <w:tabs>
          <w:tab w:pos="1434" w:val="left" w:leader="none"/>
          <w:tab w:pos="2746" w:val="left" w:leader="none"/>
        </w:tabs>
        <w:spacing w:line="148" w:lineRule="auto" w:before="53" w:after="0"/>
        <w:ind w:left="1434" w:right="0" w:hanging="756"/>
        <w:jc w:val="left"/>
        <w:rPr>
          <w:position w:val="-13"/>
          <w:sz w:val="24"/>
        </w:rPr>
      </w:pPr>
      <w:r>
        <w:rPr>
          <w:spacing w:val="-2"/>
          <w:position w:val="-13"/>
          <w:sz w:val="24"/>
        </w:rPr>
        <w:t>DZ011</w:t>
      </w:r>
      <w:r>
        <w:rPr>
          <w:position w:val="-13"/>
          <w:sz w:val="24"/>
        </w:rPr>
        <w:tab/>
      </w:r>
      <w:r>
        <w:rPr>
          <w:spacing w:val="-2"/>
          <w:sz w:val="24"/>
        </w:rPr>
        <w:t>Staphylococcus</w:t>
      </w:r>
    </w:p>
    <w:p>
      <w:pPr>
        <w:pStyle w:val="BodyText"/>
        <w:spacing w:line="205" w:lineRule="exact"/>
        <w:ind w:right="738"/>
        <w:jc w:val="right"/>
      </w:pPr>
      <w:r>
        <w:rPr>
          <w:spacing w:val="-5"/>
        </w:rPr>
        <w:t>sp.</w:t>
      </w:r>
    </w:p>
    <w:p>
      <w:pPr>
        <w:pStyle w:val="ListParagraph"/>
        <w:numPr>
          <w:ilvl w:val="0"/>
          <w:numId w:val="16"/>
        </w:numPr>
        <w:tabs>
          <w:tab w:pos="1434" w:val="left" w:leader="none"/>
          <w:tab w:pos="2746" w:val="left" w:leader="none"/>
        </w:tabs>
        <w:spacing w:line="148" w:lineRule="auto" w:before="33" w:after="0"/>
        <w:ind w:left="1434" w:right="0" w:hanging="756"/>
        <w:jc w:val="left"/>
        <w:rPr>
          <w:position w:val="-13"/>
          <w:sz w:val="24"/>
        </w:rPr>
      </w:pPr>
      <w:r>
        <w:rPr>
          <w:spacing w:val="-2"/>
          <w:position w:val="-13"/>
          <w:sz w:val="24"/>
        </w:rPr>
        <w:t>DZ012</w:t>
      </w:r>
      <w:r>
        <w:rPr>
          <w:position w:val="-13"/>
          <w:sz w:val="24"/>
        </w:rPr>
        <w:tab/>
      </w:r>
      <w:r>
        <w:rPr>
          <w:spacing w:val="-2"/>
          <w:sz w:val="24"/>
        </w:rPr>
        <w:t>Staphylococcus</w:t>
      </w:r>
    </w:p>
    <w:p>
      <w:pPr>
        <w:pStyle w:val="BodyText"/>
        <w:spacing w:line="205" w:lineRule="exact"/>
        <w:ind w:right="708"/>
        <w:jc w:val="right"/>
      </w:pPr>
      <w:r>
        <w:rPr>
          <w:spacing w:val="-4"/>
        </w:rPr>
        <w:t>sp.,</w:t>
      </w:r>
    </w:p>
    <w:p>
      <w:pPr>
        <w:pStyle w:val="ListParagraph"/>
        <w:numPr>
          <w:ilvl w:val="0"/>
          <w:numId w:val="16"/>
        </w:numPr>
        <w:tabs>
          <w:tab w:pos="1434" w:val="left" w:leader="none"/>
          <w:tab w:pos="2746" w:val="left" w:leader="none"/>
        </w:tabs>
        <w:spacing w:line="148" w:lineRule="auto" w:before="34" w:after="0"/>
        <w:ind w:left="1434" w:right="0" w:hanging="756"/>
        <w:jc w:val="left"/>
        <w:rPr>
          <w:position w:val="-13"/>
          <w:sz w:val="24"/>
        </w:rPr>
      </w:pPr>
      <w:r>
        <w:rPr>
          <w:spacing w:val="-2"/>
          <w:position w:val="-13"/>
          <w:sz w:val="24"/>
        </w:rPr>
        <w:t>DZ013</w:t>
      </w:r>
      <w:r>
        <w:rPr>
          <w:position w:val="-13"/>
          <w:sz w:val="24"/>
        </w:rPr>
        <w:tab/>
      </w:r>
      <w:r>
        <w:rPr>
          <w:spacing w:val="-2"/>
          <w:sz w:val="24"/>
        </w:rPr>
        <w:t>Staphylococcus</w:t>
      </w:r>
    </w:p>
    <w:p>
      <w:pPr>
        <w:pStyle w:val="BodyText"/>
        <w:spacing w:line="205" w:lineRule="exact"/>
        <w:ind w:right="738"/>
        <w:jc w:val="right"/>
      </w:pPr>
      <w:r>
        <w:rPr>
          <w:spacing w:val="-5"/>
        </w:rPr>
        <w:t>sp.</w:t>
      </w:r>
    </w:p>
    <w:p>
      <w:pPr>
        <w:spacing w:line="240" w:lineRule="auto" w:before="2"/>
        <w:rPr>
          <w:sz w:val="24"/>
        </w:rPr>
      </w:pPr>
      <w:r>
        <w:rPr/>
        <w:br w:type="column"/>
      </w:r>
      <w:r>
        <w:rPr>
          <w:sz w:val="24"/>
        </w:rPr>
      </w:r>
    </w:p>
    <w:p>
      <w:pPr>
        <w:pStyle w:val="BodyText"/>
        <w:spacing w:line="237" w:lineRule="auto" w:before="1"/>
        <w:ind w:right="202"/>
        <w:jc w:val="center"/>
      </w:pPr>
      <w:r>
        <w:rPr/>
        <w:t>Conformación auricular / higiene deficiente/</w:t>
      </w:r>
      <w:r>
        <w:rPr>
          <w:spacing w:val="-9"/>
        </w:rPr>
        <w:t> </w:t>
      </w:r>
      <w:r>
        <w:rPr/>
        <w:t>humedad</w:t>
      </w:r>
      <w:r>
        <w:rPr>
          <w:spacing w:val="-9"/>
        </w:rPr>
        <w:t> </w:t>
      </w:r>
      <w:r>
        <w:rPr/>
        <w:t>crónica</w:t>
      </w:r>
      <w:r>
        <w:rPr>
          <w:spacing w:val="-10"/>
        </w:rPr>
        <w:t> </w:t>
      </w:r>
      <w:r>
        <w:rPr/>
        <w:t>/</w:t>
      </w:r>
      <w:r>
        <w:rPr>
          <w:spacing w:val="-9"/>
        </w:rPr>
        <w:t> </w:t>
      </w:r>
      <w:r>
        <w:rPr/>
        <w:t>alergias</w:t>
      </w:r>
    </w:p>
    <w:p>
      <w:pPr>
        <w:pStyle w:val="BodyText"/>
        <w:spacing w:before="87"/>
      </w:pPr>
    </w:p>
    <w:p>
      <w:pPr>
        <w:pStyle w:val="BodyText"/>
        <w:ind w:left="162" w:right="363"/>
        <w:jc w:val="center"/>
      </w:pPr>
      <w:r>
        <w:rPr/>
        <w:t>Humedad</w:t>
      </w:r>
      <w:r>
        <w:rPr>
          <w:spacing w:val="-2"/>
        </w:rPr>
        <w:t> </w:t>
      </w:r>
      <w:r>
        <w:rPr/>
        <w:t>crónica</w:t>
      </w:r>
      <w:r>
        <w:rPr>
          <w:spacing w:val="-2"/>
        </w:rPr>
        <w:t> </w:t>
      </w:r>
      <w:r>
        <w:rPr/>
        <w:t>/</w:t>
      </w:r>
      <w:r>
        <w:rPr>
          <w:spacing w:val="-1"/>
        </w:rPr>
        <w:t> </w:t>
      </w:r>
      <w:r>
        <w:rPr>
          <w:spacing w:val="-2"/>
        </w:rPr>
        <w:t>alergia</w:t>
      </w:r>
    </w:p>
    <w:p>
      <w:pPr>
        <w:pStyle w:val="BodyText"/>
        <w:spacing w:before="84"/>
        <w:ind w:right="202"/>
        <w:jc w:val="center"/>
      </w:pPr>
      <w:r>
        <w:rPr/>
        <w:t>Conformación auricular / higiene deficiente/</w:t>
      </w:r>
      <w:r>
        <w:rPr>
          <w:spacing w:val="-9"/>
        </w:rPr>
        <w:t> </w:t>
      </w:r>
      <w:r>
        <w:rPr/>
        <w:t>humedad</w:t>
      </w:r>
      <w:r>
        <w:rPr>
          <w:spacing w:val="-9"/>
        </w:rPr>
        <w:t> </w:t>
      </w:r>
      <w:r>
        <w:rPr/>
        <w:t>crónica</w:t>
      </w:r>
      <w:r>
        <w:rPr>
          <w:spacing w:val="-10"/>
        </w:rPr>
        <w:t> </w:t>
      </w:r>
      <w:r>
        <w:rPr/>
        <w:t>/</w:t>
      </w:r>
      <w:r>
        <w:rPr>
          <w:spacing w:val="-9"/>
        </w:rPr>
        <w:t> </w:t>
      </w:r>
      <w:r>
        <w:rPr/>
        <w:t>alergias Conformación auricular / higiene deficiente/</w:t>
      </w:r>
      <w:r>
        <w:rPr>
          <w:spacing w:val="-9"/>
        </w:rPr>
        <w:t> </w:t>
      </w:r>
      <w:r>
        <w:rPr/>
        <w:t>humedad</w:t>
      </w:r>
      <w:r>
        <w:rPr>
          <w:spacing w:val="-9"/>
        </w:rPr>
        <w:t> </w:t>
      </w:r>
      <w:r>
        <w:rPr/>
        <w:t>crónica</w:t>
      </w:r>
      <w:r>
        <w:rPr>
          <w:spacing w:val="-10"/>
        </w:rPr>
        <w:t> </w:t>
      </w:r>
      <w:r>
        <w:rPr/>
        <w:t>/</w:t>
      </w:r>
      <w:r>
        <w:rPr>
          <w:spacing w:val="-9"/>
        </w:rPr>
        <w:t> </w:t>
      </w:r>
      <w:r>
        <w:rPr/>
        <w:t>alergias Conformación auricular / higiene deficiente/</w:t>
      </w:r>
      <w:r>
        <w:rPr>
          <w:spacing w:val="-9"/>
        </w:rPr>
        <w:t> </w:t>
      </w:r>
      <w:r>
        <w:rPr/>
        <w:t>humedad</w:t>
      </w:r>
      <w:r>
        <w:rPr>
          <w:spacing w:val="-9"/>
        </w:rPr>
        <w:t> </w:t>
      </w:r>
      <w:r>
        <w:rPr/>
        <w:t>crónica</w:t>
      </w:r>
      <w:r>
        <w:rPr>
          <w:spacing w:val="-10"/>
        </w:rPr>
        <w:t> </w:t>
      </w:r>
      <w:r>
        <w:rPr/>
        <w:t>/</w:t>
      </w:r>
      <w:r>
        <w:rPr>
          <w:spacing w:val="-9"/>
        </w:rPr>
        <w:t> </w:t>
      </w:r>
      <w:r>
        <w:rPr/>
        <w:t>alergias Conformación auricular / higiene deficiente/ alergias</w:t>
      </w:r>
    </w:p>
    <w:p>
      <w:pPr>
        <w:pStyle w:val="BodyText"/>
        <w:spacing w:line="242" w:lineRule="auto"/>
        <w:ind w:right="202"/>
        <w:jc w:val="center"/>
      </w:pPr>
      <w:r>
        <w:rPr/>
        <w:t>Conformación</w:t>
      </w:r>
      <w:r>
        <w:rPr>
          <w:spacing w:val="-13"/>
        </w:rPr>
        <w:t> </w:t>
      </w:r>
      <w:r>
        <w:rPr/>
        <w:t>auricular</w:t>
      </w:r>
      <w:r>
        <w:rPr>
          <w:spacing w:val="-13"/>
        </w:rPr>
        <w:t> </w:t>
      </w:r>
      <w:r>
        <w:rPr/>
        <w:t>/</w:t>
      </w:r>
      <w:r>
        <w:rPr>
          <w:spacing w:val="-13"/>
        </w:rPr>
        <w:t> </w:t>
      </w:r>
      <w:r>
        <w:rPr/>
        <w:t>higiene deficiente/ alergias</w:t>
      </w:r>
    </w:p>
    <w:p>
      <w:pPr>
        <w:pStyle w:val="BodyText"/>
        <w:spacing w:line="242" w:lineRule="auto"/>
        <w:ind w:left="161" w:right="363"/>
        <w:jc w:val="center"/>
      </w:pPr>
      <w:r>
        <w:rPr/>
        <w:t>Humedad</w:t>
      </w:r>
      <w:r>
        <w:rPr>
          <w:spacing w:val="-13"/>
        </w:rPr>
        <w:t> </w:t>
      </w:r>
      <w:r>
        <w:rPr/>
        <w:t>crónica</w:t>
      </w:r>
      <w:r>
        <w:rPr>
          <w:spacing w:val="-13"/>
        </w:rPr>
        <w:t> </w:t>
      </w:r>
      <w:r>
        <w:rPr/>
        <w:t>/</w:t>
      </w:r>
      <w:r>
        <w:rPr>
          <w:spacing w:val="-13"/>
        </w:rPr>
        <w:t> </w:t>
      </w:r>
      <w:r>
        <w:rPr/>
        <w:t>enfermedad </w:t>
      </w:r>
      <w:r>
        <w:rPr>
          <w:spacing w:val="-2"/>
        </w:rPr>
        <w:t>dérmica</w:t>
      </w:r>
    </w:p>
    <w:p>
      <w:pPr>
        <w:pStyle w:val="BodyText"/>
        <w:spacing w:line="242" w:lineRule="auto" w:before="128"/>
        <w:ind w:right="202"/>
        <w:jc w:val="center"/>
      </w:pPr>
      <w:r>
        <w:rPr/>
        <w:t>Conformación</w:t>
      </w:r>
      <w:r>
        <w:rPr>
          <w:spacing w:val="-13"/>
        </w:rPr>
        <w:t> </w:t>
      </w:r>
      <w:r>
        <w:rPr/>
        <w:t>auricular</w:t>
      </w:r>
      <w:r>
        <w:rPr>
          <w:spacing w:val="-13"/>
        </w:rPr>
        <w:t> </w:t>
      </w:r>
      <w:r>
        <w:rPr/>
        <w:t>/</w:t>
      </w:r>
      <w:r>
        <w:rPr>
          <w:spacing w:val="-13"/>
        </w:rPr>
        <w:t> </w:t>
      </w:r>
      <w:r>
        <w:rPr/>
        <w:t>higiene deficiente/ enfermedad dérmica</w:t>
      </w:r>
    </w:p>
    <w:p>
      <w:pPr>
        <w:pStyle w:val="BodyText"/>
        <w:spacing w:line="410" w:lineRule="atLeast" w:before="139"/>
        <w:ind w:left="210" w:right="374" w:firstLine="699"/>
      </w:pPr>
      <w:r>
        <w:rPr/>
        <w:t>Alergias / traumatismo Higiene</w:t>
      </w:r>
      <w:r>
        <w:rPr>
          <w:spacing w:val="-10"/>
        </w:rPr>
        <w:t> </w:t>
      </w:r>
      <w:r>
        <w:rPr/>
        <w:t>deficiente</w:t>
      </w:r>
      <w:r>
        <w:rPr>
          <w:spacing w:val="-10"/>
        </w:rPr>
        <w:t> </w:t>
      </w:r>
      <w:r>
        <w:rPr/>
        <w:t>/</w:t>
      </w:r>
      <w:r>
        <w:rPr>
          <w:spacing w:val="-9"/>
        </w:rPr>
        <w:t> </w:t>
      </w:r>
      <w:r>
        <w:rPr/>
        <w:t>humedad</w:t>
      </w:r>
      <w:r>
        <w:rPr>
          <w:spacing w:val="-9"/>
        </w:rPr>
        <w:t> </w:t>
      </w:r>
      <w:r>
        <w:rPr/>
        <w:t>crónica</w:t>
      </w:r>
    </w:p>
    <w:p>
      <w:pPr>
        <w:pStyle w:val="BodyText"/>
        <w:spacing w:before="1"/>
        <w:ind w:left="162" w:right="363"/>
        <w:jc w:val="center"/>
      </w:pPr>
      <w:r>
        <w:rPr/>
        <w:t>/ </w:t>
      </w:r>
      <w:r>
        <w:rPr>
          <w:spacing w:val="-2"/>
        </w:rPr>
        <w:t>alergia</w:t>
      </w:r>
    </w:p>
    <w:p>
      <w:pPr>
        <w:pStyle w:val="BodyText"/>
        <w:spacing w:line="237" w:lineRule="auto" w:before="4"/>
        <w:ind w:left="162" w:right="363"/>
        <w:jc w:val="center"/>
      </w:pPr>
      <w:r>
        <w:rPr/>
        <w:t>Higiene</w:t>
      </w:r>
      <w:r>
        <w:rPr>
          <w:spacing w:val="-13"/>
        </w:rPr>
        <w:t> </w:t>
      </w:r>
      <w:r>
        <w:rPr/>
        <w:t>deficiente</w:t>
      </w:r>
      <w:r>
        <w:rPr>
          <w:spacing w:val="-13"/>
        </w:rPr>
        <w:t> </w:t>
      </w:r>
      <w:r>
        <w:rPr/>
        <w:t>/</w:t>
      </w:r>
      <w:r>
        <w:rPr>
          <w:spacing w:val="-12"/>
        </w:rPr>
        <w:t> </w:t>
      </w:r>
      <w:r>
        <w:rPr/>
        <w:t>enfermedad </w:t>
      </w:r>
      <w:r>
        <w:rPr>
          <w:spacing w:val="-2"/>
        </w:rPr>
        <w:t>dérmica</w:t>
      </w:r>
    </w:p>
    <w:p>
      <w:pPr>
        <w:pStyle w:val="BodyText"/>
        <w:spacing w:after="0" w:line="237" w:lineRule="auto"/>
        <w:jc w:val="center"/>
        <w:sectPr>
          <w:type w:val="continuous"/>
          <w:pgSz w:w="11900" w:h="16840"/>
          <w:pgMar w:header="0" w:footer="0" w:top="1680" w:bottom="280" w:left="1700" w:right="1559"/>
          <w:cols w:num="2" w:equalWidth="0">
            <w:col w:w="4378" w:space="40"/>
            <w:col w:w="4223"/>
          </w:cols>
        </w:sectPr>
      </w:pPr>
    </w:p>
    <w:p>
      <w:pPr>
        <w:pStyle w:val="ListParagraph"/>
        <w:numPr>
          <w:ilvl w:val="0"/>
          <w:numId w:val="16"/>
        </w:numPr>
        <w:tabs>
          <w:tab w:pos="1434" w:val="left" w:leader="none"/>
          <w:tab w:pos="2800" w:val="left" w:leader="none"/>
          <w:tab w:pos="4627" w:val="left" w:leader="none"/>
        </w:tabs>
        <w:spacing w:line="151" w:lineRule="auto" w:before="36" w:after="0"/>
        <w:ind w:left="1434" w:right="0" w:hanging="756"/>
        <w:jc w:val="left"/>
        <w:rPr>
          <w:position w:val="-12"/>
          <w:sz w:val="24"/>
        </w:rPr>
      </w:pPr>
      <w:r>
        <w:rPr>
          <w:spacing w:val="-2"/>
          <w:position w:val="-12"/>
          <w:sz w:val="24"/>
        </w:rPr>
        <w:t>DZ014</w:t>
      </w:r>
      <w:r>
        <w:rPr>
          <w:position w:val="-12"/>
          <w:sz w:val="24"/>
        </w:rPr>
        <w:tab/>
        <w:t>Malassezia</w:t>
      </w:r>
      <w:r>
        <w:rPr>
          <w:spacing w:val="-5"/>
          <w:position w:val="-12"/>
          <w:sz w:val="24"/>
        </w:rPr>
        <w:t> sp.</w:t>
      </w:r>
      <w:r>
        <w:rPr>
          <w:position w:val="-12"/>
          <w:sz w:val="24"/>
        </w:rPr>
        <w:tab/>
      </w:r>
      <w:r>
        <w:rPr>
          <w:sz w:val="24"/>
        </w:rPr>
        <w:t>Higiene</w:t>
      </w:r>
      <w:r>
        <w:rPr>
          <w:spacing w:val="-5"/>
          <w:sz w:val="24"/>
        </w:rPr>
        <w:t> </w:t>
      </w:r>
      <w:r>
        <w:rPr>
          <w:sz w:val="24"/>
        </w:rPr>
        <w:t>deficiente</w:t>
      </w:r>
      <w:r>
        <w:rPr>
          <w:spacing w:val="-2"/>
          <w:sz w:val="24"/>
        </w:rPr>
        <w:t> </w:t>
      </w:r>
      <w:r>
        <w:rPr>
          <w:sz w:val="24"/>
        </w:rPr>
        <w:t>/</w:t>
      </w:r>
      <w:r>
        <w:rPr>
          <w:spacing w:val="-2"/>
          <w:sz w:val="24"/>
        </w:rPr>
        <w:t> </w:t>
      </w:r>
      <w:r>
        <w:rPr>
          <w:sz w:val="24"/>
        </w:rPr>
        <w:t>humedad</w:t>
      </w:r>
      <w:r>
        <w:rPr>
          <w:spacing w:val="-1"/>
          <w:sz w:val="24"/>
        </w:rPr>
        <w:t> </w:t>
      </w:r>
      <w:r>
        <w:rPr>
          <w:spacing w:val="-2"/>
          <w:sz w:val="24"/>
        </w:rPr>
        <w:t>crónica</w:t>
      </w:r>
    </w:p>
    <w:p>
      <w:pPr>
        <w:pStyle w:val="BodyText"/>
        <w:spacing w:line="209" w:lineRule="exact"/>
        <w:ind w:right="1821"/>
        <w:jc w:val="right"/>
      </w:pPr>
      <w:r>
        <w:rPr/>
        <w:t>/ </w:t>
      </w:r>
      <w:r>
        <w:rPr>
          <w:spacing w:val="-2"/>
        </w:rPr>
        <w:t>alergia</w:t>
      </w:r>
    </w:p>
    <w:p>
      <w:pPr>
        <w:pStyle w:val="ListParagraph"/>
        <w:numPr>
          <w:ilvl w:val="0"/>
          <w:numId w:val="16"/>
        </w:numPr>
        <w:tabs>
          <w:tab w:pos="1434" w:val="left" w:leader="none"/>
          <w:tab w:pos="2643" w:val="left" w:leader="none"/>
          <w:tab w:pos="4627" w:val="left" w:leader="none"/>
        </w:tabs>
        <w:spacing w:line="151" w:lineRule="auto" w:before="36" w:after="0"/>
        <w:ind w:left="1434" w:right="0" w:hanging="756"/>
        <w:jc w:val="left"/>
        <w:rPr>
          <w:position w:val="-12"/>
          <w:sz w:val="24"/>
        </w:rPr>
      </w:pPr>
      <w:r>
        <w:rPr>
          <w:spacing w:val="-2"/>
          <w:position w:val="-12"/>
          <w:sz w:val="24"/>
        </w:rPr>
        <w:t>DZ015</w:t>
      </w:r>
      <w:r>
        <w:rPr>
          <w:position w:val="-12"/>
          <w:sz w:val="24"/>
        </w:rPr>
        <w:tab/>
        <w:t>Otodectes</w:t>
      </w:r>
      <w:r>
        <w:rPr>
          <w:spacing w:val="-3"/>
          <w:position w:val="-12"/>
          <w:sz w:val="24"/>
        </w:rPr>
        <w:t> </w:t>
      </w:r>
      <w:r>
        <w:rPr>
          <w:spacing w:val="-2"/>
          <w:position w:val="-12"/>
          <w:sz w:val="24"/>
        </w:rPr>
        <w:t>cynotis</w:t>
      </w:r>
      <w:r>
        <w:rPr>
          <w:position w:val="-12"/>
          <w:sz w:val="24"/>
        </w:rPr>
        <w:tab/>
      </w:r>
      <w:r>
        <w:rPr>
          <w:sz w:val="24"/>
        </w:rPr>
        <w:t>Higiene</w:t>
      </w:r>
      <w:r>
        <w:rPr>
          <w:spacing w:val="-5"/>
          <w:sz w:val="24"/>
        </w:rPr>
        <w:t> </w:t>
      </w:r>
      <w:r>
        <w:rPr>
          <w:sz w:val="24"/>
        </w:rPr>
        <w:t>deficiente</w:t>
      </w:r>
      <w:r>
        <w:rPr>
          <w:spacing w:val="-2"/>
          <w:sz w:val="24"/>
        </w:rPr>
        <w:t> </w:t>
      </w:r>
      <w:r>
        <w:rPr>
          <w:sz w:val="24"/>
        </w:rPr>
        <w:t>/</w:t>
      </w:r>
      <w:r>
        <w:rPr>
          <w:spacing w:val="-2"/>
          <w:sz w:val="24"/>
        </w:rPr>
        <w:t> </w:t>
      </w:r>
      <w:r>
        <w:rPr>
          <w:sz w:val="24"/>
        </w:rPr>
        <w:t>humedad</w:t>
      </w:r>
      <w:r>
        <w:rPr>
          <w:spacing w:val="-1"/>
          <w:sz w:val="24"/>
        </w:rPr>
        <w:t> </w:t>
      </w:r>
      <w:r>
        <w:rPr>
          <w:spacing w:val="-2"/>
          <w:sz w:val="24"/>
        </w:rPr>
        <w:t>crónica</w:t>
      </w:r>
    </w:p>
    <w:p>
      <w:pPr>
        <w:pStyle w:val="BodyText"/>
        <w:tabs>
          <w:tab w:pos="6036" w:val="left" w:leader="none"/>
          <w:tab w:pos="8379" w:val="left" w:leader="none"/>
        </w:tabs>
        <w:spacing w:line="209" w:lineRule="exact"/>
        <w:ind w:left="551"/>
      </w:pPr>
      <w:r>
        <w:rPr>
          <w:u w:val="single"/>
        </w:rPr>
        <w:tab/>
        <w:t>/</w:t>
      </w:r>
      <w:r>
        <w:rPr>
          <w:spacing w:val="-2"/>
          <w:u w:val="single"/>
        </w:rPr>
        <w:t> alergia</w:t>
      </w:r>
      <w:r>
        <w:rPr>
          <w:u w:val="single"/>
        </w:rPr>
        <w:tab/>
      </w:r>
    </w:p>
    <w:p>
      <w:pPr>
        <w:pStyle w:val="BodyText"/>
        <w:spacing w:after="0" w:line="209" w:lineRule="exact"/>
        <w:sectPr>
          <w:type w:val="continuous"/>
          <w:pgSz w:w="11900" w:h="16840"/>
          <w:pgMar w:header="0" w:footer="0" w:top="1680" w:bottom="280" w:left="1700" w:right="1559"/>
        </w:sectPr>
      </w:pPr>
    </w:p>
    <w:p>
      <w:pPr>
        <w:pStyle w:val="BodyText"/>
        <w:rPr>
          <w:sz w:val="20"/>
        </w:rPr>
      </w:pPr>
    </w:p>
    <w:p>
      <w:pPr>
        <w:pStyle w:val="BodyText"/>
        <w:spacing w:before="136"/>
        <w:rPr>
          <w:sz w:val="20"/>
        </w:rPr>
      </w:pPr>
    </w:p>
    <w:tbl>
      <w:tblPr>
        <w:tblW w:w="0" w:type="auto"/>
        <w:jc w:val="left"/>
        <w:tblInd w:w="7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32"/>
        <w:gridCol w:w="1552"/>
        <w:gridCol w:w="2047"/>
        <w:gridCol w:w="3267"/>
      </w:tblGrid>
      <w:tr>
        <w:trPr>
          <w:trHeight w:val="393" w:hRule="atLeast"/>
        </w:trPr>
        <w:tc>
          <w:tcPr>
            <w:tcW w:w="732" w:type="dxa"/>
            <w:tcBorders>
              <w:top w:val="single" w:sz="4" w:space="0" w:color="000000"/>
              <w:bottom w:val="single" w:sz="4" w:space="0" w:color="000000"/>
            </w:tcBorders>
          </w:tcPr>
          <w:p>
            <w:pPr>
              <w:pStyle w:val="TableParagraph"/>
              <w:spacing w:before="59"/>
              <w:ind w:left="117"/>
              <w:jc w:val="left"/>
              <w:rPr>
                <w:b/>
                <w:sz w:val="24"/>
              </w:rPr>
            </w:pPr>
            <w:r>
              <w:rPr>
                <w:b/>
                <w:spacing w:val="-10"/>
                <w:sz w:val="24"/>
              </w:rPr>
              <w:t>#</w:t>
            </w:r>
          </w:p>
        </w:tc>
        <w:tc>
          <w:tcPr>
            <w:tcW w:w="1552" w:type="dxa"/>
            <w:tcBorders>
              <w:top w:val="single" w:sz="4" w:space="0" w:color="000000"/>
              <w:bottom w:val="single" w:sz="4" w:space="0" w:color="000000"/>
            </w:tcBorders>
          </w:tcPr>
          <w:p>
            <w:pPr>
              <w:pStyle w:val="TableParagraph"/>
              <w:spacing w:before="59"/>
              <w:ind w:left="374"/>
              <w:jc w:val="left"/>
              <w:rPr>
                <w:b/>
                <w:sz w:val="24"/>
              </w:rPr>
            </w:pPr>
            <w:r>
              <w:rPr>
                <w:b/>
                <w:spacing w:val="-2"/>
                <w:sz w:val="24"/>
              </w:rPr>
              <w:t>Código</w:t>
            </w:r>
          </w:p>
        </w:tc>
        <w:tc>
          <w:tcPr>
            <w:tcW w:w="2047" w:type="dxa"/>
            <w:tcBorders>
              <w:top w:val="single" w:sz="4" w:space="0" w:color="000000"/>
              <w:bottom w:val="single" w:sz="4" w:space="0" w:color="000000"/>
            </w:tcBorders>
          </w:tcPr>
          <w:p>
            <w:pPr>
              <w:pStyle w:val="TableParagraph"/>
              <w:spacing w:before="59"/>
              <w:ind w:left="476"/>
              <w:jc w:val="left"/>
              <w:rPr>
                <w:b/>
                <w:sz w:val="24"/>
              </w:rPr>
            </w:pPr>
            <w:r>
              <w:rPr>
                <w:b/>
                <w:spacing w:val="-2"/>
                <w:sz w:val="24"/>
              </w:rPr>
              <w:t>Paciente</w:t>
            </w:r>
          </w:p>
        </w:tc>
        <w:tc>
          <w:tcPr>
            <w:tcW w:w="3267" w:type="dxa"/>
            <w:tcBorders>
              <w:top w:val="single" w:sz="4" w:space="0" w:color="000000"/>
              <w:bottom w:val="single" w:sz="4" w:space="0" w:color="000000"/>
            </w:tcBorders>
          </w:tcPr>
          <w:p>
            <w:pPr>
              <w:pStyle w:val="TableParagraph"/>
              <w:spacing w:before="59"/>
              <w:ind w:left="668"/>
              <w:jc w:val="left"/>
              <w:rPr>
                <w:b/>
                <w:sz w:val="24"/>
              </w:rPr>
            </w:pPr>
            <w:r>
              <w:rPr>
                <w:b/>
                <w:sz w:val="24"/>
              </w:rPr>
              <w:t>Lugar</w:t>
            </w:r>
            <w:r>
              <w:rPr>
                <w:b/>
                <w:spacing w:val="-2"/>
                <w:sz w:val="24"/>
              </w:rPr>
              <w:t> </w:t>
            </w:r>
            <w:r>
              <w:rPr>
                <w:b/>
                <w:sz w:val="24"/>
              </w:rPr>
              <w:t>del</w:t>
            </w:r>
            <w:r>
              <w:rPr>
                <w:b/>
                <w:spacing w:val="-1"/>
                <w:sz w:val="24"/>
              </w:rPr>
              <w:t> </w:t>
            </w:r>
            <w:r>
              <w:rPr>
                <w:b/>
                <w:spacing w:val="-4"/>
                <w:sz w:val="24"/>
              </w:rPr>
              <w:t>Oido</w:t>
            </w:r>
          </w:p>
        </w:tc>
      </w:tr>
      <w:tr>
        <w:trPr>
          <w:trHeight w:val="403" w:hRule="atLeast"/>
        </w:trPr>
        <w:tc>
          <w:tcPr>
            <w:tcW w:w="732" w:type="dxa"/>
            <w:tcBorders>
              <w:top w:val="single" w:sz="4" w:space="0" w:color="000000"/>
            </w:tcBorders>
          </w:tcPr>
          <w:p>
            <w:pPr>
              <w:pStyle w:val="TableParagraph"/>
              <w:spacing w:before="63"/>
              <w:ind w:left="117"/>
              <w:jc w:val="left"/>
              <w:rPr>
                <w:sz w:val="24"/>
              </w:rPr>
            </w:pPr>
            <w:r>
              <w:rPr>
                <w:spacing w:val="-10"/>
                <w:sz w:val="24"/>
              </w:rPr>
              <w:t>1</w:t>
            </w:r>
          </w:p>
        </w:tc>
        <w:tc>
          <w:tcPr>
            <w:tcW w:w="1552" w:type="dxa"/>
            <w:tcBorders>
              <w:top w:val="single" w:sz="4" w:space="0" w:color="000000"/>
            </w:tcBorders>
          </w:tcPr>
          <w:p>
            <w:pPr>
              <w:pStyle w:val="TableParagraph"/>
              <w:spacing w:before="63"/>
              <w:ind w:left="374"/>
              <w:jc w:val="left"/>
              <w:rPr>
                <w:sz w:val="24"/>
              </w:rPr>
            </w:pPr>
            <w:r>
              <w:rPr>
                <w:spacing w:val="-2"/>
                <w:sz w:val="24"/>
              </w:rPr>
              <w:t>DZ001</w:t>
            </w:r>
          </w:p>
        </w:tc>
        <w:tc>
          <w:tcPr>
            <w:tcW w:w="2047" w:type="dxa"/>
            <w:tcBorders>
              <w:top w:val="single" w:sz="4" w:space="0" w:color="000000"/>
            </w:tcBorders>
          </w:tcPr>
          <w:p>
            <w:pPr>
              <w:pStyle w:val="TableParagraph"/>
              <w:spacing w:before="63"/>
              <w:ind w:left="596"/>
              <w:jc w:val="left"/>
              <w:rPr>
                <w:sz w:val="24"/>
              </w:rPr>
            </w:pPr>
            <w:r>
              <w:rPr>
                <w:spacing w:val="-4"/>
                <w:sz w:val="24"/>
              </w:rPr>
              <w:t>Candy</w:t>
            </w:r>
          </w:p>
        </w:tc>
        <w:tc>
          <w:tcPr>
            <w:tcW w:w="3267" w:type="dxa"/>
            <w:tcBorders>
              <w:top w:val="single" w:sz="4" w:space="0" w:color="000000"/>
            </w:tcBorders>
          </w:tcPr>
          <w:p>
            <w:pPr>
              <w:pStyle w:val="TableParagraph"/>
              <w:spacing w:before="63"/>
              <w:ind w:left="758"/>
              <w:jc w:val="left"/>
              <w:rPr>
                <w:sz w:val="24"/>
              </w:rPr>
            </w:pPr>
            <w:r>
              <w:rPr>
                <w:sz w:val="24"/>
              </w:rPr>
              <w:t>oído </w:t>
            </w:r>
            <w:r>
              <w:rPr>
                <w:spacing w:val="-2"/>
                <w:sz w:val="24"/>
              </w:rPr>
              <w:t>izquierdo</w:t>
            </w:r>
          </w:p>
        </w:tc>
      </w:tr>
      <w:tr>
        <w:trPr>
          <w:trHeight w:val="396" w:hRule="atLeast"/>
        </w:trPr>
        <w:tc>
          <w:tcPr>
            <w:tcW w:w="732" w:type="dxa"/>
          </w:tcPr>
          <w:p>
            <w:pPr>
              <w:pStyle w:val="TableParagraph"/>
              <w:ind w:left="117"/>
              <w:jc w:val="left"/>
              <w:rPr>
                <w:sz w:val="24"/>
              </w:rPr>
            </w:pPr>
            <w:r>
              <w:rPr>
                <w:spacing w:val="-10"/>
                <w:sz w:val="24"/>
              </w:rPr>
              <w:t>2</w:t>
            </w:r>
          </w:p>
        </w:tc>
        <w:tc>
          <w:tcPr>
            <w:tcW w:w="1552" w:type="dxa"/>
          </w:tcPr>
          <w:p>
            <w:pPr>
              <w:pStyle w:val="TableParagraph"/>
              <w:ind w:left="374"/>
              <w:jc w:val="left"/>
              <w:rPr>
                <w:sz w:val="24"/>
              </w:rPr>
            </w:pPr>
            <w:r>
              <w:rPr>
                <w:spacing w:val="-2"/>
                <w:sz w:val="24"/>
              </w:rPr>
              <w:t>DZ002</w:t>
            </w:r>
          </w:p>
        </w:tc>
        <w:tc>
          <w:tcPr>
            <w:tcW w:w="2047" w:type="dxa"/>
          </w:tcPr>
          <w:p>
            <w:pPr>
              <w:pStyle w:val="TableParagraph"/>
              <w:ind w:left="496"/>
              <w:jc w:val="left"/>
              <w:rPr>
                <w:sz w:val="24"/>
              </w:rPr>
            </w:pPr>
            <w:r>
              <w:rPr>
                <w:spacing w:val="-2"/>
                <w:sz w:val="24"/>
              </w:rPr>
              <w:t>Chiquita</w:t>
            </w:r>
          </w:p>
        </w:tc>
        <w:tc>
          <w:tcPr>
            <w:tcW w:w="3267" w:type="dxa"/>
          </w:tcPr>
          <w:p>
            <w:pPr>
              <w:pStyle w:val="TableParagraph"/>
              <w:ind w:left="758"/>
              <w:jc w:val="left"/>
              <w:rPr>
                <w:sz w:val="24"/>
              </w:rPr>
            </w:pPr>
            <w:r>
              <w:rPr>
                <w:sz w:val="24"/>
              </w:rPr>
              <w:t>oído </w:t>
            </w:r>
            <w:r>
              <w:rPr>
                <w:spacing w:val="-2"/>
                <w:sz w:val="24"/>
              </w:rPr>
              <w:t>izquierdo</w:t>
            </w:r>
          </w:p>
        </w:tc>
      </w:tr>
      <w:tr>
        <w:trPr>
          <w:trHeight w:val="395" w:hRule="atLeast"/>
        </w:trPr>
        <w:tc>
          <w:tcPr>
            <w:tcW w:w="732" w:type="dxa"/>
          </w:tcPr>
          <w:p>
            <w:pPr>
              <w:pStyle w:val="TableParagraph"/>
              <w:spacing w:before="56"/>
              <w:ind w:left="117"/>
              <w:jc w:val="left"/>
              <w:rPr>
                <w:sz w:val="24"/>
              </w:rPr>
            </w:pPr>
            <w:r>
              <w:rPr>
                <w:spacing w:val="-10"/>
                <w:sz w:val="24"/>
              </w:rPr>
              <w:t>3</w:t>
            </w:r>
          </w:p>
        </w:tc>
        <w:tc>
          <w:tcPr>
            <w:tcW w:w="1552" w:type="dxa"/>
          </w:tcPr>
          <w:p>
            <w:pPr>
              <w:pStyle w:val="TableParagraph"/>
              <w:spacing w:before="56"/>
              <w:ind w:left="374"/>
              <w:jc w:val="left"/>
              <w:rPr>
                <w:sz w:val="24"/>
              </w:rPr>
            </w:pPr>
            <w:r>
              <w:rPr>
                <w:spacing w:val="-2"/>
                <w:sz w:val="24"/>
              </w:rPr>
              <w:t>DZ003</w:t>
            </w:r>
          </w:p>
        </w:tc>
        <w:tc>
          <w:tcPr>
            <w:tcW w:w="2047" w:type="dxa"/>
          </w:tcPr>
          <w:p>
            <w:pPr>
              <w:pStyle w:val="TableParagraph"/>
              <w:spacing w:before="56"/>
              <w:ind w:right="225"/>
              <w:rPr>
                <w:sz w:val="24"/>
              </w:rPr>
            </w:pPr>
            <w:r>
              <w:rPr>
                <w:spacing w:val="-4"/>
                <w:sz w:val="24"/>
              </w:rPr>
              <w:t>Iris</w:t>
            </w:r>
          </w:p>
        </w:tc>
        <w:tc>
          <w:tcPr>
            <w:tcW w:w="3267" w:type="dxa"/>
          </w:tcPr>
          <w:p>
            <w:pPr>
              <w:pStyle w:val="TableParagraph"/>
              <w:spacing w:before="56"/>
              <w:ind w:left="758"/>
              <w:jc w:val="left"/>
              <w:rPr>
                <w:sz w:val="24"/>
              </w:rPr>
            </w:pPr>
            <w:r>
              <w:rPr>
                <w:sz w:val="24"/>
              </w:rPr>
              <w:t>oído </w:t>
            </w:r>
            <w:r>
              <w:rPr>
                <w:spacing w:val="-2"/>
                <w:sz w:val="24"/>
              </w:rPr>
              <w:t>izquierdo</w:t>
            </w:r>
          </w:p>
        </w:tc>
      </w:tr>
      <w:tr>
        <w:trPr>
          <w:trHeight w:val="395" w:hRule="atLeast"/>
        </w:trPr>
        <w:tc>
          <w:tcPr>
            <w:tcW w:w="732" w:type="dxa"/>
          </w:tcPr>
          <w:p>
            <w:pPr>
              <w:pStyle w:val="TableParagraph"/>
              <w:ind w:left="117"/>
              <w:jc w:val="left"/>
              <w:rPr>
                <w:sz w:val="24"/>
              </w:rPr>
            </w:pPr>
            <w:r>
              <w:rPr>
                <w:spacing w:val="-10"/>
                <w:sz w:val="24"/>
              </w:rPr>
              <w:t>4</w:t>
            </w:r>
          </w:p>
        </w:tc>
        <w:tc>
          <w:tcPr>
            <w:tcW w:w="1552" w:type="dxa"/>
          </w:tcPr>
          <w:p>
            <w:pPr>
              <w:pStyle w:val="TableParagraph"/>
              <w:ind w:left="374"/>
              <w:jc w:val="left"/>
              <w:rPr>
                <w:sz w:val="24"/>
              </w:rPr>
            </w:pPr>
            <w:r>
              <w:rPr>
                <w:spacing w:val="-2"/>
                <w:sz w:val="24"/>
              </w:rPr>
              <w:t>DZ004</w:t>
            </w:r>
          </w:p>
        </w:tc>
        <w:tc>
          <w:tcPr>
            <w:tcW w:w="2047" w:type="dxa"/>
          </w:tcPr>
          <w:p>
            <w:pPr>
              <w:pStyle w:val="TableParagraph"/>
              <w:ind w:right="225"/>
              <w:rPr>
                <w:sz w:val="24"/>
              </w:rPr>
            </w:pPr>
            <w:r>
              <w:rPr>
                <w:spacing w:val="-4"/>
                <w:sz w:val="24"/>
              </w:rPr>
              <w:t>Kira</w:t>
            </w:r>
          </w:p>
        </w:tc>
        <w:tc>
          <w:tcPr>
            <w:tcW w:w="3267" w:type="dxa"/>
          </w:tcPr>
          <w:p>
            <w:pPr>
              <w:pStyle w:val="TableParagraph"/>
              <w:ind w:left="758"/>
              <w:jc w:val="left"/>
              <w:rPr>
                <w:sz w:val="24"/>
              </w:rPr>
            </w:pPr>
            <w:r>
              <w:rPr>
                <w:sz w:val="24"/>
              </w:rPr>
              <w:t>oído </w:t>
            </w:r>
            <w:r>
              <w:rPr>
                <w:spacing w:val="-2"/>
                <w:sz w:val="24"/>
              </w:rPr>
              <w:t>izquierdo</w:t>
            </w:r>
          </w:p>
        </w:tc>
      </w:tr>
      <w:tr>
        <w:trPr>
          <w:trHeight w:val="395" w:hRule="atLeast"/>
        </w:trPr>
        <w:tc>
          <w:tcPr>
            <w:tcW w:w="732" w:type="dxa"/>
          </w:tcPr>
          <w:p>
            <w:pPr>
              <w:pStyle w:val="TableParagraph"/>
              <w:spacing w:before="56"/>
              <w:ind w:left="117"/>
              <w:jc w:val="left"/>
              <w:rPr>
                <w:sz w:val="24"/>
              </w:rPr>
            </w:pPr>
            <w:r>
              <w:rPr>
                <w:spacing w:val="-10"/>
                <w:sz w:val="24"/>
              </w:rPr>
              <w:t>5</w:t>
            </w:r>
          </w:p>
        </w:tc>
        <w:tc>
          <w:tcPr>
            <w:tcW w:w="1552" w:type="dxa"/>
          </w:tcPr>
          <w:p>
            <w:pPr>
              <w:pStyle w:val="TableParagraph"/>
              <w:spacing w:before="56"/>
              <w:ind w:left="374"/>
              <w:jc w:val="left"/>
              <w:rPr>
                <w:sz w:val="24"/>
              </w:rPr>
            </w:pPr>
            <w:r>
              <w:rPr>
                <w:spacing w:val="-2"/>
                <w:sz w:val="24"/>
              </w:rPr>
              <w:t>DZ005</w:t>
            </w:r>
          </w:p>
        </w:tc>
        <w:tc>
          <w:tcPr>
            <w:tcW w:w="2047" w:type="dxa"/>
          </w:tcPr>
          <w:p>
            <w:pPr>
              <w:pStyle w:val="TableParagraph"/>
              <w:spacing w:before="56"/>
              <w:ind w:right="225"/>
              <w:rPr>
                <w:sz w:val="24"/>
              </w:rPr>
            </w:pPr>
            <w:r>
              <w:rPr>
                <w:spacing w:val="-5"/>
                <w:sz w:val="24"/>
              </w:rPr>
              <w:t>Leo</w:t>
            </w:r>
          </w:p>
        </w:tc>
        <w:tc>
          <w:tcPr>
            <w:tcW w:w="3267" w:type="dxa"/>
          </w:tcPr>
          <w:p>
            <w:pPr>
              <w:pStyle w:val="TableParagraph"/>
              <w:spacing w:before="56"/>
              <w:ind w:left="1062"/>
              <w:jc w:val="left"/>
              <w:rPr>
                <w:sz w:val="24"/>
              </w:rPr>
            </w:pPr>
            <w:r>
              <w:rPr>
                <w:spacing w:val="-2"/>
                <w:sz w:val="24"/>
              </w:rPr>
              <w:t>bilateral</w:t>
            </w:r>
          </w:p>
        </w:tc>
      </w:tr>
      <w:tr>
        <w:trPr>
          <w:trHeight w:val="393" w:hRule="atLeast"/>
        </w:trPr>
        <w:tc>
          <w:tcPr>
            <w:tcW w:w="732" w:type="dxa"/>
          </w:tcPr>
          <w:p>
            <w:pPr>
              <w:pStyle w:val="TableParagraph"/>
              <w:ind w:left="117"/>
              <w:jc w:val="left"/>
              <w:rPr>
                <w:sz w:val="24"/>
              </w:rPr>
            </w:pPr>
            <w:r>
              <w:rPr>
                <w:spacing w:val="-10"/>
                <w:sz w:val="24"/>
              </w:rPr>
              <w:t>6</w:t>
            </w:r>
          </w:p>
        </w:tc>
        <w:tc>
          <w:tcPr>
            <w:tcW w:w="1552" w:type="dxa"/>
          </w:tcPr>
          <w:p>
            <w:pPr>
              <w:pStyle w:val="TableParagraph"/>
              <w:ind w:left="374"/>
              <w:jc w:val="left"/>
              <w:rPr>
                <w:sz w:val="24"/>
              </w:rPr>
            </w:pPr>
            <w:r>
              <w:rPr>
                <w:spacing w:val="-2"/>
                <w:sz w:val="24"/>
              </w:rPr>
              <w:t>DZ006</w:t>
            </w:r>
          </w:p>
        </w:tc>
        <w:tc>
          <w:tcPr>
            <w:tcW w:w="2047" w:type="dxa"/>
          </w:tcPr>
          <w:p>
            <w:pPr>
              <w:pStyle w:val="TableParagraph"/>
              <w:ind w:right="225"/>
              <w:rPr>
                <w:sz w:val="24"/>
              </w:rPr>
            </w:pPr>
            <w:r>
              <w:rPr>
                <w:spacing w:val="-4"/>
                <w:sz w:val="24"/>
              </w:rPr>
              <w:t>Lili</w:t>
            </w:r>
          </w:p>
        </w:tc>
        <w:tc>
          <w:tcPr>
            <w:tcW w:w="3267" w:type="dxa"/>
          </w:tcPr>
          <w:p>
            <w:pPr>
              <w:pStyle w:val="TableParagraph"/>
              <w:ind w:left="832"/>
              <w:jc w:val="left"/>
              <w:rPr>
                <w:sz w:val="24"/>
              </w:rPr>
            </w:pPr>
            <w:r>
              <w:rPr>
                <w:sz w:val="24"/>
              </w:rPr>
              <w:t>oído </w:t>
            </w:r>
            <w:r>
              <w:rPr>
                <w:spacing w:val="-2"/>
                <w:sz w:val="24"/>
              </w:rPr>
              <w:t>derecho</w:t>
            </w:r>
          </w:p>
        </w:tc>
      </w:tr>
      <w:tr>
        <w:trPr>
          <w:trHeight w:val="395" w:hRule="atLeast"/>
        </w:trPr>
        <w:tc>
          <w:tcPr>
            <w:tcW w:w="732" w:type="dxa"/>
          </w:tcPr>
          <w:p>
            <w:pPr>
              <w:pStyle w:val="TableParagraph"/>
              <w:ind w:left="117"/>
              <w:jc w:val="left"/>
              <w:rPr>
                <w:sz w:val="24"/>
              </w:rPr>
            </w:pPr>
            <w:r>
              <w:rPr>
                <w:spacing w:val="-10"/>
                <w:sz w:val="24"/>
              </w:rPr>
              <w:t>7</w:t>
            </w:r>
          </w:p>
        </w:tc>
        <w:tc>
          <w:tcPr>
            <w:tcW w:w="1552" w:type="dxa"/>
          </w:tcPr>
          <w:p>
            <w:pPr>
              <w:pStyle w:val="TableParagraph"/>
              <w:ind w:left="374"/>
              <w:jc w:val="left"/>
              <w:rPr>
                <w:sz w:val="24"/>
              </w:rPr>
            </w:pPr>
            <w:r>
              <w:rPr>
                <w:spacing w:val="-2"/>
                <w:sz w:val="24"/>
              </w:rPr>
              <w:t>DZ007</w:t>
            </w:r>
          </w:p>
        </w:tc>
        <w:tc>
          <w:tcPr>
            <w:tcW w:w="2047" w:type="dxa"/>
          </w:tcPr>
          <w:p>
            <w:pPr>
              <w:pStyle w:val="TableParagraph"/>
              <w:ind w:left="663"/>
              <w:jc w:val="left"/>
              <w:rPr>
                <w:sz w:val="24"/>
              </w:rPr>
            </w:pPr>
            <w:r>
              <w:rPr>
                <w:spacing w:val="-4"/>
                <w:sz w:val="24"/>
              </w:rPr>
              <w:t>Luna</w:t>
            </w:r>
          </w:p>
        </w:tc>
        <w:tc>
          <w:tcPr>
            <w:tcW w:w="3267" w:type="dxa"/>
          </w:tcPr>
          <w:p>
            <w:pPr>
              <w:pStyle w:val="TableParagraph"/>
              <w:ind w:left="758"/>
              <w:jc w:val="left"/>
              <w:rPr>
                <w:sz w:val="24"/>
              </w:rPr>
            </w:pPr>
            <w:r>
              <w:rPr>
                <w:sz w:val="24"/>
              </w:rPr>
              <w:t>oído </w:t>
            </w:r>
            <w:r>
              <w:rPr>
                <w:spacing w:val="-2"/>
                <w:sz w:val="24"/>
              </w:rPr>
              <w:t>izquierdo</w:t>
            </w:r>
          </w:p>
        </w:tc>
      </w:tr>
      <w:tr>
        <w:trPr>
          <w:trHeight w:val="396" w:hRule="atLeast"/>
        </w:trPr>
        <w:tc>
          <w:tcPr>
            <w:tcW w:w="732" w:type="dxa"/>
          </w:tcPr>
          <w:p>
            <w:pPr>
              <w:pStyle w:val="TableParagraph"/>
              <w:spacing w:before="56"/>
              <w:ind w:left="117"/>
              <w:jc w:val="left"/>
              <w:rPr>
                <w:sz w:val="24"/>
              </w:rPr>
            </w:pPr>
            <w:r>
              <w:rPr>
                <w:spacing w:val="-10"/>
                <w:sz w:val="24"/>
              </w:rPr>
              <w:t>8</w:t>
            </w:r>
          </w:p>
        </w:tc>
        <w:tc>
          <w:tcPr>
            <w:tcW w:w="1552" w:type="dxa"/>
          </w:tcPr>
          <w:p>
            <w:pPr>
              <w:pStyle w:val="TableParagraph"/>
              <w:spacing w:before="56"/>
              <w:ind w:left="374"/>
              <w:jc w:val="left"/>
              <w:rPr>
                <w:sz w:val="24"/>
              </w:rPr>
            </w:pPr>
            <w:r>
              <w:rPr>
                <w:spacing w:val="-2"/>
                <w:sz w:val="24"/>
              </w:rPr>
              <w:t>DZ008</w:t>
            </w:r>
          </w:p>
        </w:tc>
        <w:tc>
          <w:tcPr>
            <w:tcW w:w="2047" w:type="dxa"/>
          </w:tcPr>
          <w:p>
            <w:pPr>
              <w:pStyle w:val="TableParagraph"/>
              <w:spacing w:before="56"/>
              <w:ind w:left="596"/>
              <w:jc w:val="left"/>
              <w:rPr>
                <w:sz w:val="24"/>
              </w:rPr>
            </w:pPr>
            <w:r>
              <w:rPr>
                <w:spacing w:val="-2"/>
                <w:sz w:val="24"/>
              </w:rPr>
              <w:t>Magui</w:t>
            </w:r>
          </w:p>
        </w:tc>
        <w:tc>
          <w:tcPr>
            <w:tcW w:w="3267" w:type="dxa"/>
          </w:tcPr>
          <w:p>
            <w:pPr>
              <w:pStyle w:val="TableParagraph"/>
              <w:spacing w:before="56"/>
              <w:ind w:left="832"/>
              <w:jc w:val="left"/>
              <w:rPr>
                <w:sz w:val="24"/>
              </w:rPr>
            </w:pPr>
            <w:r>
              <w:rPr>
                <w:sz w:val="24"/>
              </w:rPr>
              <w:t>oído</w:t>
            </w:r>
            <w:r>
              <w:rPr>
                <w:spacing w:val="-1"/>
                <w:sz w:val="24"/>
              </w:rPr>
              <w:t> </w:t>
            </w:r>
            <w:r>
              <w:rPr>
                <w:spacing w:val="-2"/>
                <w:sz w:val="24"/>
              </w:rPr>
              <w:t>derecho</w:t>
            </w:r>
          </w:p>
        </w:tc>
      </w:tr>
      <w:tr>
        <w:trPr>
          <w:trHeight w:val="396" w:hRule="atLeast"/>
        </w:trPr>
        <w:tc>
          <w:tcPr>
            <w:tcW w:w="732" w:type="dxa"/>
          </w:tcPr>
          <w:p>
            <w:pPr>
              <w:pStyle w:val="TableParagraph"/>
              <w:ind w:left="117"/>
              <w:jc w:val="left"/>
              <w:rPr>
                <w:sz w:val="24"/>
              </w:rPr>
            </w:pPr>
            <w:r>
              <w:rPr>
                <w:spacing w:val="-10"/>
                <w:sz w:val="24"/>
              </w:rPr>
              <w:t>9</w:t>
            </w:r>
          </w:p>
        </w:tc>
        <w:tc>
          <w:tcPr>
            <w:tcW w:w="1552" w:type="dxa"/>
          </w:tcPr>
          <w:p>
            <w:pPr>
              <w:pStyle w:val="TableParagraph"/>
              <w:ind w:left="374"/>
              <w:jc w:val="left"/>
              <w:rPr>
                <w:sz w:val="24"/>
              </w:rPr>
            </w:pPr>
            <w:r>
              <w:rPr>
                <w:spacing w:val="-2"/>
                <w:sz w:val="24"/>
              </w:rPr>
              <w:t>DZ009</w:t>
            </w:r>
          </w:p>
        </w:tc>
        <w:tc>
          <w:tcPr>
            <w:tcW w:w="2047" w:type="dxa"/>
          </w:tcPr>
          <w:p>
            <w:pPr>
              <w:pStyle w:val="TableParagraph"/>
              <w:ind w:left="503"/>
              <w:jc w:val="left"/>
              <w:rPr>
                <w:sz w:val="24"/>
              </w:rPr>
            </w:pPr>
            <w:r>
              <w:rPr>
                <w:spacing w:val="-2"/>
                <w:sz w:val="24"/>
              </w:rPr>
              <w:t>Princesa</w:t>
            </w:r>
          </w:p>
        </w:tc>
        <w:tc>
          <w:tcPr>
            <w:tcW w:w="3267" w:type="dxa"/>
          </w:tcPr>
          <w:p>
            <w:pPr>
              <w:pStyle w:val="TableParagraph"/>
              <w:ind w:left="832"/>
              <w:jc w:val="left"/>
              <w:rPr>
                <w:sz w:val="24"/>
              </w:rPr>
            </w:pPr>
            <w:r>
              <w:rPr>
                <w:sz w:val="24"/>
              </w:rPr>
              <w:t>oído </w:t>
            </w:r>
            <w:r>
              <w:rPr>
                <w:spacing w:val="-2"/>
                <w:sz w:val="24"/>
              </w:rPr>
              <w:t>derecho</w:t>
            </w:r>
          </w:p>
        </w:tc>
      </w:tr>
      <w:tr>
        <w:trPr>
          <w:trHeight w:val="395" w:hRule="atLeast"/>
        </w:trPr>
        <w:tc>
          <w:tcPr>
            <w:tcW w:w="732" w:type="dxa"/>
          </w:tcPr>
          <w:p>
            <w:pPr>
              <w:pStyle w:val="TableParagraph"/>
              <w:spacing w:before="56"/>
              <w:ind w:left="117"/>
              <w:jc w:val="left"/>
              <w:rPr>
                <w:sz w:val="24"/>
              </w:rPr>
            </w:pPr>
            <w:r>
              <w:rPr>
                <w:spacing w:val="-5"/>
                <w:sz w:val="24"/>
              </w:rPr>
              <w:t>10</w:t>
            </w:r>
          </w:p>
        </w:tc>
        <w:tc>
          <w:tcPr>
            <w:tcW w:w="1552" w:type="dxa"/>
          </w:tcPr>
          <w:p>
            <w:pPr>
              <w:pStyle w:val="TableParagraph"/>
              <w:spacing w:before="56"/>
              <w:ind w:left="374"/>
              <w:jc w:val="left"/>
              <w:rPr>
                <w:sz w:val="24"/>
              </w:rPr>
            </w:pPr>
            <w:r>
              <w:rPr>
                <w:spacing w:val="-2"/>
                <w:sz w:val="24"/>
              </w:rPr>
              <w:t>DZ010</w:t>
            </w:r>
          </w:p>
        </w:tc>
        <w:tc>
          <w:tcPr>
            <w:tcW w:w="2047" w:type="dxa"/>
          </w:tcPr>
          <w:p>
            <w:pPr>
              <w:pStyle w:val="TableParagraph"/>
              <w:spacing w:before="56"/>
              <w:ind w:left="616"/>
              <w:jc w:val="left"/>
              <w:rPr>
                <w:sz w:val="24"/>
              </w:rPr>
            </w:pPr>
            <w:r>
              <w:rPr>
                <w:spacing w:val="-4"/>
                <w:sz w:val="24"/>
              </w:rPr>
              <w:t>Rouss</w:t>
            </w:r>
          </w:p>
        </w:tc>
        <w:tc>
          <w:tcPr>
            <w:tcW w:w="3267" w:type="dxa"/>
          </w:tcPr>
          <w:p>
            <w:pPr>
              <w:pStyle w:val="TableParagraph"/>
              <w:spacing w:before="56"/>
              <w:ind w:left="1062"/>
              <w:jc w:val="left"/>
              <w:rPr>
                <w:sz w:val="24"/>
              </w:rPr>
            </w:pPr>
            <w:r>
              <w:rPr>
                <w:spacing w:val="-2"/>
                <w:sz w:val="24"/>
              </w:rPr>
              <w:t>bilateral</w:t>
            </w:r>
          </w:p>
        </w:tc>
      </w:tr>
      <w:tr>
        <w:trPr>
          <w:trHeight w:val="395" w:hRule="atLeast"/>
        </w:trPr>
        <w:tc>
          <w:tcPr>
            <w:tcW w:w="732" w:type="dxa"/>
          </w:tcPr>
          <w:p>
            <w:pPr>
              <w:pStyle w:val="TableParagraph"/>
              <w:ind w:left="117"/>
              <w:jc w:val="left"/>
              <w:rPr>
                <w:sz w:val="24"/>
              </w:rPr>
            </w:pPr>
            <w:r>
              <w:rPr>
                <w:spacing w:val="-5"/>
                <w:sz w:val="24"/>
              </w:rPr>
              <w:t>11</w:t>
            </w:r>
          </w:p>
        </w:tc>
        <w:tc>
          <w:tcPr>
            <w:tcW w:w="1552" w:type="dxa"/>
          </w:tcPr>
          <w:p>
            <w:pPr>
              <w:pStyle w:val="TableParagraph"/>
              <w:ind w:left="374"/>
              <w:jc w:val="left"/>
              <w:rPr>
                <w:sz w:val="24"/>
              </w:rPr>
            </w:pPr>
            <w:r>
              <w:rPr>
                <w:spacing w:val="-2"/>
                <w:sz w:val="24"/>
              </w:rPr>
              <w:t>DZ011</w:t>
            </w:r>
          </w:p>
        </w:tc>
        <w:tc>
          <w:tcPr>
            <w:tcW w:w="2047" w:type="dxa"/>
          </w:tcPr>
          <w:p>
            <w:pPr>
              <w:pStyle w:val="TableParagraph"/>
              <w:ind w:left="443"/>
              <w:jc w:val="left"/>
              <w:rPr>
                <w:sz w:val="24"/>
              </w:rPr>
            </w:pPr>
            <w:r>
              <w:rPr>
                <w:spacing w:val="-2"/>
                <w:sz w:val="24"/>
              </w:rPr>
              <w:t>Valentina</w:t>
            </w:r>
          </w:p>
        </w:tc>
        <w:tc>
          <w:tcPr>
            <w:tcW w:w="3267" w:type="dxa"/>
          </w:tcPr>
          <w:p>
            <w:pPr>
              <w:pStyle w:val="TableParagraph"/>
              <w:ind w:left="832"/>
              <w:jc w:val="left"/>
              <w:rPr>
                <w:sz w:val="24"/>
              </w:rPr>
            </w:pPr>
            <w:r>
              <w:rPr>
                <w:sz w:val="24"/>
              </w:rPr>
              <w:t>oído </w:t>
            </w:r>
            <w:r>
              <w:rPr>
                <w:spacing w:val="-2"/>
                <w:sz w:val="24"/>
              </w:rPr>
              <w:t>derecho</w:t>
            </w:r>
          </w:p>
        </w:tc>
      </w:tr>
      <w:tr>
        <w:trPr>
          <w:trHeight w:val="396" w:hRule="atLeast"/>
        </w:trPr>
        <w:tc>
          <w:tcPr>
            <w:tcW w:w="732" w:type="dxa"/>
          </w:tcPr>
          <w:p>
            <w:pPr>
              <w:pStyle w:val="TableParagraph"/>
              <w:spacing w:before="56"/>
              <w:ind w:left="117"/>
              <w:jc w:val="left"/>
              <w:rPr>
                <w:sz w:val="24"/>
              </w:rPr>
            </w:pPr>
            <w:r>
              <w:rPr>
                <w:spacing w:val="-5"/>
                <w:sz w:val="24"/>
              </w:rPr>
              <w:t>12</w:t>
            </w:r>
          </w:p>
        </w:tc>
        <w:tc>
          <w:tcPr>
            <w:tcW w:w="1552" w:type="dxa"/>
          </w:tcPr>
          <w:p>
            <w:pPr>
              <w:pStyle w:val="TableParagraph"/>
              <w:spacing w:before="56"/>
              <w:ind w:left="374"/>
              <w:jc w:val="left"/>
              <w:rPr>
                <w:sz w:val="24"/>
              </w:rPr>
            </w:pPr>
            <w:r>
              <w:rPr>
                <w:spacing w:val="-2"/>
                <w:sz w:val="24"/>
              </w:rPr>
              <w:t>DZ012</w:t>
            </w:r>
          </w:p>
        </w:tc>
        <w:tc>
          <w:tcPr>
            <w:tcW w:w="2047" w:type="dxa"/>
          </w:tcPr>
          <w:p>
            <w:pPr>
              <w:pStyle w:val="TableParagraph"/>
              <w:spacing w:before="56"/>
              <w:ind w:left="656"/>
              <w:jc w:val="left"/>
              <w:rPr>
                <w:sz w:val="24"/>
              </w:rPr>
            </w:pPr>
            <w:r>
              <w:rPr>
                <w:spacing w:val="-4"/>
                <w:sz w:val="24"/>
              </w:rPr>
              <w:t>Loky</w:t>
            </w:r>
          </w:p>
        </w:tc>
        <w:tc>
          <w:tcPr>
            <w:tcW w:w="3267" w:type="dxa"/>
          </w:tcPr>
          <w:p>
            <w:pPr>
              <w:pStyle w:val="TableParagraph"/>
              <w:spacing w:before="56"/>
              <w:ind w:left="832"/>
              <w:jc w:val="left"/>
              <w:rPr>
                <w:sz w:val="24"/>
              </w:rPr>
            </w:pPr>
            <w:r>
              <w:rPr>
                <w:sz w:val="24"/>
              </w:rPr>
              <w:t>oído </w:t>
            </w:r>
            <w:r>
              <w:rPr>
                <w:spacing w:val="-2"/>
                <w:sz w:val="24"/>
              </w:rPr>
              <w:t>derecho</w:t>
            </w:r>
          </w:p>
        </w:tc>
      </w:tr>
      <w:tr>
        <w:trPr>
          <w:trHeight w:val="396" w:hRule="atLeast"/>
        </w:trPr>
        <w:tc>
          <w:tcPr>
            <w:tcW w:w="732" w:type="dxa"/>
          </w:tcPr>
          <w:p>
            <w:pPr>
              <w:pStyle w:val="TableParagraph"/>
              <w:ind w:left="117"/>
              <w:jc w:val="left"/>
              <w:rPr>
                <w:sz w:val="24"/>
              </w:rPr>
            </w:pPr>
            <w:r>
              <w:rPr>
                <w:spacing w:val="-5"/>
                <w:sz w:val="24"/>
              </w:rPr>
              <w:t>13</w:t>
            </w:r>
          </w:p>
        </w:tc>
        <w:tc>
          <w:tcPr>
            <w:tcW w:w="1552" w:type="dxa"/>
          </w:tcPr>
          <w:p>
            <w:pPr>
              <w:pStyle w:val="TableParagraph"/>
              <w:ind w:left="374"/>
              <w:jc w:val="left"/>
              <w:rPr>
                <w:sz w:val="24"/>
              </w:rPr>
            </w:pPr>
            <w:r>
              <w:rPr>
                <w:spacing w:val="-2"/>
                <w:sz w:val="24"/>
              </w:rPr>
              <w:t>DZ013</w:t>
            </w:r>
          </w:p>
        </w:tc>
        <w:tc>
          <w:tcPr>
            <w:tcW w:w="2047" w:type="dxa"/>
          </w:tcPr>
          <w:p>
            <w:pPr>
              <w:pStyle w:val="TableParagraph"/>
              <w:ind w:right="225"/>
              <w:rPr>
                <w:sz w:val="24"/>
              </w:rPr>
            </w:pPr>
            <w:r>
              <w:rPr>
                <w:spacing w:val="-5"/>
                <w:sz w:val="24"/>
              </w:rPr>
              <w:t>Zoe</w:t>
            </w:r>
          </w:p>
        </w:tc>
        <w:tc>
          <w:tcPr>
            <w:tcW w:w="3267" w:type="dxa"/>
          </w:tcPr>
          <w:p>
            <w:pPr>
              <w:pStyle w:val="TableParagraph"/>
              <w:ind w:left="832"/>
              <w:jc w:val="left"/>
              <w:rPr>
                <w:sz w:val="24"/>
              </w:rPr>
            </w:pPr>
            <w:r>
              <w:rPr>
                <w:sz w:val="24"/>
              </w:rPr>
              <w:t>oído </w:t>
            </w:r>
            <w:r>
              <w:rPr>
                <w:spacing w:val="-2"/>
                <w:sz w:val="24"/>
              </w:rPr>
              <w:t>derecho</w:t>
            </w:r>
          </w:p>
        </w:tc>
      </w:tr>
      <w:tr>
        <w:trPr>
          <w:trHeight w:val="395" w:hRule="atLeast"/>
        </w:trPr>
        <w:tc>
          <w:tcPr>
            <w:tcW w:w="732" w:type="dxa"/>
          </w:tcPr>
          <w:p>
            <w:pPr>
              <w:pStyle w:val="TableParagraph"/>
              <w:spacing w:before="56"/>
              <w:ind w:left="117"/>
              <w:jc w:val="left"/>
              <w:rPr>
                <w:sz w:val="24"/>
              </w:rPr>
            </w:pPr>
            <w:r>
              <w:rPr>
                <w:spacing w:val="-5"/>
                <w:sz w:val="24"/>
              </w:rPr>
              <w:t>14</w:t>
            </w:r>
          </w:p>
        </w:tc>
        <w:tc>
          <w:tcPr>
            <w:tcW w:w="1552" w:type="dxa"/>
          </w:tcPr>
          <w:p>
            <w:pPr>
              <w:pStyle w:val="TableParagraph"/>
              <w:spacing w:before="56"/>
              <w:ind w:left="374"/>
              <w:jc w:val="left"/>
              <w:rPr>
                <w:sz w:val="24"/>
              </w:rPr>
            </w:pPr>
            <w:r>
              <w:rPr>
                <w:spacing w:val="-2"/>
                <w:sz w:val="24"/>
              </w:rPr>
              <w:t>DZ014</w:t>
            </w:r>
          </w:p>
        </w:tc>
        <w:tc>
          <w:tcPr>
            <w:tcW w:w="2047" w:type="dxa"/>
          </w:tcPr>
          <w:p>
            <w:pPr>
              <w:pStyle w:val="TableParagraph"/>
              <w:spacing w:before="56"/>
              <w:ind w:right="225"/>
              <w:rPr>
                <w:sz w:val="24"/>
              </w:rPr>
            </w:pPr>
            <w:r>
              <w:rPr>
                <w:spacing w:val="-5"/>
                <w:sz w:val="24"/>
              </w:rPr>
              <w:t>Rey</w:t>
            </w:r>
          </w:p>
        </w:tc>
        <w:tc>
          <w:tcPr>
            <w:tcW w:w="3267" w:type="dxa"/>
          </w:tcPr>
          <w:p>
            <w:pPr>
              <w:pStyle w:val="TableParagraph"/>
              <w:spacing w:before="56"/>
              <w:ind w:left="1062"/>
              <w:jc w:val="left"/>
              <w:rPr>
                <w:sz w:val="24"/>
              </w:rPr>
            </w:pPr>
            <w:r>
              <w:rPr>
                <w:spacing w:val="-2"/>
                <w:sz w:val="24"/>
              </w:rPr>
              <w:t>bilateral</w:t>
            </w:r>
          </w:p>
        </w:tc>
      </w:tr>
      <w:tr>
        <w:trPr>
          <w:trHeight w:val="392" w:hRule="atLeast"/>
        </w:trPr>
        <w:tc>
          <w:tcPr>
            <w:tcW w:w="732" w:type="dxa"/>
            <w:tcBorders>
              <w:bottom w:val="single" w:sz="4" w:space="0" w:color="000000"/>
            </w:tcBorders>
          </w:tcPr>
          <w:p>
            <w:pPr>
              <w:pStyle w:val="TableParagraph"/>
              <w:ind w:left="117"/>
              <w:jc w:val="left"/>
              <w:rPr>
                <w:sz w:val="24"/>
              </w:rPr>
            </w:pPr>
            <w:r>
              <w:rPr>
                <w:spacing w:val="-5"/>
                <w:sz w:val="24"/>
              </w:rPr>
              <w:t>15</w:t>
            </w:r>
          </w:p>
        </w:tc>
        <w:tc>
          <w:tcPr>
            <w:tcW w:w="1552" w:type="dxa"/>
            <w:tcBorders>
              <w:bottom w:val="single" w:sz="4" w:space="0" w:color="000000"/>
            </w:tcBorders>
          </w:tcPr>
          <w:p>
            <w:pPr>
              <w:pStyle w:val="TableParagraph"/>
              <w:ind w:left="374"/>
              <w:jc w:val="left"/>
              <w:rPr>
                <w:sz w:val="24"/>
              </w:rPr>
            </w:pPr>
            <w:r>
              <w:rPr>
                <w:spacing w:val="-2"/>
                <w:sz w:val="24"/>
              </w:rPr>
              <w:t>DZ015</w:t>
            </w:r>
          </w:p>
        </w:tc>
        <w:tc>
          <w:tcPr>
            <w:tcW w:w="2047" w:type="dxa"/>
            <w:tcBorders>
              <w:bottom w:val="single" w:sz="4" w:space="0" w:color="000000"/>
            </w:tcBorders>
          </w:tcPr>
          <w:p>
            <w:pPr>
              <w:pStyle w:val="TableParagraph"/>
              <w:ind w:left="1" w:right="225"/>
              <w:rPr>
                <w:sz w:val="24"/>
              </w:rPr>
            </w:pPr>
            <w:r>
              <w:rPr>
                <w:spacing w:val="-4"/>
                <w:sz w:val="24"/>
              </w:rPr>
              <w:t>Pita</w:t>
            </w:r>
          </w:p>
        </w:tc>
        <w:tc>
          <w:tcPr>
            <w:tcW w:w="3267" w:type="dxa"/>
            <w:tcBorders>
              <w:bottom w:val="single" w:sz="4" w:space="0" w:color="000000"/>
            </w:tcBorders>
          </w:tcPr>
          <w:p>
            <w:pPr>
              <w:pStyle w:val="TableParagraph"/>
              <w:ind w:left="758"/>
              <w:jc w:val="left"/>
              <w:rPr>
                <w:sz w:val="24"/>
              </w:rPr>
            </w:pPr>
            <w:r>
              <w:rPr>
                <w:sz w:val="24"/>
              </w:rPr>
              <w:t>oído </w:t>
            </w:r>
            <w:r>
              <w:rPr>
                <w:spacing w:val="-2"/>
                <w:sz w:val="24"/>
              </w:rPr>
              <w:t>izquierdo</w:t>
            </w:r>
          </w:p>
        </w:tc>
      </w:tr>
    </w:tbl>
    <w:p>
      <w:pPr>
        <w:pStyle w:val="TableParagraph"/>
        <w:spacing w:after="0"/>
        <w:jc w:val="left"/>
        <w:rPr>
          <w:sz w:val="24"/>
        </w:rPr>
        <w:sectPr>
          <w:footerReference w:type="default" r:id="rId31"/>
          <w:pgSz w:w="11900" w:h="16840"/>
          <w:pgMar w:header="0" w:footer="0" w:top="1920" w:bottom="280" w:left="1700" w:right="1559"/>
        </w:sectPr>
      </w:pPr>
    </w:p>
    <w:p>
      <w:pPr>
        <w:spacing w:before="62"/>
        <w:ind w:left="565" w:right="0" w:firstLine="0"/>
        <w:jc w:val="left"/>
        <w:rPr>
          <w:i/>
          <w:sz w:val="24"/>
        </w:rPr>
      </w:pPr>
      <w:bookmarkStart w:name="_bookmark100" w:id="101"/>
      <w:bookmarkEnd w:id="101"/>
      <w:r>
        <w:rPr/>
      </w:r>
      <w:r>
        <w:rPr>
          <w:b/>
          <w:i/>
          <w:spacing w:val="-2"/>
          <w:sz w:val="24"/>
        </w:rPr>
        <w:t>Anexo</w:t>
      </w:r>
      <w:r>
        <w:rPr>
          <w:b/>
          <w:i/>
          <w:spacing w:val="-5"/>
          <w:sz w:val="24"/>
        </w:rPr>
        <w:t> </w:t>
      </w:r>
      <w:r>
        <w:rPr>
          <w:b/>
          <w:i/>
          <w:spacing w:val="-2"/>
          <w:sz w:val="24"/>
        </w:rPr>
        <w:t>4</w:t>
      </w:r>
      <w:r>
        <w:rPr>
          <w:i/>
          <w:spacing w:val="-2"/>
          <w:sz w:val="24"/>
        </w:rPr>
        <w:t>.</w:t>
      </w:r>
      <w:r>
        <w:rPr>
          <w:i/>
          <w:spacing w:val="-4"/>
          <w:sz w:val="24"/>
        </w:rPr>
        <w:t> </w:t>
      </w:r>
      <w:r>
        <w:rPr>
          <w:i/>
          <w:spacing w:val="-2"/>
          <w:sz w:val="24"/>
        </w:rPr>
        <w:t>Fotografías</w:t>
      </w:r>
      <w:r>
        <w:rPr>
          <w:i/>
          <w:spacing w:val="-12"/>
          <w:sz w:val="24"/>
        </w:rPr>
        <w:t> </w:t>
      </w:r>
      <w:r>
        <w:rPr>
          <w:i/>
          <w:spacing w:val="-2"/>
          <w:sz w:val="24"/>
        </w:rPr>
        <w:t>de</w:t>
      </w:r>
      <w:r>
        <w:rPr>
          <w:i/>
          <w:spacing w:val="-11"/>
          <w:sz w:val="24"/>
        </w:rPr>
        <w:t> </w:t>
      </w:r>
      <w:r>
        <w:rPr>
          <w:i/>
          <w:spacing w:val="-2"/>
          <w:sz w:val="24"/>
        </w:rPr>
        <w:t>investigación</w:t>
      </w:r>
    </w:p>
    <w:p>
      <w:pPr>
        <w:pStyle w:val="BodyText"/>
        <w:rPr>
          <w:i/>
          <w:sz w:val="20"/>
        </w:rPr>
      </w:pPr>
    </w:p>
    <w:p>
      <w:pPr>
        <w:pStyle w:val="BodyText"/>
        <w:spacing w:before="14"/>
        <w:rPr>
          <w:i/>
          <w:sz w:val="20"/>
        </w:rPr>
      </w:pPr>
      <w:r>
        <w:rPr>
          <w:i/>
          <w:sz w:val="20"/>
        </w:rPr>
        <w:drawing>
          <wp:anchor distT="0" distB="0" distL="0" distR="0" allowOverlap="1" layoutInCell="1" locked="0" behindDoc="1" simplePos="0" relativeHeight="487624192">
            <wp:simplePos x="0" y="0"/>
            <wp:positionH relativeFrom="page">
              <wp:posOffset>1508760</wp:posOffset>
            </wp:positionH>
            <wp:positionV relativeFrom="paragraph">
              <wp:posOffset>170562</wp:posOffset>
            </wp:positionV>
            <wp:extent cx="2419004" cy="3328416"/>
            <wp:effectExtent l="0" t="0" r="0" b="0"/>
            <wp:wrapTopAndBottom/>
            <wp:docPr id="218" name="Image 218"/>
            <wp:cNvGraphicFramePr>
              <a:graphicFrameLocks/>
            </wp:cNvGraphicFramePr>
            <a:graphic>
              <a:graphicData uri="http://schemas.openxmlformats.org/drawingml/2006/picture">
                <pic:pic>
                  <pic:nvPicPr>
                    <pic:cNvPr id="218" name="Image 218"/>
                    <pic:cNvPicPr/>
                  </pic:nvPicPr>
                  <pic:blipFill>
                    <a:blip r:embed="rId33" cstate="print"/>
                    <a:stretch>
                      <a:fillRect/>
                    </a:stretch>
                  </pic:blipFill>
                  <pic:spPr>
                    <a:xfrm>
                      <a:off x="0" y="0"/>
                      <a:ext cx="2419004" cy="3328416"/>
                    </a:xfrm>
                    <a:prstGeom prst="rect">
                      <a:avLst/>
                    </a:prstGeom>
                  </pic:spPr>
                </pic:pic>
              </a:graphicData>
            </a:graphic>
          </wp:anchor>
        </w:drawing>
      </w:r>
      <w:r>
        <w:rPr>
          <w:i/>
          <w:sz w:val="20"/>
        </w:rPr>
        <w:drawing>
          <wp:anchor distT="0" distB="0" distL="0" distR="0" allowOverlap="1" layoutInCell="1" locked="0" behindDoc="1" simplePos="0" relativeHeight="487624704">
            <wp:simplePos x="0" y="0"/>
            <wp:positionH relativeFrom="page">
              <wp:posOffset>3998595</wp:posOffset>
            </wp:positionH>
            <wp:positionV relativeFrom="paragraph">
              <wp:posOffset>170562</wp:posOffset>
            </wp:positionV>
            <wp:extent cx="2482499" cy="3334512"/>
            <wp:effectExtent l="0" t="0" r="0" b="0"/>
            <wp:wrapTopAndBottom/>
            <wp:docPr id="219" name="Image 219"/>
            <wp:cNvGraphicFramePr>
              <a:graphicFrameLocks/>
            </wp:cNvGraphicFramePr>
            <a:graphic>
              <a:graphicData uri="http://schemas.openxmlformats.org/drawingml/2006/picture">
                <pic:pic>
                  <pic:nvPicPr>
                    <pic:cNvPr id="219" name="Image 219"/>
                    <pic:cNvPicPr/>
                  </pic:nvPicPr>
                  <pic:blipFill>
                    <a:blip r:embed="rId34" cstate="print"/>
                    <a:stretch>
                      <a:fillRect/>
                    </a:stretch>
                  </pic:blipFill>
                  <pic:spPr>
                    <a:xfrm>
                      <a:off x="0" y="0"/>
                      <a:ext cx="2482499" cy="3334512"/>
                    </a:xfrm>
                    <a:prstGeom prst="rect">
                      <a:avLst/>
                    </a:prstGeom>
                  </pic:spPr>
                </pic:pic>
              </a:graphicData>
            </a:graphic>
          </wp:anchor>
        </w:drawing>
      </w:r>
    </w:p>
    <w:p>
      <w:pPr>
        <w:tabs>
          <w:tab w:pos="4597" w:val="left" w:leader="none"/>
        </w:tabs>
        <w:spacing w:before="233"/>
        <w:ind w:left="676" w:right="0" w:firstLine="0"/>
        <w:jc w:val="left"/>
        <w:rPr>
          <w:sz w:val="24"/>
        </w:rPr>
      </w:pPr>
      <w:r>
        <w:rPr>
          <w:b/>
          <w:spacing w:val="-4"/>
          <w:sz w:val="24"/>
        </w:rPr>
        <w:t>Foto</w:t>
      </w:r>
      <w:r>
        <w:rPr>
          <w:b/>
          <w:spacing w:val="-7"/>
          <w:sz w:val="24"/>
        </w:rPr>
        <w:t> </w:t>
      </w:r>
      <w:r>
        <w:rPr>
          <w:b/>
          <w:spacing w:val="-4"/>
          <w:sz w:val="24"/>
        </w:rPr>
        <w:t>1:</w:t>
      </w:r>
      <w:r>
        <w:rPr>
          <w:b/>
          <w:spacing w:val="-6"/>
          <w:sz w:val="24"/>
        </w:rPr>
        <w:t> </w:t>
      </w:r>
      <w:r>
        <w:rPr>
          <w:spacing w:val="-4"/>
          <w:sz w:val="24"/>
        </w:rPr>
        <w:t>Llenado</w:t>
      </w:r>
      <w:r>
        <w:rPr>
          <w:spacing w:val="-7"/>
          <w:sz w:val="24"/>
        </w:rPr>
        <w:t> </w:t>
      </w:r>
      <w:r>
        <w:rPr>
          <w:spacing w:val="-4"/>
          <w:sz w:val="24"/>
        </w:rPr>
        <w:t>de</w:t>
      </w:r>
      <w:r>
        <w:rPr>
          <w:spacing w:val="-7"/>
          <w:sz w:val="24"/>
        </w:rPr>
        <w:t> </w:t>
      </w:r>
      <w:r>
        <w:rPr>
          <w:spacing w:val="-4"/>
          <w:sz w:val="24"/>
        </w:rPr>
        <w:t>historia</w:t>
      </w:r>
      <w:r>
        <w:rPr>
          <w:spacing w:val="-7"/>
          <w:sz w:val="24"/>
        </w:rPr>
        <w:t> </w:t>
      </w:r>
      <w:r>
        <w:rPr>
          <w:spacing w:val="-4"/>
          <w:sz w:val="24"/>
        </w:rPr>
        <w:t>clínica</w:t>
      </w:r>
      <w:r>
        <w:rPr>
          <w:sz w:val="24"/>
        </w:rPr>
        <w:tab/>
      </w:r>
      <w:r>
        <w:rPr>
          <w:b/>
          <w:spacing w:val="-2"/>
          <w:sz w:val="24"/>
        </w:rPr>
        <w:t>Foto</w:t>
      </w:r>
      <w:r>
        <w:rPr>
          <w:b/>
          <w:spacing w:val="-12"/>
          <w:sz w:val="24"/>
        </w:rPr>
        <w:t> </w:t>
      </w:r>
      <w:r>
        <w:rPr>
          <w:b/>
          <w:spacing w:val="-2"/>
          <w:sz w:val="24"/>
        </w:rPr>
        <w:t>2:</w:t>
      </w:r>
      <w:r>
        <w:rPr>
          <w:b/>
          <w:spacing w:val="-12"/>
          <w:sz w:val="24"/>
        </w:rPr>
        <w:t> </w:t>
      </w:r>
      <w:r>
        <w:rPr>
          <w:spacing w:val="-2"/>
          <w:sz w:val="24"/>
        </w:rPr>
        <w:t>Toma</w:t>
      </w:r>
      <w:r>
        <w:rPr>
          <w:spacing w:val="-13"/>
          <w:sz w:val="24"/>
        </w:rPr>
        <w:t> </w:t>
      </w:r>
      <w:r>
        <w:rPr>
          <w:spacing w:val="-2"/>
          <w:sz w:val="24"/>
        </w:rPr>
        <w:t>del</w:t>
      </w:r>
      <w:r>
        <w:rPr>
          <w:spacing w:val="-13"/>
          <w:sz w:val="24"/>
        </w:rPr>
        <w:t> </w:t>
      </w:r>
      <w:r>
        <w:rPr>
          <w:spacing w:val="-2"/>
          <w:sz w:val="24"/>
        </w:rPr>
        <w:t>peso</w:t>
      </w:r>
      <w:r>
        <w:rPr>
          <w:spacing w:val="-13"/>
          <w:sz w:val="24"/>
        </w:rPr>
        <w:t> </w:t>
      </w:r>
      <w:r>
        <w:rPr>
          <w:spacing w:val="-2"/>
          <w:sz w:val="24"/>
        </w:rPr>
        <w:t>del</w:t>
      </w:r>
      <w:r>
        <w:rPr>
          <w:spacing w:val="-12"/>
          <w:sz w:val="24"/>
        </w:rPr>
        <w:t> </w:t>
      </w:r>
      <w:r>
        <w:rPr>
          <w:spacing w:val="-2"/>
          <w:sz w:val="24"/>
        </w:rPr>
        <w:t>paciente</w:t>
      </w:r>
    </w:p>
    <w:p>
      <w:pPr>
        <w:pStyle w:val="BodyText"/>
        <w:spacing w:before="8"/>
        <w:rPr>
          <w:sz w:val="18"/>
        </w:rPr>
      </w:pPr>
      <w:r>
        <w:rPr>
          <w:sz w:val="18"/>
        </w:rPr>
        <w:drawing>
          <wp:anchor distT="0" distB="0" distL="0" distR="0" allowOverlap="1" layoutInCell="1" locked="0" behindDoc="1" simplePos="0" relativeHeight="487625216">
            <wp:simplePos x="0" y="0"/>
            <wp:positionH relativeFrom="page">
              <wp:posOffset>1508760</wp:posOffset>
            </wp:positionH>
            <wp:positionV relativeFrom="paragraph">
              <wp:posOffset>152275</wp:posOffset>
            </wp:positionV>
            <wp:extent cx="2421806" cy="3194304"/>
            <wp:effectExtent l="0" t="0" r="0" b="0"/>
            <wp:wrapTopAndBottom/>
            <wp:docPr id="220" name="Image 220"/>
            <wp:cNvGraphicFramePr>
              <a:graphicFrameLocks/>
            </wp:cNvGraphicFramePr>
            <a:graphic>
              <a:graphicData uri="http://schemas.openxmlformats.org/drawingml/2006/picture">
                <pic:pic>
                  <pic:nvPicPr>
                    <pic:cNvPr id="220" name="Image 220"/>
                    <pic:cNvPicPr/>
                  </pic:nvPicPr>
                  <pic:blipFill>
                    <a:blip r:embed="rId35" cstate="print"/>
                    <a:stretch>
                      <a:fillRect/>
                    </a:stretch>
                  </pic:blipFill>
                  <pic:spPr>
                    <a:xfrm>
                      <a:off x="0" y="0"/>
                      <a:ext cx="2421806" cy="3194304"/>
                    </a:xfrm>
                    <a:prstGeom prst="rect">
                      <a:avLst/>
                    </a:prstGeom>
                  </pic:spPr>
                </pic:pic>
              </a:graphicData>
            </a:graphic>
          </wp:anchor>
        </w:drawing>
      </w:r>
      <w:r>
        <w:rPr>
          <w:sz w:val="18"/>
        </w:rPr>
        <w:drawing>
          <wp:anchor distT="0" distB="0" distL="0" distR="0" allowOverlap="1" layoutInCell="1" locked="0" behindDoc="1" simplePos="0" relativeHeight="487625728">
            <wp:simplePos x="0" y="0"/>
            <wp:positionH relativeFrom="page">
              <wp:posOffset>3998595</wp:posOffset>
            </wp:positionH>
            <wp:positionV relativeFrom="paragraph">
              <wp:posOffset>152275</wp:posOffset>
            </wp:positionV>
            <wp:extent cx="2458564" cy="3194304"/>
            <wp:effectExtent l="0" t="0" r="0" b="0"/>
            <wp:wrapTopAndBottom/>
            <wp:docPr id="221" name="Image 221"/>
            <wp:cNvGraphicFramePr>
              <a:graphicFrameLocks/>
            </wp:cNvGraphicFramePr>
            <a:graphic>
              <a:graphicData uri="http://schemas.openxmlformats.org/drawingml/2006/picture">
                <pic:pic>
                  <pic:nvPicPr>
                    <pic:cNvPr id="221" name="Image 221"/>
                    <pic:cNvPicPr/>
                  </pic:nvPicPr>
                  <pic:blipFill>
                    <a:blip r:embed="rId36" cstate="print"/>
                    <a:stretch>
                      <a:fillRect/>
                    </a:stretch>
                  </pic:blipFill>
                  <pic:spPr>
                    <a:xfrm>
                      <a:off x="0" y="0"/>
                      <a:ext cx="2458564" cy="3194304"/>
                    </a:xfrm>
                    <a:prstGeom prst="rect">
                      <a:avLst/>
                    </a:prstGeom>
                  </pic:spPr>
                </pic:pic>
              </a:graphicData>
            </a:graphic>
          </wp:anchor>
        </w:drawing>
      </w:r>
    </w:p>
    <w:p>
      <w:pPr>
        <w:tabs>
          <w:tab w:pos="4597" w:val="left" w:leader="none"/>
        </w:tabs>
        <w:spacing w:before="238"/>
        <w:ind w:left="676" w:right="0" w:firstLine="0"/>
        <w:jc w:val="left"/>
        <w:rPr>
          <w:sz w:val="24"/>
        </w:rPr>
      </w:pPr>
      <w:r>
        <w:rPr>
          <w:b/>
          <w:spacing w:val="-4"/>
          <w:sz w:val="24"/>
        </w:rPr>
        <w:t>Foto3:</w:t>
      </w:r>
      <w:r>
        <w:rPr>
          <w:b/>
          <w:spacing w:val="-6"/>
          <w:sz w:val="24"/>
        </w:rPr>
        <w:t> </w:t>
      </w:r>
      <w:r>
        <w:rPr>
          <w:spacing w:val="-4"/>
          <w:sz w:val="24"/>
        </w:rPr>
        <w:t>Ficha</w:t>
      </w:r>
      <w:r>
        <w:rPr>
          <w:spacing w:val="-6"/>
          <w:sz w:val="24"/>
        </w:rPr>
        <w:t> </w:t>
      </w:r>
      <w:r>
        <w:rPr>
          <w:spacing w:val="-4"/>
          <w:sz w:val="24"/>
        </w:rPr>
        <w:t>clínica</w:t>
      </w:r>
      <w:r>
        <w:rPr>
          <w:spacing w:val="-7"/>
          <w:sz w:val="24"/>
        </w:rPr>
        <w:t> </w:t>
      </w:r>
      <w:r>
        <w:rPr>
          <w:spacing w:val="-4"/>
          <w:sz w:val="24"/>
        </w:rPr>
        <w:t>de</w:t>
      </w:r>
      <w:r>
        <w:rPr>
          <w:spacing w:val="-5"/>
          <w:sz w:val="24"/>
        </w:rPr>
        <w:t> </w:t>
      </w:r>
      <w:r>
        <w:rPr>
          <w:spacing w:val="-4"/>
          <w:sz w:val="24"/>
        </w:rPr>
        <w:t>paciente</w:t>
      </w:r>
      <w:r>
        <w:rPr>
          <w:sz w:val="24"/>
        </w:rPr>
        <w:tab/>
      </w:r>
      <w:r>
        <w:rPr>
          <w:b/>
          <w:spacing w:val="-4"/>
          <w:sz w:val="24"/>
        </w:rPr>
        <w:t>Foto</w:t>
      </w:r>
      <w:r>
        <w:rPr>
          <w:b/>
          <w:spacing w:val="-5"/>
          <w:sz w:val="24"/>
        </w:rPr>
        <w:t> </w:t>
      </w:r>
      <w:r>
        <w:rPr>
          <w:b/>
          <w:spacing w:val="-4"/>
          <w:sz w:val="24"/>
        </w:rPr>
        <w:t>4:</w:t>
      </w:r>
      <w:r>
        <w:rPr>
          <w:b/>
          <w:spacing w:val="-5"/>
          <w:sz w:val="24"/>
        </w:rPr>
        <w:t> </w:t>
      </w:r>
      <w:r>
        <w:rPr>
          <w:spacing w:val="-4"/>
          <w:sz w:val="24"/>
        </w:rPr>
        <w:t>Ficha</w:t>
      </w:r>
      <w:r>
        <w:rPr>
          <w:spacing w:val="-6"/>
          <w:sz w:val="24"/>
        </w:rPr>
        <w:t> </w:t>
      </w:r>
      <w:r>
        <w:rPr>
          <w:spacing w:val="-4"/>
          <w:sz w:val="24"/>
        </w:rPr>
        <w:t>clínica</w:t>
      </w:r>
      <w:r>
        <w:rPr>
          <w:spacing w:val="-7"/>
          <w:sz w:val="24"/>
        </w:rPr>
        <w:t> </w:t>
      </w:r>
      <w:r>
        <w:rPr>
          <w:spacing w:val="-4"/>
          <w:sz w:val="24"/>
        </w:rPr>
        <w:t>de paciente</w:t>
      </w:r>
    </w:p>
    <w:p>
      <w:pPr>
        <w:spacing w:after="0"/>
        <w:jc w:val="left"/>
        <w:rPr>
          <w:sz w:val="24"/>
        </w:rPr>
        <w:sectPr>
          <w:footerReference w:type="default" r:id="rId32"/>
          <w:pgSz w:w="11900" w:h="16840"/>
          <w:pgMar w:header="0" w:footer="0" w:top="1620" w:bottom="280" w:left="1700" w:right="1559"/>
        </w:sectPr>
      </w:pPr>
    </w:p>
    <w:p>
      <w:pPr>
        <w:spacing w:line="240" w:lineRule="auto"/>
        <w:ind w:left="676" w:right="0" w:firstLine="0"/>
        <w:jc w:val="left"/>
        <w:rPr>
          <w:sz w:val="20"/>
        </w:rPr>
      </w:pPr>
      <w:r>
        <w:rPr>
          <w:sz w:val="20"/>
        </w:rPr>
        <w:drawing>
          <wp:inline distT="0" distB="0" distL="0" distR="0">
            <wp:extent cx="2422195" cy="3986784"/>
            <wp:effectExtent l="0" t="0" r="0" b="0"/>
            <wp:docPr id="222" name="Image 222"/>
            <wp:cNvGraphicFramePr>
              <a:graphicFrameLocks/>
            </wp:cNvGraphicFramePr>
            <a:graphic>
              <a:graphicData uri="http://schemas.openxmlformats.org/drawingml/2006/picture">
                <pic:pic>
                  <pic:nvPicPr>
                    <pic:cNvPr id="222" name="Image 222"/>
                    <pic:cNvPicPr/>
                  </pic:nvPicPr>
                  <pic:blipFill>
                    <a:blip r:embed="rId38" cstate="print"/>
                    <a:stretch>
                      <a:fillRect/>
                    </a:stretch>
                  </pic:blipFill>
                  <pic:spPr>
                    <a:xfrm>
                      <a:off x="0" y="0"/>
                      <a:ext cx="2422195" cy="3986784"/>
                    </a:xfrm>
                    <a:prstGeom prst="rect">
                      <a:avLst/>
                    </a:prstGeom>
                  </pic:spPr>
                </pic:pic>
              </a:graphicData>
            </a:graphic>
          </wp:inline>
        </w:drawing>
      </w:r>
      <w:r>
        <w:rPr>
          <w:sz w:val="20"/>
        </w:rPr>
      </w:r>
      <w:r>
        <w:rPr>
          <w:spacing w:val="56"/>
          <w:sz w:val="20"/>
        </w:rPr>
        <w:t> </w:t>
      </w:r>
      <w:r>
        <w:rPr>
          <w:spacing w:val="56"/>
          <w:sz w:val="20"/>
        </w:rPr>
        <w:drawing>
          <wp:inline distT="0" distB="0" distL="0" distR="0">
            <wp:extent cx="2480926" cy="3986784"/>
            <wp:effectExtent l="0" t="0" r="0" b="0"/>
            <wp:docPr id="223" name="Image 223"/>
            <wp:cNvGraphicFramePr>
              <a:graphicFrameLocks/>
            </wp:cNvGraphicFramePr>
            <a:graphic>
              <a:graphicData uri="http://schemas.openxmlformats.org/drawingml/2006/picture">
                <pic:pic>
                  <pic:nvPicPr>
                    <pic:cNvPr id="223" name="Image 223"/>
                    <pic:cNvPicPr/>
                  </pic:nvPicPr>
                  <pic:blipFill>
                    <a:blip r:embed="rId39" cstate="print"/>
                    <a:stretch>
                      <a:fillRect/>
                    </a:stretch>
                  </pic:blipFill>
                  <pic:spPr>
                    <a:xfrm>
                      <a:off x="0" y="0"/>
                      <a:ext cx="2480926" cy="3986784"/>
                    </a:xfrm>
                    <a:prstGeom prst="rect">
                      <a:avLst/>
                    </a:prstGeom>
                  </pic:spPr>
                </pic:pic>
              </a:graphicData>
            </a:graphic>
          </wp:inline>
        </w:drawing>
      </w:r>
      <w:r>
        <w:rPr>
          <w:spacing w:val="56"/>
          <w:sz w:val="20"/>
        </w:rPr>
      </w:r>
    </w:p>
    <w:p>
      <w:pPr>
        <w:tabs>
          <w:tab w:pos="4597" w:val="left" w:leader="none"/>
        </w:tabs>
        <w:spacing w:before="246"/>
        <w:ind w:left="676" w:right="0" w:firstLine="0"/>
        <w:jc w:val="left"/>
        <w:rPr>
          <w:sz w:val="24"/>
        </w:rPr>
      </w:pPr>
      <w:r>
        <w:rPr>
          <w:b/>
          <w:spacing w:val="-4"/>
          <w:sz w:val="24"/>
        </w:rPr>
        <w:t>Foto</w:t>
      </w:r>
      <w:r>
        <w:rPr>
          <w:b/>
          <w:spacing w:val="-5"/>
          <w:sz w:val="24"/>
        </w:rPr>
        <w:t> </w:t>
      </w:r>
      <w:r>
        <w:rPr>
          <w:b/>
          <w:spacing w:val="-4"/>
          <w:sz w:val="24"/>
        </w:rPr>
        <w:t>5:</w:t>
      </w:r>
      <w:r>
        <w:rPr>
          <w:b/>
          <w:spacing w:val="-5"/>
          <w:sz w:val="24"/>
        </w:rPr>
        <w:t> </w:t>
      </w:r>
      <w:r>
        <w:rPr>
          <w:spacing w:val="-4"/>
          <w:sz w:val="24"/>
        </w:rPr>
        <w:t>Ficha</w:t>
      </w:r>
      <w:r>
        <w:rPr>
          <w:spacing w:val="-6"/>
          <w:sz w:val="24"/>
        </w:rPr>
        <w:t> </w:t>
      </w:r>
      <w:r>
        <w:rPr>
          <w:spacing w:val="-4"/>
          <w:sz w:val="24"/>
        </w:rPr>
        <w:t>clínica</w:t>
      </w:r>
      <w:r>
        <w:rPr>
          <w:spacing w:val="-6"/>
          <w:sz w:val="24"/>
        </w:rPr>
        <w:t> </w:t>
      </w:r>
      <w:r>
        <w:rPr>
          <w:spacing w:val="-4"/>
          <w:sz w:val="24"/>
        </w:rPr>
        <w:t>de paciente</w:t>
      </w:r>
      <w:r>
        <w:rPr>
          <w:sz w:val="24"/>
        </w:rPr>
        <w:tab/>
      </w:r>
      <w:r>
        <w:rPr>
          <w:b/>
          <w:spacing w:val="-4"/>
          <w:sz w:val="24"/>
        </w:rPr>
        <w:t>Foto</w:t>
      </w:r>
      <w:r>
        <w:rPr>
          <w:b/>
          <w:spacing w:val="-5"/>
          <w:sz w:val="24"/>
        </w:rPr>
        <w:t> </w:t>
      </w:r>
      <w:r>
        <w:rPr>
          <w:b/>
          <w:spacing w:val="-4"/>
          <w:sz w:val="24"/>
        </w:rPr>
        <w:t>6:</w:t>
      </w:r>
      <w:r>
        <w:rPr>
          <w:b/>
          <w:spacing w:val="-5"/>
          <w:sz w:val="24"/>
        </w:rPr>
        <w:t> </w:t>
      </w:r>
      <w:r>
        <w:rPr>
          <w:spacing w:val="-4"/>
          <w:sz w:val="24"/>
        </w:rPr>
        <w:t>Ficha</w:t>
      </w:r>
      <w:r>
        <w:rPr>
          <w:spacing w:val="-6"/>
          <w:sz w:val="24"/>
        </w:rPr>
        <w:t> </w:t>
      </w:r>
      <w:r>
        <w:rPr>
          <w:spacing w:val="-4"/>
          <w:sz w:val="24"/>
        </w:rPr>
        <w:t>clínica</w:t>
      </w:r>
      <w:r>
        <w:rPr>
          <w:spacing w:val="-7"/>
          <w:sz w:val="24"/>
        </w:rPr>
        <w:t> </w:t>
      </w:r>
      <w:r>
        <w:rPr>
          <w:spacing w:val="-4"/>
          <w:sz w:val="24"/>
        </w:rPr>
        <w:t>de paciente</w:t>
      </w:r>
    </w:p>
    <w:p>
      <w:pPr>
        <w:pStyle w:val="BodyText"/>
        <w:spacing w:before="6"/>
        <w:rPr>
          <w:sz w:val="18"/>
        </w:rPr>
      </w:pPr>
      <w:r>
        <w:rPr>
          <w:sz w:val="18"/>
        </w:rPr>
        <w:drawing>
          <wp:anchor distT="0" distB="0" distL="0" distR="0" allowOverlap="1" layoutInCell="1" locked="0" behindDoc="1" simplePos="0" relativeHeight="487626240">
            <wp:simplePos x="0" y="0"/>
            <wp:positionH relativeFrom="page">
              <wp:posOffset>1508760</wp:posOffset>
            </wp:positionH>
            <wp:positionV relativeFrom="paragraph">
              <wp:posOffset>150878</wp:posOffset>
            </wp:positionV>
            <wp:extent cx="2408744" cy="3560064"/>
            <wp:effectExtent l="0" t="0" r="0" b="0"/>
            <wp:wrapTopAndBottom/>
            <wp:docPr id="224" name="Image 224"/>
            <wp:cNvGraphicFramePr>
              <a:graphicFrameLocks/>
            </wp:cNvGraphicFramePr>
            <a:graphic>
              <a:graphicData uri="http://schemas.openxmlformats.org/drawingml/2006/picture">
                <pic:pic>
                  <pic:nvPicPr>
                    <pic:cNvPr id="224" name="Image 224"/>
                    <pic:cNvPicPr/>
                  </pic:nvPicPr>
                  <pic:blipFill>
                    <a:blip r:embed="rId40" cstate="print"/>
                    <a:stretch>
                      <a:fillRect/>
                    </a:stretch>
                  </pic:blipFill>
                  <pic:spPr>
                    <a:xfrm>
                      <a:off x="0" y="0"/>
                      <a:ext cx="2408744" cy="3560064"/>
                    </a:xfrm>
                    <a:prstGeom prst="rect">
                      <a:avLst/>
                    </a:prstGeom>
                  </pic:spPr>
                </pic:pic>
              </a:graphicData>
            </a:graphic>
          </wp:anchor>
        </w:drawing>
      </w:r>
      <w:r>
        <w:rPr>
          <w:sz w:val="18"/>
        </w:rPr>
        <w:drawing>
          <wp:anchor distT="0" distB="0" distL="0" distR="0" allowOverlap="1" layoutInCell="1" locked="0" behindDoc="1" simplePos="0" relativeHeight="487626752">
            <wp:simplePos x="0" y="0"/>
            <wp:positionH relativeFrom="page">
              <wp:posOffset>3998595</wp:posOffset>
            </wp:positionH>
            <wp:positionV relativeFrom="paragraph">
              <wp:posOffset>150878</wp:posOffset>
            </wp:positionV>
            <wp:extent cx="2305311" cy="3560064"/>
            <wp:effectExtent l="0" t="0" r="0" b="0"/>
            <wp:wrapTopAndBottom/>
            <wp:docPr id="225" name="Image 225"/>
            <wp:cNvGraphicFramePr>
              <a:graphicFrameLocks/>
            </wp:cNvGraphicFramePr>
            <a:graphic>
              <a:graphicData uri="http://schemas.openxmlformats.org/drawingml/2006/picture">
                <pic:pic>
                  <pic:nvPicPr>
                    <pic:cNvPr id="225" name="Image 225"/>
                    <pic:cNvPicPr/>
                  </pic:nvPicPr>
                  <pic:blipFill>
                    <a:blip r:embed="rId41" cstate="print"/>
                    <a:stretch>
                      <a:fillRect/>
                    </a:stretch>
                  </pic:blipFill>
                  <pic:spPr>
                    <a:xfrm>
                      <a:off x="0" y="0"/>
                      <a:ext cx="2305311" cy="3560064"/>
                    </a:xfrm>
                    <a:prstGeom prst="rect">
                      <a:avLst/>
                    </a:prstGeom>
                  </pic:spPr>
                </pic:pic>
              </a:graphicData>
            </a:graphic>
          </wp:anchor>
        </w:drawing>
      </w:r>
    </w:p>
    <w:p>
      <w:pPr>
        <w:tabs>
          <w:tab w:pos="4597" w:val="left" w:leader="none"/>
        </w:tabs>
        <w:spacing w:before="240"/>
        <w:ind w:left="676" w:right="0" w:firstLine="0"/>
        <w:jc w:val="left"/>
        <w:rPr>
          <w:sz w:val="24"/>
        </w:rPr>
      </w:pPr>
      <w:r>
        <w:rPr>
          <w:b/>
          <w:spacing w:val="-4"/>
          <w:sz w:val="24"/>
        </w:rPr>
        <w:t>Foto</w:t>
      </w:r>
      <w:r>
        <w:rPr>
          <w:b/>
          <w:spacing w:val="-5"/>
          <w:sz w:val="24"/>
        </w:rPr>
        <w:t> </w:t>
      </w:r>
      <w:r>
        <w:rPr>
          <w:b/>
          <w:spacing w:val="-4"/>
          <w:sz w:val="24"/>
        </w:rPr>
        <w:t>7:</w:t>
      </w:r>
      <w:r>
        <w:rPr>
          <w:b/>
          <w:spacing w:val="-5"/>
          <w:sz w:val="24"/>
        </w:rPr>
        <w:t> </w:t>
      </w:r>
      <w:r>
        <w:rPr>
          <w:spacing w:val="-4"/>
          <w:sz w:val="24"/>
        </w:rPr>
        <w:t>Ficha</w:t>
      </w:r>
      <w:r>
        <w:rPr>
          <w:spacing w:val="-6"/>
          <w:sz w:val="24"/>
        </w:rPr>
        <w:t> </w:t>
      </w:r>
      <w:r>
        <w:rPr>
          <w:spacing w:val="-4"/>
          <w:sz w:val="24"/>
        </w:rPr>
        <w:t>clínica</w:t>
      </w:r>
      <w:r>
        <w:rPr>
          <w:spacing w:val="-6"/>
          <w:sz w:val="24"/>
        </w:rPr>
        <w:t> </w:t>
      </w:r>
      <w:r>
        <w:rPr>
          <w:spacing w:val="-4"/>
          <w:sz w:val="24"/>
        </w:rPr>
        <w:t>de paciente</w:t>
      </w:r>
      <w:r>
        <w:rPr>
          <w:sz w:val="24"/>
        </w:rPr>
        <w:tab/>
      </w:r>
      <w:r>
        <w:rPr>
          <w:b/>
          <w:spacing w:val="-4"/>
          <w:sz w:val="24"/>
        </w:rPr>
        <w:t>Foto</w:t>
      </w:r>
      <w:r>
        <w:rPr>
          <w:b/>
          <w:spacing w:val="-5"/>
          <w:sz w:val="24"/>
        </w:rPr>
        <w:t> </w:t>
      </w:r>
      <w:r>
        <w:rPr>
          <w:b/>
          <w:spacing w:val="-4"/>
          <w:sz w:val="24"/>
        </w:rPr>
        <w:t>8:</w:t>
      </w:r>
      <w:r>
        <w:rPr>
          <w:b/>
          <w:spacing w:val="-5"/>
          <w:sz w:val="24"/>
        </w:rPr>
        <w:t> </w:t>
      </w:r>
      <w:r>
        <w:rPr>
          <w:spacing w:val="-4"/>
          <w:sz w:val="24"/>
        </w:rPr>
        <w:t>Ficha</w:t>
      </w:r>
      <w:r>
        <w:rPr>
          <w:spacing w:val="-6"/>
          <w:sz w:val="24"/>
        </w:rPr>
        <w:t> </w:t>
      </w:r>
      <w:r>
        <w:rPr>
          <w:spacing w:val="-4"/>
          <w:sz w:val="24"/>
        </w:rPr>
        <w:t>clínica</w:t>
      </w:r>
      <w:r>
        <w:rPr>
          <w:spacing w:val="-7"/>
          <w:sz w:val="24"/>
        </w:rPr>
        <w:t> </w:t>
      </w:r>
      <w:r>
        <w:rPr>
          <w:spacing w:val="-4"/>
          <w:sz w:val="24"/>
        </w:rPr>
        <w:t>de paciente</w:t>
      </w:r>
    </w:p>
    <w:p>
      <w:pPr>
        <w:spacing w:after="0"/>
        <w:jc w:val="left"/>
        <w:rPr>
          <w:sz w:val="24"/>
        </w:rPr>
        <w:sectPr>
          <w:footerReference w:type="default" r:id="rId37"/>
          <w:pgSz w:w="11900" w:h="16840"/>
          <w:pgMar w:header="0" w:footer="0" w:top="1800" w:bottom="280" w:left="1700" w:right="1559"/>
        </w:sectPr>
      </w:pPr>
    </w:p>
    <w:p>
      <w:pPr>
        <w:spacing w:line="240" w:lineRule="auto"/>
        <w:ind w:left="676" w:right="0" w:firstLine="0"/>
        <w:jc w:val="left"/>
        <w:rPr>
          <w:sz w:val="20"/>
        </w:rPr>
      </w:pPr>
      <w:r>
        <w:rPr>
          <w:sz w:val="20"/>
        </w:rPr>
        <w:drawing>
          <wp:inline distT="0" distB="0" distL="0" distR="0">
            <wp:extent cx="2422722" cy="3535679"/>
            <wp:effectExtent l="0" t="0" r="0" b="0"/>
            <wp:docPr id="226" name="Image 226"/>
            <wp:cNvGraphicFramePr>
              <a:graphicFrameLocks/>
            </wp:cNvGraphicFramePr>
            <a:graphic>
              <a:graphicData uri="http://schemas.openxmlformats.org/drawingml/2006/picture">
                <pic:pic>
                  <pic:nvPicPr>
                    <pic:cNvPr id="226" name="Image 226"/>
                    <pic:cNvPicPr/>
                  </pic:nvPicPr>
                  <pic:blipFill>
                    <a:blip r:embed="rId43" cstate="print"/>
                    <a:stretch>
                      <a:fillRect/>
                    </a:stretch>
                  </pic:blipFill>
                  <pic:spPr>
                    <a:xfrm>
                      <a:off x="0" y="0"/>
                      <a:ext cx="2422722" cy="3535679"/>
                    </a:xfrm>
                    <a:prstGeom prst="rect">
                      <a:avLst/>
                    </a:prstGeom>
                  </pic:spPr>
                </pic:pic>
              </a:graphicData>
            </a:graphic>
          </wp:inline>
        </w:drawing>
      </w:r>
      <w:r>
        <w:rPr>
          <w:sz w:val="20"/>
        </w:rPr>
      </w:r>
      <w:r>
        <w:rPr>
          <w:spacing w:val="55"/>
          <w:sz w:val="20"/>
        </w:rPr>
        <w:t> </w:t>
      </w:r>
      <w:r>
        <w:rPr>
          <w:spacing w:val="55"/>
          <w:sz w:val="20"/>
        </w:rPr>
        <w:drawing>
          <wp:inline distT="0" distB="0" distL="0" distR="0">
            <wp:extent cx="2415488" cy="3535679"/>
            <wp:effectExtent l="0" t="0" r="0" b="0"/>
            <wp:docPr id="227" name="Image 227"/>
            <wp:cNvGraphicFramePr>
              <a:graphicFrameLocks/>
            </wp:cNvGraphicFramePr>
            <a:graphic>
              <a:graphicData uri="http://schemas.openxmlformats.org/drawingml/2006/picture">
                <pic:pic>
                  <pic:nvPicPr>
                    <pic:cNvPr id="227" name="Image 227"/>
                    <pic:cNvPicPr/>
                  </pic:nvPicPr>
                  <pic:blipFill>
                    <a:blip r:embed="rId44" cstate="print"/>
                    <a:stretch>
                      <a:fillRect/>
                    </a:stretch>
                  </pic:blipFill>
                  <pic:spPr>
                    <a:xfrm>
                      <a:off x="0" y="0"/>
                      <a:ext cx="2415488" cy="3535679"/>
                    </a:xfrm>
                    <a:prstGeom prst="rect">
                      <a:avLst/>
                    </a:prstGeom>
                  </pic:spPr>
                </pic:pic>
              </a:graphicData>
            </a:graphic>
          </wp:inline>
        </w:drawing>
      </w:r>
      <w:r>
        <w:rPr>
          <w:spacing w:val="55"/>
          <w:sz w:val="20"/>
        </w:rPr>
      </w:r>
    </w:p>
    <w:p>
      <w:pPr>
        <w:tabs>
          <w:tab w:pos="4597" w:val="left" w:leader="none"/>
        </w:tabs>
        <w:spacing w:before="237"/>
        <w:ind w:left="676" w:right="0" w:firstLine="0"/>
        <w:jc w:val="left"/>
        <w:rPr>
          <w:sz w:val="24"/>
        </w:rPr>
      </w:pPr>
      <w:r>
        <w:rPr>
          <w:b/>
          <w:spacing w:val="-4"/>
          <w:sz w:val="24"/>
        </w:rPr>
        <w:t>Foto</w:t>
      </w:r>
      <w:r>
        <w:rPr>
          <w:b/>
          <w:spacing w:val="-5"/>
          <w:sz w:val="24"/>
        </w:rPr>
        <w:t> </w:t>
      </w:r>
      <w:r>
        <w:rPr>
          <w:b/>
          <w:spacing w:val="-4"/>
          <w:sz w:val="24"/>
        </w:rPr>
        <w:t>9:</w:t>
      </w:r>
      <w:r>
        <w:rPr>
          <w:b/>
          <w:spacing w:val="-5"/>
          <w:sz w:val="24"/>
        </w:rPr>
        <w:t> </w:t>
      </w:r>
      <w:r>
        <w:rPr>
          <w:spacing w:val="-4"/>
          <w:sz w:val="24"/>
        </w:rPr>
        <w:t>Ficha</w:t>
      </w:r>
      <w:r>
        <w:rPr>
          <w:spacing w:val="-6"/>
          <w:sz w:val="24"/>
        </w:rPr>
        <w:t> </w:t>
      </w:r>
      <w:r>
        <w:rPr>
          <w:spacing w:val="-4"/>
          <w:sz w:val="24"/>
        </w:rPr>
        <w:t>clínica</w:t>
      </w:r>
      <w:r>
        <w:rPr>
          <w:spacing w:val="-6"/>
          <w:sz w:val="24"/>
        </w:rPr>
        <w:t> </w:t>
      </w:r>
      <w:r>
        <w:rPr>
          <w:spacing w:val="-4"/>
          <w:sz w:val="24"/>
        </w:rPr>
        <w:t>de paciente</w:t>
      </w:r>
      <w:r>
        <w:rPr>
          <w:sz w:val="24"/>
        </w:rPr>
        <w:tab/>
      </w:r>
      <w:r>
        <w:rPr>
          <w:b/>
          <w:spacing w:val="-4"/>
          <w:sz w:val="24"/>
        </w:rPr>
        <w:t>Foto</w:t>
      </w:r>
      <w:r>
        <w:rPr>
          <w:b/>
          <w:spacing w:val="-5"/>
          <w:sz w:val="24"/>
        </w:rPr>
        <w:t> </w:t>
      </w:r>
      <w:r>
        <w:rPr>
          <w:b/>
          <w:spacing w:val="-4"/>
          <w:sz w:val="24"/>
        </w:rPr>
        <w:t>10:</w:t>
      </w:r>
      <w:r>
        <w:rPr>
          <w:b/>
          <w:spacing w:val="-6"/>
          <w:sz w:val="24"/>
        </w:rPr>
        <w:t> </w:t>
      </w:r>
      <w:r>
        <w:rPr>
          <w:spacing w:val="-4"/>
          <w:sz w:val="24"/>
        </w:rPr>
        <w:t>Ficha</w:t>
      </w:r>
      <w:r>
        <w:rPr>
          <w:spacing w:val="-6"/>
          <w:sz w:val="24"/>
        </w:rPr>
        <w:t> </w:t>
      </w:r>
      <w:r>
        <w:rPr>
          <w:spacing w:val="-4"/>
          <w:sz w:val="24"/>
        </w:rPr>
        <w:t>clínica</w:t>
      </w:r>
      <w:r>
        <w:rPr>
          <w:spacing w:val="-6"/>
          <w:sz w:val="24"/>
        </w:rPr>
        <w:t> </w:t>
      </w:r>
      <w:r>
        <w:rPr>
          <w:spacing w:val="-4"/>
          <w:sz w:val="24"/>
        </w:rPr>
        <w:t>de paciente</w:t>
      </w:r>
    </w:p>
    <w:p>
      <w:pPr>
        <w:pStyle w:val="BodyText"/>
        <w:spacing w:before="8"/>
        <w:rPr>
          <w:sz w:val="18"/>
        </w:rPr>
      </w:pPr>
      <w:r>
        <w:rPr>
          <w:sz w:val="18"/>
        </w:rPr>
        <w:drawing>
          <wp:anchor distT="0" distB="0" distL="0" distR="0" allowOverlap="1" layoutInCell="1" locked="0" behindDoc="1" simplePos="0" relativeHeight="487627264">
            <wp:simplePos x="0" y="0"/>
            <wp:positionH relativeFrom="page">
              <wp:posOffset>1508760</wp:posOffset>
            </wp:positionH>
            <wp:positionV relativeFrom="paragraph">
              <wp:posOffset>152148</wp:posOffset>
            </wp:positionV>
            <wp:extent cx="2420036" cy="3261360"/>
            <wp:effectExtent l="0" t="0" r="0" b="0"/>
            <wp:wrapTopAndBottom/>
            <wp:docPr id="228" name="Image 228"/>
            <wp:cNvGraphicFramePr>
              <a:graphicFrameLocks/>
            </wp:cNvGraphicFramePr>
            <a:graphic>
              <a:graphicData uri="http://schemas.openxmlformats.org/drawingml/2006/picture">
                <pic:pic>
                  <pic:nvPicPr>
                    <pic:cNvPr id="228" name="Image 228"/>
                    <pic:cNvPicPr/>
                  </pic:nvPicPr>
                  <pic:blipFill>
                    <a:blip r:embed="rId45" cstate="print"/>
                    <a:stretch>
                      <a:fillRect/>
                    </a:stretch>
                  </pic:blipFill>
                  <pic:spPr>
                    <a:xfrm>
                      <a:off x="0" y="0"/>
                      <a:ext cx="2420036" cy="3261360"/>
                    </a:xfrm>
                    <a:prstGeom prst="rect">
                      <a:avLst/>
                    </a:prstGeom>
                  </pic:spPr>
                </pic:pic>
              </a:graphicData>
            </a:graphic>
          </wp:anchor>
        </w:drawing>
      </w:r>
      <w:r>
        <w:rPr>
          <w:sz w:val="18"/>
        </w:rPr>
        <w:drawing>
          <wp:anchor distT="0" distB="0" distL="0" distR="0" allowOverlap="1" layoutInCell="1" locked="0" behindDoc="1" simplePos="0" relativeHeight="487627776">
            <wp:simplePos x="0" y="0"/>
            <wp:positionH relativeFrom="page">
              <wp:posOffset>3998595</wp:posOffset>
            </wp:positionH>
            <wp:positionV relativeFrom="paragraph">
              <wp:posOffset>152148</wp:posOffset>
            </wp:positionV>
            <wp:extent cx="2386507" cy="3182112"/>
            <wp:effectExtent l="0" t="0" r="0" b="0"/>
            <wp:wrapTopAndBottom/>
            <wp:docPr id="229" name="Image 229"/>
            <wp:cNvGraphicFramePr>
              <a:graphicFrameLocks/>
            </wp:cNvGraphicFramePr>
            <a:graphic>
              <a:graphicData uri="http://schemas.openxmlformats.org/drawingml/2006/picture">
                <pic:pic>
                  <pic:nvPicPr>
                    <pic:cNvPr id="229" name="Image 229"/>
                    <pic:cNvPicPr/>
                  </pic:nvPicPr>
                  <pic:blipFill>
                    <a:blip r:embed="rId46" cstate="print"/>
                    <a:stretch>
                      <a:fillRect/>
                    </a:stretch>
                  </pic:blipFill>
                  <pic:spPr>
                    <a:xfrm>
                      <a:off x="0" y="0"/>
                      <a:ext cx="2386507" cy="3182112"/>
                    </a:xfrm>
                    <a:prstGeom prst="rect">
                      <a:avLst/>
                    </a:prstGeom>
                  </pic:spPr>
                </pic:pic>
              </a:graphicData>
            </a:graphic>
          </wp:anchor>
        </w:drawing>
      </w:r>
    </w:p>
    <w:p>
      <w:pPr>
        <w:tabs>
          <w:tab w:pos="4597" w:val="left" w:leader="none"/>
        </w:tabs>
        <w:spacing w:line="242" w:lineRule="auto" w:before="243"/>
        <w:ind w:left="4597" w:right="246" w:hanging="3922"/>
        <w:jc w:val="left"/>
        <w:rPr>
          <w:sz w:val="24"/>
        </w:rPr>
      </w:pPr>
      <w:r>
        <w:rPr>
          <w:b/>
          <w:sz w:val="24"/>
        </w:rPr>
        <w:t>Foto 11: </w:t>
      </w:r>
      <w:r>
        <w:rPr>
          <w:sz w:val="24"/>
        </w:rPr>
        <w:t>Signos clínicos</w:t>
        <w:tab/>
      </w:r>
      <w:r>
        <w:rPr>
          <w:b/>
          <w:sz w:val="24"/>
        </w:rPr>
        <w:t>Foto</w:t>
      </w:r>
      <w:r>
        <w:rPr>
          <w:b/>
          <w:spacing w:val="79"/>
          <w:sz w:val="24"/>
        </w:rPr>
        <w:t> </w:t>
      </w:r>
      <w:r>
        <w:rPr>
          <w:b/>
          <w:sz w:val="24"/>
        </w:rPr>
        <w:t>12:</w:t>
      </w:r>
      <w:r>
        <w:rPr>
          <w:b/>
          <w:spacing w:val="79"/>
          <w:sz w:val="24"/>
        </w:rPr>
        <w:t> </w:t>
      </w:r>
      <w:r>
        <w:rPr>
          <w:sz w:val="24"/>
        </w:rPr>
        <w:t>Toma</w:t>
      </w:r>
      <w:r>
        <w:rPr>
          <w:spacing w:val="79"/>
          <w:sz w:val="24"/>
        </w:rPr>
        <w:t> </w:t>
      </w:r>
      <w:r>
        <w:rPr>
          <w:sz w:val="24"/>
        </w:rPr>
        <w:t>de</w:t>
      </w:r>
      <w:r>
        <w:rPr>
          <w:spacing w:val="79"/>
          <w:sz w:val="24"/>
        </w:rPr>
        <w:t> </w:t>
      </w:r>
      <w:r>
        <w:rPr>
          <w:sz w:val="24"/>
        </w:rPr>
        <w:t>muestra</w:t>
      </w:r>
      <w:r>
        <w:rPr>
          <w:spacing w:val="79"/>
          <w:sz w:val="24"/>
        </w:rPr>
        <w:t> </w:t>
      </w:r>
      <w:r>
        <w:rPr>
          <w:sz w:val="24"/>
        </w:rPr>
        <w:t>para</w:t>
      </w:r>
      <w:r>
        <w:rPr>
          <w:spacing w:val="79"/>
          <w:sz w:val="24"/>
        </w:rPr>
        <w:t> </w:t>
      </w:r>
      <w:r>
        <w:rPr>
          <w:sz w:val="24"/>
        </w:rPr>
        <w:t>el </w:t>
      </w:r>
      <w:r>
        <w:rPr>
          <w:spacing w:val="-2"/>
          <w:sz w:val="24"/>
        </w:rPr>
        <w:t>diagnóstico</w:t>
      </w:r>
    </w:p>
    <w:p>
      <w:pPr>
        <w:spacing w:after="0" w:line="242" w:lineRule="auto"/>
        <w:jc w:val="left"/>
        <w:rPr>
          <w:sz w:val="24"/>
        </w:rPr>
        <w:sectPr>
          <w:footerReference w:type="default" r:id="rId42"/>
          <w:pgSz w:w="11900" w:h="16840"/>
          <w:pgMar w:header="0" w:footer="0" w:top="1800" w:bottom="280" w:left="1700" w:right="1559"/>
        </w:sectPr>
      </w:pPr>
    </w:p>
    <w:p>
      <w:pPr>
        <w:spacing w:line="240" w:lineRule="auto"/>
        <w:ind w:left="676" w:right="0" w:firstLine="0"/>
        <w:jc w:val="left"/>
        <w:rPr>
          <w:sz w:val="20"/>
        </w:rPr>
      </w:pPr>
      <w:r>
        <w:rPr>
          <w:position w:val="8"/>
          <w:sz w:val="20"/>
        </w:rPr>
        <w:drawing>
          <wp:inline distT="0" distB="0" distL="0" distR="0">
            <wp:extent cx="2419461" cy="3870960"/>
            <wp:effectExtent l="0" t="0" r="0" b="0"/>
            <wp:docPr id="230" name="Image 230"/>
            <wp:cNvGraphicFramePr>
              <a:graphicFrameLocks/>
            </wp:cNvGraphicFramePr>
            <a:graphic>
              <a:graphicData uri="http://schemas.openxmlformats.org/drawingml/2006/picture">
                <pic:pic>
                  <pic:nvPicPr>
                    <pic:cNvPr id="230" name="Image 230"/>
                    <pic:cNvPicPr/>
                  </pic:nvPicPr>
                  <pic:blipFill>
                    <a:blip r:embed="rId48" cstate="print"/>
                    <a:stretch>
                      <a:fillRect/>
                    </a:stretch>
                  </pic:blipFill>
                  <pic:spPr>
                    <a:xfrm>
                      <a:off x="0" y="0"/>
                      <a:ext cx="2419461" cy="3870960"/>
                    </a:xfrm>
                    <a:prstGeom prst="rect">
                      <a:avLst/>
                    </a:prstGeom>
                  </pic:spPr>
                </pic:pic>
              </a:graphicData>
            </a:graphic>
          </wp:inline>
        </w:drawing>
      </w:r>
      <w:r>
        <w:rPr>
          <w:position w:val="8"/>
          <w:sz w:val="20"/>
        </w:rPr>
      </w:r>
      <w:r>
        <w:rPr>
          <w:spacing w:val="60"/>
          <w:position w:val="8"/>
          <w:sz w:val="20"/>
        </w:rPr>
        <w:t> </w:t>
      </w:r>
      <w:r>
        <w:rPr>
          <w:spacing w:val="60"/>
          <w:sz w:val="20"/>
        </w:rPr>
        <w:drawing>
          <wp:inline distT="0" distB="0" distL="0" distR="0">
            <wp:extent cx="2483554" cy="3919728"/>
            <wp:effectExtent l="0" t="0" r="0" b="0"/>
            <wp:docPr id="231" name="Image 231"/>
            <wp:cNvGraphicFramePr>
              <a:graphicFrameLocks/>
            </wp:cNvGraphicFramePr>
            <a:graphic>
              <a:graphicData uri="http://schemas.openxmlformats.org/drawingml/2006/picture">
                <pic:pic>
                  <pic:nvPicPr>
                    <pic:cNvPr id="231" name="Image 231"/>
                    <pic:cNvPicPr/>
                  </pic:nvPicPr>
                  <pic:blipFill>
                    <a:blip r:embed="rId49" cstate="print"/>
                    <a:stretch>
                      <a:fillRect/>
                    </a:stretch>
                  </pic:blipFill>
                  <pic:spPr>
                    <a:xfrm>
                      <a:off x="0" y="0"/>
                      <a:ext cx="2483554" cy="3919728"/>
                    </a:xfrm>
                    <a:prstGeom prst="rect">
                      <a:avLst/>
                    </a:prstGeom>
                  </pic:spPr>
                </pic:pic>
              </a:graphicData>
            </a:graphic>
          </wp:inline>
        </w:drawing>
      </w:r>
      <w:r>
        <w:rPr>
          <w:spacing w:val="60"/>
          <w:sz w:val="20"/>
        </w:rPr>
      </w:r>
    </w:p>
    <w:p>
      <w:pPr>
        <w:tabs>
          <w:tab w:pos="4597" w:val="left" w:leader="none"/>
        </w:tabs>
        <w:spacing w:before="232"/>
        <w:ind w:left="676" w:right="0" w:firstLine="0"/>
        <w:jc w:val="left"/>
        <w:rPr>
          <w:sz w:val="24"/>
        </w:rPr>
      </w:pPr>
      <w:r>
        <w:rPr>
          <w:b/>
          <w:spacing w:val="-4"/>
          <w:sz w:val="24"/>
        </w:rPr>
        <w:t>Foto</w:t>
      </w:r>
      <w:r>
        <w:rPr>
          <w:b/>
          <w:spacing w:val="-5"/>
          <w:sz w:val="24"/>
        </w:rPr>
        <w:t> </w:t>
      </w:r>
      <w:r>
        <w:rPr>
          <w:b/>
          <w:spacing w:val="-4"/>
          <w:sz w:val="24"/>
        </w:rPr>
        <w:t>13: </w:t>
      </w:r>
      <w:r>
        <w:rPr>
          <w:spacing w:val="-4"/>
          <w:sz w:val="24"/>
        </w:rPr>
        <w:t>Toma</w:t>
      </w:r>
      <w:r>
        <w:rPr>
          <w:spacing w:val="-6"/>
          <w:sz w:val="24"/>
        </w:rPr>
        <w:t> </w:t>
      </w:r>
      <w:r>
        <w:rPr>
          <w:spacing w:val="-4"/>
          <w:sz w:val="24"/>
        </w:rPr>
        <w:t>de</w:t>
      </w:r>
      <w:r>
        <w:rPr>
          <w:spacing w:val="-5"/>
          <w:sz w:val="24"/>
        </w:rPr>
        <w:t> </w:t>
      </w:r>
      <w:r>
        <w:rPr>
          <w:spacing w:val="-4"/>
          <w:sz w:val="24"/>
        </w:rPr>
        <w:t>muestra</w:t>
      </w:r>
      <w:r>
        <w:rPr>
          <w:spacing w:val="-6"/>
          <w:sz w:val="24"/>
        </w:rPr>
        <w:t> </w:t>
      </w:r>
      <w:r>
        <w:rPr>
          <w:spacing w:val="-4"/>
          <w:sz w:val="24"/>
        </w:rPr>
        <w:t>para</w:t>
      </w:r>
      <w:r>
        <w:rPr>
          <w:spacing w:val="-5"/>
          <w:sz w:val="24"/>
        </w:rPr>
        <w:t> </w:t>
      </w:r>
      <w:r>
        <w:rPr>
          <w:spacing w:val="-4"/>
          <w:sz w:val="24"/>
        </w:rPr>
        <w:t>cultivo</w:t>
      </w:r>
      <w:r>
        <w:rPr>
          <w:sz w:val="24"/>
        </w:rPr>
        <w:tab/>
      </w:r>
      <w:r>
        <w:rPr>
          <w:b/>
          <w:spacing w:val="-4"/>
          <w:sz w:val="24"/>
        </w:rPr>
        <w:t>Foto</w:t>
      </w:r>
      <w:r>
        <w:rPr>
          <w:b/>
          <w:spacing w:val="-5"/>
          <w:sz w:val="24"/>
        </w:rPr>
        <w:t> </w:t>
      </w:r>
      <w:r>
        <w:rPr>
          <w:b/>
          <w:spacing w:val="-4"/>
          <w:sz w:val="24"/>
        </w:rPr>
        <w:t>14:</w:t>
      </w:r>
      <w:r>
        <w:rPr>
          <w:b/>
          <w:spacing w:val="-5"/>
          <w:sz w:val="24"/>
        </w:rPr>
        <w:t> </w:t>
      </w:r>
      <w:r>
        <w:rPr>
          <w:spacing w:val="-4"/>
          <w:sz w:val="24"/>
        </w:rPr>
        <w:t>Toma</w:t>
      </w:r>
      <w:r>
        <w:rPr>
          <w:spacing w:val="-6"/>
          <w:sz w:val="24"/>
        </w:rPr>
        <w:t> </w:t>
      </w:r>
      <w:r>
        <w:rPr>
          <w:spacing w:val="-4"/>
          <w:sz w:val="24"/>
        </w:rPr>
        <w:t>de</w:t>
      </w:r>
      <w:r>
        <w:rPr>
          <w:spacing w:val="-5"/>
          <w:sz w:val="24"/>
        </w:rPr>
        <w:t> </w:t>
      </w:r>
      <w:r>
        <w:rPr>
          <w:spacing w:val="-4"/>
          <w:sz w:val="24"/>
        </w:rPr>
        <w:t>muestra</w:t>
      </w:r>
      <w:r>
        <w:rPr>
          <w:spacing w:val="-6"/>
          <w:sz w:val="24"/>
        </w:rPr>
        <w:t> </w:t>
      </w:r>
      <w:r>
        <w:rPr>
          <w:spacing w:val="-4"/>
          <w:sz w:val="24"/>
        </w:rPr>
        <w:t>para</w:t>
      </w:r>
      <w:r>
        <w:rPr>
          <w:spacing w:val="-5"/>
          <w:sz w:val="24"/>
        </w:rPr>
        <w:t> </w:t>
      </w:r>
      <w:r>
        <w:rPr>
          <w:spacing w:val="-4"/>
          <w:sz w:val="24"/>
        </w:rPr>
        <w:t>cultivo</w:t>
      </w:r>
    </w:p>
    <w:p>
      <w:pPr>
        <w:pStyle w:val="BodyText"/>
        <w:spacing w:before="6"/>
        <w:rPr>
          <w:sz w:val="18"/>
        </w:rPr>
      </w:pPr>
      <w:r>
        <w:rPr>
          <w:sz w:val="18"/>
        </w:rPr>
        <w:drawing>
          <wp:anchor distT="0" distB="0" distL="0" distR="0" allowOverlap="1" layoutInCell="1" locked="0" behindDoc="1" simplePos="0" relativeHeight="487628288">
            <wp:simplePos x="0" y="0"/>
            <wp:positionH relativeFrom="page">
              <wp:posOffset>1508760</wp:posOffset>
            </wp:positionH>
            <wp:positionV relativeFrom="paragraph">
              <wp:posOffset>150878</wp:posOffset>
            </wp:positionV>
            <wp:extent cx="2335345" cy="3438144"/>
            <wp:effectExtent l="0" t="0" r="0" b="0"/>
            <wp:wrapTopAndBottom/>
            <wp:docPr id="232" name="Image 232"/>
            <wp:cNvGraphicFramePr>
              <a:graphicFrameLocks/>
            </wp:cNvGraphicFramePr>
            <a:graphic>
              <a:graphicData uri="http://schemas.openxmlformats.org/drawingml/2006/picture">
                <pic:pic>
                  <pic:nvPicPr>
                    <pic:cNvPr id="232" name="Image 232"/>
                    <pic:cNvPicPr/>
                  </pic:nvPicPr>
                  <pic:blipFill>
                    <a:blip r:embed="rId50" cstate="print"/>
                    <a:stretch>
                      <a:fillRect/>
                    </a:stretch>
                  </pic:blipFill>
                  <pic:spPr>
                    <a:xfrm>
                      <a:off x="0" y="0"/>
                      <a:ext cx="2335345" cy="3438144"/>
                    </a:xfrm>
                    <a:prstGeom prst="rect">
                      <a:avLst/>
                    </a:prstGeom>
                  </pic:spPr>
                </pic:pic>
              </a:graphicData>
            </a:graphic>
          </wp:anchor>
        </w:drawing>
      </w:r>
      <w:r>
        <w:rPr>
          <w:sz w:val="18"/>
        </w:rPr>
        <w:drawing>
          <wp:anchor distT="0" distB="0" distL="0" distR="0" allowOverlap="1" layoutInCell="1" locked="0" behindDoc="1" simplePos="0" relativeHeight="487628800">
            <wp:simplePos x="0" y="0"/>
            <wp:positionH relativeFrom="page">
              <wp:posOffset>3998595</wp:posOffset>
            </wp:positionH>
            <wp:positionV relativeFrom="paragraph">
              <wp:posOffset>150878</wp:posOffset>
            </wp:positionV>
            <wp:extent cx="2469606" cy="3304032"/>
            <wp:effectExtent l="0" t="0" r="0" b="0"/>
            <wp:wrapTopAndBottom/>
            <wp:docPr id="233" name="Image 233"/>
            <wp:cNvGraphicFramePr>
              <a:graphicFrameLocks/>
            </wp:cNvGraphicFramePr>
            <a:graphic>
              <a:graphicData uri="http://schemas.openxmlformats.org/drawingml/2006/picture">
                <pic:pic>
                  <pic:nvPicPr>
                    <pic:cNvPr id="233" name="Image 233"/>
                    <pic:cNvPicPr/>
                  </pic:nvPicPr>
                  <pic:blipFill>
                    <a:blip r:embed="rId51" cstate="print"/>
                    <a:stretch>
                      <a:fillRect/>
                    </a:stretch>
                  </pic:blipFill>
                  <pic:spPr>
                    <a:xfrm>
                      <a:off x="0" y="0"/>
                      <a:ext cx="2469606" cy="3304032"/>
                    </a:xfrm>
                    <a:prstGeom prst="rect">
                      <a:avLst/>
                    </a:prstGeom>
                  </pic:spPr>
                </pic:pic>
              </a:graphicData>
            </a:graphic>
          </wp:anchor>
        </w:drawing>
      </w:r>
    </w:p>
    <w:p>
      <w:pPr>
        <w:tabs>
          <w:tab w:pos="4597" w:val="left" w:leader="none"/>
        </w:tabs>
        <w:spacing w:before="245"/>
        <w:ind w:left="676" w:right="0" w:firstLine="0"/>
        <w:jc w:val="left"/>
        <w:rPr>
          <w:sz w:val="24"/>
        </w:rPr>
      </w:pPr>
      <w:r>
        <w:rPr>
          <w:b/>
          <w:spacing w:val="-4"/>
          <w:sz w:val="24"/>
        </w:rPr>
        <w:t>Foto</w:t>
      </w:r>
      <w:r>
        <w:rPr>
          <w:b/>
          <w:spacing w:val="-5"/>
          <w:sz w:val="24"/>
        </w:rPr>
        <w:t> </w:t>
      </w:r>
      <w:r>
        <w:rPr>
          <w:b/>
          <w:spacing w:val="-4"/>
          <w:sz w:val="24"/>
        </w:rPr>
        <w:t>15: </w:t>
      </w:r>
      <w:r>
        <w:rPr>
          <w:spacing w:val="-4"/>
          <w:sz w:val="24"/>
        </w:rPr>
        <w:t>Toma</w:t>
      </w:r>
      <w:r>
        <w:rPr>
          <w:spacing w:val="-6"/>
          <w:sz w:val="24"/>
        </w:rPr>
        <w:t> </w:t>
      </w:r>
      <w:r>
        <w:rPr>
          <w:spacing w:val="-4"/>
          <w:sz w:val="24"/>
        </w:rPr>
        <w:t>de</w:t>
      </w:r>
      <w:r>
        <w:rPr>
          <w:spacing w:val="-5"/>
          <w:sz w:val="24"/>
        </w:rPr>
        <w:t> </w:t>
      </w:r>
      <w:r>
        <w:rPr>
          <w:spacing w:val="-4"/>
          <w:sz w:val="24"/>
        </w:rPr>
        <w:t>muestra</w:t>
      </w:r>
      <w:r>
        <w:rPr>
          <w:spacing w:val="-6"/>
          <w:sz w:val="24"/>
        </w:rPr>
        <w:t> </w:t>
      </w:r>
      <w:r>
        <w:rPr>
          <w:spacing w:val="-4"/>
          <w:sz w:val="24"/>
        </w:rPr>
        <w:t>para</w:t>
      </w:r>
      <w:r>
        <w:rPr>
          <w:spacing w:val="-5"/>
          <w:sz w:val="24"/>
        </w:rPr>
        <w:t> </w:t>
      </w:r>
      <w:r>
        <w:rPr>
          <w:spacing w:val="-4"/>
          <w:sz w:val="24"/>
        </w:rPr>
        <w:t>cultivo</w:t>
      </w:r>
      <w:r>
        <w:rPr>
          <w:sz w:val="24"/>
        </w:rPr>
        <w:tab/>
      </w:r>
      <w:r>
        <w:rPr>
          <w:b/>
          <w:spacing w:val="-4"/>
          <w:sz w:val="24"/>
        </w:rPr>
        <w:t>Foto</w:t>
      </w:r>
      <w:r>
        <w:rPr>
          <w:b/>
          <w:spacing w:val="-5"/>
          <w:sz w:val="24"/>
        </w:rPr>
        <w:t> </w:t>
      </w:r>
      <w:r>
        <w:rPr>
          <w:b/>
          <w:spacing w:val="-4"/>
          <w:sz w:val="24"/>
        </w:rPr>
        <w:t>16:</w:t>
      </w:r>
      <w:r>
        <w:rPr>
          <w:b/>
          <w:spacing w:val="-5"/>
          <w:sz w:val="24"/>
        </w:rPr>
        <w:t> </w:t>
      </w:r>
      <w:r>
        <w:rPr>
          <w:spacing w:val="-4"/>
          <w:sz w:val="24"/>
        </w:rPr>
        <w:t>Toma</w:t>
      </w:r>
      <w:r>
        <w:rPr>
          <w:spacing w:val="-6"/>
          <w:sz w:val="24"/>
        </w:rPr>
        <w:t> </w:t>
      </w:r>
      <w:r>
        <w:rPr>
          <w:spacing w:val="-4"/>
          <w:sz w:val="24"/>
        </w:rPr>
        <w:t>de</w:t>
      </w:r>
      <w:r>
        <w:rPr>
          <w:spacing w:val="-5"/>
          <w:sz w:val="24"/>
        </w:rPr>
        <w:t> </w:t>
      </w:r>
      <w:r>
        <w:rPr>
          <w:spacing w:val="-4"/>
          <w:sz w:val="24"/>
        </w:rPr>
        <w:t>muestra</w:t>
      </w:r>
      <w:r>
        <w:rPr>
          <w:spacing w:val="-6"/>
          <w:sz w:val="24"/>
        </w:rPr>
        <w:t> </w:t>
      </w:r>
      <w:r>
        <w:rPr>
          <w:spacing w:val="-4"/>
          <w:sz w:val="24"/>
        </w:rPr>
        <w:t>para</w:t>
      </w:r>
      <w:r>
        <w:rPr>
          <w:spacing w:val="-5"/>
          <w:sz w:val="24"/>
        </w:rPr>
        <w:t> </w:t>
      </w:r>
      <w:r>
        <w:rPr>
          <w:spacing w:val="-4"/>
          <w:sz w:val="24"/>
        </w:rPr>
        <w:t>cultivo</w:t>
      </w:r>
    </w:p>
    <w:p>
      <w:pPr>
        <w:spacing w:after="0"/>
        <w:jc w:val="left"/>
        <w:rPr>
          <w:sz w:val="24"/>
        </w:rPr>
        <w:sectPr>
          <w:footerReference w:type="default" r:id="rId47"/>
          <w:pgSz w:w="11900" w:h="16840"/>
          <w:pgMar w:header="0" w:footer="0" w:top="1800" w:bottom="280" w:left="1700" w:right="1559"/>
        </w:sectPr>
      </w:pPr>
    </w:p>
    <w:p>
      <w:pPr>
        <w:spacing w:line="240" w:lineRule="auto"/>
        <w:ind w:left="676" w:right="0" w:firstLine="0"/>
        <w:jc w:val="left"/>
        <w:rPr>
          <w:sz w:val="20"/>
        </w:rPr>
      </w:pPr>
      <w:r>
        <w:rPr>
          <w:position w:val="2"/>
          <w:sz w:val="20"/>
        </w:rPr>
        <w:drawing>
          <wp:inline distT="0" distB="0" distL="0" distR="0">
            <wp:extent cx="2420036" cy="3261360"/>
            <wp:effectExtent l="0" t="0" r="0" b="0"/>
            <wp:docPr id="234" name="Image 234"/>
            <wp:cNvGraphicFramePr>
              <a:graphicFrameLocks/>
            </wp:cNvGraphicFramePr>
            <a:graphic>
              <a:graphicData uri="http://schemas.openxmlformats.org/drawingml/2006/picture">
                <pic:pic>
                  <pic:nvPicPr>
                    <pic:cNvPr id="234" name="Image 234"/>
                    <pic:cNvPicPr/>
                  </pic:nvPicPr>
                  <pic:blipFill>
                    <a:blip r:embed="rId53" cstate="print"/>
                    <a:stretch>
                      <a:fillRect/>
                    </a:stretch>
                  </pic:blipFill>
                  <pic:spPr>
                    <a:xfrm>
                      <a:off x="0" y="0"/>
                      <a:ext cx="2420036" cy="3261360"/>
                    </a:xfrm>
                    <a:prstGeom prst="rect">
                      <a:avLst/>
                    </a:prstGeom>
                  </pic:spPr>
                </pic:pic>
              </a:graphicData>
            </a:graphic>
          </wp:inline>
        </w:drawing>
      </w:r>
      <w:r>
        <w:rPr>
          <w:position w:val="2"/>
          <w:sz w:val="20"/>
        </w:rPr>
      </w:r>
      <w:r>
        <w:rPr>
          <w:spacing w:val="59"/>
          <w:position w:val="2"/>
          <w:sz w:val="20"/>
        </w:rPr>
        <w:t> </w:t>
      </w:r>
      <w:r>
        <w:rPr>
          <w:spacing w:val="59"/>
          <w:sz w:val="20"/>
        </w:rPr>
        <w:drawing>
          <wp:inline distT="0" distB="0" distL="0" distR="0">
            <wp:extent cx="2455087" cy="3273552"/>
            <wp:effectExtent l="0" t="0" r="0" b="0"/>
            <wp:docPr id="235" name="Image 235"/>
            <wp:cNvGraphicFramePr>
              <a:graphicFrameLocks/>
            </wp:cNvGraphicFramePr>
            <a:graphic>
              <a:graphicData uri="http://schemas.openxmlformats.org/drawingml/2006/picture">
                <pic:pic>
                  <pic:nvPicPr>
                    <pic:cNvPr id="235" name="Image 235"/>
                    <pic:cNvPicPr/>
                  </pic:nvPicPr>
                  <pic:blipFill>
                    <a:blip r:embed="rId54" cstate="print"/>
                    <a:stretch>
                      <a:fillRect/>
                    </a:stretch>
                  </pic:blipFill>
                  <pic:spPr>
                    <a:xfrm>
                      <a:off x="0" y="0"/>
                      <a:ext cx="2455087" cy="3273552"/>
                    </a:xfrm>
                    <a:prstGeom prst="rect">
                      <a:avLst/>
                    </a:prstGeom>
                  </pic:spPr>
                </pic:pic>
              </a:graphicData>
            </a:graphic>
          </wp:inline>
        </w:drawing>
      </w:r>
      <w:r>
        <w:rPr>
          <w:spacing w:val="59"/>
          <w:sz w:val="20"/>
        </w:rPr>
      </w:r>
    </w:p>
    <w:p>
      <w:pPr>
        <w:tabs>
          <w:tab w:pos="4597" w:val="left" w:leader="none"/>
        </w:tabs>
        <w:spacing w:before="246"/>
        <w:ind w:left="676" w:right="0" w:firstLine="0"/>
        <w:jc w:val="left"/>
        <w:rPr>
          <w:sz w:val="24"/>
        </w:rPr>
      </w:pPr>
      <w:r>
        <w:rPr>
          <w:b/>
          <w:spacing w:val="-4"/>
          <w:sz w:val="24"/>
        </w:rPr>
        <w:t>Foto</w:t>
      </w:r>
      <w:r>
        <w:rPr>
          <w:b/>
          <w:spacing w:val="-5"/>
          <w:sz w:val="24"/>
        </w:rPr>
        <w:t> </w:t>
      </w:r>
      <w:r>
        <w:rPr>
          <w:b/>
          <w:spacing w:val="-4"/>
          <w:sz w:val="24"/>
        </w:rPr>
        <w:t>17: </w:t>
      </w:r>
      <w:r>
        <w:rPr>
          <w:spacing w:val="-4"/>
          <w:sz w:val="24"/>
        </w:rPr>
        <w:t>Toma</w:t>
      </w:r>
      <w:r>
        <w:rPr>
          <w:spacing w:val="-6"/>
          <w:sz w:val="24"/>
        </w:rPr>
        <w:t> </w:t>
      </w:r>
      <w:r>
        <w:rPr>
          <w:spacing w:val="-4"/>
          <w:sz w:val="24"/>
        </w:rPr>
        <w:t>de</w:t>
      </w:r>
      <w:r>
        <w:rPr>
          <w:spacing w:val="-5"/>
          <w:sz w:val="24"/>
        </w:rPr>
        <w:t> </w:t>
      </w:r>
      <w:r>
        <w:rPr>
          <w:spacing w:val="-4"/>
          <w:sz w:val="24"/>
        </w:rPr>
        <w:t>muestra</w:t>
      </w:r>
      <w:r>
        <w:rPr>
          <w:spacing w:val="-6"/>
          <w:sz w:val="24"/>
        </w:rPr>
        <w:t> </w:t>
      </w:r>
      <w:r>
        <w:rPr>
          <w:spacing w:val="-4"/>
          <w:sz w:val="24"/>
        </w:rPr>
        <w:t>para</w:t>
      </w:r>
      <w:r>
        <w:rPr>
          <w:spacing w:val="-5"/>
          <w:sz w:val="24"/>
        </w:rPr>
        <w:t> </w:t>
      </w:r>
      <w:r>
        <w:rPr>
          <w:spacing w:val="-4"/>
          <w:sz w:val="24"/>
        </w:rPr>
        <w:t>cultivo</w:t>
      </w:r>
      <w:r>
        <w:rPr>
          <w:sz w:val="24"/>
        </w:rPr>
        <w:tab/>
      </w:r>
      <w:r>
        <w:rPr>
          <w:b/>
          <w:spacing w:val="-4"/>
          <w:sz w:val="24"/>
        </w:rPr>
        <w:t>Foto</w:t>
      </w:r>
      <w:r>
        <w:rPr>
          <w:b/>
          <w:spacing w:val="-5"/>
          <w:sz w:val="24"/>
        </w:rPr>
        <w:t> </w:t>
      </w:r>
      <w:r>
        <w:rPr>
          <w:b/>
          <w:spacing w:val="-4"/>
          <w:sz w:val="24"/>
        </w:rPr>
        <w:t>18:</w:t>
      </w:r>
      <w:r>
        <w:rPr>
          <w:b/>
          <w:spacing w:val="-6"/>
          <w:sz w:val="24"/>
        </w:rPr>
        <w:t> </w:t>
      </w:r>
      <w:r>
        <w:rPr>
          <w:spacing w:val="-4"/>
          <w:sz w:val="24"/>
        </w:rPr>
        <w:t>Toma</w:t>
      </w:r>
      <w:r>
        <w:rPr>
          <w:spacing w:val="-5"/>
          <w:sz w:val="24"/>
        </w:rPr>
        <w:t> </w:t>
      </w:r>
      <w:r>
        <w:rPr>
          <w:spacing w:val="-4"/>
          <w:sz w:val="24"/>
        </w:rPr>
        <w:t>de</w:t>
      </w:r>
      <w:r>
        <w:rPr>
          <w:spacing w:val="-6"/>
          <w:sz w:val="24"/>
        </w:rPr>
        <w:t> </w:t>
      </w:r>
      <w:r>
        <w:rPr>
          <w:spacing w:val="-4"/>
          <w:sz w:val="24"/>
        </w:rPr>
        <w:t>muestra</w:t>
      </w:r>
      <w:r>
        <w:rPr>
          <w:spacing w:val="-6"/>
          <w:sz w:val="24"/>
        </w:rPr>
        <w:t> </w:t>
      </w:r>
      <w:r>
        <w:rPr>
          <w:spacing w:val="-4"/>
          <w:sz w:val="24"/>
        </w:rPr>
        <w:t>para</w:t>
      </w:r>
      <w:r>
        <w:rPr>
          <w:spacing w:val="-5"/>
          <w:sz w:val="24"/>
        </w:rPr>
        <w:t> </w:t>
      </w:r>
      <w:r>
        <w:rPr>
          <w:spacing w:val="-4"/>
          <w:sz w:val="24"/>
        </w:rPr>
        <w:t>cultivo</w:t>
      </w:r>
    </w:p>
    <w:p>
      <w:pPr>
        <w:pStyle w:val="BodyText"/>
        <w:spacing w:before="9"/>
        <w:rPr>
          <w:sz w:val="18"/>
        </w:rPr>
      </w:pPr>
      <w:r>
        <w:rPr>
          <w:sz w:val="18"/>
        </w:rPr>
        <w:drawing>
          <wp:anchor distT="0" distB="0" distL="0" distR="0" allowOverlap="1" layoutInCell="1" locked="0" behindDoc="1" simplePos="0" relativeHeight="487629312">
            <wp:simplePos x="0" y="0"/>
            <wp:positionH relativeFrom="page">
              <wp:posOffset>1508760</wp:posOffset>
            </wp:positionH>
            <wp:positionV relativeFrom="paragraph">
              <wp:posOffset>152783</wp:posOffset>
            </wp:positionV>
            <wp:extent cx="2422060" cy="3236976"/>
            <wp:effectExtent l="0" t="0" r="0" b="0"/>
            <wp:wrapTopAndBottom/>
            <wp:docPr id="236" name="Image 236"/>
            <wp:cNvGraphicFramePr>
              <a:graphicFrameLocks/>
            </wp:cNvGraphicFramePr>
            <a:graphic>
              <a:graphicData uri="http://schemas.openxmlformats.org/drawingml/2006/picture">
                <pic:pic>
                  <pic:nvPicPr>
                    <pic:cNvPr id="236" name="Image 236"/>
                    <pic:cNvPicPr/>
                  </pic:nvPicPr>
                  <pic:blipFill>
                    <a:blip r:embed="rId55" cstate="print"/>
                    <a:stretch>
                      <a:fillRect/>
                    </a:stretch>
                  </pic:blipFill>
                  <pic:spPr>
                    <a:xfrm>
                      <a:off x="0" y="0"/>
                      <a:ext cx="2422060" cy="3236976"/>
                    </a:xfrm>
                    <a:prstGeom prst="rect">
                      <a:avLst/>
                    </a:prstGeom>
                  </pic:spPr>
                </pic:pic>
              </a:graphicData>
            </a:graphic>
          </wp:anchor>
        </w:drawing>
      </w:r>
      <w:r>
        <w:rPr>
          <w:sz w:val="18"/>
        </w:rPr>
        <w:drawing>
          <wp:anchor distT="0" distB="0" distL="0" distR="0" allowOverlap="1" layoutInCell="1" locked="0" behindDoc="1" simplePos="0" relativeHeight="487629824">
            <wp:simplePos x="0" y="0"/>
            <wp:positionH relativeFrom="page">
              <wp:posOffset>3998595</wp:posOffset>
            </wp:positionH>
            <wp:positionV relativeFrom="paragraph">
              <wp:posOffset>152783</wp:posOffset>
            </wp:positionV>
            <wp:extent cx="2395645" cy="3194304"/>
            <wp:effectExtent l="0" t="0" r="0" b="0"/>
            <wp:wrapTopAndBottom/>
            <wp:docPr id="237" name="Image 237"/>
            <wp:cNvGraphicFramePr>
              <a:graphicFrameLocks/>
            </wp:cNvGraphicFramePr>
            <a:graphic>
              <a:graphicData uri="http://schemas.openxmlformats.org/drawingml/2006/picture">
                <pic:pic>
                  <pic:nvPicPr>
                    <pic:cNvPr id="237" name="Image 237"/>
                    <pic:cNvPicPr/>
                  </pic:nvPicPr>
                  <pic:blipFill>
                    <a:blip r:embed="rId56" cstate="print"/>
                    <a:stretch>
                      <a:fillRect/>
                    </a:stretch>
                  </pic:blipFill>
                  <pic:spPr>
                    <a:xfrm>
                      <a:off x="0" y="0"/>
                      <a:ext cx="2395645" cy="3194304"/>
                    </a:xfrm>
                    <a:prstGeom prst="rect">
                      <a:avLst/>
                    </a:prstGeom>
                  </pic:spPr>
                </pic:pic>
              </a:graphicData>
            </a:graphic>
          </wp:anchor>
        </w:drawing>
      </w:r>
    </w:p>
    <w:p>
      <w:pPr>
        <w:tabs>
          <w:tab w:pos="4597" w:val="left" w:leader="none"/>
          <w:tab w:pos="5333" w:val="left" w:leader="none"/>
          <w:tab w:pos="5926" w:val="left" w:leader="none"/>
          <w:tab w:pos="6755" w:val="left" w:leader="none"/>
          <w:tab w:pos="7258" w:val="left" w:leader="none"/>
          <w:tab w:pos="8275" w:val="left" w:leader="none"/>
        </w:tabs>
        <w:spacing w:before="242"/>
        <w:ind w:left="676" w:right="0" w:firstLine="0"/>
        <w:jc w:val="left"/>
        <w:rPr>
          <w:sz w:val="24"/>
        </w:rPr>
      </w:pPr>
      <w:r>
        <w:rPr>
          <w:b/>
          <w:spacing w:val="-4"/>
          <w:sz w:val="24"/>
        </w:rPr>
        <w:t>Foto</w:t>
      </w:r>
      <w:r>
        <w:rPr>
          <w:b/>
          <w:spacing w:val="-5"/>
          <w:sz w:val="24"/>
        </w:rPr>
        <w:t> </w:t>
      </w:r>
      <w:r>
        <w:rPr>
          <w:b/>
          <w:spacing w:val="-4"/>
          <w:sz w:val="24"/>
        </w:rPr>
        <w:t>19: </w:t>
      </w:r>
      <w:r>
        <w:rPr>
          <w:spacing w:val="-4"/>
          <w:sz w:val="24"/>
        </w:rPr>
        <w:t>Toma</w:t>
      </w:r>
      <w:r>
        <w:rPr>
          <w:spacing w:val="-6"/>
          <w:sz w:val="24"/>
        </w:rPr>
        <w:t> </w:t>
      </w:r>
      <w:r>
        <w:rPr>
          <w:spacing w:val="-4"/>
          <w:sz w:val="24"/>
        </w:rPr>
        <w:t>de</w:t>
      </w:r>
      <w:r>
        <w:rPr>
          <w:spacing w:val="-5"/>
          <w:sz w:val="24"/>
        </w:rPr>
        <w:t> </w:t>
      </w:r>
      <w:r>
        <w:rPr>
          <w:spacing w:val="-4"/>
          <w:sz w:val="24"/>
        </w:rPr>
        <w:t>muestra</w:t>
      </w:r>
      <w:r>
        <w:rPr>
          <w:spacing w:val="-6"/>
          <w:sz w:val="24"/>
        </w:rPr>
        <w:t> </w:t>
      </w:r>
      <w:r>
        <w:rPr>
          <w:spacing w:val="-4"/>
          <w:sz w:val="24"/>
        </w:rPr>
        <w:t>para</w:t>
      </w:r>
      <w:r>
        <w:rPr>
          <w:spacing w:val="-5"/>
          <w:sz w:val="24"/>
        </w:rPr>
        <w:t> </w:t>
      </w:r>
      <w:r>
        <w:rPr>
          <w:spacing w:val="-4"/>
          <w:sz w:val="24"/>
        </w:rPr>
        <w:t>cultivo</w:t>
      </w:r>
      <w:r>
        <w:rPr>
          <w:sz w:val="24"/>
        </w:rPr>
        <w:tab/>
      </w:r>
      <w:r>
        <w:rPr>
          <w:b/>
          <w:spacing w:val="-4"/>
          <w:sz w:val="24"/>
        </w:rPr>
        <w:t>Foto</w:t>
      </w:r>
      <w:r>
        <w:rPr>
          <w:b/>
          <w:sz w:val="24"/>
        </w:rPr>
        <w:tab/>
      </w:r>
      <w:r>
        <w:rPr>
          <w:b/>
          <w:spacing w:val="-5"/>
          <w:sz w:val="24"/>
        </w:rPr>
        <w:t>20:</w:t>
      </w:r>
      <w:r>
        <w:rPr>
          <w:b/>
          <w:sz w:val="24"/>
        </w:rPr>
        <w:tab/>
      </w:r>
      <w:r>
        <w:rPr>
          <w:spacing w:val="-4"/>
          <w:sz w:val="24"/>
        </w:rPr>
        <w:t>Toma</w:t>
      </w:r>
      <w:r>
        <w:rPr>
          <w:sz w:val="24"/>
        </w:rPr>
        <w:tab/>
      </w:r>
      <w:r>
        <w:rPr>
          <w:spacing w:val="-5"/>
          <w:sz w:val="24"/>
        </w:rPr>
        <w:t>de</w:t>
      </w:r>
      <w:r>
        <w:rPr>
          <w:sz w:val="24"/>
        </w:rPr>
        <w:tab/>
      </w:r>
      <w:r>
        <w:rPr>
          <w:spacing w:val="-2"/>
          <w:sz w:val="24"/>
        </w:rPr>
        <w:t>muestra</w:t>
      </w:r>
      <w:r>
        <w:rPr>
          <w:sz w:val="24"/>
        </w:rPr>
        <w:tab/>
      </w:r>
      <w:r>
        <w:rPr>
          <w:spacing w:val="-10"/>
          <w:sz w:val="24"/>
        </w:rPr>
        <w:t>y</w:t>
      </w:r>
    </w:p>
    <w:p>
      <w:pPr>
        <w:pStyle w:val="BodyText"/>
        <w:spacing w:before="2"/>
        <w:ind w:left="4597"/>
      </w:pPr>
      <w:r>
        <w:rPr>
          <w:spacing w:val="-2"/>
        </w:rPr>
        <w:t>procesamiento</w:t>
      </w:r>
    </w:p>
    <w:p>
      <w:pPr>
        <w:pStyle w:val="BodyText"/>
        <w:spacing w:after="0"/>
        <w:sectPr>
          <w:footerReference w:type="default" r:id="rId52"/>
          <w:pgSz w:w="11900" w:h="16840"/>
          <w:pgMar w:header="0" w:footer="0" w:top="1800" w:bottom="280" w:left="1700" w:right="1559"/>
        </w:sectPr>
      </w:pPr>
    </w:p>
    <w:p>
      <w:pPr>
        <w:spacing w:line="240" w:lineRule="auto"/>
        <w:ind w:left="676" w:right="0" w:firstLine="0"/>
        <w:jc w:val="left"/>
        <w:rPr>
          <w:position w:val="9"/>
          <w:sz w:val="20"/>
        </w:rPr>
      </w:pPr>
      <w:r>
        <w:rPr>
          <w:sz w:val="20"/>
        </w:rPr>
        <w:drawing>
          <wp:inline distT="0" distB="0" distL="0" distR="0">
            <wp:extent cx="2395645" cy="3194304"/>
            <wp:effectExtent l="0" t="0" r="0" b="0"/>
            <wp:docPr id="238" name="Image 238"/>
            <wp:cNvGraphicFramePr>
              <a:graphicFrameLocks/>
            </wp:cNvGraphicFramePr>
            <a:graphic>
              <a:graphicData uri="http://schemas.openxmlformats.org/drawingml/2006/picture">
                <pic:pic>
                  <pic:nvPicPr>
                    <pic:cNvPr id="238" name="Image 238"/>
                    <pic:cNvPicPr/>
                  </pic:nvPicPr>
                  <pic:blipFill>
                    <a:blip r:embed="rId58" cstate="print"/>
                    <a:stretch>
                      <a:fillRect/>
                    </a:stretch>
                  </pic:blipFill>
                  <pic:spPr>
                    <a:xfrm>
                      <a:off x="0" y="0"/>
                      <a:ext cx="2395645" cy="3194304"/>
                    </a:xfrm>
                    <a:prstGeom prst="rect">
                      <a:avLst/>
                    </a:prstGeom>
                  </pic:spPr>
                </pic:pic>
              </a:graphicData>
            </a:graphic>
          </wp:inline>
        </w:drawing>
      </w:r>
      <w:r>
        <w:rPr>
          <w:sz w:val="20"/>
        </w:rPr>
      </w:r>
      <w:r>
        <w:rPr>
          <w:spacing w:val="98"/>
          <w:sz w:val="20"/>
        </w:rPr>
        <w:t> </w:t>
      </w:r>
      <w:r>
        <w:rPr>
          <w:spacing w:val="98"/>
          <w:position w:val="9"/>
          <w:sz w:val="20"/>
        </w:rPr>
        <w:drawing>
          <wp:inline distT="0" distB="0" distL="0" distR="0">
            <wp:extent cx="2354506" cy="3139440"/>
            <wp:effectExtent l="0" t="0" r="0" b="0"/>
            <wp:docPr id="239" name="Image 239"/>
            <wp:cNvGraphicFramePr>
              <a:graphicFrameLocks/>
            </wp:cNvGraphicFramePr>
            <a:graphic>
              <a:graphicData uri="http://schemas.openxmlformats.org/drawingml/2006/picture">
                <pic:pic>
                  <pic:nvPicPr>
                    <pic:cNvPr id="239" name="Image 239"/>
                    <pic:cNvPicPr/>
                  </pic:nvPicPr>
                  <pic:blipFill>
                    <a:blip r:embed="rId59" cstate="print"/>
                    <a:stretch>
                      <a:fillRect/>
                    </a:stretch>
                  </pic:blipFill>
                  <pic:spPr>
                    <a:xfrm>
                      <a:off x="0" y="0"/>
                      <a:ext cx="2354506" cy="3139440"/>
                    </a:xfrm>
                    <a:prstGeom prst="rect">
                      <a:avLst/>
                    </a:prstGeom>
                  </pic:spPr>
                </pic:pic>
              </a:graphicData>
            </a:graphic>
          </wp:inline>
        </w:drawing>
      </w:r>
      <w:r>
        <w:rPr>
          <w:spacing w:val="98"/>
          <w:position w:val="9"/>
          <w:sz w:val="20"/>
        </w:rPr>
      </w:r>
    </w:p>
    <w:p>
      <w:pPr>
        <w:tabs>
          <w:tab w:pos="4597" w:val="left" w:leader="none"/>
        </w:tabs>
        <w:spacing w:before="241"/>
        <w:ind w:left="676" w:right="0" w:firstLine="0"/>
        <w:jc w:val="left"/>
        <w:rPr>
          <w:sz w:val="24"/>
        </w:rPr>
      </w:pPr>
      <w:r>
        <w:rPr>
          <w:b/>
          <w:spacing w:val="-4"/>
          <w:sz w:val="24"/>
        </w:rPr>
        <w:t>Foto</w:t>
      </w:r>
      <w:r>
        <w:rPr>
          <w:b/>
          <w:spacing w:val="-5"/>
          <w:sz w:val="24"/>
        </w:rPr>
        <w:t> </w:t>
      </w:r>
      <w:r>
        <w:rPr>
          <w:b/>
          <w:spacing w:val="-4"/>
          <w:sz w:val="24"/>
        </w:rPr>
        <w:t>21: </w:t>
      </w:r>
      <w:r>
        <w:rPr>
          <w:spacing w:val="-4"/>
          <w:sz w:val="24"/>
        </w:rPr>
        <w:t>Toma</w:t>
      </w:r>
      <w:r>
        <w:rPr>
          <w:spacing w:val="-6"/>
          <w:sz w:val="24"/>
        </w:rPr>
        <w:t> </w:t>
      </w:r>
      <w:r>
        <w:rPr>
          <w:spacing w:val="-4"/>
          <w:sz w:val="24"/>
        </w:rPr>
        <w:t>de</w:t>
      </w:r>
      <w:r>
        <w:rPr>
          <w:spacing w:val="-5"/>
          <w:sz w:val="24"/>
        </w:rPr>
        <w:t> </w:t>
      </w:r>
      <w:r>
        <w:rPr>
          <w:spacing w:val="-4"/>
          <w:sz w:val="24"/>
        </w:rPr>
        <w:t>muestra</w:t>
      </w:r>
      <w:r>
        <w:rPr>
          <w:spacing w:val="-6"/>
          <w:sz w:val="24"/>
        </w:rPr>
        <w:t> </w:t>
      </w:r>
      <w:r>
        <w:rPr>
          <w:spacing w:val="-4"/>
          <w:sz w:val="24"/>
        </w:rPr>
        <w:t>para</w:t>
      </w:r>
      <w:r>
        <w:rPr>
          <w:spacing w:val="-5"/>
          <w:sz w:val="24"/>
        </w:rPr>
        <w:t> </w:t>
      </w:r>
      <w:r>
        <w:rPr>
          <w:spacing w:val="-4"/>
          <w:sz w:val="24"/>
        </w:rPr>
        <w:t>estudio</w:t>
      </w:r>
      <w:r>
        <w:rPr>
          <w:sz w:val="24"/>
        </w:rPr>
        <w:tab/>
      </w:r>
      <w:r>
        <w:rPr>
          <w:b/>
          <w:spacing w:val="-4"/>
          <w:sz w:val="24"/>
        </w:rPr>
        <w:t>Foto</w:t>
      </w:r>
      <w:r>
        <w:rPr>
          <w:b/>
          <w:spacing w:val="-5"/>
          <w:sz w:val="24"/>
        </w:rPr>
        <w:t> </w:t>
      </w:r>
      <w:r>
        <w:rPr>
          <w:b/>
          <w:spacing w:val="-4"/>
          <w:sz w:val="24"/>
        </w:rPr>
        <w:t>22:</w:t>
      </w:r>
      <w:r>
        <w:rPr>
          <w:b/>
          <w:spacing w:val="-6"/>
          <w:sz w:val="24"/>
        </w:rPr>
        <w:t> </w:t>
      </w:r>
      <w:r>
        <w:rPr>
          <w:spacing w:val="-4"/>
          <w:sz w:val="24"/>
        </w:rPr>
        <w:t>Aceite minal</w:t>
      </w:r>
      <w:r>
        <w:rPr>
          <w:spacing w:val="-5"/>
          <w:sz w:val="24"/>
        </w:rPr>
        <w:t> </w:t>
      </w:r>
      <w:r>
        <w:rPr>
          <w:spacing w:val="-4"/>
          <w:sz w:val="24"/>
        </w:rPr>
        <w:t>más hisopado</w:t>
      </w:r>
    </w:p>
    <w:p>
      <w:pPr>
        <w:pStyle w:val="BodyText"/>
        <w:spacing w:before="8"/>
        <w:rPr>
          <w:sz w:val="18"/>
        </w:rPr>
      </w:pPr>
      <w:r>
        <w:rPr>
          <w:sz w:val="18"/>
        </w:rPr>
        <w:drawing>
          <wp:anchor distT="0" distB="0" distL="0" distR="0" allowOverlap="1" layoutInCell="1" locked="0" behindDoc="1" simplePos="0" relativeHeight="487630336">
            <wp:simplePos x="0" y="0"/>
            <wp:positionH relativeFrom="page">
              <wp:posOffset>1508760</wp:posOffset>
            </wp:positionH>
            <wp:positionV relativeFrom="paragraph">
              <wp:posOffset>152148</wp:posOffset>
            </wp:positionV>
            <wp:extent cx="2386507" cy="3182112"/>
            <wp:effectExtent l="0" t="0" r="0" b="0"/>
            <wp:wrapTopAndBottom/>
            <wp:docPr id="240" name="Image 240"/>
            <wp:cNvGraphicFramePr>
              <a:graphicFrameLocks/>
            </wp:cNvGraphicFramePr>
            <a:graphic>
              <a:graphicData uri="http://schemas.openxmlformats.org/drawingml/2006/picture">
                <pic:pic>
                  <pic:nvPicPr>
                    <pic:cNvPr id="240" name="Image 240"/>
                    <pic:cNvPicPr/>
                  </pic:nvPicPr>
                  <pic:blipFill>
                    <a:blip r:embed="rId60" cstate="print"/>
                    <a:stretch>
                      <a:fillRect/>
                    </a:stretch>
                  </pic:blipFill>
                  <pic:spPr>
                    <a:xfrm>
                      <a:off x="0" y="0"/>
                      <a:ext cx="2386507" cy="3182112"/>
                    </a:xfrm>
                    <a:prstGeom prst="rect">
                      <a:avLst/>
                    </a:prstGeom>
                  </pic:spPr>
                </pic:pic>
              </a:graphicData>
            </a:graphic>
          </wp:anchor>
        </w:drawing>
      </w:r>
      <w:r>
        <w:rPr>
          <w:sz w:val="18"/>
        </w:rPr>
        <w:drawing>
          <wp:anchor distT="0" distB="0" distL="0" distR="0" allowOverlap="1" layoutInCell="1" locked="0" behindDoc="1" simplePos="0" relativeHeight="487630848">
            <wp:simplePos x="0" y="0"/>
            <wp:positionH relativeFrom="page">
              <wp:posOffset>3998595</wp:posOffset>
            </wp:positionH>
            <wp:positionV relativeFrom="paragraph">
              <wp:posOffset>152148</wp:posOffset>
            </wp:positionV>
            <wp:extent cx="2357050" cy="3096768"/>
            <wp:effectExtent l="0" t="0" r="0" b="0"/>
            <wp:wrapTopAndBottom/>
            <wp:docPr id="241" name="Image 241"/>
            <wp:cNvGraphicFramePr>
              <a:graphicFrameLocks/>
            </wp:cNvGraphicFramePr>
            <a:graphic>
              <a:graphicData uri="http://schemas.openxmlformats.org/drawingml/2006/picture">
                <pic:pic>
                  <pic:nvPicPr>
                    <pic:cNvPr id="241" name="Image 241"/>
                    <pic:cNvPicPr/>
                  </pic:nvPicPr>
                  <pic:blipFill>
                    <a:blip r:embed="rId61" cstate="print"/>
                    <a:stretch>
                      <a:fillRect/>
                    </a:stretch>
                  </pic:blipFill>
                  <pic:spPr>
                    <a:xfrm>
                      <a:off x="0" y="0"/>
                      <a:ext cx="2357050" cy="3096768"/>
                    </a:xfrm>
                    <a:prstGeom prst="rect">
                      <a:avLst/>
                    </a:prstGeom>
                  </pic:spPr>
                </pic:pic>
              </a:graphicData>
            </a:graphic>
          </wp:anchor>
        </w:drawing>
      </w:r>
    </w:p>
    <w:p>
      <w:pPr>
        <w:tabs>
          <w:tab w:pos="4597" w:val="left" w:leader="none"/>
        </w:tabs>
        <w:spacing w:before="238"/>
        <w:ind w:left="676" w:right="0" w:firstLine="0"/>
        <w:jc w:val="left"/>
        <w:rPr>
          <w:sz w:val="24"/>
        </w:rPr>
      </w:pPr>
      <w:r>
        <w:rPr>
          <w:b/>
          <w:spacing w:val="-4"/>
          <w:sz w:val="24"/>
        </w:rPr>
        <w:t>Foto</w:t>
      </w:r>
      <w:r>
        <w:rPr>
          <w:b/>
          <w:spacing w:val="-5"/>
          <w:sz w:val="24"/>
        </w:rPr>
        <w:t> </w:t>
      </w:r>
      <w:r>
        <w:rPr>
          <w:b/>
          <w:spacing w:val="-4"/>
          <w:sz w:val="24"/>
        </w:rPr>
        <w:t>23:</w:t>
      </w:r>
      <w:r>
        <w:rPr>
          <w:b/>
          <w:spacing w:val="-5"/>
          <w:sz w:val="24"/>
        </w:rPr>
        <w:t> </w:t>
      </w:r>
      <w:r>
        <w:rPr>
          <w:spacing w:val="-4"/>
          <w:sz w:val="24"/>
        </w:rPr>
        <w:t>Muestras</w:t>
      </w:r>
      <w:r>
        <w:rPr>
          <w:spacing w:val="-5"/>
          <w:sz w:val="24"/>
        </w:rPr>
        <w:t> </w:t>
      </w:r>
      <w:r>
        <w:rPr>
          <w:spacing w:val="-4"/>
          <w:sz w:val="24"/>
        </w:rPr>
        <w:t>realizadas</w:t>
      </w:r>
      <w:r>
        <w:rPr>
          <w:sz w:val="24"/>
        </w:rPr>
        <w:tab/>
      </w:r>
      <w:r>
        <w:rPr>
          <w:b/>
          <w:spacing w:val="-2"/>
          <w:sz w:val="24"/>
        </w:rPr>
        <w:t>Foto</w:t>
      </w:r>
      <w:r>
        <w:rPr>
          <w:b/>
          <w:spacing w:val="-13"/>
          <w:sz w:val="24"/>
        </w:rPr>
        <w:t> </w:t>
      </w:r>
      <w:r>
        <w:rPr>
          <w:b/>
          <w:spacing w:val="-2"/>
          <w:sz w:val="24"/>
        </w:rPr>
        <w:t>24:</w:t>
      </w:r>
      <w:r>
        <w:rPr>
          <w:b/>
          <w:spacing w:val="-13"/>
          <w:sz w:val="24"/>
        </w:rPr>
        <w:t> </w:t>
      </w:r>
      <w:r>
        <w:rPr>
          <w:spacing w:val="-2"/>
          <w:sz w:val="24"/>
        </w:rPr>
        <w:t>Visita</w:t>
      </w:r>
      <w:r>
        <w:rPr>
          <w:spacing w:val="-12"/>
          <w:sz w:val="24"/>
        </w:rPr>
        <w:t> </w:t>
      </w:r>
      <w:r>
        <w:rPr>
          <w:spacing w:val="-2"/>
          <w:sz w:val="24"/>
        </w:rPr>
        <w:t>de</w:t>
      </w:r>
      <w:r>
        <w:rPr>
          <w:spacing w:val="-12"/>
          <w:sz w:val="24"/>
        </w:rPr>
        <w:t> </w:t>
      </w:r>
      <w:r>
        <w:rPr>
          <w:spacing w:val="-2"/>
          <w:sz w:val="24"/>
        </w:rPr>
        <w:t>campo</w:t>
      </w:r>
    </w:p>
    <w:p>
      <w:pPr>
        <w:spacing w:after="0"/>
        <w:jc w:val="left"/>
        <w:rPr>
          <w:sz w:val="24"/>
        </w:rPr>
        <w:sectPr>
          <w:footerReference w:type="default" r:id="rId57"/>
          <w:pgSz w:w="11900" w:h="16840"/>
          <w:pgMar w:header="0" w:footer="0" w:top="1800" w:bottom="280" w:left="1700" w:right="1559"/>
        </w:sectPr>
      </w:pPr>
    </w:p>
    <w:p>
      <w:pPr>
        <w:spacing w:before="62"/>
        <w:ind w:left="565" w:right="0" w:firstLine="0"/>
        <w:jc w:val="left"/>
        <w:rPr>
          <w:i/>
          <w:sz w:val="24"/>
        </w:rPr>
      </w:pPr>
      <w:bookmarkStart w:name="_bookmark101" w:id="102"/>
      <w:bookmarkEnd w:id="102"/>
      <w:r>
        <w:rPr/>
      </w:r>
      <w:r>
        <w:rPr>
          <w:b/>
          <w:i/>
          <w:sz w:val="24"/>
        </w:rPr>
        <w:t>Anexo</w:t>
      </w:r>
      <w:r>
        <w:rPr>
          <w:b/>
          <w:i/>
          <w:spacing w:val="-14"/>
          <w:sz w:val="24"/>
        </w:rPr>
        <w:t> </w:t>
      </w:r>
      <w:r>
        <w:rPr>
          <w:b/>
          <w:i/>
          <w:sz w:val="24"/>
        </w:rPr>
        <w:t>5.</w:t>
      </w:r>
      <w:r>
        <w:rPr>
          <w:b/>
          <w:i/>
          <w:spacing w:val="-12"/>
          <w:sz w:val="24"/>
        </w:rPr>
        <w:t> </w:t>
      </w:r>
      <w:r>
        <w:rPr>
          <w:i/>
          <w:sz w:val="24"/>
        </w:rPr>
        <w:t>Glosario</w:t>
      </w:r>
      <w:r>
        <w:rPr>
          <w:i/>
          <w:spacing w:val="-15"/>
          <w:sz w:val="24"/>
        </w:rPr>
        <w:t> </w:t>
      </w:r>
      <w:r>
        <w:rPr>
          <w:i/>
          <w:sz w:val="24"/>
        </w:rPr>
        <w:t>de</w:t>
      </w:r>
      <w:r>
        <w:rPr>
          <w:i/>
          <w:spacing w:val="-15"/>
          <w:sz w:val="24"/>
        </w:rPr>
        <w:t> </w:t>
      </w:r>
      <w:r>
        <w:rPr>
          <w:i/>
          <w:spacing w:val="-2"/>
          <w:sz w:val="24"/>
        </w:rPr>
        <w:t>términos</w:t>
      </w:r>
    </w:p>
    <w:p>
      <w:pPr>
        <w:pStyle w:val="BodyText"/>
        <w:spacing w:line="360" w:lineRule="auto" w:before="204"/>
        <w:ind w:left="565"/>
      </w:pPr>
      <w:r>
        <w:rPr>
          <w:b/>
          <w:spacing w:val="-4"/>
        </w:rPr>
        <w:t>Biofilm</w:t>
      </w:r>
      <w:r>
        <w:rPr>
          <w:b/>
          <w:spacing w:val="-5"/>
        </w:rPr>
        <w:t> </w:t>
      </w:r>
      <w:r>
        <w:rPr>
          <w:b/>
          <w:spacing w:val="-4"/>
        </w:rPr>
        <w:t>bacteriano</w:t>
      </w:r>
      <w:r>
        <w:rPr>
          <w:spacing w:val="-4"/>
        </w:rPr>
        <w:t>:</w:t>
      </w:r>
      <w:r>
        <w:rPr>
          <w:spacing w:val="-5"/>
        </w:rPr>
        <w:t> </w:t>
      </w:r>
      <w:r>
        <w:rPr>
          <w:spacing w:val="-4"/>
        </w:rPr>
        <w:t>Estructura</w:t>
      </w:r>
      <w:r>
        <w:rPr>
          <w:spacing w:val="-5"/>
        </w:rPr>
        <w:t> </w:t>
      </w:r>
      <w:r>
        <w:rPr>
          <w:spacing w:val="-4"/>
        </w:rPr>
        <w:t>organizada</w:t>
      </w:r>
      <w:r>
        <w:rPr>
          <w:spacing w:val="-5"/>
        </w:rPr>
        <w:t> </w:t>
      </w:r>
      <w:r>
        <w:rPr>
          <w:spacing w:val="-4"/>
        </w:rPr>
        <w:t>de</w:t>
      </w:r>
      <w:r>
        <w:rPr>
          <w:spacing w:val="-5"/>
        </w:rPr>
        <w:t> </w:t>
      </w:r>
      <w:r>
        <w:rPr>
          <w:spacing w:val="-4"/>
        </w:rPr>
        <w:t>bacterias</w:t>
      </w:r>
      <w:r>
        <w:rPr>
          <w:spacing w:val="-5"/>
        </w:rPr>
        <w:t> </w:t>
      </w:r>
      <w:r>
        <w:rPr>
          <w:spacing w:val="-4"/>
        </w:rPr>
        <w:t>adheridas</w:t>
      </w:r>
      <w:r>
        <w:rPr>
          <w:spacing w:val="-5"/>
        </w:rPr>
        <w:t> </w:t>
      </w:r>
      <w:r>
        <w:rPr>
          <w:spacing w:val="-4"/>
        </w:rPr>
        <w:t>al</w:t>
      </w:r>
      <w:r>
        <w:rPr>
          <w:spacing w:val="-5"/>
        </w:rPr>
        <w:t> </w:t>
      </w:r>
      <w:r>
        <w:rPr>
          <w:spacing w:val="-4"/>
        </w:rPr>
        <w:t>epitelio</w:t>
      </w:r>
      <w:r>
        <w:rPr>
          <w:spacing w:val="-5"/>
        </w:rPr>
        <w:t> </w:t>
      </w:r>
      <w:r>
        <w:rPr>
          <w:spacing w:val="-4"/>
        </w:rPr>
        <w:t>del</w:t>
      </w:r>
      <w:r>
        <w:rPr>
          <w:spacing w:val="-5"/>
        </w:rPr>
        <w:t> </w:t>
      </w:r>
      <w:r>
        <w:rPr>
          <w:spacing w:val="-4"/>
        </w:rPr>
        <w:t>canal </w:t>
      </w:r>
      <w:r>
        <w:rPr>
          <w:spacing w:val="-2"/>
        </w:rPr>
        <w:t>auditivo,</w:t>
      </w:r>
      <w:r>
        <w:rPr>
          <w:spacing w:val="-5"/>
        </w:rPr>
        <w:t> </w:t>
      </w:r>
      <w:r>
        <w:rPr>
          <w:spacing w:val="-2"/>
        </w:rPr>
        <w:t>que</w:t>
      </w:r>
      <w:r>
        <w:rPr>
          <w:spacing w:val="-5"/>
        </w:rPr>
        <w:t> </w:t>
      </w:r>
      <w:r>
        <w:rPr>
          <w:spacing w:val="-2"/>
        </w:rPr>
        <w:t>confiere</w:t>
      </w:r>
      <w:r>
        <w:rPr>
          <w:spacing w:val="-5"/>
        </w:rPr>
        <w:t> </w:t>
      </w:r>
      <w:r>
        <w:rPr>
          <w:spacing w:val="-2"/>
        </w:rPr>
        <w:t>resistencia</w:t>
      </w:r>
      <w:r>
        <w:rPr>
          <w:spacing w:val="-5"/>
        </w:rPr>
        <w:t> </w:t>
      </w:r>
      <w:r>
        <w:rPr>
          <w:spacing w:val="-2"/>
        </w:rPr>
        <w:t>a</w:t>
      </w:r>
      <w:r>
        <w:rPr>
          <w:spacing w:val="-5"/>
        </w:rPr>
        <w:t> </w:t>
      </w:r>
      <w:r>
        <w:rPr>
          <w:spacing w:val="-2"/>
        </w:rPr>
        <w:t>tratamientos</w:t>
      </w:r>
      <w:r>
        <w:rPr>
          <w:spacing w:val="-5"/>
        </w:rPr>
        <w:t> </w:t>
      </w:r>
      <w:r>
        <w:rPr>
          <w:spacing w:val="-2"/>
        </w:rPr>
        <w:t>antimicrobianos.</w:t>
      </w:r>
    </w:p>
    <w:p>
      <w:pPr>
        <w:pStyle w:val="BodyText"/>
        <w:spacing w:line="360" w:lineRule="auto" w:before="118"/>
        <w:ind w:left="565"/>
      </w:pPr>
      <w:r>
        <w:rPr>
          <w:b/>
          <w:spacing w:val="-4"/>
        </w:rPr>
        <w:t>Cerumen:</w:t>
      </w:r>
      <w:r>
        <w:rPr>
          <w:b/>
          <w:spacing w:val="-14"/>
        </w:rPr>
        <w:t> </w:t>
      </w:r>
      <w:r>
        <w:rPr>
          <w:spacing w:val="-4"/>
        </w:rPr>
        <w:t>Sustancia</w:t>
      </w:r>
      <w:r>
        <w:rPr>
          <w:spacing w:val="-13"/>
        </w:rPr>
        <w:t> </w:t>
      </w:r>
      <w:r>
        <w:rPr>
          <w:spacing w:val="-4"/>
        </w:rPr>
        <w:t>lipídica</w:t>
      </w:r>
      <w:r>
        <w:rPr>
          <w:spacing w:val="-13"/>
        </w:rPr>
        <w:t> </w:t>
      </w:r>
      <w:r>
        <w:rPr>
          <w:spacing w:val="-4"/>
        </w:rPr>
        <w:t>secretada</w:t>
      </w:r>
      <w:r>
        <w:rPr>
          <w:spacing w:val="-13"/>
        </w:rPr>
        <w:t> </w:t>
      </w:r>
      <w:r>
        <w:rPr>
          <w:spacing w:val="-4"/>
        </w:rPr>
        <w:t>por</w:t>
      </w:r>
      <w:r>
        <w:rPr>
          <w:spacing w:val="-13"/>
        </w:rPr>
        <w:t> </w:t>
      </w:r>
      <w:r>
        <w:rPr>
          <w:spacing w:val="-4"/>
        </w:rPr>
        <w:t>glándulas</w:t>
      </w:r>
      <w:r>
        <w:rPr>
          <w:spacing w:val="-13"/>
        </w:rPr>
        <w:t> </w:t>
      </w:r>
      <w:r>
        <w:rPr>
          <w:spacing w:val="-4"/>
        </w:rPr>
        <w:t>ceruminosas</w:t>
      </w:r>
      <w:r>
        <w:rPr>
          <w:spacing w:val="-13"/>
        </w:rPr>
        <w:t> </w:t>
      </w:r>
      <w:r>
        <w:rPr>
          <w:spacing w:val="-4"/>
        </w:rPr>
        <w:t>del</w:t>
      </w:r>
      <w:r>
        <w:rPr>
          <w:spacing w:val="-13"/>
        </w:rPr>
        <w:t> </w:t>
      </w:r>
      <w:r>
        <w:rPr>
          <w:spacing w:val="-4"/>
        </w:rPr>
        <w:t>canal,</w:t>
      </w:r>
      <w:r>
        <w:rPr>
          <w:spacing w:val="-13"/>
        </w:rPr>
        <w:t> </w:t>
      </w:r>
      <w:r>
        <w:rPr>
          <w:spacing w:val="-4"/>
        </w:rPr>
        <w:t>que</w:t>
      </w:r>
      <w:r>
        <w:rPr>
          <w:spacing w:val="-13"/>
        </w:rPr>
        <w:t> </w:t>
      </w:r>
      <w:r>
        <w:rPr>
          <w:spacing w:val="-4"/>
        </w:rPr>
        <w:t>actúa </w:t>
      </w:r>
      <w:r>
        <w:rPr/>
        <w:t>como</w:t>
      </w:r>
      <w:r>
        <w:rPr>
          <w:spacing w:val="-12"/>
        </w:rPr>
        <w:t> </w:t>
      </w:r>
      <w:r>
        <w:rPr/>
        <w:t>barrera</w:t>
      </w:r>
      <w:r>
        <w:rPr>
          <w:spacing w:val="-12"/>
        </w:rPr>
        <w:t> </w:t>
      </w:r>
      <w:r>
        <w:rPr/>
        <w:t>protectora</w:t>
      </w:r>
      <w:r>
        <w:rPr>
          <w:spacing w:val="-12"/>
        </w:rPr>
        <w:t> </w:t>
      </w:r>
      <w:r>
        <w:rPr/>
        <w:t>frente</w:t>
      </w:r>
      <w:r>
        <w:rPr>
          <w:spacing w:val="-12"/>
        </w:rPr>
        <w:t> </w:t>
      </w:r>
      <w:r>
        <w:rPr/>
        <w:t>a</w:t>
      </w:r>
      <w:r>
        <w:rPr>
          <w:spacing w:val="-12"/>
        </w:rPr>
        <w:t> </w:t>
      </w:r>
      <w:r>
        <w:rPr/>
        <w:t>agentes</w:t>
      </w:r>
      <w:r>
        <w:rPr>
          <w:spacing w:val="-12"/>
        </w:rPr>
        <w:t> </w:t>
      </w:r>
      <w:r>
        <w:rPr/>
        <w:t>patógenos.</w:t>
      </w:r>
    </w:p>
    <w:p>
      <w:pPr>
        <w:pStyle w:val="BodyText"/>
        <w:spacing w:line="360" w:lineRule="auto" w:before="122"/>
        <w:ind w:left="565"/>
      </w:pPr>
      <w:r>
        <w:rPr>
          <w:b/>
        </w:rPr>
        <w:t>Disbiosis</w:t>
      </w:r>
      <w:r>
        <w:rPr>
          <w:b/>
          <w:spacing w:val="37"/>
        </w:rPr>
        <w:t> </w:t>
      </w:r>
      <w:r>
        <w:rPr>
          <w:b/>
        </w:rPr>
        <w:t>auricular</w:t>
      </w:r>
      <w:r>
        <w:rPr/>
        <w:t>:</w:t>
      </w:r>
      <w:r>
        <w:rPr>
          <w:spacing w:val="37"/>
        </w:rPr>
        <w:t> </w:t>
      </w:r>
      <w:r>
        <w:rPr/>
        <w:t>Alteración</w:t>
      </w:r>
      <w:r>
        <w:rPr>
          <w:spacing w:val="37"/>
        </w:rPr>
        <w:t> </w:t>
      </w:r>
      <w:r>
        <w:rPr/>
        <w:t>del</w:t>
      </w:r>
      <w:r>
        <w:rPr>
          <w:spacing w:val="37"/>
        </w:rPr>
        <w:t> </w:t>
      </w:r>
      <w:r>
        <w:rPr/>
        <w:t>equilibrio</w:t>
      </w:r>
      <w:r>
        <w:rPr>
          <w:spacing w:val="37"/>
        </w:rPr>
        <w:t> </w:t>
      </w:r>
      <w:r>
        <w:rPr/>
        <w:t>microbiano</w:t>
      </w:r>
      <w:r>
        <w:rPr>
          <w:spacing w:val="37"/>
        </w:rPr>
        <w:t> </w:t>
      </w:r>
      <w:r>
        <w:rPr/>
        <w:t>normal</w:t>
      </w:r>
      <w:r>
        <w:rPr>
          <w:spacing w:val="37"/>
        </w:rPr>
        <w:t> </w:t>
      </w:r>
      <w:r>
        <w:rPr/>
        <w:t>del</w:t>
      </w:r>
      <w:r>
        <w:rPr>
          <w:spacing w:val="37"/>
        </w:rPr>
        <w:t> </w:t>
      </w:r>
      <w:r>
        <w:rPr/>
        <w:t>conducto auditivo,</w:t>
      </w:r>
      <w:r>
        <w:rPr>
          <w:spacing w:val="-13"/>
        </w:rPr>
        <w:t> </w:t>
      </w:r>
      <w:r>
        <w:rPr/>
        <w:t>predisponente</w:t>
      </w:r>
      <w:r>
        <w:rPr>
          <w:spacing w:val="-13"/>
        </w:rPr>
        <w:t> </w:t>
      </w:r>
      <w:r>
        <w:rPr/>
        <w:t>al</w:t>
      </w:r>
      <w:r>
        <w:rPr>
          <w:spacing w:val="-13"/>
        </w:rPr>
        <w:t> </w:t>
      </w:r>
      <w:r>
        <w:rPr/>
        <w:t>desarrollo</w:t>
      </w:r>
      <w:r>
        <w:rPr>
          <w:spacing w:val="-13"/>
        </w:rPr>
        <w:t> </w:t>
      </w:r>
      <w:r>
        <w:rPr/>
        <w:t>de</w:t>
      </w:r>
      <w:r>
        <w:rPr>
          <w:spacing w:val="-13"/>
        </w:rPr>
        <w:t> </w:t>
      </w:r>
      <w:r>
        <w:rPr/>
        <w:t>otitis.</w:t>
      </w:r>
    </w:p>
    <w:p>
      <w:pPr>
        <w:pStyle w:val="BodyText"/>
        <w:spacing w:line="360" w:lineRule="auto" w:before="118"/>
        <w:ind w:left="565"/>
      </w:pPr>
      <w:r>
        <w:rPr>
          <w:b/>
        </w:rPr>
        <w:t>Eritema</w:t>
      </w:r>
      <w:r>
        <w:rPr>
          <w:b/>
          <w:spacing w:val="16"/>
        </w:rPr>
        <w:t> </w:t>
      </w:r>
      <w:r>
        <w:rPr>
          <w:b/>
        </w:rPr>
        <w:t>auricular</w:t>
      </w:r>
      <w:r>
        <w:rPr/>
        <w:t>:</w:t>
      </w:r>
      <w:r>
        <w:rPr>
          <w:spacing w:val="16"/>
        </w:rPr>
        <w:t> </w:t>
      </w:r>
      <w:r>
        <w:rPr/>
        <w:t>Enrojecimiento</w:t>
      </w:r>
      <w:r>
        <w:rPr>
          <w:spacing w:val="16"/>
        </w:rPr>
        <w:t> </w:t>
      </w:r>
      <w:r>
        <w:rPr/>
        <w:t>de</w:t>
      </w:r>
      <w:r>
        <w:rPr>
          <w:spacing w:val="16"/>
        </w:rPr>
        <w:t> </w:t>
      </w:r>
      <w:r>
        <w:rPr/>
        <w:t>la</w:t>
      </w:r>
      <w:r>
        <w:rPr>
          <w:spacing w:val="16"/>
        </w:rPr>
        <w:t> </w:t>
      </w:r>
      <w:r>
        <w:rPr/>
        <w:t>piel</w:t>
      </w:r>
      <w:r>
        <w:rPr>
          <w:spacing w:val="16"/>
        </w:rPr>
        <w:t> </w:t>
      </w:r>
      <w:r>
        <w:rPr/>
        <w:t>del</w:t>
      </w:r>
      <w:r>
        <w:rPr>
          <w:spacing w:val="16"/>
        </w:rPr>
        <w:t> </w:t>
      </w:r>
      <w:r>
        <w:rPr/>
        <w:t>pabellón</w:t>
      </w:r>
      <w:r>
        <w:rPr>
          <w:spacing w:val="16"/>
        </w:rPr>
        <w:t> </w:t>
      </w:r>
      <w:r>
        <w:rPr/>
        <w:t>auricular</w:t>
      </w:r>
      <w:r>
        <w:rPr>
          <w:spacing w:val="16"/>
        </w:rPr>
        <w:t> </w:t>
      </w:r>
      <w:r>
        <w:rPr/>
        <w:t>y</w:t>
      </w:r>
      <w:r>
        <w:rPr>
          <w:spacing w:val="16"/>
        </w:rPr>
        <w:t> </w:t>
      </w:r>
      <w:r>
        <w:rPr/>
        <w:t>conducto, indicativo de inflamación.</w:t>
      </w:r>
    </w:p>
    <w:p>
      <w:pPr>
        <w:pStyle w:val="BodyText"/>
        <w:spacing w:line="362" w:lineRule="auto" w:before="118"/>
        <w:ind w:left="565"/>
      </w:pPr>
      <w:r>
        <w:rPr>
          <w:b/>
        </w:rPr>
        <w:t>Exudado</w:t>
      </w:r>
      <w:r>
        <w:rPr>
          <w:b/>
          <w:spacing w:val="40"/>
        </w:rPr>
        <w:t> </w:t>
      </w:r>
      <w:r>
        <w:rPr>
          <w:b/>
        </w:rPr>
        <w:t>auricular</w:t>
      </w:r>
      <w:r>
        <w:rPr/>
        <w:t>:</w:t>
      </w:r>
      <w:r>
        <w:rPr>
          <w:spacing w:val="40"/>
        </w:rPr>
        <w:t> </w:t>
      </w:r>
      <w:r>
        <w:rPr/>
        <w:t>Secreción</w:t>
      </w:r>
      <w:r>
        <w:rPr>
          <w:spacing w:val="40"/>
        </w:rPr>
        <w:t> </w:t>
      </w:r>
      <w:r>
        <w:rPr/>
        <w:t>inflamatoria</w:t>
      </w:r>
      <w:r>
        <w:rPr>
          <w:spacing w:val="40"/>
        </w:rPr>
        <w:t> </w:t>
      </w:r>
      <w:r>
        <w:rPr/>
        <w:t>compuesta</w:t>
      </w:r>
      <w:r>
        <w:rPr>
          <w:spacing w:val="40"/>
        </w:rPr>
        <w:t> </w:t>
      </w:r>
      <w:r>
        <w:rPr/>
        <w:t>por</w:t>
      </w:r>
      <w:r>
        <w:rPr>
          <w:spacing w:val="40"/>
        </w:rPr>
        <w:t> </w:t>
      </w:r>
      <w:r>
        <w:rPr/>
        <w:t>células,</w:t>
      </w:r>
      <w:r>
        <w:rPr>
          <w:spacing w:val="40"/>
        </w:rPr>
        <w:t> </w:t>
      </w:r>
      <w:r>
        <w:rPr/>
        <w:t>detritos</w:t>
      </w:r>
      <w:r>
        <w:rPr>
          <w:spacing w:val="40"/>
        </w:rPr>
        <w:t> </w:t>
      </w:r>
      <w:r>
        <w:rPr/>
        <w:t>y microorganismos</w:t>
      </w:r>
      <w:r>
        <w:rPr>
          <w:spacing w:val="-14"/>
        </w:rPr>
        <w:t> </w:t>
      </w:r>
      <w:r>
        <w:rPr/>
        <w:t>presentes</w:t>
      </w:r>
      <w:r>
        <w:rPr>
          <w:spacing w:val="-14"/>
        </w:rPr>
        <w:t> </w:t>
      </w:r>
      <w:r>
        <w:rPr/>
        <w:t>en</w:t>
      </w:r>
      <w:r>
        <w:rPr>
          <w:spacing w:val="-14"/>
        </w:rPr>
        <w:t> </w:t>
      </w:r>
      <w:r>
        <w:rPr/>
        <w:t>el</w:t>
      </w:r>
      <w:r>
        <w:rPr>
          <w:spacing w:val="-14"/>
        </w:rPr>
        <w:t> </w:t>
      </w:r>
      <w:r>
        <w:rPr/>
        <w:t>canal</w:t>
      </w:r>
      <w:r>
        <w:rPr>
          <w:spacing w:val="-14"/>
        </w:rPr>
        <w:t> </w:t>
      </w:r>
      <w:r>
        <w:rPr/>
        <w:t>auditivo.</w:t>
      </w:r>
    </w:p>
    <w:p>
      <w:pPr>
        <w:pStyle w:val="BodyText"/>
        <w:spacing w:line="360" w:lineRule="auto" w:before="116"/>
        <w:ind w:left="565"/>
      </w:pPr>
      <w:r>
        <w:rPr>
          <w:b/>
        </w:rPr>
        <w:t>Hiperplasia</w:t>
      </w:r>
      <w:r>
        <w:rPr>
          <w:b/>
          <w:spacing w:val="40"/>
        </w:rPr>
        <w:t> </w:t>
      </w:r>
      <w:r>
        <w:rPr>
          <w:b/>
        </w:rPr>
        <w:t>ceruminosa:</w:t>
      </w:r>
      <w:r>
        <w:rPr>
          <w:b/>
          <w:spacing w:val="40"/>
        </w:rPr>
        <w:t> </w:t>
      </w:r>
      <w:r>
        <w:rPr/>
        <w:t>Crecimiento</w:t>
      </w:r>
      <w:r>
        <w:rPr>
          <w:spacing w:val="40"/>
        </w:rPr>
        <w:t> </w:t>
      </w:r>
      <w:r>
        <w:rPr/>
        <w:t>excesivo</w:t>
      </w:r>
      <w:r>
        <w:rPr>
          <w:spacing w:val="40"/>
        </w:rPr>
        <w:t> </w:t>
      </w:r>
      <w:r>
        <w:rPr/>
        <w:t>de</w:t>
      </w:r>
      <w:r>
        <w:rPr>
          <w:spacing w:val="40"/>
        </w:rPr>
        <w:t> </w:t>
      </w:r>
      <w:r>
        <w:rPr/>
        <w:t>glándulas</w:t>
      </w:r>
      <w:r>
        <w:rPr>
          <w:spacing w:val="40"/>
        </w:rPr>
        <w:t> </w:t>
      </w:r>
      <w:r>
        <w:rPr/>
        <w:t>ceruminosas</w:t>
      </w:r>
      <w:r>
        <w:rPr>
          <w:spacing w:val="40"/>
        </w:rPr>
        <w:t> </w:t>
      </w:r>
      <w:r>
        <w:rPr/>
        <w:t>que favorece</w:t>
      </w:r>
      <w:r>
        <w:rPr>
          <w:spacing w:val="-15"/>
        </w:rPr>
        <w:t> </w:t>
      </w:r>
      <w:r>
        <w:rPr/>
        <w:t>la</w:t>
      </w:r>
      <w:r>
        <w:rPr>
          <w:spacing w:val="-15"/>
        </w:rPr>
        <w:t> </w:t>
      </w:r>
      <w:r>
        <w:rPr/>
        <w:t>acumulación</w:t>
      </w:r>
      <w:r>
        <w:rPr>
          <w:spacing w:val="-15"/>
        </w:rPr>
        <w:t> </w:t>
      </w:r>
      <w:r>
        <w:rPr/>
        <w:t>de</w:t>
      </w:r>
      <w:r>
        <w:rPr>
          <w:spacing w:val="-15"/>
        </w:rPr>
        <w:t> </w:t>
      </w:r>
      <w:r>
        <w:rPr/>
        <w:t>secreciones</w:t>
      </w:r>
      <w:r>
        <w:rPr>
          <w:spacing w:val="-15"/>
        </w:rPr>
        <w:t> </w:t>
      </w:r>
      <w:r>
        <w:rPr/>
        <w:t>y</w:t>
      </w:r>
      <w:r>
        <w:rPr>
          <w:spacing w:val="-15"/>
        </w:rPr>
        <w:t> </w:t>
      </w:r>
      <w:r>
        <w:rPr/>
        <w:t>perpetuación</w:t>
      </w:r>
      <w:r>
        <w:rPr>
          <w:spacing w:val="-15"/>
        </w:rPr>
        <w:t> </w:t>
      </w:r>
      <w:r>
        <w:rPr/>
        <w:t>de</w:t>
      </w:r>
      <w:r>
        <w:rPr>
          <w:spacing w:val="-15"/>
        </w:rPr>
        <w:t> </w:t>
      </w:r>
      <w:r>
        <w:rPr/>
        <w:t>otitis</w:t>
      </w:r>
      <w:r>
        <w:rPr>
          <w:spacing w:val="-15"/>
        </w:rPr>
        <w:t> </w:t>
      </w:r>
      <w:r>
        <w:rPr/>
        <w:t>crónicas.</w:t>
      </w:r>
    </w:p>
    <w:p>
      <w:pPr>
        <w:pStyle w:val="BodyText"/>
        <w:spacing w:line="362" w:lineRule="auto" w:before="118"/>
        <w:ind w:left="565"/>
      </w:pPr>
      <w:r>
        <w:rPr>
          <w:b/>
          <w:spacing w:val="-2"/>
        </w:rPr>
        <w:t>Malasseziosis ótica</w:t>
      </w:r>
      <w:r>
        <w:rPr>
          <w:spacing w:val="-2"/>
        </w:rPr>
        <w:t>: Proceso infeccioso del oído externo causado por proliferación </w:t>
      </w:r>
      <w:r>
        <w:rPr/>
        <w:t>excesiva</w:t>
      </w:r>
      <w:r>
        <w:rPr>
          <w:spacing w:val="-2"/>
        </w:rPr>
        <w:t> </w:t>
      </w:r>
      <w:r>
        <w:rPr/>
        <w:t>de</w:t>
      </w:r>
      <w:r>
        <w:rPr>
          <w:spacing w:val="-2"/>
        </w:rPr>
        <w:t> </w:t>
      </w:r>
      <w:r>
        <w:rPr/>
        <w:t>Malassezia</w:t>
      </w:r>
      <w:r>
        <w:rPr>
          <w:spacing w:val="-2"/>
        </w:rPr>
        <w:t> </w:t>
      </w:r>
      <w:r>
        <w:rPr/>
        <w:t>pachydermatis.</w:t>
      </w:r>
    </w:p>
    <w:p>
      <w:pPr>
        <w:pStyle w:val="BodyText"/>
        <w:spacing w:line="360" w:lineRule="auto" w:before="117"/>
        <w:ind w:left="565"/>
      </w:pPr>
      <w:r>
        <w:rPr>
          <w:b/>
        </w:rPr>
        <w:t>Microbiota</w:t>
      </w:r>
      <w:r>
        <w:rPr>
          <w:b/>
          <w:spacing w:val="7"/>
        </w:rPr>
        <w:t> </w:t>
      </w:r>
      <w:r>
        <w:rPr>
          <w:b/>
        </w:rPr>
        <w:t>auricular</w:t>
      </w:r>
      <w:r>
        <w:rPr/>
        <w:t>:</w:t>
      </w:r>
      <w:r>
        <w:rPr>
          <w:spacing w:val="7"/>
        </w:rPr>
        <w:t> </w:t>
      </w:r>
      <w:r>
        <w:rPr/>
        <w:t>Conjunto</w:t>
      </w:r>
      <w:r>
        <w:rPr>
          <w:spacing w:val="7"/>
        </w:rPr>
        <w:t> </w:t>
      </w:r>
      <w:r>
        <w:rPr/>
        <w:t>de</w:t>
      </w:r>
      <w:r>
        <w:rPr>
          <w:spacing w:val="7"/>
        </w:rPr>
        <w:t> </w:t>
      </w:r>
      <w:r>
        <w:rPr/>
        <w:t>microorganismos</w:t>
      </w:r>
      <w:r>
        <w:rPr>
          <w:spacing w:val="7"/>
        </w:rPr>
        <w:t> </w:t>
      </w:r>
      <w:r>
        <w:rPr/>
        <w:t>comensales</w:t>
      </w:r>
      <w:r>
        <w:rPr>
          <w:spacing w:val="7"/>
        </w:rPr>
        <w:t> </w:t>
      </w:r>
      <w:r>
        <w:rPr/>
        <w:t>presentes</w:t>
      </w:r>
      <w:r>
        <w:rPr>
          <w:spacing w:val="7"/>
        </w:rPr>
        <w:t> </w:t>
      </w:r>
      <w:r>
        <w:rPr/>
        <w:t>en</w:t>
      </w:r>
      <w:r>
        <w:rPr>
          <w:spacing w:val="7"/>
        </w:rPr>
        <w:t> </w:t>
      </w:r>
      <w:r>
        <w:rPr/>
        <w:t>el canal</w:t>
      </w:r>
      <w:r>
        <w:rPr>
          <w:spacing w:val="-15"/>
        </w:rPr>
        <w:t> </w:t>
      </w:r>
      <w:r>
        <w:rPr/>
        <w:t>auditivo</w:t>
      </w:r>
      <w:r>
        <w:rPr>
          <w:spacing w:val="-15"/>
        </w:rPr>
        <w:t> </w:t>
      </w:r>
      <w:r>
        <w:rPr/>
        <w:t>que</w:t>
      </w:r>
      <w:r>
        <w:rPr>
          <w:spacing w:val="-15"/>
        </w:rPr>
        <w:t> </w:t>
      </w:r>
      <w:r>
        <w:rPr/>
        <w:t>participan</w:t>
      </w:r>
      <w:r>
        <w:rPr>
          <w:spacing w:val="-15"/>
        </w:rPr>
        <w:t> </w:t>
      </w:r>
      <w:r>
        <w:rPr/>
        <w:t>en</w:t>
      </w:r>
      <w:r>
        <w:rPr>
          <w:spacing w:val="-15"/>
        </w:rPr>
        <w:t> </w:t>
      </w:r>
      <w:r>
        <w:rPr/>
        <w:t>el</w:t>
      </w:r>
      <w:r>
        <w:rPr>
          <w:spacing w:val="-15"/>
        </w:rPr>
        <w:t> </w:t>
      </w:r>
      <w:r>
        <w:rPr/>
        <w:t>equilibrio</w:t>
      </w:r>
      <w:r>
        <w:rPr>
          <w:spacing w:val="-15"/>
        </w:rPr>
        <w:t> </w:t>
      </w:r>
      <w:r>
        <w:rPr/>
        <w:t>fisiológico.</w:t>
      </w:r>
    </w:p>
    <w:p>
      <w:pPr>
        <w:pStyle w:val="BodyText"/>
        <w:spacing w:line="362" w:lineRule="auto" w:before="118"/>
        <w:ind w:left="565"/>
      </w:pPr>
      <w:r>
        <w:rPr>
          <w:b/>
        </w:rPr>
        <w:t>Otalgia:</w:t>
      </w:r>
      <w:r>
        <w:rPr>
          <w:b/>
          <w:spacing w:val="-7"/>
        </w:rPr>
        <w:t> </w:t>
      </w:r>
      <w:r>
        <w:rPr/>
        <w:t>Dolor</w:t>
      </w:r>
      <w:r>
        <w:rPr>
          <w:spacing w:val="-7"/>
        </w:rPr>
        <w:t> </w:t>
      </w:r>
      <w:r>
        <w:rPr/>
        <w:t>localizado</w:t>
      </w:r>
      <w:r>
        <w:rPr>
          <w:spacing w:val="-7"/>
        </w:rPr>
        <w:t> </w:t>
      </w:r>
      <w:r>
        <w:rPr/>
        <w:t>en</w:t>
      </w:r>
      <w:r>
        <w:rPr>
          <w:spacing w:val="-7"/>
        </w:rPr>
        <w:t> </w:t>
      </w:r>
      <w:r>
        <w:rPr/>
        <w:t>la</w:t>
      </w:r>
      <w:r>
        <w:rPr>
          <w:spacing w:val="-7"/>
        </w:rPr>
        <w:t> </w:t>
      </w:r>
      <w:r>
        <w:rPr/>
        <w:t>región</w:t>
      </w:r>
      <w:r>
        <w:rPr>
          <w:spacing w:val="-7"/>
        </w:rPr>
        <w:t> </w:t>
      </w:r>
      <w:r>
        <w:rPr/>
        <w:t>del</w:t>
      </w:r>
      <w:r>
        <w:rPr>
          <w:spacing w:val="-7"/>
        </w:rPr>
        <w:t> </w:t>
      </w:r>
      <w:r>
        <w:rPr/>
        <w:t>oído,</w:t>
      </w:r>
      <w:r>
        <w:rPr>
          <w:spacing w:val="-7"/>
        </w:rPr>
        <w:t> </w:t>
      </w:r>
      <w:r>
        <w:rPr/>
        <w:t>manifestado</w:t>
      </w:r>
      <w:r>
        <w:rPr>
          <w:spacing w:val="-7"/>
        </w:rPr>
        <w:t> </w:t>
      </w:r>
      <w:r>
        <w:rPr/>
        <w:t>por</w:t>
      </w:r>
      <w:r>
        <w:rPr>
          <w:spacing w:val="-7"/>
        </w:rPr>
        <w:t> </w:t>
      </w:r>
      <w:r>
        <w:rPr/>
        <w:t>signos</w:t>
      </w:r>
      <w:r>
        <w:rPr>
          <w:spacing w:val="-7"/>
        </w:rPr>
        <w:t> </w:t>
      </w:r>
      <w:r>
        <w:rPr/>
        <w:t>clínicos</w:t>
      </w:r>
      <w:r>
        <w:rPr>
          <w:spacing w:val="-7"/>
        </w:rPr>
        <w:t> </w:t>
      </w:r>
      <w:r>
        <w:rPr/>
        <w:t>de irritación</w:t>
      </w:r>
      <w:r>
        <w:rPr>
          <w:spacing w:val="-3"/>
        </w:rPr>
        <w:t> </w:t>
      </w:r>
      <w:r>
        <w:rPr/>
        <w:t>y</w:t>
      </w:r>
      <w:r>
        <w:rPr>
          <w:spacing w:val="-3"/>
        </w:rPr>
        <w:t> </w:t>
      </w:r>
      <w:r>
        <w:rPr/>
        <w:t>sensibilidad</w:t>
      </w:r>
      <w:r>
        <w:rPr>
          <w:spacing w:val="-3"/>
        </w:rPr>
        <w:t> </w:t>
      </w:r>
      <w:r>
        <w:rPr/>
        <w:t>al</w:t>
      </w:r>
      <w:r>
        <w:rPr>
          <w:spacing w:val="-3"/>
        </w:rPr>
        <w:t> </w:t>
      </w:r>
      <w:r>
        <w:rPr/>
        <w:t>tacto.</w:t>
      </w:r>
    </w:p>
    <w:p>
      <w:pPr>
        <w:pStyle w:val="BodyText"/>
        <w:spacing w:line="360" w:lineRule="auto" w:before="117"/>
        <w:ind w:left="565"/>
      </w:pPr>
      <w:r>
        <w:rPr>
          <w:b/>
          <w:spacing w:val="-4"/>
        </w:rPr>
        <w:t>Otitis</w:t>
      </w:r>
      <w:r>
        <w:rPr>
          <w:b/>
          <w:spacing w:val="-5"/>
        </w:rPr>
        <w:t> </w:t>
      </w:r>
      <w:r>
        <w:rPr>
          <w:b/>
          <w:spacing w:val="-4"/>
        </w:rPr>
        <w:t>crónica</w:t>
      </w:r>
      <w:r>
        <w:rPr>
          <w:b/>
          <w:spacing w:val="-5"/>
        </w:rPr>
        <w:t> </w:t>
      </w:r>
      <w:r>
        <w:rPr>
          <w:b/>
          <w:spacing w:val="-4"/>
        </w:rPr>
        <w:t>recurrente: </w:t>
      </w:r>
      <w:r>
        <w:rPr>
          <w:spacing w:val="-4"/>
        </w:rPr>
        <w:t>Patología</w:t>
      </w:r>
      <w:r>
        <w:rPr>
          <w:spacing w:val="-5"/>
        </w:rPr>
        <w:t> </w:t>
      </w:r>
      <w:r>
        <w:rPr>
          <w:spacing w:val="-4"/>
        </w:rPr>
        <w:t>auricular</w:t>
      </w:r>
      <w:r>
        <w:rPr>
          <w:spacing w:val="-5"/>
        </w:rPr>
        <w:t> </w:t>
      </w:r>
      <w:r>
        <w:rPr>
          <w:spacing w:val="-4"/>
        </w:rPr>
        <w:t>caracterizada</w:t>
      </w:r>
      <w:r>
        <w:rPr>
          <w:spacing w:val="-5"/>
        </w:rPr>
        <w:t> </w:t>
      </w:r>
      <w:r>
        <w:rPr>
          <w:spacing w:val="-4"/>
        </w:rPr>
        <w:t>por</w:t>
      </w:r>
      <w:r>
        <w:rPr>
          <w:spacing w:val="-5"/>
        </w:rPr>
        <w:t> </w:t>
      </w:r>
      <w:r>
        <w:rPr>
          <w:spacing w:val="-4"/>
        </w:rPr>
        <w:t>episodios</w:t>
      </w:r>
      <w:r>
        <w:rPr>
          <w:spacing w:val="-5"/>
        </w:rPr>
        <w:t> </w:t>
      </w:r>
      <w:r>
        <w:rPr>
          <w:spacing w:val="-4"/>
        </w:rPr>
        <w:t>repetitivos </w:t>
      </w:r>
      <w:r>
        <w:rPr>
          <w:spacing w:val="-2"/>
        </w:rPr>
        <w:t>de</w:t>
      </w:r>
      <w:r>
        <w:rPr>
          <w:spacing w:val="-4"/>
        </w:rPr>
        <w:t> </w:t>
      </w:r>
      <w:r>
        <w:rPr>
          <w:spacing w:val="-2"/>
        </w:rPr>
        <w:t>inflamación</w:t>
      </w:r>
      <w:r>
        <w:rPr>
          <w:spacing w:val="-5"/>
        </w:rPr>
        <w:t> </w:t>
      </w:r>
      <w:r>
        <w:rPr>
          <w:spacing w:val="-2"/>
        </w:rPr>
        <w:t>e</w:t>
      </w:r>
      <w:r>
        <w:rPr>
          <w:spacing w:val="-4"/>
        </w:rPr>
        <w:t> </w:t>
      </w:r>
      <w:r>
        <w:rPr>
          <w:spacing w:val="-2"/>
        </w:rPr>
        <w:t>infección,</w:t>
      </w:r>
      <w:r>
        <w:rPr>
          <w:spacing w:val="-5"/>
        </w:rPr>
        <w:t> </w:t>
      </w:r>
      <w:r>
        <w:rPr>
          <w:spacing w:val="-2"/>
        </w:rPr>
        <w:t>asociada</w:t>
      </w:r>
      <w:r>
        <w:rPr>
          <w:spacing w:val="-4"/>
        </w:rPr>
        <w:t> </w:t>
      </w:r>
      <w:r>
        <w:rPr>
          <w:spacing w:val="-2"/>
        </w:rPr>
        <w:t>a</w:t>
      </w:r>
      <w:r>
        <w:rPr>
          <w:spacing w:val="-4"/>
        </w:rPr>
        <w:t> </w:t>
      </w:r>
      <w:r>
        <w:rPr>
          <w:spacing w:val="-2"/>
        </w:rPr>
        <w:t>factores</w:t>
      </w:r>
      <w:r>
        <w:rPr>
          <w:spacing w:val="-5"/>
        </w:rPr>
        <w:t> </w:t>
      </w:r>
      <w:r>
        <w:rPr>
          <w:spacing w:val="-2"/>
        </w:rPr>
        <w:t>predisponentes</w:t>
      </w:r>
      <w:r>
        <w:rPr>
          <w:spacing w:val="-5"/>
        </w:rPr>
        <w:t> </w:t>
      </w:r>
      <w:r>
        <w:rPr>
          <w:spacing w:val="-2"/>
        </w:rPr>
        <w:t>no</w:t>
      </w:r>
      <w:r>
        <w:rPr>
          <w:spacing w:val="-5"/>
        </w:rPr>
        <w:t> </w:t>
      </w:r>
      <w:r>
        <w:rPr>
          <w:spacing w:val="-2"/>
        </w:rPr>
        <w:t>corregidos.</w:t>
      </w:r>
    </w:p>
    <w:p>
      <w:pPr>
        <w:pStyle w:val="BodyText"/>
        <w:tabs>
          <w:tab w:pos="1339" w:val="left" w:leader="none"/>
          <w:tab w:pos="2371" w:val="left" w:leader="none"/>
          <w:tab w:pos="3711" w:val="left" w:leader="none"/>
          <w:tab w:pos="4869" w:val="left" w:leader="none"/>
          <w:tab w:pos="5312" w:val="left" w:leader="none"/>
          <w:tab w:pos="5702" w:val="left" w:leader="none"/>
          <w:tab w:pos="6774" w:val="left" w:leader="none"/>
          <w:tab w:pos="7753" w:val="left" w:leader="none"/>
        </w:tabs>
        <w:spacing w:line="362" w:lineRule="auto" w:before="117"/>
        <w:ind w:left="565" w:right="137"/>
      </w:pPr>
      <w:r>
        <w:rPr>
          <w:b/>
          <w:spacing w:val="-2"/>
        </w:rPr>
        <w:t>Otitis</w:t>
      </w:r>
      <w:r>
        <w:rPr>
          <w:b/>
        </w:rPr>
        <w:tab/>
      </w:r>
      <w:r>
        <w:rPr>
          <w:b/>
          <w:spacing w:val="-2"/>
        </w:rPr>
        <w:t>externa</w:t>
      </w:r>
      <w:r>
        <w:rPr>
          <w:spacing w:val="-2"/>
        </w:rPr>
        <w:t>:</w:t>
      </w:r>
      <w:r>
        <w:rPr/>
        <w:tab/>
      </w:r>
      <w:r>
        <w:rPr>
          <w:spacing w:val="-2"/>
        </w:rPr>
        <w:t>Inflamación</w:t>
      </w:r>
      <w:r>
        <w:rPr/>
        <w:tab/>
      </w:r>
      <w:r>
        <w:rPr>
          <w:spacing w:val="-2"/>
        </w:rPr>
        <w:t>localizada</w:t>
      </w:r>
      <w:r>
        <w:rPr/>
        <w:tab/>
      </w:r>
      <w:r>
        <w:rPr>
          <w:spacing w:val="-6"/>
        </w:rPr>
        <w:t>en</w:t>
      </w:r>
      <w:r>
        <w:rPr/>
        <w:tab/>
      </w:r>
      <w:r>
        <w:rPr>
          <w:spacing w:val="-6"/>
        </w:rPr>
        <w:t>el</w:t>
      </w:r>
      <w:r>
        <w:rPr/>
        <w:tab/>
      </w:r>
      <w:r>
        <w:rPr>
          <w:spacing w:val="-2"/>
        </w:rPr>
        <w:t>conducto</w:t>
      </w:r>
      <w:r>
        <w:rPr/>
        <w:tab/>
      </w:r>
      <w:r>
        <w:rPr>
          <w:spacing w:val="-2"/>
        </w:rPr>
        <w:t>auditivo</w:t>
      </w:r>
      <w:r>
        <w:rPr/>
        <w:tab/>
      </w:r>
      <w:r>
        <w:rPr>
          <w:spacing w:val="-6"/>
        </w:rPr>
        <w:t>externo, </w:t>
      </w:r>
      <w:r>
        <w:rPr/>
        <w:t>frecuentemente</w:t>
      </w:r>
      <w:r>
        <w:rPr>
          <w:spacing w:val="-15"/>
        </w:rPr>
        <w:t> </w:t>
      </w:r>
      <w:r>
        <w:rPr/>
        <w:t>asociada</w:t>
      </w:r>
      <w:r>
        <w:rPr>
          <w:spacing w:val="-15"/>
        </w:rPr>
        <w:t> </w:t>
      </w:r>
      <w:r>
        <w:rPr/>
        <w:t>a</w:t>
      </w:r>
      <w:r>
        <w:rPr>
          <w:spacing w:val="-15"/>
        </w:rPr>
        <w:t> </w:t>
      </w:r>
      <w:r>
        <w:rPr/>
        <w:t>agentes</w:t>
      </w:r>
      <w:r>
        <w:rPr>
          <w:spacing w:val="-15"/>
        </w:rPr>
        <w:t> </w:t>
      </w:r>
      <w:r>
        <w:rPr/>
        <w:t>bacterianos,</w:t>
      </w:r>
      <w:r>
        <w:rPr>
          <w:spacing w:val="-15"/>
        </w:rPr>
        <w:t> </w:t>
      </w:r>
      <w:r>
        <w:rPr/>
        <w:t>fúngicos</w:t>
      </w:r>
      <w:r>
        <w:rPr>
          <w:spacing w:val="-15"/>
        </w:rPr>
        <w:t> </w:t>
      </w:r>
      <w:r>
        <w:rPr/>
        <w:t>o</w:t>
      </w:r>
      <w:r>
        <w:rPr>
          <w:spacing w:val="-15"/>
        </w:rPr>
        <w:t> </w:t>
      </w:r>
      <w:r>
        <w:rPr/>
        <w:t>parásitos.</w:t>
      </w:r>
    </w:p>
    <w:p>
      <w:pPr>
        <w:pStyle w:val="BodyText"/>
        <w:spacing w:line="360" w:lineRule="auto" w:before="117"/>
        <w:ind w:left="565"/>
      </w:pPr>
      <w:r>
        <w:rPr>
          <w:b/>
          <w:spacing w:val="-4"/>
        </w:rPr>
        <w:t>Otitis</w:t>
      </w:r>
      <w:r>
        <w:rPr>
          <w:b/>
          <w:spacing w:val="-19"/>
        </w:rPr>
        <w:t> </w:t>
      </w:r>
      <w:r>
        <w:rPr>
          <w:b/>
          <w:spacing w:val="-4"/>
        </w:rPr>
        <w:t>interna:</w:t>
      </w:r>
      <w:r>
        <w:rPr>
          <w:b/>
          <w:spacing w:val="-19"/>
        </w:rPr>
        <w:t> </w:t>
      </w:r>
      <w:r>
        <w:rPr>
          <w:spacing w:val="-4"/>
        </w:rPr>
        <w:t>Inflamación</w:t>
      </w:r>
      <w:r>
        <w:rPr>
          <w:spacing w:val="-19"/>
        </w:rPr>
        <w:t> </w:t>
      </w:r>
      <w:r>
        <w:rPr>
          <w:spacing w:val="-4"/>
        </w:rPr>
        <w:t>de</w:t>
      </w:r>
      <w:r>
        <w:rPr>
          <w:spacing w:val="-19"/>
        </w:rPr>
        <w:t> </w:t>
      </w:r>
      <w:r>
        <w:rPr>
          <w:spacing w:val="-4"/>
        </w:rPr>
        <w:t>las</w:t>
      </w:r>
      <w:r>
        <w:rPr>
          <w:spacing w:val="-19"/>
        </w:rPr>
        <w:t> </w:t>
      </w:r>
      <w:r>
        <w:rPr>
          <w:spacing w:val="-4"/>
        </w:rPr>
        <w:t>estructuras</w:t>
      </w:r>
      <w:r>
        <w:rPr>
          <w:spacing w:val="-19"/>
        </w:rPr>
        <w:t> </w:t>
      </w:r>
      <w:r>
        <w:rPr>
          <w:spacing w:val="-4"/>
        </w:rPr>
        <w:t>del</w:t>
      </w:r>
      <w:r>
        <w:rPr>
          <w:spacing w:val="-19"/>
        </w:rPr>
        <w:t> </w:t>
      </w:r>
      <w:r>
        <w:rPr>
          <w:spacing w:val="-4"/>
        </w:rPr>
        <w:t>oído</w:t>
      </w:r>
      <w:r>
        <w:rPr>
          <w:spacing w:val="-19"/>
        </w:rPr>
        <w:t> </w:t>
      </w:r>
      <w:r>
        <w:rPr>
          <w:spacing w:val="-4"/>
        </w:rPr>
        <w:t>interno,</w:t>
      </w:r>
      <w:r>
        <w:rPr>
          <w:spacing w:val="-19"/>
        </w:rPr>
        <w:t> </w:t>
      </w:r>
      <w:r>
        <w:rPr>
          <w:spacing w:val="-4"/>
        </w:rPr>
        <w:t>caracterizada</w:t>
      </w:r>
      <w:r>
        <w:rPr>
          <w:spacing w:val="-19"/>
        </w:rPr>
        <w:t> </w:t>
      </w:r>
      <w:r>
        <w:rPr>
          <w:spacing w:val="-4"/>
        </w:rPr>
        <w:t>por</w:t>
      </w:r>
      <w:r>
        <w:rPr>
          <w:spacing w:val="-19"/>
        </w:rPr>
        <w:t> </w:t>
      </w:r>
      <w:r>
        <w:rPr>
          <w:spacing w:val="-4"/>
        </w:rPr>
        <w:t>signos </w:t>
      </w:r>
      <w:r>
        <w:rPr/>
        <w:t>neurológicos vestibulares.</w:t>
      </w:r>
    </w:p>
    <w:p>
      <w:pPr>
        <w:pStyle w:val="BodyText"/>
        <w:spacing w:line="362" w:lineRule="auto" w:before="118"/>
        <w:ind w:left="565"/>
      </w:pPr>
      <w:r>
        <w:rPr>
          <w:b/>
          <w:spacing w:val="-4"/>
        </w:rPr>
        <w:t>Otitis</w:t>
      </w:r>
      <w:r>
        <w:rPr>
          <w:b/>
          <w:spacing w:val="-7"/>
        </w:rPr>
        <w:t> </w:t>
      </w:r>
      <w:r>
        <w:rPr>
          <w:b/>
          <w:spacing w:val="-4"/>
        </w:rPr>
        <w:t>media</w:t>
      </w:r>
      <w:r>
        <w:rPr>
          <w:spacing w:val="-4"/>
        </w:rPr>
        <w:t>:</w:t>
      </w:r>
      <w:r>
        <w:rPr>
          <w:spacing w:val="-7"/>
        </w:rPr>
        <w:t> </w:t>
      </w:r>
      <w:r>
        <w:rPr>
          <w:spacing w:val="-4"/>
        </w:rPr>
        <w:t>Proceso</w:t>
      </w:r>
      <w:r>
        <w:rPr>
          <w:spacing w:val="-7"/>
        </w:rPr>
        <w:t> </w:t>
      </w:r>
      <w:r>
        <w:rPr>
          <w:spacing w:val="-4"/>
        </w:rPr>
        <w:t>inflamatorio</w:t>
      </w:r>
      <w:r>
        <w:rPr>
          <w:spacing w:val="-7"/>
        </w:rPr>
        <w:t> </w:t>
      </w:r>
      <w:r>
        <w:rPr>
          <w:spacing w:val="-4"/>
        </w:rPr>
        <w:t>que</w:t>
      </w:r>
      <w:r>
        <w:rPr>
          <w:spacing w:val="-7"/>
        </w:rPr>
        <w:t> </w:t>
      </w:r>
      <w:r>
        <w:rPr>
          <w:spacing w:val="-4"/>
        </w:rPr>
        <w:t>compromete</w:t>
      </w:r>
      <w:r>
        <w:rPr>
          <w:spacing w:val="-7"/>
        </w:rPr>
        <w:t> </w:t>
      </w:r>
      <w:r>
        <w:rPr>
          <w:spacing w:val="-4"/>
        </w:rPr>
        <w:t>el</w:t>
      </w:r>
      <w:r>
        <w:rPr>
          <w:spacing w:val="-7"/>
        </w:rPr>
        <w:t> </w:t>
      </w:r>
      <w:r>
        <w:rPr>
          <w:spacing w:val="-4"/>
        </w:rPr>
        <w:t>oído</w:t>
      </w:r>
      <w:r>
        <w:rPr>
          <w:spacing w:val="-7"/>
        </w:rPr>
        <w:t> </w:t>
      </w:r>
      <w:r>
        <w:rPr>
          <w:spacing w:val="-4"/>
        </w:rPr>
        <w:t>medio,</w:t>
      </w:r>
      <w:r>
        <w:rPr>
          <w:spacing w:val="-7"/>
        </w:rPr>
        <w:t> </w:t>
      </w:r>
      <w:r>
        <w:rPr>
          <w:spacing w:val="-4"/>
        </w:rPr>
        <w:t>usualmente</w:t>
      </w:r>
      <w:r>
        <w:rPr>
          <w:spacing w:val="-7"/>
        </w:rPr>
        <w:t> </w:t>
      </w:r>
      <w:r>
        <w:rPr>
          <w:spacing w:val="-4"/>
        </w:rPr>
        <w:t>como </w:t>
      </w:r>
      <w:r>
        <w:rPr/>
        <w:t>complicación</w:t>
      </w:r>
      <w:r>
        <w:rPr>
          <w:spacing w:val="-10"/>
        </w:rPr>
        <w:t> </w:t>
      </w:r>
      <w:r>
        <w:rPr/>
        <w:t>de</w:t>
      </w:r>
      <w:r>
        <w:rPr>
          <w:spacing w:val="-10"/>
        </w:rPr>
        <w:t> </w:t>
      </w:r>
      <w:r>
        <w:rPr/>
        <w:t>una</w:t>
      </w:r>
      <w:r>
        <w:rPr>
          <w:spacing w:val="-10"/>
        </w:rPr>
        <w:t> </w:t>
      </w:r>
      <w:r>
        <w:rPr/>
        <w:t>otitis</w:t>
      </w:r>
      <w:r>
        <w:rPr>
          <w:spacing w:val="-10"/>
        </w:rPr>
        <w:t> </w:t>
      </w:r>
      <w:r>
        <w:rPr/>
        <w:t>externa</w:t>
      </w:r>
      <w:r>
        <w:rPr>
          <w:spacing w:val="-10"/>
        </w:rPr>
        <w:t> </w:t>
      </w:r>
      <w:r>
        <w:rPr/>
        <w:t>no</w:t>
      </w:r>
      <w:r>
        <w:rPr>
          <w:spacing w:val="-10"/>
        </w:rPr>
        <w:t> </w:t>
      </w:r>
      <w:r>
        <w:rPr/>
        <w:t>tratada.</w:t>
      </w:r>
    </w:p>
    <w:p>
      <w:pPr>
        <w:spacing w:before="117"/>
        <w:ind w:left="565" w:right="0" w:firstLine="0"/>
        <w:jc w:val="left"/>
        <w:rPr>
          <w:sz w:val="24"/>
        </w:rPr>
      </w:pPr>
      <w:r>
        <w:rPr>
          <w:b/>
          <w:spacing w:val="-2"/>
          <w:sz w:val="24"/>
        </w:rPr>
        <w:t>Otodectes</w:t>
      </w:r>
      <w:r>
        <w:rPr>
          <w:b/>
          <w:spacing w:val="4"/>
          <w:sz w:val="24"/>
        </w:rPr>
        <w:t> </w:t>
      </w:r>
      <w:r>
        <w:rPr>
          <w:b/>
          <w:spacing w:val="-2"/>
          <w:sz w:val="24"/>
        </w:rPr>
        <w:t>cynotis:</w:t>
      </w:r>
      <w:r>
        <w:rPr>
          <w:b/>
          <w:spacing w:val="7"/>
          <w:sz w:val="24"/>
        </w:rPr>
        <w:t> </w:t>
      </w:r>
      <w:r>
        <w:rPr>
          <w:spacing w:val="-2"/>
          <w:sz w:val="24"/>
        </w:rPr>
        <w:t>Ácaro</w:t>
      </w:r>
      <w:r>
        <w:rPr>
          <w:spacing w:val="6"/>
          <w:sz w:val="24"/>
        </w:rPr>
        <w:t> </w:t>
      </w:r>
      <w:r>
        <w:rPr>
          <w:spacing w:val="-2"/>
          <w:sz w:val="24"/>
        </w:rPr>
        <w:t>parásito</w:t>
      </w:r>
      <w:r>
        <w:rPr>
          <w:spacing w:val="7"/>
          <w:sz w:val="24"/>
        </w:rPr>
        <w:t> </w:t>
      </w:r>
      <w:r>
        <w:rPr>
          <w:spacing w:val="-2"/>
          <w:sz w:val="24"/>
        </w:rPr>
        <w:t>que</w:t>
      </w:r>
      <w:r>
        <w:rPr>
          <w:spacing w:val="6"/>
          <w:sz w:val="24"/>
        </w:rPr>
        <w:t> </w:t>
      </w:r>
      <w:r>
        <w:rPr>
          <w:spacing w:val="-2"/>
          <w:sz w:val="24"/>
        </w:rPr>
        <w:t>ocasiona</w:t>
      </w:r>
      <w:r>
        <w:rPr>
          <w:spacing w:val="6"/>
          <w:sz w:val="24"/>
        </w:rPr>
        <w:t> </w:t>
      </w:r>
      <w:r>
        <w:rPr>
          <w:spacing w:val="-2"/>
          <w:sz w:val="24"/>
        </w:rPr>
        <w:t>otitis</w:t>
      </w:r>
      <w:r>
        <w:rPr>
          <w:spacing w:val="7"/>
          <w:sz w:val="24"/>
        </w:rPr>
        <w:t> </w:t>
      </w:r>
      <w:r>
        <w:rPr>
          <w:spacing w:val="-2"/>
          <w:sz w:val="24"/>
        </w:rPr>
        <w:t>parasitaria,</w:t>
      </w:r>
      <w:r>
        <w:rPr>
          <w:spacing w:val="6"/>
          <w:sz w:val="24"/>
        </w:rPr>
        <w:t> </w:t>
      </w:r>
      <w:r>
        <w:rPr>
          <w:spacing w:val="-2"/>
          <w:sz w:val="24"/>
        </w:rPr>
        <w:t>especialmente</w:t>
      </w:r>
      <w:r>
        <w:rPr>
          <w:spacing w:val="7"/>
          <w:sz w:val="24"/>
        </w:rPr>
        <w:t> </w:t>
      </w:r>
      <w:r>
        <w:rPr>
          <w:spacing w:val="-5"/>
          <w:sz w:val="24"/>
        </w:rPr>
        <w:t>en</w:t>
      </w:r>
    </w:p>
    <w:p>
      <w:pPr>
        <w:spacing w:after="0"/>
        <w:jc w:val="left"/>
        <w:rPr>
          <w:sz w:val="24"/>
        </w:rPr>
        <w:sectPr>
          <w:footerReference w:type="default" r:id="rId62"/>
          <w:pgSz w:w="11900" w:h="16840"/>
          <w:pgMar w:header="0" w:footer="0" w:top="1620" w:bottom="280" w:left="1700" w:right="1559"/>
        </w:sectPr>
      </w:pPr>
    </w:p>
    <w:p>
      <w:pPr>
        <w:pStyle w:val="BodyText"/>
        <w:spacing w:before="62"/>
        <w:ind w:left="565"/>
      </w:pPr>
      <w:r>
        <w:rPr>
          <w:spacing w:val="-5"/>
        </w:rPr>
        <w:t>caninos</w:t>
      </w:r>
      <w:r>
        <w:rPr>
          <w:spacing w:val="-6"/>
        </w:rPr>
        <w:t> </w:t>
      </w:r>
      <w:r>
        <w:rPr>
          <w:spacing w:val="-2"/>
        </w:rPr>
        <w:t>jóvenes.</w:t>
      </w:r>
    </w:p>
    <w:p>
      <w:pPr>
        <w:pStyle w:val="BodyText"/>
        <w:spacing w:line="360" w:lineRule="auto" w:before="262"/>
        <w:ind w:left="565"/>
      </w:pPr>
      <w:r>
        <w:rPr>
          <w:b/>
          <w:spacing w:val="-2"/>
        </w:rPr>
        <w:t>Otopatía</w:t>
      </w:r>
      <w:r>
        <w:rPr>
          <w:spacing w:val="-2"/>
        </w:rPr>
        <w:t>:</w:t>
      </w:r>
      <w:r>
        <w:rPr>
          <w:spacing w:val="-10"/>
        </w:rPr>
        <w:t> </w:t>
      </w:r>
      <w:r>
        <w:rPr>
          <w:spacing w:val="-2"/>
        </w:rPr>
        <w:t>Término</w:t>
      </w:r>
      <w:r>
        <w:rPr>
          <w:spacing w:val="-10"/>
        </w:rPr>
        <w:t> </w:t>
      </w:r>
      <w:r>
        <w:rPr>
          <w:spacing w:val="-2"/>
        </w:rPr>
        <w:t>general</w:t>
      </w:r>
      <w:r>
        <w:rPr>
          <w:spacing w:val="-10"/>
        </w:rPr>
        <w:t> </w:t>
      </w:r>
      <w:r>
        <w:rPr>
          <w:spacing w:val="-2"/>
        </w:rPr>
        <w:t>que</w:t>
      </w:r>
      <w:r>
        <w:rPr>
          <w:spacing w:val="-10"/>
        </w:rPr>
        <w:t> </w:t>
      </w:r>
      <w:r>
        <w:rPr>
          <w:spacing w:val="-2"/>
        </w:rPr>
        <w:t>hace</w:t>
      </w:r>
      <w:r>
        <w:rPr>
          <w:spacing w:val="-10"/>
        </w:rPr>
        <w:t> </w:t>
      </w:r>
      <w:r>
        <w:rPr>
          <w:spacing w:val="-2"/>
        </w:rPr>
        <w:t>referencia</w:t>
      </w:r>
      <w:r>
        <w:rPr>
          <w:spacing w:val="-10"/>
        </w:rPr>
        <w:t> </w:t>
      </w:r>
      <w:r>
        <w:rPr>
          <w:spacing w:val="-2"/>
        </w:rPr>
        <w:t>a</w:t>
      </w:r>
      <w:r>
        <w:rPr>
          <w:spacing w:val="-10"/>
        </w:rPr>
        <w:t> </w:t>
      </w:r>
      <w:r>
        <w:rPr>
          <w:spacing w:val="-2"/>
        </w:rPr>
        <w:t>cualquier</w:t>
      </w:r>
      <w:r>
        <w:rPr>
          <w:spacing w:val="-10"/>
        </w:rPr>
        <w:t> </w:t>
      </w:r>
      <w:r>
        <w:rPr>
          <w:spacing w:val="-2"/>
        </w:rPr>
        <w:t>alteración</w:t>
      </w:r>
      <w:r>
        <w:rPr>
          <w:spacing w:val="-10"/>
        </w:rPr>
        <w:t> </w:t>
      </w:r>
      <w:r>
        <w:rPr>
          <w:spacing w:val="-2"/>
        </w:rPr>
        <w:t>patológica</w:t>
      </w:r>
      <w:r>
        <w:rPr>
          <w:spacing w:val="-10"/>
        </w:rPr>
        <w:t> </w:t>
      </w:r>
      <w:r>
        <w:rPr>
          <w:spacing w:val="-2"/>
        </w:rPr>
        <w:t>que </w:t>
      </w:r>
      <w:r>
        <w:rPr/>
        <w:t>afecte las estructuras del oído.</w:t>
      </w:r>
    </w:p>
    <w:p>
      <w:pPr>
        <w:pStyle w:val="BodyText"/>
        <w:spacing w:before="117"/>
        <w:ind w:left="565"/>
      </w:pPr>
      <w:r>
        <w:rPr>
          <w:b/>
          <w:spacing w:val="-4"/>
        </w:rPr>
        <w:t>Otorrea:</w:t>
      </w:r>
      <w:r>
        <w:rPr>
          <w:b/>
          <w:spacing w:val="-5"/>
        </w:rPr>
        <w:t> </w:t>
      </w:r>
      <w:r>
        <w:rPr>
          <w:spacing w:val="-4"/>
        </w:rPr>
        <w:t>Flujo</w:t>
      </w:r>
      <w:r>
        <w:rPr>
          <w:spacing w:val="-5"/>
        </w:rPr>
        <w:t> </w:t>
      </w:r>
      <w:r>
        <w:rPr>
          <w:spacing w:val="-4"/>
        </w:rPr>
        <w:t>o</w:t>
      </w:r>
      <w:r>
        <w:rPr>
          <w:spacing w:val="-5"/>
        </w:rPr>
        <w:t> </w:t>
      </w:r>
      <w:r>
        <w:rPr>
          <w:spacing w:val="-4"/>
        </w:rPr>
        <w:t>secreción</w:t>
      </w:r>
      <w:r>
        <w:rPr>
          <w:spacing w:val="-5"/>
        </w:rPr>
        <w:t> </w:t>
      </w:r>
      <w:r>
        <w:rPr>
          <w:spacing w:val="-4"/>
        </w:rPr>
        <w:t>patológica proveniente</w:t>
      </w:r>
      <w:r>
        <w:rPr>
          <w:spacing w:val="-5"/>
        </w:rPr>
        <w:t> </w:t>
      </w:r>
      <w:r>
        <w:rPr>
          <w:spacing w:val="-4"/>
        </w:rPr>
        <w:t>del</w:t>
      </w:r>
      <w:r>
        <w:rPr>
          <w:spacing w:val="-5"/>
        </w:rPr>
        <w:t> </w:t>
      </w:r>
      <w:r>
        <w:rPr>
          <w:spacing w:val="-4"/>
        </w:rPr>
        <w:t>canal</w:t>
      </w:r>
      <w:r>
        <w:rPr>
          <w:spacing w:val="-5"/>
        </w:rPr>
        <w:t> </w:t>
      </w:r>
      <w:r>
        <w:rPr>
          <w:spacing w:val="-4"/>
        </w:rPr>
        <w:t>auditivo externo.</w:t>
      </w:r>
    </w:p>
    <w:p>
      <w:pPr>
        <w:pStyle w:val="BodyText"/>
        <w:spacing w:line="362" w:lineRule="auto" w:before="257"/>
        <w:ind w:left="565"/>
      </w:pPr>
      <w:r>
        <w:rPr>
          <w:b/>
        </w:rPr>
        <w:t>Perforación</w:t>
      </w:r>
      <w:r>
        <w:rPr>
          <w:b/>
          <w:spacing w:val="-6"/>
        </w:rPr>
        <w:t> </w:t>
      </w:r>
      <w:r>
        <w:rPr>
          <w:b/>
        </w:rPr>
        <w:t>timpánica</w:t>
      </w:r>
      <w:r>
        <w:rPr/>
        <w:t>:</w:t>
      </w:r>
      <w:r>
        <w:rPr>
          <w:spacing w:val="-5"/>
        </w:rPr>
        <w:t> </w:t>
      </w:r>
      <w:r>
        <w:rPr/>
        <w:t>Ruptura</w:t>
      </w:r>
      <w:r>
        <w:rPr>
          <w:spacing w:val="-6"/>
        </w:rPr>
        <w:t> </w:t>
      </w:r>
      <w:r>
        <w:rPr/>
        <w:t>de</w:t>
      </w:r>
      <w:r>
        <w:rPr>
          <w:spacing w:val="-5"/>
        </w:rPr>
        <w:t> </w:t>
      </w:r>
      <w:r>
        <w:rPr/>
        <w:t>la</w:t>
      </w:r>
      <w:r>
        <w:rPr>
          <w:spacing w:val="-5"/>
        </w:rPr>
        <w:t> </w:t>
      </w:r>
      <w:r>
        <w:rPr/>
        <w:t>membrana</w:t>
      </w:r>
      <w:r>
        <w:rPr>
          <w:spacing w:val="-6"/>
        </w:rPr>
        <w:t> </w:t>
      </w:r>
      <w:r>
        <w:rPr/>
        <w:t>timpánica</w:t>
      </w:r>
      <w:r>
        <w:rPr>
          <w:spacing w:val="-5"/>
        </w:rPr>
        <w:t> </w:t>
      </w:r>
      <w:r>
        <w:rPr/>
        <w:t>secundaria</w:t>
      </w:r>
      <w:r>
        <w:rPr>
          <w:spacing w:val="-6"/>
        </w:rPr>
        <w:t> </w:t>
      </w:r>
      <w:r>
        <w:rPr/>
        <w:t>a</w:t>
      </w:r>
      <w:r>
        <w:rPr>
          <w:spacing w:val="-5"/>
        </w:rPr>
        <w:t> </w:t>
      </w:r>
      <w:r>
        <w:rPr/>
        <w:t>procesos inflamatorios</w:t>
      </w:r>
      <w:r>
        <w:rPr>
          <w:spacing w:val="-15"/>
        </w:rPr>
        <w:t> </w:t>
      </w:r>
      <w:r>
        <w:rPr/>
        <w:t>o</w:t>
      </w:r>
      <w:r>
        <w:rPr>
          <w:spacing w:val="-15"/>
        </w:rPr>
        <w:t> </w:t>
      </w:r>
      <w:r>
        <w:rPr/>
        <w:t>traumáticos,</w:t>
      </w:r>
      <w:r>
        <w:rPr>
          <w:spacing w:val="-15"/>
        </w:rPr>
        <w:t> </w:t>
      </w:r>
      <w:r>
        <w:rPr/>
        <w:t>con</w:t>
      </w:r>
      <w:r>
        <w:rPr>
          <w:spacing w:val="-15"/>
        </w:rPr>
        <w:t> </w:t>
      </w:r>
      <w:r>
        <w:rPr/>
        <w:t>riesgo</w:t>
      </w:r>
      <w:r>
        <w:rPr>
          <w:spacing w:val="-15"/>
        </w:rPr>
        <w:t> </w:t>
      </w:r>
      <w:r>
        <w:rPr/>
        <w:t>de</w:t>
      </w:r>
      <w:r>
        <w:rPr>
          <w:spacing w:val="-15"/>
        </w:rPr>
        <w:t> </w:t>
      </w:r>
      <w:r>
        <w:rPr/>
        <w:t>otitis</w:t>
      </w:r>
      <w:r>
        <w:rPr>
          <w:spacing w:val="-15"/>
        </w:rPr>
        <w:t> </w:t>
      </w:r>
      <w:r>
        <w:rPr/>
        <w:t>media.</w:t>
      </w:r>
    </w:p>
    <w:p>
      <w:pPr>
        <w:pStyle w:val="BodyText"/>
        <w:spacing w:line="360" w:lineRule="auto" w:before="117"/>
        <w:ind w:left="565"/>
      </w:pPr>
      <w:r>
        <w:rPr>
          <w:b/>
          <w:spacing w:val="-4"/>
        </w:rPr>
        <w:t>Pioderma</w:t>
      </w:r>
      <w:r>
        <w:rPr>
          <w:b/>
          <w:spacing w:val="-7"/>
        </w:rPr>
        <w:t> </w:t>
      </w:r>
      <w:r>
        <w:rPr>
          <w:b/>
          <w:spacing w:val="-4"/>
        </w:rPr>
        <w:t>ótico</w:t>
      </w:r>
      <w:r>
        <w:rPr>
          <w:spacing w:val="-4"/>
        </w:rPr>
        <w:t>:</w:t>
      </w:r>
      <w:r>
        <w:rPr>
          <w:spacing w:val="-7"/>
        </w:rPr>
        <w:t> </w:t>
      </w:r>
      <w:r>
        <w:rPr>
          <w:spacing w:val="-4"/>
        </w:rPr>
        <w:t>Infección</w:t>
      </w:r>
      <w:r>
        <w:rPr>
          <w:spacing w:val="-7"/>
        </w:rPr>
        <w:t> </w:t>
      </w:r>
      <w:r>
        <w:rPr>
          <w:spacing w:val="-4"/>
        </w:rPr>
        <w:t>bacteriana</w:t>
      </w:r>
      <w:r>
        <w:rPr>
          <w:spacing w:val="-7"/>
        </w:rPr>
        <w:t> </w:t>
      </w:r>
      <w:r>
        <w:rPr>
          <w:spacing w:val="-4"/>
        </w:rPr>
        <w:t>del</w:t>
      </w:r>
      <w:r>
        <w:rPr>
          <w:spacing w:val="-7"/>
        </w:rPr>
        <w:t> </w:t>
      </w:r>
      <w:r>
        <w:rPr>
          <w:spacing w:val="-4"/>
        </w:rPr>
        <w:t>conducto</w:t>
      </w:r>
      <w:r>
        <w:rPr>
          <w:spacing w:val="-7"/>
        </w:rPr>
        <w:t> </w:t>
      </w:r>
      <w:r>
        <w:rPr>
          <w:spacing w:val="-4"/>
        </w:rPr>
        <w:t>auditivo</w:t>
      </w:r>
      <w:r>
        <w:rPr>
          <w:spacing w:val="-7"/>
        </w:rPr>
        <w:t> </w:t>
      </w:r>
      <w:r>
        <w:rPr>
          <w:spacing w:val="-4"/>
        </w:rPr>
        <w:t>externo</w:t>
      </w:r>
      <w:r>
        <w:rPr>
          <w:spacing w:val="-7"/>
        </w:rPr>
        <w:t> </w:t>
      </w:r>
      <w:r>
        <w:rPr>
          <w:spacing w:val="-4"/>
        </w:rPr>
        <w:t>caracterizada</w:t>
      </w:r>
      <w:r>
        <w:rPr>
          <w:spacing w:val="-7"/>
        </w:rPr>
        <w:t> </w:t>
      </w:r>
      <w:r>
        <w:rPr>
          <w:spacing w:val="-4"/>
        </w:rPr>
        <w:t>por </w:t>
      </w:r>
      <w:r>
        <w:rPr/>
        <w:t>presencia de pus y mal olor.</w:t>
      </w:r>
    </w:p>
    <w:p>
      <w:pPr>
        <w:pStyle w:val="BodyText"/>
        <w:spacing w:line="362" w:lineRule="auto" w:before="118"/>
        <w:ind w:left="565"/>
      </w:pPr>
      <w:r>
        <w:rPr>
          <w:b/>
        </w:rPr>
        <w:t>Prurito</w:t>
      </w:r>
      <w:r>
        <w:rPr>
          <w:b/>
          <w:spacing w:val="-5"/>
        </w:rPr>
        <w:t> </w:t>
      </w:r>
      <w:r>
        <w:rPr>
          <w:b/>
        </w:rPr>
        <w:t>auricular</w:t>
      </w:r>
      <w:r>
        <w:rPr/>
        <w:t>:</w:t>
      </w:r>
      <w:r>
        <w:rPr>
          <w:spacing w:val="-3"/>
        </w:rPr>
        <w:t> </w:t>
      </w:r>
      <w:r>
        <w:rPr/>
        <w:t>Manifestación</w:t>
      </w:r>
      <w:r>
        <w:rPr>
          <w:spacing w:val="-4"/>
        </w:rPr>
        <w:t> </w:t>
      </w:r>
      <w:r>
        <w:rPr/>
        <w:t>clínica</w:t>
      </w:r>
      <w:r>
        <w:rPr>
          <w:spacing w:val="-4"/>
        </w:rPr>
        <w:t> </w:t>
      </w:r>
      <w:r>
        <w:rPr/>
        <w:t>caracterizada</w:t>
      </w:r>
      <w:r>
        <w:rPr>
          <w:spacing w:val="-3"/>
        </w:rPr>
        <w:t> </w:t>
      </w:r>
      <w:r>
        <w:rPr/>
        <w:t>por</w:t>
      </w:r>
      <w:r>
        <w:rPr>
          <w:spacing w:val="-4"/>
        </w:rPr>
        <w:t> </w:t>
      </w:r>
      <w:r>
        <w:rPr/>
        <w:t>rascado</w:t>
      </w:r>
      <w:r>
        <w:rPr>
          <w:spacing w:val="-4"/>
        </w:rPr>
        <w:t> </w:t>
      </w:r>
      <w:r>
        <w:rPr/>
        <w:t>frecuente</w:t>
      </w:r>
      <w:r>
        <w:rPr>
          <w:spacing w:val="-4"/>
        </w:rPr>
        <w:t> </w:t>
      </w:r>
      <w:r>
        <w:rPr/>
        <w:t>de</w:t>
      </w:r>
      <w:r>
        <w:rPr>
          <w:spacing w:val="-3"/>
        </w:rPr>
        <w:t> </w:t>
      </w:r>
      <w:r>
        <w:rPr/>
        <w:t>la región de las orejas.</w:t>
      </w:r>
    </w:p>
    <w:sectPr>
      <w:footerReference w:type="default" r:id="rId63"/>
      <w:pgSz w:w="11900" w:h="16840"/>
      <w:pgMar w:header="0" w:footer="0" w:top="1620" w:bottom="280" w:left="1700" w:right="1559"/>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Segoe UI Symbol">
    <w:altName w:val="Segoe UI Symbol"/>
    <w:charset w:val="1"/>
    <w:family w:val="swiss"/>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5445120">
              <wp:simplePos x="0" y="0"/>
              <wp:positionH relativeFrom="page">
                <wp:posOffset>6202171</wp:posOffset>
              </wp:positionH>
              <wp:positionV relativeFrom="page">
                <wp:posOffset>9970854</wp:posOffset>
              </wp:positionV>
              <wp:extent cx="326390" cy="19431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326390" cy="194310"/>
                      </a:xfrm>
                      <a:prstGeom prst="rect">
                        <a:avLst/>
                      </a:prstGeom>
                    </wps:spPr>
                    <wps:txbx>
                      <w:txbxContent>
                        <w:p>
                          <w:pPr>
                            <w:pStyle w:val="BodyText"/>
                            <w:spacing w:before="10"/>
                            <w:ind w:left="20"/>
                          </w:pPr>
                          <w:r>
                            <w:rPr>
                              <w:spacing w:val="-4"/>
                            </w:rPr>
                            <w:fldChar w:fldCharType="begin"/>
                          </w:r>
                          <w:r>
                            <w:rPr>
                              <w:spacing w:val="-4"/>
                            </w:rPr>
                            <w:instrText> PAGE  \* ROMAN </w:instrText>
                          </w:r>
                          <w:r>
                            <w:rPr>
                              <w:spacing w:val="-4"/>
                            </w:rPr>
                            <w:fldChar w:fldCharType="separate"/>
                          </w:r>
                          <w:r>
                            <w:rPr>
                              <w:spacing w:val="-4"/>
                            </w:rPr>
                            <w:t>VIII</w:t>
                          </w:r>
                          <w:r>
                            <w:rPr>
                              <w:spacing w:val="-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88.359985pt;margin-top:785.106628pt;width:25.7pt;height:15.3pt;mso-position-horizontal-relative:page;mso-position-vertical-relative:page;z-index:-17871360" type="#_x0000_t202" id="docshape1" filled="false" stroked="false">
              <v:textbox inset="0,0,0,0">
                <w:txbxContent>
                  <w:p>
                    <w:pPr>
                      <w:pStyle w:val="BodyText"/>
                      <w:spacing w:before="10"/>
                      <w:ind w:left="20"/>
                    </w:pPr>
                    <w:r>
                      <w:rPr>
                        <w:spacing w:val="-4"/>
                      </w:rPr>
                      <w:fldChar w:fldCharType="begin"/>
                    </w:r>
                    <w:r>
                      <w:rPr>
                        <w:spacing w:val="-4"/>
                      </w:rPr>
                      <w:instrText> PAGE  \* ROMAN </w:instrText>
                    </w:r>
                    <w:r>
                      <w:rPr>
                        <w:spacing w:val="-4"/>
                      </w:rPr>
                      <w:fldChar w:fldCharType="separate"/>
                    </w:r>
                    <w:r>
                      <w:rPr>
                        <w:spacing w:val="-4"/>
                      </w:rPr>
                      <w:t>VIII</w:t>
                    </w:r>
                    <w:r>
                      <w:rPr>
                        <w:spacing w:val="-4"/>
                      </w:rPr>
                      <w:fldChar w:fldCharType="end"/>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5445632">
              <wp:simplePos x="0" y="0"/>
              <wp:positionH relativeFrom="page">
                <wp:posOffset>6311900</wp:posOffset>
              </wp:positionH>
              <wp:positionV relativeFrom="page">
                <wp:posOffset>9970854</wp:posOffset>
              </wp:positionV>
              <wp:extent cx="215900" cy="19431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215900" cy="194310"/>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style="position:absolute;margin-left:497pt;margin-top:785.106628pt;width:17pt;height:15.3pt;mso-position-horizontal-relative:page;mso-position-vertical-relative:page;z-index:-17870848" type="#_x0000_t202" id="docshape2"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11"/>
      <w:numFmt w:val="decimal"/>
      <w:lvlText w:val="%1"/>
      <w:lvlJc w:val="left"/>
      <w:pPr>
        <w:ind w:left="1434" w:hanging="756"/>
        <w:jc w:val="left"/>
      </w:pPr>
      <w:rPr>
        <w:rFonts w:hint="default"/>
        <w:spacing w:val="0"/>
        <w:w w:val="100"/>
        <w:lang w:val="es-ES" w:eastAsia="en-US" w:bidi="ar-SA"/>
      </w:rPr>
    </w:lvl>
    <w:lvl w:ilvl="1">
      <w:start w:val="0"/>
      <w:numFmt w:val="bullet"/>
      <w:lvlText w:val="•"/>
      <w:lvlJc w:val="left"/>
      <w:pPr>
        <w:ind w:left="1733" w:hanging="756"/>
      </w:pPr>
      <w:rPr>
        <w:rFonts w:hint="default"/>
        <w:lang w:val="es-ES" w:eastAsia="en-US" w:bidi="ar-SA"/>
      </w:rPr>
    </w:lvl>
    <w:lvl w:ilvl="2">
      <w:start w:val="0"/>
      <w:numFmt w:val="bullet"/>
      <w:lvlText w:val="•"/>
      <w:lvlJc w:val="left"/>
      <w:pPr>
        <w:ind w:left="2027" w:hanging="756"/>
      </w:pPr>
      <w:rPr>
        <w:rFonts w:hint="default"/>
        <w:lang w:val="es-ES" w:eastAsia="en-US" w:bidi="ar-SA"/>
      </w:rPr>
    </w:lvl>
    <w:lvl w:ilvl="3">
      <w:start w:val="0"/>
      <w:numFmt w:val="bullet"/>
      <w:lvlText w:val="•"/>
      <w:lvlJc w:val="left"/>
      <w:pPr>
        <w:ind w:left="2321" w:hanging="756"/>
      </w:pPr>
      <w:rPr>
        <w:rFonts w:hint="default"/>
        <w:lang w:val="es-ES" w:eastAsia="en-US" w:bidi="ar-SA"/>
      </w:rPr>
    </w:lvl>
    <w:lvl w:ilvl="4">
      <w:start w:val="0"/>
      <w:numFmt w:val="bullet"/>
      <w:lvlText w:val="•"/>
      <w:lvlJc w:val="left"/>
      <w:pPr>
        <w:ind w:left="2614" w:hanging="756"/>
      </w:pPr>
      <w:rPr>
        <w:rFonts w:hint="default"/>
        <w:lang w:val="es-ES" w:eastAsia="en-US" w:bidi="ar-SA"/>
      </w:rPr>
    </w:lvl>
    <w:lvl w:ilvl="5">
      <w:start w:val="0"/>
      <w:numFmt w:val="bullet"/>
      <w:lvlText w:val="•"/>
      <w:lvlJc w:val="left"/>
      <w:pPr>
        <w:ind w:left="2908" w:hanging="756"/>
      </w:pPr>
      <w:rPr>
        <w:rFonts w:hint="default"/>
        <w:lang w:val="es-ES" w:eastAsia="en-US" w:bidi="ar-SA"/>
      </w:rPr>
    </w:lvl>
    <w:lvl w:ilvl="6">
      <w:start w:val="0"/>
      <w:numFmt w:val="bullet"/>
      <w:lvlText w:val="•"/>
      <w:lvlJc w:val="left"/>
      <w:pPr>
        <w:ind w:left="3202" w:hanging="756"/>
      </w:pPr>
      <w:rPr>
        <w:rFonts w:hint="default"/>
        <w:lang w:val="es-ES" w:eastAsia="en-US" w:bidi="ar-SA"/>
      </w:rPr>
    </w:lvl>
    <w:lvl w:ilvl="7">
      <w:start w:val="0"/>
      <w:numFmt w:val="bullet"/>
      <w:lvlText w:val="•"/>
      <w:lvlJc w:val="left"/>
      <w:pPr>
        <w:ind w:left="3495" w:hanging="756"/>
      </w:pPr>
      <w:rPr>
        <w:rFonts w:hint="default"/>
        <w:lang w:val="es-ES" w:eastAsia="en-US" w:bidi="ar-SA"/>
      </w:rPr>
    </w:lvl>
    <w:lvl w:ilvl="8">
      <w:start w:val="0"/>
      <w:numFmt w:val="bullet"/>
      <w:lvlText w:val="•"/>
      <w:lvlJc w:val="left"/>
      <w:pPr>
        <w:ind w:left="3789" w:hanging="756"/>
      </w:pPr>
      <w:rPr>
        <w:rFonts w:hint="default"/>
        <w:lang w:val="es-ES" w:eastAsia="en-US" w:bidi="ar-SA"/>
      </w:rPr>
    </w:lvl>
  </w:abstractNum>
  <w:abstractNum w:abstractNumId="14">
    <w:multiLevelType w:val="hybridMultilevel"/>
    <w:lvl w:ilvl="0">
      <w:start w:val="0"/>
      <w:numFmt w:val="bullet"/>
      <w:lvlText w:val=""/>
      <w:lvlJc w:val="left"/>
      <w:pPr>
        <w:ind w:left="565" w:hanging="720"/>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1368" w:hanging="720"/>
      </w:pPr>
      <w:rPr>
        <w:rFonts w:hint="default"/>
        <w:lang w:val="es-ES" w:eastAsia="en-US" w:bidi="ar-SA"/>
      </w:rPr>
    </w:lvl>
    <w:lvl w:ilvl="2">
      <w:start w:val="0"/>
      <w:numFmt w:val="bullet"/>
      <w:lvlText w:val="•"/>
      <w:lvlJc w:val="left"/>
      <w:pPr>
        <w:ind w:left="2176" w:hanging="720"/>
      </w:pPr>
      <w:rPr>
        <w:rFonts w:hint="default"/>
        <w:lang w:val="es-ES" w:eastAsia="en-US" w:bidi="ar-SA"/>
      </w:rPr>
    </w:lvl>
    <w:lvl w:ilvl="3">
      <w:start w:val="0"/>
      <w:numFmt w:val="bullet"/>
      <w:lvlText w:val="•"/>
      <w:lvlJc w:val="left"/>
      <w:pPr>
        <w:ind w:left="2984" w:hanging="720"/>
      </w:pPr>
      <w:rPr>
        <w:rFonts w:hint="default"/>
        <w:lang w:val="es-ES" w:eastAsia="en-US" w:bidi="ar-SA"/>
      </w:rPr>
    </w:lvl>
    <w:lvl w:ilvl="4">
      <w:start w:val="0"/>
      <w:numFmt w:val="bullet"/>
      <w:lvlText w:val="•"/>
      <w:lvlJc w:val="left"/>
      <w:pPr>
        <w:ind w:left="3792" w:hanging="720"/>
      </w:pPr>
      <w:rPr>
        <w:rFonts w:hint="default"/>
        <w:lang w:val="es-ES" w:eastAsia="en-US" w:bidi="ar-SA"/>
      </w:rPr>
    </w:lvl>
    <w:lvl w:ilvl="5">
      <w:start w:val="0"/>
      <w:numFmt w:val="bullet"/>
      <w:lvlText w:val="•"/>
      <w:lvlJc w:val="left"/>
      <w:pPr>
        <w:ind w:left="4600" w:hanging="720"/>
      </w:pPr>
      <w:rPr>
        <w:rFonts w:hint="default"/>
        <w:lang w:val="es-ES" w:eastAsia="en-US" w:bidi="ar-SA"/>
      </w:rPr>
    </w:lvl>
    <w:lvl w:ilvl="6">
      <w:start w:val="0"/>
      <w:numFmt w:val="bullet"/>
      <w:lvlText w:val="•"/>
      <w:lvlJc w:val="left"/>
      <w:pPr>
        <w:ind w:left="5408" w:hanging="720"/>
      </w:pPr>
      <w:rPr>
        <w:rFonts w:hint="default"/>
        <w:lang w:val="es-ES" w:eastAsia="en-US" w:bidi="ar-SA"/>
      </w:rPr>
    </w:lvl>
    <w:lvl w:ilvl="7">
      <w:start w:val="0"/>
      <w:numFmt w:val="bullet"/>
      <w:lvlText w:val="•"/>
      <w:lvlJc w:val="left"/>
      <w:pPr>
        <w:ind w:left="6216" w:hanging="720"/>
      </w:pPr>
      <w:rPr>
        <w:rFonts w:hint="default"/>
        <w:lang w:val="es-ES" w:eastAsia="en-US" w:bidi="ar-SA"/>
      </w:rPr>
    </w:lvl>
    <w:lvl w:ilvl="8">
      <w:start w:val="0"/>
      <w:numFmt w:val="bullet"/>
      <w:lvlText w:val="•"/>
      <w:lvlJc w:val="left"/>
      <w:pPr>
        <w:ind w:left="7024" w:hanging="720"/>
      </w:pPr>
      <w:rPr>
        <w:rFonts w:hint="default"/>
        <w:lang w:val="es-ES" w:eastAsia="en-US" w:bidi="ar-SA"/>
      </w:rPr>
    </w:lvl>
  </w:abstractNum>
  <w:abstractNum w:abstractNumId="13">
    <w:multiLevelType w:val="hybridMultilevel"/>
    <w:lvl w:ilvl="0">
      <w:start w:val="0"/>
      <w:numFmt w:val="bullet"/>
      <w:lvlText w:val="✓"/>
      <w:lvlJc w:val="left"/>
      <w:pPr>
        <w:ind w:left="638" w:hanging="181"/>
      </w:pPr>
      <w:rPr>
        <w:rFonts w:hint="default" w:ascii="Segoe UI Symbol" w:hAnsi="Segoe UI Symbol" w:eastAsia="Segoe UI Symbol" w:cs="Segoe UI Symbol"/>
        <w:b w:val="0"/>
        <w:bCs w:val="0"/>
        <w:i w:val="0"/>
        <w:iCs w:val="0"/>
        <w:spacing w:val="0"/>
        <w:w w:val="100"/>
        <w:sz w:val="22"/>
        <w:szCs w:val="22"/>
        <w:lang w:val="es-ES" w:eastAsia="en-US" w:bidi="ar-SA"/>
      </w:rPr>
    </w:lvl>
    <w:lvl w:ilvl="1">
      <w:start w:val="0"/>
      <w:numFmt w:val="bullet"/>
      <w:lvlText w:val="•"/>
      <w:lvlJc w:val="left"/>
      <w:pPr>
        <w:ind w:left="808" w:hanging="181"/>
      </w:pPr>
      <w:rPr>
        <w:rFonts w:hint="default"/>
        <w:lang w:val="es-ES" w:eastAsia="en-US" w:bidi="ar-SA"/>
      </w:rPr>
    </w:lvl>
    <w:lvl w:ilvl="2">
      <w:start w:val="0"/>
      <w:numFmt w:val="bullet"/>
      <w:lvlText w:val="•"/>
      <w:lvlJc w:val="left"/>
      <w:pPr>
        <w:ind w:left="976" w:hanging="181"/>
      </w:pPr>
      <w:rPr>
        <w:rFonts w:hint="default"/>
        <w:lang w:val="es-ES" w:eastAsia="en-US" w:bidi="ar-SA"/>
      </w:rPr>
    </w:lvl>
    <w:lvl w:ilvl="3">
      <w:start w:val="0"/>
      <w:numFmt w:val="bullet"/>
      <w:lvlText w:val="•"/>
      <w:lvlJc w:val="left"/>
      <w:pPr>
        <w:ind w:left="1144" w:hanging="181"/>
      </w:pPr>
      <w:rPr>
        <w:rFonts w:hint="default"/>
        <w:lang w:val="es-ES" w:eastAsia="en-US" w:bidi="ar-SA"/>
      </w:rPr>
    </w:lvl>
    <w:lvl w:ilvl="4">
      <w:start w:val="0"/>
      <w:numFmt w:val="bullet"/>
      <w:lvlText w:val="•"/>
      <w:lvlJc w:val="left"/>
      <w:pPr>
        <w:ind w:left="1312" w:hanging="181"/>
      </w:pPr>
      <w:rPr>
        <w:rFonts w:hint="default"/>
        <w:lang w:val="es-ES" w:eastAsia="en-US" w:bidi="ar-SA"/>
      </w:rPr>
    </w:lvl>
    <w:lvl w:ilvl="5">
      <w:start w:val="0"/>
      <w:numFmt w:val="bullet"/>
      <w:lvlText w:val="•"/>
      <w:lvlJc w:val="left"/>
      <w:pPr>
        <w:ind w:left="1480" w:hanging="181"/>
      </w:pPr>
      <w:rPr>
        <w:rFonts w:hint="default"/>
        <w:lang w:val="es-ES" w:eastAsia="en-US" w:bidi="ar-SA"/>
      </w:rPr>
    </w:lvl>
    <w:lvl w:ilvl="6">
      <w:start w:val="0"/>
      <w:numFmt w:val="bullet"/>
      <w:lvlText w:val="•"/>
      <w:lvlJc w:val="left"/>
      <w:pPr>
        <w:ind w:left="1648" w:hanging="181"/>
      </w:pPr>
      <w:rPr>
        <w:rFonts w:hint="default"/>
        <w:lang w:val="es-ES" w:eastAsia="en-US" w:bidi="ar-SA"/>
      </w:rPr>
    </w:lvl>
    <w:lvl w:ilvl="7">
      <w:start w:val="0"/>
      <w:numFmt w:val="bullet"/>
      <w:lvlText w:val="•"/>
      <w:lvlJc w:val="left"/>
      <w:pPr>
        <w:ind w:left="1816" w:hanging="181"/>
      </w:pPr>
      <w:rPr>
        <w:rFonts w:hint="default"/>
        <w:lang w:val="es-ES" w:eastAsia="en-US" w:bidi="ar-SA"/>
      </w:rPr>
    </w:lvl>
    <w:lvl w:ilvl="8">
      <w:start w:val="0"/>
      <w:numFmt w:val="bullet"/>
      <w:lvlText w:val="•"/>
      <w:lvlJc w:val="left"/>
      <w:pPr>
        <w:ind w:left="1984" w:hanging="181"/>
      </w:pPr>
      <w:rPr>
        <w:rFonts w:hint="default"/>
        <w:lang w:val="es-ES" w:eastAsia="en-US" w:bidi="ar-SA"/>
      </w:rPr>
    </w:lvl>
  </w:abstractNum>
  <w:abstractNum w:abstractNumId="12">
    <w:multiLevelType w:val="hybridMultilevel"/>
    <w:lvl w:ilvl="0">
      <w:start w:val="0"/>
      <w:numFmt w:val="bullet"/>
      <w:lvlText w:val="✓"/>
      <w:lvlJc w:val="left"/>
      <w:pPr>
        <w:ind w:left="1698" w:hanging="1241"/>
      </w:pPr>
      <w:rPr>
        <w:rFonts w:hint="default" w:ascii="Segoe UI Symbol" w:hAnsi="Segoe UI Symbol" w:eastAsia="Segoe UI Symbol" w:cs="Segoe UI Symbol"/>
        <w:b w:val="0"/>
        <w:bCs w:val="0"/>
        <w:i w:val="0"/>
        <w:iCs w:val="0"/>
        <w:spacing w:val="0"/>
        <w:w w:val="100"/>
        <w:sz w:val="24"/>
        <w:szCs w:val="24"/>
        <w:lang w:val="es-ES" w:eastAsia="en-US" w:bidi="ar-SA"/>
      </w:rPr>
    </w:lvl>
    <w:lvl w:ilvl="1">
      <w:start w:val="0"/>
      <w:numFmt w:val="bullet"/>
      <w:lvlText w:val="•"/>
      <w:lvlJc w:val="left"/>
      <w:pPr>
        <w:ind w:left="1762" w:hanging="1241"/>
      </w:pPr>
      <w:rPr>
        <w:rFonts w:hint="default"/>
        <w:lang w:val="es-ES" w:eastAsia="en-US" w:bidi="ar-SA"/>
      </w:rPr>
    </w:lvl>
    <w:lvl w:ilvl="2">
      <w:start w:val="0"/>
      <w:numFmt w:val="bullet"/>
      <w:lvlText w:val="•"/>
      <w:lvlJc w:val="left"/>
      <w:pPr>
        <w:ind w:left="1824" w:hanging="1241"/>
      </w:pPr>
      <w:rPr>
        <w:rFonts w:hint="default"/>
        <w:lang w:val="es-ES" w:eastAsia="en-US" w:bidi="ar-SA"/>
      </w:rPr>
    </w:lvl>
    <w:lvl w:ilvl="3">
      <w:start w:val="0"/>
      <w:numFmt w:val="bullet"/>
      <w:lvlText w:val="•"/>
      <w:lvlJc w:val="left"/>
      <w:pPr>
        <w:ind w:left="1886" w:hanging="1241"/>
      </w:pPr>
      <w:rPr>
        <w:rFonts w:hint="default"/>
        <w:lang w:val="es-ES" w:eastAsia="en-US" w:bidi="ar-SA"/>
      </w:rPr>
    </w:lvl>
    <w:lvl w:ilvl="4">
      <w:start w:val="0"/>
      <w:numFmt w:val="bullet"/>
      <w:lvlText w:val="•"/>
      <w:lvlJc w:val="left"/>
      <w:pPr>
        <w:ind w:left="1948" w:hanging="1241"/>
      </w:pPr>
      <w:rPr>
        <w:rFonts w:hint="default"/>
        <w:lang w:val="es-ES" w:eastAsia="en-US" w:bidi="ar-SA"/>
      </w:rPr>
    </w:lvl>
    <w:lvl w:ilvl="5">
      <w:start w:val="0"/>
      <w:numFmt w:val="bullet"/>
      <w:lvlText w:val="•"/>
      <w:lvlJc w:val="left"/>
      <w:pPr>
        <w:ind w:left="2010" w:hanging="1241"/>
      </w:pPr>
      <w:rPr>
        <w:rFonts w:hint="default"/>
        <w:lang w:val="es-ES" w:eastAsia="en-US" w:bidi="ar-SA"/>
      </w:rPr>
    </w:lvl>
    <w:lvl w:ilvl="6">
      <w:start w:val="0"/>
      <w:numFmt w:val="bullet"/>
      <w:lvlText w:val="•"/>
      <w:lvlJc w:val="left"/>
      <w:pPr>
        <w:ind w:left="2072" w:hanging="1241"/>
      </w:pPr>
      <w:rPr>
        <w:rFonts w:hint="default"/>
        <w:lang w:val="es-ES" w:eastAsia="en-US" w:bidi="ar-SA"/>
      </w:rPr>
    </w:lvl>
    <w:lvl w:ilvl="7">
      <w:start w:val="0"/>
      <w:numFmt w:val="bullet"/>
      <w:lvlText w:val="•"/>
      <w:lvlJc w:val="left"/>
      <w:pPr>
        <w:ind w:left="2134" w:hanging="1241"/>
      </w:pPr>
      <w:rPr>
        <w:rFonts w:hint="default"/>
        <w:lang w:val="es-ES" w:eastAsia="en-US" w:bidi="ar-SA"/>
      </w:rPr>
    </w:lvl>
    <w:lvl w:ilvl="8">
      <w:start w:val="0"/>
      <w:numFmt w:val="bullet"/>
      <w:lvlText w:val="•"/>
      <w:lvlJc w:val="left"/>
      <w:pPr>
        <w:ind w:left="2196" w:hanging="1241"/>
      </w:pPr>
      <w:rPr>
        <w:rFonts w:hint="default"/>
        <w:lang w:val="es-ES" w:eastAsia="en-US" w:bidi="ar-SA"/>
      </w:rPr>
    </w:lvl>
  </w:abstractNum>
  <w:abstractNum w:abstractNumId="11">
    <w:multiLevelType w:val="hybridMultilevel"/>
    <w:lvl w:ilvl="0">
      <w:start w:val="1"/>
      <w:numFmt w:val="decimal"/>
      <w:lvlText w:val="%1"/>
      <w:lvlJc w:val="left"/>
      <w:pPr>
        <w:ind w:left="1987" w:hanging="1064"/>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2646" w:hanging="1064"/>
      </w:pPr>
      <w:rPr>
        <w:rFonts w:hint="default"/>
        <w:lang w:val="es-ES" w:eastAsia="en-US" w:bidi="ar-SA"/>
      </w:rPr>
    </w:lvl>
    <w:lvl w:ilvl="2">
      <w:start w:val="0"/>
      <w:numFmt w:val="bullet"/>
      <w:lvlText w:val="•"/>
      <w:lvlJc w:val="left"/>
      <w:pPr>
        <w:ind w:left="3312" w:hanging="1064"/>
      </w:pPr>
      <w:rPr>
        <w:rFonts w:hint="default"/>
        <w:lang w:val="es-ES" w:eastAsia="en-US" w:bidi="ar-SA"/>
      </w:rPr>
    </w:lvl>
    <w:lvl w:ilvl="3">
      <w:start w:val="0"/>
      <w:numFmt w:val="bullet"/>
      <w:lvlText w:val="•"/>
      <w:lvlJc w:val="left"/>
      <w:pPr>
        <w:ind w:left="3978" w:hanging="1064"/>
      </w:pPr>
      <w:rPr>
        <w:rFonts w:hint="default"/>
        <w:lang w:val="es-ES" w:eastAsia="en-US" w:bidi="ar-SA"/>
      </w:rPr>
    </w:lvl>
    <w:lvl w:ilvl="4">
      <w:start w:val="0"/>
      <w:numFmt w:val="bullet"/>
      <w:lvlText w:val="•"/>
      <w:lvlJc w:val="left"/>
      <w:pPr>
        <w:ind w:left="4644" w:hanging="1064"/>
      </w:pPr>
      <w:rPr>
        <w:rFonts w:hint="default"/>
        <w:lang w:val="es-ES" w:eastAsia="en-US" w:bidi="ar-SA"/>
      </w:rPr>
    </w:lvl>
    <w:lvl w:ilvl="5">
      <w:start w:val="0"/>
      <w:numFmt w:val="bullet"/>
      <w:lvlText w:val="•"/>
      <w:lvlJc w:val="left"/>
      <w:pPr>
        <w:ind w:left="5310" w:hanging="1064"/>
      </w:pPr>
      <w:rPr>
        <w:rFonts w:hint="default"/>
        <w:lang w:val="es-ES" w:eastAsia="en-US" w:bidi="ar-SA"/>
      </w:rPr>
    </w:lvl>
    <w:lvl w:ilvl="6">
      <w:start w:val="0"/>
      <w:numFmt w:val="bullet"/>
      <w:lvlText w:val="•"/>
      <w:lvlJc w:val="left"/>
      <w:pPr>
        <w:ind w:left="5976" w:hanging="1064"/>
      </w:pPr>
      <w:rPr>
        <w:rFonts w:hint="default"/>
        <w:lang w:val="es-ES" w:eastAsia="en-US" w:bidi="ar-SA"/>
      </w:rPr>
    </w:lvl>
    <w:lvl w:ilvl="7">
      <w:start w:val="0"/>
      <w:numFmt w:val="bullet"/>
      <w:lvlText w:val="•"/>
      <w:lvlJc w:val="left"/>
      <w:pPr>
        <w:ind w:left="6642" w:hanging="1064"/>
      </w:pPr>
      <w:rPr>
        <w:rFonts w:hint="default"/>
        <w:lang w:val="es-ES" w:eastAsia="en-US" w:bidi="ar-SA"/>
      </w:rPr>
    </w:lvl>
    <w:lvl w:ilvl="8">
      <w:start w:val="0"/>
      <w:numFmt w:val="bullet"/>
      <w:lvlText w:val="•"/>
      <w:lvlJc w:val="left"/>
      <w:pPr>
        <w:ind w:left="7308" w:hanging="1064"/>
      </w:pPr>
      <w:rPr>
        <w:rFonts w:hint="default"/>
        <w:lang w:val="es-ES" w:eastAsia="en-US" w:bidi="ar-SA"/>
      </w:rPr>
    </w:lvl>
  </w:abstractNum>
  <w:abstractNum w:abstractNumId="10">
    <w:multiLevelType w:val="hybridMultilevel"/>
    <w:lvl w:ilvl="0">
      <w:start w:val="1"/>
      <w:numFmt w:val="decimal"/>
      <w:lvlText w:val="%1"/>
      <w:lvlJc w:val="left"/>
      <w:pPr>
        <w:ind w:left="2231" w:hanging="946"/>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2880" w:hanging="946"/>
      </w:pPr>
      <w:rPr>
        <w:rFonts w:hint="default"/>
        <w:lang w:val="es-ES" w:eastAsia="en-US" w:bidi="ar-SA"/>
      </w:rPr>
    </w:lvl>
    <w:lvl w:ilvl="2">
      <w:start w:val="0"/>
      <w:numFmt w:val="bullet"/>
      <w:lvlText w:val="•"/>
      <w:lvlJc w:val="left"/>
      <w:pPr>
        <w:ind w:left="3520" w:hanging="946"/>
      </w:pPr>
      <w:rPr>
        <w:rFonts w:hint="default"/>
        <w:lang w:val="es-ES" w:eastAsia="en-US" w:bidi="ar-SA"/>
      </w:rPr>
    </w:lvl>
    <w:lvl w:ilvl="3">
      <w:start w:val="0"/>
      <w:numFmt w:val="bullet"/>
      <w:lvlText w:val="•"/>
      <w:lvlJc w:val="left"/>
      <w:pPr>
        <w:ind w:left="4160" w:hanging="946"/>
      </w:pPr>
      <w:rPr>
        <w:rFonts w:hint="default"/>
        <w:lang w:val="es-ES" w:eastAsia="en-US" w:bidi="ar-SA"/>
      </w:rPr>
    </w:lvl>
    <w:lvl w:ilvl="4">
      <w:start w:val="0"/>
      <w:numFmt w:val="bullet"/>
      <w:lvlText w:val="•"/>
      <w:lvlJc w:val="left"/>
      <w:pPr>
        <w:ind w:left="4800" w:hanging="946"/>
      </w:pPr>
      <w:rPr>
        <w:rFonts w:hint="default"/>
        <w:lang w:val="es-ES" w:eastAsia="en-US" w:bidi="ar-SA"/>
      </w:rPr>
    </w:lvl>
    <w:lvl w:ilvl="5">
      <w:start w:val="0"/>
      <w:numFmt w:val="bullet"/>
      <w:lvlText w:val="•"/>
      <w:lvlJc w:val="left"/>
      <w:pPr>
        <w:ind w:left="5440" w:hanging="946"/>
      </w:pPr>
      <w:rPr>
        <w:rFonts w:hint="default"/>
        <w:lang w:val="es-ES" w:eastAsia="en-US" w:bidi="ar-SA"/>
      </w:rPr>
    </w:lvl>
    <w:lvl w:ilvl="6">
      <w:start w:val="0"/>
      <w:numFmt w:val="bullet"/>
      <w:lvlText w:val="•"/>
      <w:lvlJc w:val="left"/>
      <w:pPr>
        <w:ind w:left="6080" w:hanging="946"/>
      </w:pPr>
      <w:rPr>
        <w:rFonts w:hint="default"/>
        <w:lang w:val="es-ES" w:eastAsia="en-US" w:bidi="ar-SA"/>
      </w:rPr>
    </w:lvl>
    <w:lvl w:ilvl="7">
      <w:start w:val="0"/>
      <w:numFmt w:val="bullet"/>
      <w:lvlText w:val="•"/>
      <w:lvlJc w:val="left"/>
      <w:pPr>
        <w:ind w:left="6720" w:hanging="946"/>
      </w:pPr>
      <w:rPr>
        <w:rFonts w:hint="default"/>
        <w:lang w:val="es-ES" w:eastAsia="en-US" w:bidi="ar-SA"/>
      </w:rPr>
    </w:lvl>
    <w:lvl w:ilvl="8">
      <w:start w:val="0"/>
      <w:numFmt w:val="bullet"/>
      <w:lvlText w:val="•"/>
      <w:lvlJc w:val="left"/>
      <w:pPr>
        <w:ind w:left="7360" w:hanging="946"/>
      </w:pPr>
      <w:rPr>
        <w:rFonts w:hint="default"/>
        <w:lang w:val="es-ES" w:eastAsia="en-US" w:bidi="ar-SA"/>
      </w:rPr>
    </w:lvl>
  </w:abstractNum>
  <w:abstractNum w:abstractNumId="9">
    <w:multiLevelType w:val="hybridMultilevel"/>
    <w:lvl w:ilvl="0">
      <w:start w:val="0"/>
      <w:numFmt w:val="bullet"/>
      <w:lvlText w:val=""/>
      <w:lvlJc w:val="left"/>
      <w:pPr>
        <w:ind w:left="1285" w:hanging="720"/>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2016" w:hanging="720"/>
      </w:pPr>
      <w:rPr>
        <w:rFonts w:hint="default"/>
        <w:lang w:val="es-ES" w:eastAsia="en-US" w:bidi="ar-SA"/>
      </w:rPr>
    </w:lvl>
    <w:lvl w:ilvl="2">
      <w:start w:val="0"/>
      <w:numFmt w:val="bullet"/>
      <w:lvlText w:val="•"/>
      <w:lvlJc w:val="left"/>
      <w:pPr>
        <w:ind w:left="2752" w:hanging="720"/>
      </w:pPr>
      <w:rPr>
        <w:rFonts w:hint="default"/>
        <w:lang w:val="es-ES" w:eastAsia="en-US" w:bidi="ar-SA"/>
      </w:rPr>
    </w:lvl>
    <w:lvl w:ilvl="3">
      <w:start w:val="0"/>
      <w:numFmt w:val="bullet"/>
      <w:lvlText w:val="•"/>
      <w:lvlJc w:val="left"/>
      <w:pPr>
        <w:ind w:left="3488" w:hanging="720"/>
      </w:pPr>
      <w:rPr>
        <w:rFonts w:hint="default"/>
        <w:lang w:val="es-ES" w:eastAsia="en-US" w:bidi="ar-SA"/>
      </w:rPr>
    </w:lvl>
    <w:lvl w:ilvl="4">
      <w:start w:val="0"/>
      <w:numFmt w:val="bullet"/>
      <w:lvlText w:val="•"/>
      <w:lvlJc w:val="left"/>
      <w:pPr>
        <w:ind w:left="4224" w:hanging="720"/>
      </w:pPr>
      <w:rPr>
        <w:rFonts w:hint="default"/>
        <w:lang w:val="es-ES" w:eastAsia="en-US" w:bidi="ar-SA"/>
      </w:rPr>
    </w:lvl>
    <w:lvl w:ilvl="5">
      <w:start w:val="0"/>
      <w:numFmt w:val="bullet"/>
      <w:lvlText w:val="•"/>
      <w:lvlJc w:val="left"/>
      <w:pPr>
        <w:ind w:left="4960" w:hanging="720"/>
      </w:pPr>
      <w:rPr>
        <w:rFonts w:hint="default"/>
        <w:lang w:val="es-ES" w:eastAsia="en-US" w:bidi="ar-SA"/>
      </w:rPr>
    </w:lvl>
    <w:lvl w:ilvl="6">
      <w:start w:val="0"/>
      <w:numFmt w:val="bullet"/>
      <w:lvlText w:val="•"/>
      <w:lvlJc w:val="left"/>
      <w:pPr>
        <w:ind w:left="5696" w:hanging="720"/>
      </w:pPr>
      <w:rPr>
        <w:rFonts w:hint="default"/>
        <w:lang w:val="es-ES" w:eastAsia="en-US" w:bidi="ar-SA"/>
      </w:rPr>
    </w:lvl>
    <w:lvl w:ilvl="7">
      <w:start w:val="0"/>
      <w:numFmt w:val="bullet"/>
      <w:lvlText w:val="•"/>
      <w:lvlJc w:val="left"/>
      <w:pPr>
        <w:ind w:left="6432" w:hanging="720"/>
      </w:pPr>
      <w:rPr>
        <w:rFonts w:hint="default"/>
        <w:lang w:val="es-ES" w:eastAsia="en-US" w:bidi="ar-SA"/>
      </w:rPr>
    </w:lvl>
    <w:lvl w:ilvl="8">
      <w:start w:val="0"/>
      <w:numFmt w:val="bullet"/>
      <w:lvlText w:val="•"/>
      <w:lvlJc w:val="left"/>
      <w:pPr>
        <w:ind w:left="7168" w:hanging="720"/>
      </w:pPr>
      <w:rPr>
        <w:rFonts w:hint="default"/>
        <w:lang w:val="es-ES" w:eastAsia="en-US" w:bidi="ar-SA"/>
      </w:rPr>
    </w:lvl>
  </w:abstractNum>
  <w:abstractNum w:abstractNumId="8">
    <w:multiLevelType w:val="hybridMultilevel"/>
    <w:lvl w:ilvl="0">
      <w:start w:val="0"/>
      <w:numFmt w:val="bullet"/>
      <w:lvlText w:val=""/>
      <w:lvlJc w:val="left"/>
      <w:pPr>
        <w:ind w:left="1285" w:hanging="720"/>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2016" w:hanging="720"/>
      </w:pPr>
      <w:rPr>
        <w:rFonts w:hint="default"/>
        <w:lang w:val="es-ES" w:eastAsia="en-US" w:bidi="ar-SA"/>
      </w:rPr>
    </w:lvl>
    <w:lvl w:ilvl="2">
      <w:start w:val="0"/>
      <w:numFmt w:val="bullet"/>
      <w:lvlText w:val="•"/>
      <w:lvlJc w:val="left"/>
      <w:pPr>
        <w:ind w:left="2752" w:hanging="720"/>
      </w:pPr>
      <w:rPr>
        <w:rFonts w:hint="default"/>
        <w:lang w:val="es-ES" w:eastAsia="en-US" w:bidi="ar-SA"/>
      </w:rPr>
    </w:lvl>
    <w:lvl w:ilvl="3">
      <w:start w:val="0"/>
      <w:numFmt w:val="bullet"/>
      <w:lvlText w:val="•"/>
      <w:lvlJc w:val="left"/>
      <w:pPr>
        <w:ind w:left="3488" w:hanging="720"/>
      </w:pPr>
      <w:rPr>
        <w:rFonts w:hint="default"/>
        <w:lang w:val="es-ES" w:eastAsia="en-US" w:bidi="ar-SA"/>
      </w:rPr>
    </w:lvl>
    <w:lvl w:ilvl="4">
      <w:start w:val="0"/>
      <w:numFmt w:val="bullet"/>
      <w:lvlText w:val="•"/>
      <w:lvlJc w:val="left"/>
      <w:pPr>
        <w:ind w:left="4224" w:hanging="720"/>
      </w:pPr>
      <w:rPr>
        <w:rFonts w:hint="default"/>
        <w:lang w:val="es-ES" w:eastAsia="en-US" w:bidi="ar-SA"/>
      </w:rPr>
    </w:lvl>
    <w:lvl w:ilvl="5">
      <w:start w:val="0"/>
      <w:numFmt w:val="bullet"/>
      <w:lvlText w:val="•"/>
      <w:lvlJc w:val="left"/>
      <w:pPr>
        <w:ind w:left="4960" w:hanging="720"/>
      </w:pPr>
      <w:rPr>
        <w:rFonts w:hint="default"/>
        <w:lang w:val="es-ES" w:eastAsia="en-US" w:bidi="ar-SA"/>
      </w:rPr>
    </w:lvl>
    <w:lvl w:ilvl="6">
      <w:start w:val="0"/>
      <w:numFmt w:val="bullet"/>
      <w:lvlText w:val="•"/>
      <w:lvlJc w:val="left"/>
      <w:pPr>
        <w:ind w:left="5696" w:hanging="720"/>
      </w:pPr>
      <w:rPr>
        <w:rFonts w:hint="default"/>
        <w:lang w:val="es-ES" w:eastAsia="en-US" w:bidi="ar-SA"/>
      </w:rPr>
    </w:lvl>
    <w:lvl w:ilvl="7">
      <w:start w:val="0"/>
      <w:numFmt w:val="bullet"/>
      <w:lvlText w:val="•"/>
      <w:lvlJc w:val="left"/>
      <w:pPr>
        <w:ind w:left="6432" w:hanging="720"/>
      </w:pPr>
      <w:rPr>
        <w:rFonts w:hint="default"/>
        <w:lang w:val="es-ES" w:eastAsia="en-US" w:bidi="ar-SA"/>
      </w:rPr>
    </w:lvl>
    <w:lvl w:ilvl="8">
      <w:start w:val="0"/>
      <w:numFmt w:val="bullet"/>
      <w:lvlText w:val="•"/>
      <w:lvlJc w:val="left"/>
      <w:pPr>
        <w:ind w:left="7168" w:hanging="720"/>
      </w:pPr>
      <w:rPr>
        <w:rFonts w:hint="default"/>
        <w:lang w:val="es-ES" w:eastAsia="en-US" w:bidi="ar-SA"/>
      </w:rPr>
    </w:lvl>
  </w:abstractNum>
  <w:abstractNum w:abstractNumId="7">
    <w:multiLevelType w:val="hybridMultilevel"/>
    <w:lvl w:ilvl="0">
      <w:start w:val="2"/>
      <w:numFmt w:val="decimal"/>
      <w:lvlText w:val="%1."/>
      <w:lvlJc w:val="left"/>
      <w:pPr>
        <w:ind w:left="1132" w:hanging="567"/>
        <w:jc w:val="left"/>
      </w:pPr>
      <w:rPr>
        <w:rFonts w:hint="default" w:ascii="Times New Roman" w:hAnsi="Times New Roman" w:eastAsia="Times New Roman" w:cs="Times New Roman"/>
        <w:b/>
        <w:bCs/>
        <w:i w:val="0"/>
        <w:iCs w:val="0"/>
        <w:spacing w:val="0"/>
        <w:w w:val="100"/>
        <w:sz w:val="24"/>
        <w:szCs w:val="24"/>
        <w:lang w:val="es-ES" w:eastAsia="en-US" w:bidi="ar-SA"/>
      </w:rPr>
    </w:lvl>
    <w:lvl w:ilvl="1">
      <w:start w:val="1"/>
      <w:numFmt w:val="decimal"/>
      <w:lvlText w:val="%1.%2."/>
      <w:lvlJc w:val="left"/>
      <w:pPr>
        <w:ind w:left="1132" w:hanging="567"/>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285" w:hanging="720"/>
        <w:jc w:val="left"/>
      </w:pPr>
      <w:rPr>
        <w:rFonts w:hint="default" w:ascii="Times New Roman" w:hAnsi="Times New Roman" w:eastAsia="Times New Roman" w:cs="Times New Roman"/>
        <w:b/>
        <w:bCs/>
        <w:i w:val="0"/>
        <w:iCs w:val="0"/>
        <w:spacing w:val="-10"/>
        <w:w w:val="100"/>
        <w:sz w:val="24"/>
        <w:szCs w:val="24"/>
        <w:lang w:val="es-ES" w:eastAsia="en-US" w:bidi="ar-SA"/>
      </w:rPr>
    </w:lvl>
    <w:lvl w:ilvl="3">
      <w:start w:val="0"/>
      <w:numFmt w:val="bullet"/>
      <w:lvlText w:val=""/>
      <w:lvlJc w:val="left"/>
      <w:pPr>
        <w:ind w:left="1285" w:hanging="720"/>
      </w:pPr>
      <w:rPr>
        <w:rFonts w:hint="default" w:ascii="Symbol" w:hAnsi="Symbol" w:eastAsia="Symbol" w:cs="Symbol"/>
        <w:b w:val="0"/>
        <w:bCs w:val="0"/>
        <w:i w:val="0"/>
        <w:iCs w:val="0"/>
        <w:spacing w:val="0"/>
        <w:w w:val="100"/>
        <w:sz w:val="24"/>
        <w:szCs w:val="24"/>
        <w:lang w:val="es-ES" w:eastAsia="en-US" w:bidi="ar-SA"/>
      </w:rPr>
    </w:lvl>
    <w:lvl w:ilvl="4">
      <w:start w:val="0"/>
      <w:numFmt w:val="bullet"/>
      <w:lvlText w:val="•"/>
      <w:lvlJc w:val="left"/>
      <w:pPr>
        <w:ind w:left="1420" w:hanging="720"/>
      </w:pPr>
      <w:rPr>
        <w:rFonts w:hint="default"/>
        <w:lang w:val="es-ES" w:eastAsia="en-US" w:bidi="ar-SA"/>
      </w:rPr>
    </w:lvl>
    <w:lvl w:ilvl="5">
      <w:start w:val="0"/>
      <w:numFmt w:val="bullet"/>
      <w:lvlText w:val="•"/>
      <w:lvlJc w:val="left"/>
      <w:pPr>
        <w:ind w:left="2623" w:hanging="720"/>
      </w:pPr>
      <w:rPr>
        <w:rFonts w:hint="default"/>
        <w:lang w:val="es-ES" w:eastAsia="en-US" w:bidi="ar-SA"/>
      </w:rPr>
    </w:lvl>
    <w:lvl w:ilvl="6">
      <w:start w:val="0"/>
      <w:numFmt w:val="bullet"/>
      <w:lvlText w:val="•"/>
      <w:lvlJc w:val="left"/>
      <w:pPr>
        <w:ind w:left="3826" w:hanging="720"/>
      </w:pPr>
      <w:rPr>
        <w:rFonts w:hint="default"/>
        <w:lang w:val="es-ES" w:eastAsia="en-US" w:bidi="ar-SA"/>
      </w:rPr>
    </w:lvl>
    <w:lvl w:ilvl="7">
      <w:start w:val="0"/>
      <w:numFmt w:val="bullet"/>
      <w:lvlText w:val="•"/>
      <w:lvlJc w:val="left"/>
      <w:pPr>
        <w:ind w:left="5030" w:hanging="720"/>
      </w:pPr>
      <w:rPr>
        <w:rFonts w:hint="default"/>
        <w:lang w:val="es-ES" w:eastAsia="en-US" w:bidi="ar-SA"/>
      </w:rPr>
    </w:lvl>
    <w:lvl w:ilvl="8">
      <w:start w:val="0"/>
      <w:numFmt w:val="bullet"/>
      <w:lvlText w:val="•"/>
      <w:lvlJc w:val="left"/>
      <w:pPr>
        <w:ind w:left="6233" w:hanging="720"/>
      </w:pPr>
      <w:rPr>
        <w:rFonts w:hint="default"/>
        <w:lang w:val="es-ES" w:eastAsia="en-US" w:bidi="ar-SA"/>
      </w:rPr>
    </w:lvl>
  </w:abstractNum>
  <w:abstractNum w:abstractNumId="6">
    <w:multiLevelType w:val="hybridMultilevel"/>
    <w:lvl w:ilvl="0">
      <w:start w:val="0"/>
      <w:numFmt w:val="bullet"/>
      <w:lvlText w:val=""/>
      <w:lvlJc w:val="left"/>
      <w:pPr>
        <w:ind w:left="1285" w:hanging="720"/>
      </w:pPr>
      <w:rPr>
        <w:rFonts w:hint="default" w:ascii="Symbol" w:hAnsi="Symbol" w:eastAsia="Symbol" w:cs="Symbol"/>
        <w:b w:val="0"/>
        <w:bCs w:val="0"/>
        <w:i w:val="0"/>
        <w:iCs w:val="0"/>
        <w:spacing w:val="0"/>
        <w:w w:val="100"/>
        <w:sz w:val="24"/>
        <w:szCs w:val="24"/>
        <w:lang w:val="es-ES" w:eastAsia="en-US" w:bidi="ar-SA"/>
      </w:rPr>
    </w:lvl>
    <w:lvl w:ilvl="1">
      <w:start w:val="0"/>
      <w:numFmt w:val="bullet"/>
      <w:lvlText w:val="•"/>
      <w:lvlJc w:val="left"/>
      <w:pPr>
        <w:ind w:left="2016" w:hanging="720"/>
      </w:pPr>
      <w:rPr>
        <w:rFonts w:hint="default"/>
        <w:lang w:val="es-ES" w:eastAsia="en-US" w:bidi="ar-SA"/>
      </w:rPr>
    </w:lvl>
    <w:lvl w:ilvl="2">
      <w:start w:val="0"/>
      <w:numFmt w:val="bullet"/>
      <w:lvlText w:val="•"/>
      <w:lvlJc w:val="left"/>
      <w:pPr>
        <w:ind w:left="2752" w:hanging="720"/>
      </w:pPr>
      <w:rPr>
        <w:rFonts w:hint="default"/>
        <w:lang w:val="es-ES" w:eastAsia="en-US" w:bidi="ar-SA"/>
      </w:rPr>
    </w:lvl>
    <w:lvl w:ilvl="3">
      <w:start w:val="0"/>
      <w:numFmt w:val="bullet"/>
      <w:lvlText w:val="•"/>
      <w:lvlJc w:val="left"/>
      <w:pPr>
        <w:ind w:left="3488" w:hanging="720"/>
      </w:pPr>
      <w:rPr>
        <w:rFonts w:hint="default"/>
        <w:lang w:val="es-ES" w:eastAsia="en-US" w:bidi="ar-SA"/>
      </w:rPr>
    </w:lvl>
    <w:lvl w:ilvl="4">
      <w:start w:val="0"/>
      <w:numFmt w:val="bullet"/>
      <w:lvlText w:val="•"/>
      <w:lvlJc w:val="left"/>
      <w:pPr>
        <w:ind w:left="4224" w:hanging="720"/>
      </w:pPr>
      <w:rPr>
        <w:rFonts w:hint="default"/>
        <w:lang w:val="es-ES" w:eastAsia="en-US" w:bidi="ar-SA"/>
      </w:rPr>
    </w:lvl>
    <w:lvl w:ilvl="5">
      <w:start w:val="0"/>
      <w:numFmt w:val="bullet"/>
      <w:lvlText w:val="•"/>
      <w:lvlJc w:val="left"/>
      <w:pPr>
        <w:ind w:left="4960" w:hanging="720"/>
      </w:pPr>
      <w:rPr>
        <w:rFonts w:hint="default"/>
        <w:lang w:val="es-ES" w:eastAsia="en-US" w:bidi="ar-SA"/>
      </w:rPr>
    </w:lvl>
    <w:lvl w:ilvl="6">
      <w:start w:val="0"/>
      <w:numFmt w:val="bullet"/>
      <w:lvlText w:val="•"/>
      <w:lvlJc w:val="left"/>
      <w:pPr>
        <w:ind w:left="5696" w:hanging="720"/>
      </w:pPr>
      <w:rPr>
        <w:rFonts w:hint="default"/>
        <w:lang w:val="es-ES" w:eastAsia="en-US" w:bidi="ar-SA"/>
      </w:rPr>
    </w:lvl>
    <w:lvl w:ilvl="7">
      <w:start w:val="0"/>
      <w:numFmt w:val="bullet"/>
      <w:lvlText w:val="•"/>
      <w:lvlJc w:val="left"/>
      <w:pPr>
        <w:ind w:left="6432" w:hanging="720"/>
      </w:pPr>
      <w:rPr>
        <w:rFonts w:hint="default"/>
        <w:lang w:val="es-ES" w:eastAsia="en-US" w:bidi="ar-SA"/>
      </w:rPr>
    </w:lvl>
    <w:lvl w:ilvl="8">
      <w:start w:val="0"/>
      <w:numFmt w:val="bullet"/>
      <w:lvlText w:val="•"/>
      <w:lvlJc w:val="left"/>
      <w:pPr>
        <w:ind w:left="7168" w:hanging="720"/>
      </w:pPr>
      <w:rPr>
        <w:rFonts w:hint="default"/>
        <w:lang w:val="es-ES" w:eastAsia="en-US" w:bidi="ar-SA"/>
      </w:rPr>
    </w:lvl>
  </w:abstractNum>
  <w:abstractNum w:abstractNumId="5">
    <w:multiLevelType w:val="hybridMultilevel"/>
    <w:lvl w:ilvl="0">
      <w:start w:val="1"/>
      <w:numFmt w:val="decimal"/>
      <w:lvlText w:val="%1"/>
      <w:lvlJc w:val="left"/>
      <w:pPr>
        <w:ind w:left="1273" w:hanging="708"/>
        <w:jc w:val="left"/>
      </w:pPr>
      <w:rPr>
        <w:rFonts w:hint="default"/>
        <w:lang w:val="es-ES" w:eastAsia="en-US" w:bidi="ar-SA"/>
      </w:rPr>
    </w:lvl>
    <w:lvl w:ilvl="1">
      <w:start w:val="1"/>
      <w:numFmt w:val="decimal"/>
      <w:lvlText w:val="%1.%2."/>
      <w:lvlJc w:val="left"/>
      <w:pPr>
        <w:ind w:left="1273" w:hanging="708"/>
        <w:jc w:val="left"/>
      </w:pPr>
      <w:rPr>
        <w:rFonts w:hint="default" w:ascii="Times New Roman" w:hAnsi="Times New Roman" w:eastAsia="Times New Roman" w:cs="Times New Roman"/>
        <w:b/>
        <w:bCs/>
        <w:i w:val="0"/>
        <w:iCs w:val="0"/>
        <w:spacing w:val="0"/>
        <w:w w:val="100"/>
        <w:sz w:val="24"/>
        <w:szCs w:val="24"/>
        <w:lang w:val="es-ES" w:eastAsia="en-US" w:bidi="ar-SA"/>
      </w:rPr>
    </w:lvl>
    <w:lvl w:ilvl="2">
      <w:start w:val="1"/>
      <w:numFmt w:val="decimal"/>
      <w:lvlText w:val="%1.%2.%3."/>
      <w:lvlJc w:val="left"/>
      <w:pPr>
        <w:ind w:left="1285" w:hanging="720"/>
        <w:jc w:val="left"/>
      </w:pPr>
      <w:rPr>
        <w:rFonts w:hint="default" w:ascii="Times New Roman" w:hAnsi="Times New Roman" w:eastAsia="Times New Roman" w:cs="Times New Roman"/>
        <w:b/>
        <w:bCs/>
        <w:i w:val="0"/>
        <w:iCs w:val="0"/>
        <w:spacing w:val="0"/>
        <w:w w:val="100"/>
        <w:sz w:val="24"/>
        <w:szCs w:val="24"/>
        <w:lang w:val="es-ES" w:eastAsia="en-US" w:bidi="ar-SA"/>
      </w:rPr>
    </w:lvl>
    <w:lvl w:ilvl="3">
      <w:start w:val="0"/>
      <w:numFmt w:val="bullet"/>
      <w:lvlText w:val=""/>
      <w:lvlJc w:val="left"/>
      <w:pPr>
        <w:ind w:left="1285" w:hanging="720"/>
      </w:pPr>
      <w:rPr>
        <w:rFonts w:hint="default" w:ascii="Symbol" w:hAnsi="Symbol" w:eastAsia="Symbol" w:cs="Symbol"/>
        <w:b w:val="0"/>
        <w:bCs w:val="0"/>
        <w:i w:val="0"/>
        <w:iCs w:val="0"/>
        <w:spacing w:val="0"/>
        <w:w w:val="100"/>
        <w:sz w:val="24"/>
        <w:szCs w:val="24"/>
        <w:lang w:val="es-ES" w:eastAsia="en-US" w:bidi="ar-SA"/>
      </w:rPr>
    </w:lvl>
    <w:lvl w:ilvl="4">
      <w:start w:val="0"/>
      <w:numFmt w:val="bullet"/>
      <w:lvlText w:val="•"/>
      <w:lvlJc w:val="left"/>
      <w:pPr>
        <w:ind w:left="4224" w:hanging="720"/>
      </w:pPr>
      <w:rPr>
        <w:rFonts w:hint="default"/>
        <w:lang w:val="es-ES" w:eastAsia="en-US" w:bidi="ar-SA"/>
      </w:rPr>
    </w:lvl>
    <w:lvl w:ilvl="5">
      <w:start w:val="0"/>
      <w:numFmt w:val="bullet"/>
      <w:lvlText w:val="•"/>
      <w:lvlJc w:val="left"/>
      <w:pPr>
        <w:ind w:left="4960" w:hanging="720"/>
      </w:pPr>
      <w:rPr>
        <w:rFonts w:hint="default"/>
        <w:lang w:val="es-ES" w:eastAsia="en-US" w:bidi="ar-SA"/>
      </w:rPr>
    </w:lvl>
    <w:lvl w:ilvl="6">
      <w:start w:val="0"/>
      <w:numFmt w:val="bullet"/>
      <w:lvlText w:val="•"/>
      <w:lvlJc w:val="left"/>
      <w:pPr>
        <w:ind w:left="5696" w:hanging="720"/>
      </w:pPr>
      <w:rPr>
        <w:rFonts w:hint="default"/>
        <w:lang w:val="es-ES" w:eastAsia="en-US" w:bidi="ar-SA"/>
      </w:rPr>
    </w:lvl>
    <w:lvl w:ilvl="7">
      <w:start w:val="0"/>
      <w:numFmt w:val="bullet"/>
      <w:lvlText w:val="•"/>
      <w:lvlJc w:val="left"/>
      <w:pPr>
        <w:ind w:left="6432" w:hanging="720"/>
      </w:pPr>
      <w:rPr>
        <w:rFonts w:hint="default"/>
        <w:lang w:val="es-ES" w:eastAsia="en-US" w:bidi="ar-SA"/>
      </w:rPr>
    </w:lvl>
    <w:lvl w:ilvl="8">
      <w:start w:val="0"/>
      <w:numFmt w:val="bullet"/>
      <w:lvlText w:val="•"/>
      <w:lvlJc w:val="left"/>
      <w:pPr>
        <w:ind w:left="7168" w:hanging="720"/>
      </w:pPr>
      <w:rPr>
        <w:rFonts w:hint="default"/>
        <w:lang w:val="es-ES" w:eastAsia="en-US" w:bidi="ar-SA"/>
      </w:rPr>
    </w:lvl>
  </w:abstractNum>
  <w:abstractNum w:abstractNumId="4">
    <w:multiLevelType w:val="hybridMultilevel"/>
    <w:lvl w:ilvl="0">
      <w:start w:val="1"/>
      <w:numFmt w:val="decimal"/>
      <w:lvlText w:val="%1."/>
      <w:lvlJc w:val="left"/>
      <w:pPr>
        <w:ind w:left="801" w:hanging="236"/>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584" w:hanging="236"/>
      </w:pPr>
      <w:rPr>
        <w:rFonts w:hint="default"/>
        <w:lang w:val="es-ES" w:eastAsia="en-US" w:bidi="ar-SA"/>
      </w:rPr>
    </w:lvl>
    <w:lvl w:ilvl="2">
      <w:start w:val="0"/>
      <w:numFmt w:val="bullet"/>
      <w:lvlText w:val="•"/>
      <w:lvlJc w:val="left"/>
      <w:pPr>
        <w:ind w:left="2368" w:hanging="236"/>
      </w:pPr>
      <w:rPr>
        <w:rFonts w:hint="default"/>
        <w:lang w:val="es-ES" w:eastAsia="en-US" w:bidi="ar-SA"/>
      </w:rPr>
    </w:lvl>
    <w:lvl w:ilvl="3">
      <w:start w:val="0"/>
      <w:numFmt w:val="bullet"/>
      <w:lvlText w:val="•"/>
      <w:lvlJc w:val="left"/>
      <w:pPr>
        <w:ind w:left="3152" w:hanging="236"/>
      </w:pPr>
      <w:rPr>
        <w:rFonts w:hint="default"/>
        <w:lang w:val="es-ES" w:eastAsia="en-US" w:bidi="ar-SA"/>
      </w:rPr>
    </w:lvl>
    <w:lvl w:ilvl="4">
      <w:start w:val="0"/>
      <w:numFmt w:val="bullet"/>
      <w:lvlText w:val="•"/>
      <w:lvlJc w:val="left"/>
      <w:pPr>
        <w:ind w:left="3936" w:hanging="236"/>
      </w:pPr>
      <w:rPr>
        <w:rFonts w:hint="default"/>
        <w:lang w:val="es-ES" w:eastAsia="en-US" w:bidi="ar-SA"/>
      </w:rPr>
    </w:lvl>
    <w:lvl w:ilvl="5">
      <w:start w:val="0"/>
      <w:numFmt w:val="bullet"/>
      <w:lvlText w:val="•"/>
      <w:lvlJc w:val="left"/>
      <w:pPr>
        <w:ind w:left="4720" w:hanging="236"/>
      </w:pPr>
      <w:rPr>
        <w:rFonts w:hint="default"/>
        <w:lang w:val="es-ES" w:eastAsia="en-US" w:bidi="ar-SA"/>
      </w:rPr>
    </w:lvl>
    <w:lvl w:ilvl="6">
      <w:start w:val="0"/>
      <w:numFmt w:val="bullet"/>
      <w:lvlText w:val="•"/>
      <w:lvlJc w:val="left"/>
      <w:pPr>
        <w:ind w:left="5504" w:hanging="236"/>
      </w:pPr>
      <w:rPr>
        <w:rFonts w:hint="default"/>
        <w:lang w:val="es-ES" w:eastAsia="en-US" w:bidi="ar-SA"/>
      </w:rPr>
    </w:lvl>
    <w:lvl w:ilvl="7">
      <w:start w:val="0"/>
      <w:numFmt w:val="bullet"/>
      <w:lvlText w:val="•"/>
      <w:lvlJc w:val="left"/>
      <w:pPr>
        <w:ind w:left="6288" w:hanging="236"/>
      </w:pPr>
      <w:rPr>
        <w:rFonts w:hint="default"/>
        <w:lang w:val="es-ES" w:eastAsia="en-US" w:bidi="ar-SA"/>
      </w:rPr>
    </w:lvl>
    <w:lvl w:ilvl="8">
      <w:start w:val="0"/>
      <w:numFmt w:val="bullet"/>
      <w:lvlText w:val="•"/>
      <w:lvlJc w:val="left"/>
      <w:pPr>
        <w:ind w:left="7072" w:hanging="236"/>
      </w:pPr>
      <w:rPr>
        <w:rFonts w:hint="default"/>
        <w:lang w:val="es-ES" w:eastAsia="en-US" w:bidi="ar-SA"/>
      </w:rPr>
    </w:lvl>
  </w:abstractNum>
  <w:abstractNum w:abstractNumId="3">
    <w:multiLevelType w:val="hybridMultilevel"/>
    <w:lvl w:ilvl="0">
      <w:start w:val="1"/>
      <w:numFmt w:val="decimal"/>
      <w:lvlText w:val="%1."/>
      <w:lvlJc w:val="left"/>
      <w:pPr>
        <w:ind w:left="805" w:hanging="24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584" w:hanging="240"/>
      </w:pPr>
      <w:rPr>
        <w:rFonts w:hint="default"/>
        <w:lang w:val="es-ES" w:eastAsia="en-US" w:bidi="ar-SA"/>
      </w:rPr>
    </w:lvl>
    <w:lvl w:ilvl="2">
      <w:start w:val="0"/>
      <w:numFmt w:val="bullet"/>
      <w:lvlText w:val="•"/>
      <w:lvlJc w:val="left"/>
      <w:pPr>
        <w:ind w:left="2368" w:hanging="240"/>
      </w:pPr>
      <w:rPr>
        <w:rFonts w:hint="default"/>
        <w:lang w:val="es-ES" w:eastAsia="en-US" w:bidi="ar-SA"/>
      </w:rPr>
    </w:lvl>
    <w:lvl w:ilvl="3">
      <w:start w:val="0"/>
      <w:numFmt w:val="bullet"/>
      <w:lvlText w:val="•"/>
      <w:lvlJc w:val="left"/>
      <w:pPr>
        <w:ind w:left="3152" w:hanging="240"/>
      </w:pPr>
      <w:rPr>
        <w:rFonts w:hint="default"/>
        <w:lang w:val="es-ES" w:eastAsia="en-US" w:bidi="ar-SA"/>
      </w:rPr>
    </w:lvl>
    <w:lvl w:ilvl="4">
      <w:start w:val="0"/>
      <w:numFmt w:val="bullet"/>
      <w:lvlText w:val="•"/>
      <w:lvlJc w:val="left"/>
      <w:pPr>
        <w:ind w:left="3936" w:hanging="240"/>
      </w:pPr>
      <w:rPr>
        <w:rFonts w:hint="default"/>
        <w:lang w:val="es-ES" w:eastAsia="en-US" w:bidi="ar-SA"/>
      </w:rPr>
    </w:lvl>
    <w:lvl w:ilvl="5">
      <w:start w:val="0"/>
      <w:numFmt w:val="bullet"/>
      <w:lvlText w:val="•"/>
      <w:lvlJc w:val="left"/>
      <w:pPr>
        <w:ind w:left="4720" w:hanging="240"/>
      </w:pPr>
      <w:rPr>
        <w:rFonts w:hint="default"/>
        <w:lang w:val="es-ES" w:eastAsia="en-US" w:bidi="ar-SA"/>
      </w:rPr>
    </w:lvl>
    <w:lvl w:ilvl="6">
      <w:start w:val="0"/>
      <w:numFmt w:val="bullet"/>
      <w:lvlText w:val="•"/>
      <w:lvlJc w:val="left"/>
      <w:pPr>
        <w:ind w:left="5504" w:hanging="240"/>
      </w:pPr>
      <w:rPr>
        <w:rFonts w:hint="default"/>
        <w:lang w:val="es-ES" w:eastAsia="en-US" w:bidi="ar-SA"/>
      </w:rPr>
    </w:lvl>
    <w:lvl w:ilvl="7">
      <w:start w:val="0"/>
      <w:numFmt w:val="bullet"/>
      <w:lvlText w:val="•"/>
      <w:lvlJc w:val="left"/>
      <w:pPr>
        <w:ind w:left="6288" w:hanging="240"/>
      </w:pPr>
      <w:rPr>
        <w:rFonts w:hint="default"/>
        <w:lang w:val="es-ES" w:eastAsia="en-US" w:bidi="ar-SA"/>
      </w:rPr>
    </w:lvl>
    <w:lvl w:ilvl="8">
      <w:start w:val="0"/>
      <w:numFmt w:val="bullet"/>
      <w:lvlText w:val="•"/>
      <w:lvlJc w:val="left"/>
      <w:pPr>
        <w:ind w:left="7072" w:hanging="240"/>
      </w:pPr>
      <w:rPr>
        <w:rFonts w:hint="default"/>
        <w:lang w:val="es-ES" w:eastAsia="en-US" w:bidi="ar-SA"/>
      </w:rPr>
    </w:lvl>
  </w:abstractNum>
  <w:abstractNum w:abstractNumId="2">
    <w:multiLevelType w:val="hybridMultilevel"/>
    <w:lvl w:ilvl="0">
      <w:start w:val="1"/>
      <w:numFmt w:val="decimal"/>
      <w:lvlText w:val="%1."/>
      <w:lvlJc w:val="left"/>
      <w:pPr>
        <w:ind w:left="805" w:hanging="24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0"/>
      <w:numFmt w:val="bullet"/>
      <w:lvlText w:val="•"/>
      <w:lvlJc w:val="left"/>
      <w:pPr>
        <w:ind w:left="1584" w:hanging="240"/>
      </w:pPr>
      <w:rPr>
        <w:rFonts w:hint="default"/>
        <w:lang w:val="es-ES" w:eastAsia="en-US" w:bidi="ar-SA"/>
      </w:rPr>
    </w:lvl>
    <w:lvl w:ilvl="2">
      <w:start w:val="0"/>
      <w:numFmt w:val="bullet"/>
      <w:lvlText w:val="•"/>
      <w:lvlJc w:val="left"/>
      <w:pPr>
        <w:ind w:left="2368" w:hanging="240"/>
      </w:pPr>
      <w:rPr>
        <w:rFonts w:hint="default"/>
        <w:lang w:val="es-ES" w:eastAsia="en-US" w:bidi="ar-SA"/>
      </w:rPr>
    </w:lvl>
    <w:lvl w:ilvl="3">
      <w:start w:val="0"/>
      <w:numFmt w:val="bullet"/>
      <w:lvlText w:val="•"/>
      <w:lvlJc w:val="left"/>
      <w:pPr>
        <w:ind w:left="3152" w:hanging="240"/>
      </w:pPr>
      <w:rPr>
        <w:rFonts w:hint="default"/>
        <w:lang w:val="es-ES" w:eastAsia="en-US" w:bidi="ar-SA"/>
      </w:rPr>
    </w:lvl>
    <w:lvl w:ilvl="4">
      <w:start w:val="0"/>
      <w:numFmt w:val="bullet"/>
      <w:lvlText w:val="•"/>
      <w:lvlJc w:val="left"/>
      <w:pPr>
        <w:ind w:left="3936" w:hanging="240"/>
      </w:pPr>
      <w:rPr>
        <w:rFonts w:hint="default"/>
        <w:lang w:val="es-ES" w:eastAsia="en-US" w:bidi="ar-SA"/>
      </w:rPr>
    </w:lvl>
    <w:lvl w:ilvl="5">
      <w:start w:val="0"/>
      <w:numFmt w:val="bullet"/>
      <w:lvlText w:val="•"/>
      <w:lvlJc w:val="left"/>
      <w:pPr>
        <w:ind w:left="4720" w:hanging="240"/>
      </w:pPr>
      <w:rPr>
        <w:rFonts w:hint="default"/>
        <w:lang w:val="es-ES" w:eastAsia="en-US" w:bidi="ar-SA"/>
      </w:rPr>
    </w:lvl>
    <w:lvl w:ilvl="6">
      <w:start w:val="0"/>
      <w:numFmt w:val="bullet"/>
      <w:lvlText w:val="•"/>
      <w:lvlJc w:val="left"/>
      <w:pPr>
        <w:ind w:left="5504" w:hanging="240"/>
      </w:pPr>
      <w:rPr>
        <w:rFonts w:hint="default"/>
        <w:lang w:val="es-ES" w:eastAsia="en-US" w:bidi="ar-SA"/>
      </w:rPr>
    </w:lvl>
    <w:lvl w:ilvl="7">
      <w:start w:val="0"/>
      <w:numFmt w:val="bullet"/>
      <w:lvlText w:val="•"/>
      <w:lvlJc w:val="left"/>
      <w:pPr>
        <w:ind w:left="6288" w:hanging="240"/>
      </w:pPr>
      <w:rPr>
        <w:rFonts w:hint="default"/>
        <w:lang w:val="es-ES" w:eastAsia="en-US" w:bidi="ar-SA"/>
      </w:rPr>
    </w:lvl>
    <w:lvl w:ilvl="8">
      <w:start w:val="0"/>
      <w:numFmt w:val="bullet"/>
      <w:lvlText w:val="•"/>
      <w:lvlJc w:val="left"/>
      <w:pPr>
        <w:ind w:left="7072" w:hanging="240"/>
      </w:pPr>
      <w:rPr>
        <w:rFonts w:hint="default"/>
        <w:lang w:val="es-ES" w:eastAsia="en-US" w:bidi="ar-SA"/>
      </w:rPr>
    </w:lvl>
  </w:abstractNum>
  <w:abstractNum w:abstractNumId="1">
    <w:multiLevelType w:val="hybridMultilevel"/>
    <w:lvl w:ilvl="0">
      <w:start w:val="2"/>
      <w:numFmt w:val="decimal"/>
      <w:lvlText w:val="%1."/>
      <w:lvlJc w:val="left"/>
      <w:pPr>
        <w:ind w:left="1005" w:hanging="44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1">
      <w:start w:val="1"/>
      <w:numFmt w:val="decimal"/>
      <w:lvlText w:val="%1.%2."/>
      <w:lvlJc w:val="left"/>
      <w:pPr>
        <w:ind w:left="1416" w:hanging="851"/>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1"/>
      <w:numFmt w:val="decimal"/>
      <w:lvlText w:val="%1.%2.%3."/>
      <w:lvlJc w:val="left"/>
      <w:pPr>
        <w:ind w:left="1416" w:hanging="851"/>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3024" w:hanging="851"/>
      </w:pPr>
      <w:rPr>
        <w:rFonts w:hint="default"/>
        <w:lang w:val="es-ES" w:eastAsia="en-US" w:bidi="ar-SA"/>
      </w:rPr>
    </w:lvl>
    <w:lvl w:ilvl="4">
      <w:start w:val="0"/>
      <w:numFmt w:val="bullet"/>
      <w:lvlText w:val="•"/>
      <w:lvlJc w:val="left"/>
      <w:pPr>
        <w:ind w:left="3826" w:hanging="851"/>
      </w:pPr>
      <w:rPr>
        <w:rFonts w:hint="default"/>
        <w:lang w:val="es-ES" w:eastAsia="en-US" w:bidi="ar-SA"/>
      </w:rPr>
    </w:lvl>
    <w:lvl w:ilvl="5">
      <w:start w:val="0"/>
      <w:numFmt w:val="bullet"/>
      <w:lvlText w:val="•"/>
      <w:lvlJc w:val="left"/>
      <w:pPr>
        <w:ind w:left="4628" w:hanging="851"/>
      </w:pPr>
      <w:rPr>
        <w:rFonts w:hint="default"/>
        <w:lang w:val="es-ES" w:eastAsia="en-US" w:bidi="ar-SA"/>
      </w:rPr>
    </w:lvl>
    <w:lvl w:ilvl="6">
      <w:start w:val="0"/>
      <w:numFmt w:val="bullet"/>
      <w:lvlText w:val="•"/>
      <w:lvlJc w:val="left"/>
      <w:pPr>
        <w:ind w:left="5431" w:hanging="851"/>
      </w:pPr>
      <w:rPr>
        <w:rFonts w:hint="default"/>
        <w:lang w:val="es-ES" w:eastAsia="en-US" w:bidi="ar-SA"/>
      </w:rPr>
    </w:lvl>
    <w:lvl w:ilvl="7">
      <w:start w:val="0"/>
      <w:numFmt w:val="bullet"/>
      <w:lvlText w:val="•"/>
      <w:lvlJc w:val="left"/>
      <w:pPr>
        <w:ind w:left="6233" w:hanging="851"/>
      </w:pPr>
      <w:rPr>
        <w:rFonts w:hint="default"/>
        <w:lang w:val="es-ES" w:eastAsia="en-US" w:bidi="ar-SA"/>
      </w:rPr>
    </w:lvl>
    <w:lvl w:ilvl="8">
      <w:start w:val="0"/>
      <w:numFmt w:val="bullet"/>
      <w:lvlText w:val="•"/>
      <w:lvlJc w:val="left"/>
      <w:pPr>
        <w:ind w:left="7035" w:hanging="851"/>
      </w:pPr>
      <w:rPr>
        <w:rFonts w:hint="default"/>
        <w:lang w:val="es-ES" w:eastAsia="en-US" w:bidi="ar-SA"/>
      </w:rPr>
    </w:lvl>
  </w:abstractNum>
  <w:abstractNum w:abstractNumId="0">
    <w:multiLevelType w:val="hybridMultilevel"/>
    <w:lvl w:ilvl="0">
      <w:start w:val="1"/>
      <w:numFmt w:val="decimal"/>
      <w:lvlText w:val="%1"/>
      <w:lvlJc w:val="left"/>
      <w:pPr>
        <w:ind w:left="1225" w:hanging="660"/>
        <w:jc w:val="left"/>
      </w:pPr>
      <w:rPr>
        <w:rFonts w:hint="default"/>
        <w:lang w:val="es-ES" w:eastAsia="en-US" w:bidi="ar-SA"/>
      </w:rPr>
    </w:lvl>
    <w:lvl w:ilvl="1">
      <w:start w:val="1"/>
      <w:numFmt w:val="decimal"/>
      <w:lvlText w:val="%1.%2."/>
      <w:lvlJc w:val="left"/>
      <w:pPr>
        <w:ind w:left="1225" w:hanging="660"/>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2">
      <w:start w:val="1"/>
      <w:numFmt w:val="decimal"/>
      <w:lvlText w:val="%1.%2.%3."/>
      <w:lvlJc w:val="left"/>
      <w:pPr>
        <w:ind w:left="1416" w:hanging="851"/>
        <w:jc w:val="left"/>
      </w:pPr>
      <w:rPr>
        <w:rFonts w:hint="default" w:ascii="Times New Roman" w:hAnsi="Times New Roman" w:eastAsia="Times New Roman" w:cs="Times New Roman"/>
        <w:b w:val="0"/>
        <w:bCs w:val="0"/>
        <w:i w:val="0"/>
        <w:iCs w:val="0"/>
        <w:spacing w:val="0"/>
        <w:w w:val="100"/>
        <w:sz w:val="24"/>
        <w:szCs w:val="24"/>
        <w:lang w:val="es-ES" w:eastAsia="en-US" w:bidi="ar-SA"/>
      </w:rPr>
    </w:lvl>
    <w:lvl w:ilvl="3">
      <w:start w:val="0"/>
      <w:numFmt w:val="bullet"/>
      <w:lvlText w:val="•"/>
      <w:lvlJc w:val="left"/>
      <w:pPr>
        <w:ind w:left="3024" w:hanging="851"/>
      </w:pPr>
      <w:rPr>
        <w:rFonts w:hint="default"/>
        <w:lang w:val="es-ES" w:eastAsia="en-US" w:bidi="ar-SA"/>
      </w:rPr>
    </w:lvl>
    <w:lvl w:ilvl="4">
      <w:start w:val="0"/>
      <w:numFmt w:val="bullet"/>
      <w:lvlText w:val="•"/>
      <w:lvlJc w:val="left"/>
      <w:pPr>
        <w:ind w:left="3826" w:hanging="851"/>
      </w:pPr>
      <w:rPr>
        <w:rFonts w:hint="default"/>
        <w:lang w:val="es-ES" w:eastAsia="en-US" w:bidi="ar-SA"/>
      </w:rPr>
    </w:lvl>
    <w:lvl w:ilvl="5">
      <w:start w:val="0"/>
      <w:numFmt w:val="bullet"/>
      <w:lvlText w:val="•"/>
      <w:lvlJc w:val="left"/>
      <w:pPr>
        <w:ind w:left="4628" w:hanging="851"/>
      </w:pPr>
      <w:rPr>
        <w:rFonts w:hint="default"/>
        <w:lang w:val="es-ES" w:eastAsia="en-US" w:bidi="ar-SA"/>
      </w:rPr>
    </w:lvl>
    <w:lvl w:ilvl="6">
      <w:start w:val="0"/>
      <w:numFmt w:val="bullet"/>
      <w:lvlText w:val="•"/>
      <w:lvlJc w:val="left"/>
      <w:pPr>
        <w:ind w:left="5431" w:hanging="851"/>
      </w:pPr>
      <w:rPr>
        <w:rFonts w:hint="default"/>
        <w:lang w:val="es-ES" w:eastAsia="en-US" w:bidi="ar-SA"/>
      </w:rPr>
    </w:lvl>
    <w:lvl w:ilvl="7">
      <w:start w:val="0"/>
      <w:numFmt w:val="bullet"/>
      <w:lvlText w:val="•"/>
      <w:lvlJc w:val="left"/>
      <w:pPr>
        <w:ind w:left="6233" w:hanging="851"/>
      </w:pPr>
      <w:rPr>
        <w:rFonts w:hint="default"/>
        <w:lang w:val="es-ES" w:eastAsia="en-US" w:bidi="ar-SA"/>
      </w:rPr>
    </w:lvl>
    <w:lvl w:ilvl="8">
      <w:start w:val="0"/>
      <w:numFmt w:val="bullet"/>
      <w:lvlText w:val="•"/>
      <w:lvlJc w:val="left"/>
      <w:pPr>
        <w:ind w:left="7035" w:hanging="851"/>
      </w:pPr>
      <w:rPr>
        <w:rFonts w:hint="default"/>
        <w:lang w:val="es-ES" w:eastAsia="en-US" w:bidi="ar-SA"/>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spacing w:before="256"/>
      <w:ind w:left="421"/>
      <w:jc w:val="center"/>
    </w:pPr>
    <w:rPr>
      <w:rFonts w:ascii="Times New Roman" w:hAnsi="Times New Roman" w:eastAsia="Times New Roman" w:cs="Times New Roman"/>
      <w:sz w:val="24"/>
      <w:szCs w:val="24"/>
      <w:lang w:val="es-ES" w:eastAsia="en-US" w:bidi="ar-SA"/>
    </w:rPr>
  </w:style>
  <w:style w:styleId="TOC2" w:type="paragraph">
    <w:name w:val="TOC 2"/>
    <w:basedOn w:val="Normal"/>
    <w:uiPriority w:val="1"/>
    <w:qFormat/>
    <w:pPr>
      <w:spacing w:before="257"/>
      <w:ind w:left="1005" w:hanging="660"/>
    </w:pPr>
    <w:rPr>
      <w:rFonts w:ascii="Times New Roman" w:hAnsi="Times New Roman" w:eastAsia="Times New Roman" w:cs="Times New Roman"/>
      <w:sz w:val="24"/>
      <w:szCs w:val="24"/>
      <w:lang w:val="es-ES" w:eastAsia="en-US" w:bidi="ar-SA"/>
    </w:rPr>
  </w:style>
  <w:style w:styleId="TOC3" w:type="paragraph">
    <w:name w:val="TOC 3"/>
    <w:basedOn w:val="Normal"/>
    <w:uiPriority w:val="1"/>
    <w:qFormat/>
    <w:pPr>
      <w:spacing w:before="257"/>
      <w:ind w:left="1416" w:hanging="851"/>
    </w:pPr>
    <w:rPr>
      <w:rFonts w:ascii="Times New Roman" w:hAnsi="Times New Roman" w:eastAsia="Times New Roman" w:cs="Times New Roman"/>
      <w:sz w:val="24"/>
      <w:szCs w:val="24"/>
      <w:lang w:val="es-E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spacing w:line="317" w:lineRule="exact"/>
      <w:ind w:left="426"/>
      <w:jc w:val="center"/>
      <w:outlineLvl w:val="1"/>
    </w:pPr>
    <w:rPr>
      <w:rFonts w:ascii="Times New Roman" w:hAnsi="Times New Roman" w:eastAsia="Times New Roman" w:cs="Times New Roman"/>
      <w:b/>
      <w:bCs/>
      <w:sz w:val="28"/>
      <w:szCs w:val="28"/>
      <w:lang w:val="es-ES" w:eastAsia="en-US" w:bidi="ar-SA"/>
    </w:rPr>
  </w:style>
  <w:style w:styleId="Heading2" w:type="paragraph">
    <w:name w:val="Heading 2"/>
    <w:basedOn w:val="Normal"/>
    <w:uiPriority w:val="1"/>
    <w:qFormat/>
    <w:pPr>
      <w:ind w:left="1285" w:hanging="720"/>
      <w:outlineLvl w:val="2"/>
    </w:pPr>
    <w:rPr>
      <w:rFonts w:ascii="Times New Roman" w:hAnsi="Times New Roman" w:eastAsia="Times New Roman" w:cs="Times New Roman"/>
      <w:b/>
      <w:bCs/>
      <w:sz w:val="26"/>
      <w:szCs w:val="26"/>
      <w:lang w:val="es-ES" w:eastAsia="en-US" w:bidi="ar-SA"/>
    </w:rPr>
  </w:style>
  <w:style w:styleId="Heading3" w:type="paragraph">
    <w:name w:val="Heading 3"/>
    <w:basedOn w:val="Normal"/>
    <w:uiPriority w:val="1"/>
    <w:qFormat/>
    <w:pPr>
      <w:spacing w:before="62"/>
      <w:ind w:left="565"/>
      <w:outlineLvl w:val="3"/>
    </w:pPr>
    <w:rPr>
      <w:rFonts w:ascii="Times New Roman" w:hAnsi="Times New Roman" w:eastAsia="Times New Roman" w:cs="Times New Roman"/>
      <w:b/>
      <w:bCs/>
      <w:sz w:val="24"/>
      <w:szCs w:val="24"/>
      <w:lang w:val="es-ES" w:eastAsia="en-US" w:bidi="ar-SA"/>
    </w:rPr>
  </w:style>
  <w:style w:styleId="Heading4" w:type="paragraph">
    <w:name w:val="Heading 4"/>
    <w:basedOn w:val="Normal"/>
    <w:uiPriority w:val="1"/>
    <w:qFormat/>
    <w:pPr>
      <w:spacing w:before="62"/>
      <w:ind w:left="565"/>
      <w:outlineLvl w:val="4"/>
    </w:pPr>
    <w:rPr>
      <w:rFonts w:ascii="Times New Roman" w:hAnsi="Times New Roman" w:eastAsia="Times New Roman" w:cs="Times New Roman"/>
      <w:b/>
      <w:bCs/>
      <w:sz w:val="24"/>
      <w:szCs w:val="24"/>
      <w:lang w:val="es-ES" w:eastAsia="en-US" w:bidi="ar-SA"/>
    </w:rPr>
  </w:style>
  <w:style w:styleId="Title" w:type="paragraph">
    <w:name w:val="Title"/>
    <w:basedOn w:val="Normal"/>
    <w:uiPriority w:val="1"/>
    <w:qFormat/>
    <w:pPr>
      <w:spacing w:before="215"/>
      <w:ind w:left="894"/>
      <w:jc w:val="center"/>
    </w:pPr>
    <w:rPr>
      <w:rFonts w:ascii="Times New Roman" w:hAnsi="Times New Roman" w:eastAsia="Times New Roman" w:cs="Times New Roman"/>
      <w:b/>
      <w:bCs/>
      <w:sz w:val="32"/>
      <w:szCs w:val="32"/>
      <w:lang w:val="es-ES" w:eastAsia="en-US" w:bidi="ar-SA"/>
    </w:rPr>
  </w:style>
  <w:style w:styleId="ListParagraph" w:type="paragraph">
    <w:name w:val="List Paragraph"/>
    <w:basedOn w:val="Normal"/>
    <w:uiPriority w:val="1"/>
    <w:qFormat/>
    <w:pPr>
      <w:spacing w:before="257"/>
      <w:ind w:left="1416" w:hanging="851"/>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spacing w:before="53"/>
      <w:jc w:val="center"/>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image" Target="media/image7.jpeg"/><Relationship Id="rId14" Type="http://schemas.openxmlformats.org/officeDocument/2006/relationships/footer" Target="footer3.xml"/><Relationship Id="rId15" Type="http://schemas.openxmlformats.org/officeDocument/2006/relationships/image" Target="media/image8.jpeg"/><Relationship Id="rId16" Type="http://schemas.openxmlformats.org/officeDocument/2006/relationships/footer" Target="footer4.xml"/><Relationship Id="rId17" Type="http://schemas.openxmlformats.org/officeDocument/2006/relationships/image" Target="media/image9.jpeg"/><Relationship Id="rId18" Type="http://schemas.openxmlformats.org/officeDocument/2006/relationships/footer" Target="footer5.xml"/><Relationship Id="rId19" Type="http://schemas.openxmlformats.org/officeDocument/2006/relationships/image" Target="media/image10.jpeg"/><Relationship Id="rId20" Type="http://schemas.openxmlformats.org/officeDocument/2006/relationships/footer" Target="footer6.xml"/><Relationship Id="rId21" Type="http://schemas.openxmlformats.org/officeDocument/2006/relationships/image" Target="media/image11.jpeg"/><Relationship Id="rId22" Type="http://schemas.openxmlformats.org/officeDocument/2006/relationships/footer" Target="footer7.xml"/><Relationship Id="rId23" Type="http://schemas.openxmlformats.org/officeDocument/2006/relationships/image" Target="media/image12.jpeg"/><Relationship Id="rId24" Type="http://schemas.openxmlformats.org/officeDocument/2006/relationships/footer" Target="footer8.xml"/><Relationship Id="rId25" Type="http://schemas.openxmlformats.org/officeDocument/2006/relationships/image" Target="media/image13.jpeg"/><Relationship Id="rId26" Type="http://schemas.openxmlformats.org/officeDocument/2006/relationships/footer" Target="footer9.xml"/><Relationship Id="rId27" Type="http://schemas.openxmlformats.org/officeDocument/2006/relationships/image" Target="media/image14.jpeg"/><Relationship Id="rId28" Type="http://schemas.openxmlformats.org/officeDocument/2006/relationships/footer" Target="footer10.xml"/><Relationship Id="rId29" Type="http://schemas.openxmlformats.org/officeDocument/2006/relationships/footer" Target="footer11.xml"/><Relationship Id="rId30" Type="http://schemas.openxmlformats.org/officeDocument/2006/relationships/footer" Target="footer12.xml"/><Relationship Id="rId31" Type="http://schemas.openxmlformats.org/officeDocument/2006/relationships/footer" Target="footer13.xml"/><Relationship Id="rId32" Type="http://schemas.openxmlformats.org/officeDocument/2006/relationships/footer" Target="footer14.xml"/><Relationship Id="rId33" Type="http://schemas.openxmlformats.org/officeDocument/2006/relationships/image" Target="media/image15.jpeg"/><Relationship Id="rId34" Type="http://schemas.openxmlformats.org/officeDocument/2006/relationships/image" Target="media/image16.jpeg"/><Relationship Id="rId35" Type="http://schemas.openxmlformats.org/officeDocument/2006/relationships/image" Target="media/image17.jpeg"/><Relationship Id="rId36" Type="http://schemas.openxmlformats.org/officeDocument/2006/relationships/image" Target="media/image18.jpeg"/><Relationship Id="rId37" Type="http://schemas.openxmlformats.org/officeDocument/2006/relationships/footer" Target="footer15.xml"/><Relationship Id="rId38" Type="http://schemas.openxmlformats.org/officeDocument/2006/relationships/image" Target="media/image19.jpeg"/><Relationship Id="rId39" Type="http://schemas.openxmlformats.org/officeDocument/2006/relationships/image" Target="media/image20.jpeg"/><Relationship Id="rId40" Type="http://schemas.openxmlformats.org/officeDocument/2006/relationships/image" Target="media/image21.jpeg"/><Relationship Id="rId41" Type="http://schemas.openxmlformats.org/officeDocument/2006/relationships/image" Target="media/image22.jpeg"/><Relationship Id="rId42" Type="http://schemas.openxmlformats.org/officeDocument/2006/relationships/footer" Target="footer16.xml"/><Relationship Id="rId43" Type="http://schemas.openxmlformats.org/officeDocument/2006/relationships/image" Target="media/image23.jpeg"/><Relationship Id="rId44" Type="http://schemas.openxmlformats.org/officeDocument/2006/relationships/image" Target="media/image24.jpeg"/><Relationship Id="rId45" Type="http://schemas.openxmlformats.org/officeDocument/2006/relationships/image" Target="media/image25.jpeg"/><Relationship Id="rId46" Type="http://schemas.openxmlformats.org/officeDocument/2006/relationships/image" Target="media/image26.jpeg"/><Relationship Id="rId47" Type="http://schemas.openxmlformats.org/officeDocument/2006/relationships/footer" Target="footer17.xml"/><Relationship Id="rId48" Type="http://schemas.openxmlformats.org/officeDocument/2006/relationships/image" Target="media/image27.jpeg"/><Relationship Id="rId49" Type="http://schemas.openxmlformats.org/officeDocument/2006/relationships/image" Target="media/image28.jpeg"/><Relationship Id="rId50" Type="http://schemas.openxmlformats.org/officeDocument/2006/relationships/image" Target="media/image29.jpeg"/><Relationship Id="rId51" Type="http://schemas.openxmlformats.org/officeDocument/2006/relationships/image" Target="media/image30.jpeg"/><Relationship Id="rId52" Type="http://schemas.openxmlformats.org/officeDocument/2006/relationships/footer" Target="footer18.xml"/><Relationship Id="rId53" Type="http://schemas.openxmlformats.org/officeDocument/2006/relationships/image" Target="media/image31.jpeg"/><Relationship Id="rId54" Type="http://schemas.openxmlformats.org/officeDocument/2006/relationships/image" Target="media/image32.jpeg"/><Relationship Id="rId55" Type="http://schemas.openxmlformats.org/officeDocument/2006/relationships/image" Target="media/image33.jpeg"/><Relationship Id="rId56" Type="http://schemas.openxmlformats.org/officeDocument/2006/relationships/image" Target="media/image34.jpeg"/><Relationship Id="rId57" Type="http://schemas.openxmlformats.org/officeDocument/2006/relationships/footer" Target="footer19.xml"/><Relationship Id="rId58" Type="http://schemas.openxmlformats.org/officeDocument/2006/relationships/image" Target="media/image35.jpeg"/><Relationship Id="rId59" Type="http://schemas.openxmlformats.org/officeDocument/2006/relationships/image" Target="media/image36.jpeg"/><Relationship Id="rId60" Type="http://schemas.openxmlformats.org/officeDocument/2006/relationships/image" Target="media/image37.jpeg"/><Relationship Id="rId61" Type="http://schemas.openxmlformats.org/officeDocument/2006/relationships/image" Target="media/image38.jpeg"/><Relationship Id="rId62" Type="http://schemas.openxmlformats.org/officeDocument/2006/relationships/footer" Target="footer20.xml"/><Relationship Id="rId63" Type="http://schemas.openxmlformats.org/officeDocument/2006/relationships/footer" Target="footer21.xml"/><Relationship Id="rId6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2025-11-12T19:11:41Z</dcterms:created>
  <dcterms:modified xsi:type="dcterms:W3CDTF">2025-11-12T19:11:41Z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2025-10-30T00:00:00Z</vt:filetime>
  </property>
  <property fmtid="{D5CDD505-2E9C-101B-9397-08002B2CF9AE}" pid="3" name="LastSaved">
    <vt:filetime>2025-11-12T00:00:00Z</vt:filetime>
  </property>
  <property fmtid="{D5CDD505-2E9C-101B-9397-08002B2CF9AE}" pid="4" name="Producer">
    <vt:lpwstr>iLovePDF</vt:lpwstr>
  </property>
</Properties>
</file>