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481D" w:rsidRPr="007B0BB3" w:rsidRDefault="00AB481D" w:rsidP="00F45D5A">
      <w:pPr>
        <w:jc w:val="center"/>
        <w:rPr>
          <w:rFonts w:cs="Times New Roman"/>
          <w:szCs w:val="24"/>
        </w:rPr>
      </w:pPr>
      <w:r w:rsidRPr="007B0BB3">
        <w:rPr>
          <w:rFonts w:cs="Times New Roman"/>
          <w:noProof/>
          <w:szCs w:val="24"/>
          <w:lang w:val="en-US"/>
        </w:rPr>
        <w:drawing>
          <wp:inline distT="0" distB="0" distL="0" distR="0" wp14:anchorId="10E9571C" wp14:editId="62BF95DA">
            <wp:extent cx="1066800" cy="1143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p w:rsidR="00AB481D" w:rsidRPr="007E7215" w:rsidRDefault="00AB481D" w:rsidP="00F45D5A">
      <w:pPr>
        <w:jc w:val="center"/>
        <w:rPr>
          <w:rFonts w:cs="Times New Roman"/>
          <w:szCs w:val="24"/>
        </w:rPr>
      </w:pPr>
      <w:r w:rsidRPr="007E7215">
        <w:rPr>
          <w:rFonts w:cs="Times New Roman"/>
          <w:szCs w:val="24"/>
        </w:rPr>
        <w:t>UNIVERSIDAD ESTATAL DE BOLÍVAR</w:t>
      </w:r>
    </w:p>
    <w:p w:rsidR="00AB481D" w:rsidRPr="007B0BB3" w:rsidRDefault="00AB481D" w:rsidP="00F45D5A">
      <w:pPr>
        <w:jc w:val="center"/>
        <w:rPr>
          <w:rFonts w:cs="Times New Roman"/>
          <w:sz w:val="22"/>
        </w:rPr>
      </w:pPr>
      <w:r w:rsidRPr="007B0BB3">
        <w:rPr>
          <w:rFonts w:cs="Times New Roman"/>
          <w:sz w:val="22"/>
        </w:rPr>
        <w:t>Facultad de Ciencias Agropecuarias Recursos Naturales y del Ambiente</w:t>
      </w:r>
    </w:p>
    <w:p w:rsidR="00AB481D" w:rsidRDefault="00AB481D" w:rsidP="00F45D5A">
      <w:pPr>
        <w:jc w:val="center"/>
        <w:rPr>
          <w:rFonts w:cs="Times New Roman"/>
          <w:sz w:val="22"/>
        </w:rPr>
      </w:pPr>
      <w:r w:rsidRPr="007B0BB3">
        <w:rPr>
          <w:rFonts w:cs="Times New Roman"/>
          <w:sz w:val="22"/>
        </w:rPr>
        <w:t>Carrera de Ingeniería Agroindustrial</w:t>
      </w:r>
    </w:p>
    <w:p w:rsidR="007E7215" w:rsidRPr="007B0BB3" w:rsidRDefault="007E7215" w:rsidP="00F45D5A">
      <w:pPr>
        <w:jc w:val="center"/>
        <w:rPr>
          <w:rFonts w:cs="Times New Roman"/>
          <w:sz w:val="22"/>
        </w:rPr>
      </w:pPr>
    </w:p>
    <w:p w:rsidR="00AB481D" w:rsidRPr="007B0BB3" w:rsidRDefault="00AB481D" w:rsidP="00F45D5A">
      <w:pPr>
        <w:jc w:val="center"/>
        <w:rPr>
          <w:rFonts w:cs="Times New Roman"/>
          <w:b/>
          <w:sz w:val="22"/>
        </w:rPr>
      </w:pPr>
      <w:r w:rsidRPr="007B0BB3">
        <w:rPr>
          <w:rFonts w:cs="Times New Roman"/>
          <w:b/>
          <w:sz w:val="22"/>
        </w:rPr>
        <w:t>TEMA:</w:t>
      </w:r>
    </w:p>
    <w:p w:rsidR="00AB481D" w:rsidRDefault="00AB481D" w:rsidP="007E7215">
      <w:pPr>
        <w:spacing w:line="360" w:lineRule="auto"/>
        <w:jc w:val="center"/>
        <w:rPr>
          <w:rFonts w:cs="Times New Roman"/>
          <w:sz w:val="22"/>
        </w:rPr>
      </w:pPr>
      <w:r w:rsidRPr="007B0BB3">
        <w:rPr>
          <w:rFonts w:cs="Times New Roman"/>
          <w:sz w:val="22"/>
        </w:rPr>
        <w:t>ESTUDIO DE POLIFENOLES TOTALES Y ACTIVIDAD ANTIOXIDANTE DE DOS VARIEDADES DE ZANAHORIAS (</w:t>
      </w:r>
      <w:r w:rsidRPr="003F1773">
        <w:rPr>
          <w:rFonts w:cs="Times New Roman"/>
          <w:i/>
          <w:sz w:val="22"/>
        </w:rPr>
        <w:t>ARRACACIA XANTHORRHIZA</w:t>
      </w:r>
      <w:r w:rsidRPr="007B0BB3">
        <w:rPr>
          <w:rFonts w:cs="Times New Roman"/>
          <w:sz w:val="22"/>
        </w:rPr>
        <w:t>), Y, CAMOTE MORADO (</w:t>
      </w:r>
      <w:r w:rsidRPr="003F1773">
        <w:rPr>
          <w:rFonts w:cs="Times New Roman"/>
          <w:i/>
          <w:sz w:val="22"/>
        </w:rPr>
        <w:t>IPOMOEA BATATAS LAM</w:t>
      </w:r>
      <w:r w:rsidRPr="007B0BB3">
        <w:rPr>
          <w:rFonts w:cs="Times New Roman"/>
          <w:sz w:val="22"/>
        </w:rPr>
        <w:t>) EN EL CANTÓN GUARANDA - PROVINCIA BOLÍVAR.</w:t>
      </w:r>
    </w:p>
    <w:p w:rsidR="007E7215" w:rsidRPr="007B0BB3" w:rsidRDefault="007E7215" w:rsidP="007E7215">
      <w:pPr>
        <w:spacing w:line="360" w:lineRule="auto"/>
        <w:jc w:val="center"/>
        <w:rPr>
          <w:rFonts w:cs="Times New Roman"/>
          <w:sz w:val="22"/>
        </w:rPr>
      </w:pPr>
    </w:p>
    <w:p w:rsidR="00AB481D" w:rsidRDefault="00AB481D" w:rsidP="00F45D5A">
      <w:pPr>
        <w:jc w:val="center"/>
        <w:rPr>
          <w:rFonts w:cs="Times New Roman"/>
          <w:b/>
          <w:sz w:val="22"/>
        </w:rPr>
      </w:pPr>
      <w:r w:rsidRPr="007B0BB3">
        <w:rPr>
          <w:rFonts w:cs="Times New Roman"/>
          <w:b/>
          <w:sz w:val="22"/>
        </w:rPr>
        <w:t>Proyecto de Investigación previo a la obtención del título de Ingeniero Agroindustrial otorgado por la Universidad Estatal de Bolívar, a través de la Facultad de Ciencias Agropecuarias, Recursos Naturales y del Ambiente, Carrera de Ingeniería Agroindustrial</w:t>
      </w:r>
      <w:r w:rsidR="007E7215">
        <w:rPr>
          <w:rFonts w:cs="Times New Roman"/>
          <w:b/>
          <w:sz w:val="22"/>
        </w:rPr>
        <w:t>.</w:t>
      </w:r>
    </w:p>
    <w:p w:rsidR="007E7215" w:rsidRPr="007B0BB3" w:rsidRDefault="007E7215" w:rsidP="00F45D5A">
      <w:pPr>
        <w:jc w:val="center"/>
        <w:rPr>
          <w:rFonts w:cs="Times New Roman"/>
          <w:b/>
          <w:sz w:val="22"/>
        </w:rPr>
      </w:pPr>
    </w:p>
    <w:p w:rsidR="00AB481D" w:rsidRPr="007B0BB3" w:rsidRDefault="00AB481D" w:rsidP="00F45D5A">
      <w:pPr>
        <w:jc w:val="center"/>
        <w:rPr>
          <w:rFonts w:cs="Times New Roman"/>
          <w:b/>
          <w:sz w:val="22"/>
        </w:rPr>
      </w:pPr>
      <w:r w:rsidRPr="007B0BB3">
        <w:rPr>
          <w:rFonts w:cs="Times New Roman"/>
          <w:b/>
          <w:sz w:val="22"/>
        </w:rPr>
        <w:t>AUTORAS:</w:t>
      </w:r>
    </w:p>
    <w:p w:rsidR="00AB481D" w:rsidRPr="007B0BB3" w:rsidRDefault="00B74FC6" w:rsidP="00F45D5A">
      <w:pPr>
        <w:jc w:val="center"/>
        <w:rPr>
          <w:rFonts w:cs="Times New Roman"/>
          <w:sz w:val="22"/>
        </w:rPr>
      </w:pPr>
      <w:r w:rsidRPr="007B0BB3">
        <w:rPr>
          <w:rFonts w:cs="Times New Roman"/>
          <w:sz w:val="22"/>
        </w:rPr>
        <w:t>María Guadalupe Murillo Moreno</w:t>
      </w:r>
    </w:p>
    <w:p w:rsidR="00AB481D" w:rsidRDefault="00B74FC6" w:rsidP="00F45D5A">
      <w:pPr>
        <w:jc w:val="center"/>
        <w:rPr>
          <w:rFonts w:cs="Times New Roman"/>
          <w:sz w:val="22"/>
        </w:rPr>
      </w:pPr>
      <w:r w:rsidRPr="007B0BB3">
        <w:rPr>
          <w:rFonts w:cs="Times New Roman"/>
          <w:sz w:val="22"/>
        </w:rPr>
        <w:t>Johana Maribel Parco Carvajal</w:t>
      </w:r>
    </w:p>
    <w:p w:rsidR="007E7215" w:rsidRPr="007B0BB3" w:rsidRDefault="007E7215" w:rsidP="00F45D5A">
      <w:pPr>
        <w:jc w:val="center"/>
        <w:rPr>
          <w:rFonts w:cs="Times New Roman"/>
          <w:sz w:val="22"/>
        </w:rPr>
      </w:pPr>
    </w:p>
    <w:p w:rsidR="00AB481D" w:rsidRPr="007B0BB3" w:rsidRDefault="00AB481D" w:rsidP="00F45D5A">
      <w:pPr>
        <w:jc w:val="center"/>
        <w:rPr>
          <w:rFonts w:cs="Times New Roman"/>
          <w:b/>
          <w:sz w:val="22"/>
        </w:rPr>
      </w:pPr>
      <w:r w:rsidRPr="007B0BB3">
        <w:rPr>
          <w:rFonts w:cs="Times New Roman"/>
          <w:b/>
          <w:sz w:val="22"/>
        </w:rPr>
        <w:t>DIRECTOR:</w:t>
      </w:r>
    </w:p>
    <w:p w:rsidR="00AB481D" w:rsidRDefault="00AB481D" w:rsidP="00F45D5A">
      <w:pPr>
        <w:jc w:val="center"/>
        <w:rPr>
          <w:rFonts w:cs="Times New Roman"/>
          <w:sz w:val="22"/>
        </w:rPr>
      </w:pPr>
      <w:r w:rsidRPr="007B0BB3">
        <w:rPr>
          <w:rFonts w:cs="Times New Roman"/>
          <w:sz w:val="22"/>
        </w:rPr>
        <w:t>Dr. Juan Gaibor Chávez PhD</w:t>
      </w:r>
    </w:p>
    <w:p w:rsidR="007E7215" w:rsidRPr="007B0BB3" w:rsidRDefault="007E7215" w:rsidP="00F45D5A">
      <w:pPr>
        <w:jc w:val="center"/>
        <w:rPr>
          <w:rFonts w:cs="Times New Roman"/>
          <w:sz w:val="22"/>
        </w:rPr>
      </w:pPr>
    </w:p>
    <w:p w:rsidR="00AB481D" w:rsidRPr="007B0BB3" w:rsidRDefault="00AB481D" w:rsidP="00F45D5A">
      <w:pPr>
        <w:jc w:val="center"/>
        <w:rPr>
          <w:rFonts w:cs="Times New Roman"/>
          <w:b/>
          <w:sz w:val="22"/>
        </w:rPr>
      </w:pPr>
      <w:r w:rsidRPr="007B0BB3">
        <w:rPr>
          <w:rFonts w:cs="Times New Roman"/>
          <w:b/>
          <w:sz w:val="22"/>
        </w:rPr>
        <w:t>Guaranda - Ecuador</w:t>
      </w:r>
    </w:p>
    <w:p w:rsidR="007E7215" w:rsidRDefault="00AB481D" w:rsidP="00F45D5A">
      <w:pPr>
        <w:jc w:val="center"/>
        <w:rPr>
          <w:rFonts w:cs="Times New Roman"/>
          <w:sz w:val="22"/>
        </w:rPr>
        <w:sectPr w:rsidR="007E7215" w:rsidSect="00E7375D">
          <w:footerReference w:type="default" r:id="rId9"/>
          <w:pgSz w:w="12240" w:h="15840" w:code="1"/>
          <w:pgMar w:top="1440" w:right="1440" w:bottom="1440" w:left="2160" w:header="709" w:footer="709" w:gutter="0"/>
          <w:pgNumType w:fmt="upperRoman" w:start="1"/>
          <w:cols w:space="708"/>
          <w:docGrid w:linePitch="360"/>
        </w:sectPr>
      </w:pPr>
      <w:r w:rsidRPr="007B0BB3">
        <w:rPr>
          <w:rFonts w:cs="Times New Roman"/>
          <w:sz w:val="22"/>
        </w:rPr>
        <w:t>Julio – 2021</w:t>
      </w:r>
    </w:p>
    <w:p w:rsidR="009D5C54" w:rsidRDefault="00A73018" w:rsidP="00A73018">
      <w:pPr>
        <w:jc w:val="left"/>
      </w:pPr>
      <w:r w:rsidRPr="00A73018">
        <w:rPr>
          <w:noProof/>
          <w:lang w:val="en-US"/>
        </w:rPr>
        <w:lastRenderedPageBreak/>
        <w:drawing>
          <wp:inline distT="0" distB="0" distL="0" distR="0">
            <wp:extent cx="5745766" cy="6724650"/>
            <wp:effectExtent l="0" t="0" r="7620" b="0"/>
            <wp:docPr id="4480" name="Imagen 4480" descr="C:\Users\Dell\Documents\img20210726_11410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ell\Documents\img20210726_11410601.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7617" b="9560"/>
                    <a:stretch/>
                  </pic:blipFill>
                  <pic:spPr bwMode="auto">
                    <a:xfrm>
                      <a:off x="0" y="0"/>
                      <a:ext cx="5751432" cy="6731282"/>
                    </a:xfrm>
                    <a:prstGeom prst="rect">
                      <a:avLst/>
                    </a:prstGeom>
                    <a:noFill/>
                    <a:ln>
                      <a:noFill/>
                    </a:ln>
                    <a:extLst>
                      <a:ext uri="{53640926-AAD7-44D8-BBD7-CCE9431645EC}">
                        <a14:shadowObscured xmlns:a14="http://schemas.microsoft.com/office/drawing/2010/main"/>
                      </a:ext>
                    </a:extLst>
                  </pic:spPr>
                </pic:pic>
              </a:graphicData>
            </a:graphic>
          </wp:inline>
        </w:drawing>
      </w:r>
    </w:p>
    <w:p w:rsidR="00A73018" w:rsidRDefault="00A73018" w:rsidP="0031429D"/>
    <w:p w:rsidR="0031429D" w:rsidRDefault="00E552C0" w:rsidP="00E552C0">
      <w:pPr>
        <w:jc w:val="left"/>
      </w:pPr>
      <w:r w:rsidRPr="00E552C0">
        <w:rPr>
          <w:noProof/>
          <w:lang w:val="en-US"/>
        </w:rPr>
        <w:lastRenderedPageBreak/>
        <w:drawing>
          <wp:inline distT="0" distB="0" distL="0" distR="0">
            <wp:extent cx="5591175" cy="7562850"/>
            <wp:effectExtent l="0" t="0" r="9525" b="0"/>
            <wp:docPr id="1" name="Imagen 1" descr="C:\Users\Dell\Documents\img20210726_113747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ocuments\img20210726_11374743.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8354" b="6986"/>
                    <a:stretch/>
                  </pic:blipFill>
                  <pic:spPr bwMode="auto">
                    <a:xfrm>
                      <a:off x="0" y="0"/>
                      <a:ext cx="5591824" cy="7563728"/>
                    </a:xfrm>
                    <a:prstGeom prst="rect">
                      <a:avLst/>
                    </a:prstGeom>
                    <a:noFill/>
                    <a:ln>
                      <a:noFill/>
                    </a:ln>
                    <a:extLst>
                      <a:ext uri="{53640926-AAD7-44D8-BBD7-CCE9431645EC}">
                        <a14:shadowObscured xmlns:a14="http://schemas.microsoft.com/office/drawing/2010/main"/>
                      </a:ext>
                    </a:extLst>
                  </pic:spPr>
                </pic:pic>
              </a:graphicData>
            </a:graphic>
          </wp:inline>
        </w:drawing>
      </w:r>
    </w:p>
    <w:p w:rsidR="00A73018" w:rsidRDefault="00A73018" w:rsidP="00E552C0">
      <w:pPr>
        <w:jc w:val="left"/>
      </w:pPr>
    </w:p>
    <w:p w:rsidR="00A73018" w:rsidRDefault="00A73018" w:rsidP="00E552C0">
      <w:pPr>
        <w:jc w:val="left"/>
      </w:pPr>
      <w:r w:rsidRPr="00A73018">
        <w:rPr>
          <w:noProof/>
          <w:lang w:val="en-US"/>
        </w:rPr>
        <w:lastRenderedPageBreak/>
        <w:drawing>
          <wp:inline distT="0" distB="0" distL="0" distR="0">
            <wp:extent cx="5864087" cy="7553325"/>
            <wp:effectExtent l="0" t="0" r="3810" b="0"/>
            <wp:docPr id="4506" name="Imagen 4506" descr="C:\Users\Dell\Documents\img20210726_11433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ell\Documents\img20210726_11433093.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7422" b="4533"/>
                    <a:stretch/>
                  </pic:blipFill>
                  <pic:spPr bwMode="auto">
                    <a:xfrm>
                      <a:off x="0" y="0"/>
                      <a:ext cx="5869104" cy="7559788"/>
                    </a:xfrm>
                    <a:prstGeom prst="rect">
                      <a:avLst/>
                    </a:prstGeom>
                    <a:noFill/>
                    <a:ln>
                      <a:noFill/>
                    </a:ln>
                    <a:extLst>
                      <a:ext uri="{53640926-AAD7-44D8-BBD7-CCE9431645EC}">
                        <a14:shadowObscured xmlns:a14="http://schemas.microsoft.com/office/drawing/2010/main"/>
                      </a:ext>
                    </a:extLst>
                  </pic:spPr>
                </pic:pic>
              </a:graphicData>
            </a:graphic>
          </wp:inline>
        </w:drawing>
      </w:r>
    </w:p>
    <w:p w:rsidR="00A73018" w:rsidRDefault="00A73018" w:rsidP="00E552C0">
      <w:pPr>
        <w:jc w:val="left"/>
      </w:pPr>
    </w:p>
    <w:p w:rsidR="0031429D" w:rsidRDefault="00A73018" w:rsidP="0031429D">
      <w:r w:rsidRPr="00A73018">
        <w:rPr>
          <w:noProof/>
          <w:lang w:val="en-US"/>
        </w:rPr>
        <w:lastRenderedPageBreak/>
        <w:drawing>
          <wp:inline distT="0" distB="0" distL="0" distR="0">
            <wp:extent cx="5762625" cy="7400925"/>
            <wp:effectExtent l="0" t="0" r="9525" b="9525"/>
            <wp:docPr id="4507" name="Imagen 4507" descr="C:\Users\Dell\Documents\img20210726_11454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ell\Documents\img20210726_11454629.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9706"/>
                    <a:stretch/>
                  </pic:blipFill>
                  <pic:spPr bwMode="auto">
                    <a:xfrm>
                      <a:off x="0" y="0"/>
                      <a:ext cx="5763292" cy="7401782"/>
                    </a:xfrm>
                    <a:prstGeom prst="rect">
                      <a:avLst/>
                    </a:prstGeom>
                    <a:noFill/>
                    <a:ln>
                      <a:noFill/>
                    </a:ln>
                    <a:extLst>
                      <a:ext uri="{53640926-AAD7-44D8-BBD7-CCE9431645EC}">
                        <a14:shadowObscured xmlns:a14="http://schemas.microsoft.com/office/drawing/2010/main"/>
                      </a:ext>
                    </a:extLst>
                  </pic:spPr>
                </pic:pic>
              </a:graphicData>
            </a:graphic>
          </wp:inline>
        </w:drawing>
      </w:r>
    </w:p>
    <w:p w:rsidR="0031429D" w:rsidRDefault="0031429D" w:rsidP="0031429D"/>
    <w:p w:rsidR="0031429D" w:rsidRDefault="0031429D" w:rsidP="0031429D"/>
    <w:p w:rsidR="0031429D" w:rsidRDefault="0031429D" w:rsidP="0031429D">
      <w:r w:rsidRPr="0031429D">
        <w:object w:dxaOrig="8925" w:dyaOrig="126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6.25pt;height:630.75pt" o:ole="">
            <v:imagedata r:id="rId14" o:title=""/>
          </v:shape>
          <o:OLEObject Type="Embed" ProgID="AcroExch.Document.DC" ShapeID="_x0000_i1026" DrawAspect="Content" ObjectID="_1688811391" r:id="rId15"/>
        </w:object>
      </w:r>
    </w:p>
    <w:p w:rsidR="00E7375D" w:rsidRPr="007B0BB3" w:rsidRDefault="00AB481D" w:rsidP="00903DCA">
      <w:pPr>
        <w:pStyle w:val="Ttulo1"/>
        <w:numPr>
          <w:ilvl w:val="0"/>
          <w:numId w:val="0"/>
        </w:numPr>
        <w:ind w:left="432"/>
        <w:jc w:val="both"/>
      </w:pPr>
      <w:bookmarkStart w:id="0" w:name="_Toc78196990"/>
      <w:r w:rsidRPr="007B0BB3">
        <w:lastRenderedPageBreak/>
        <w:t>DEDICATORIA</w:t>
      </w:r>
      <w:bookmarkEnd w:id="0"/>
    </w:p>
    <w:p w:rsidR="00AB481D" w:rsidRPr="007B0BB3" w:rsidRDefault="00AB481D" w:rsidP="00AB481D">
      <w:pPr>
        <w:pStyle w:val="APAPARRAFOS"/>
      </w:pPr>
      <w:r w:rsidRPr="007B0BB3">
        <w:t>A Dios, por darme sabiduría a pesar de todas mis caídas él siempre me ha levantado dándome siempre una nueva oportunidad enseñándome que lo mejor está por venir, a mi hijo Alejito por ser mi fuerza, mi motor principal que me impulsó a continuar y no desmayar por ser mi bastón que me sostiene cada</w:t>
      </w:r>
      <w:r w:rsidR="00FD5AF6">
        <w:t xml:space="preserve"> noche y cada día, a mi madre Mé</w:t>
      </w:r>
      <w:r w:rsidRPr="007B0BB3">
        <w:t>lida por ser el mejor ejemplo de perseverancia, esfuerzo y dedicación, por brindarme ese apoyo incondicional que me da junto a su amor infinito, por la lucha, el amor, sabiduría y sobre todo por guiarme cada día con sus consejos para ser cada día una mejor persona.</w:t>
      </w:r>
      <w:r w:rsidR="00C22805">
        <w:t xml:space="preserve"> </w:t>
      </w:r>
    </w:p>
    <w:p w:rsidR="00AB481D" w:rsidRPr="007B0BB3" w:rsidRDefault="00AB481D" w:rsidP="00AB481D">
      <w:pPr>
        <w:pStyle w:val="APAPARRAFOS"/>
      </w:pPr>
      <w:r w:rsidRPr="007B0BB3">
        <w:t>Este trabajo es la recompensa a todo su cariño apoyo, tanto económico y moral de todos mis apreciados familiares y amigos quienes extendieron las manos en los buenos y malos momentos, considerando que la educación es la mejor herencia para los hijos.</w:t>
      </w:r>
    </w:p>
    <w:p w:rsidR="00AB481D" w:rsidRPr="007B0BB3" w:rsidRDefault="00AB481D" w:rsidP="00AB481D">
      <w:pPr>
        <w:pStyle w:val="APAPARRAFOS"/>
      </w:pPr>
    </w:p>
    <w:p w:rsidR="00AB481D" w:rsidRPr="007B0BB3" w:rsidRDefault="00AB481D" w:rsidP="00AB481D">
      <w:pPr>
        <w:pStyle w:val="APAPARRAFOS"/>
      </w:pPr>
    </w:p>
    <w:p w:rsidR="00AB481D" w:rsidRPr="007B0BB3" w:rsidRDefault="00AB481D" w:rsidP="00AB481D">
      <w:pPr>
        <w:pStyle w:val="APAPARRAFOS"/>
      </w:pPr>
    </w:p>
    <w:p w:rsidR="00AB481D" w:rsidRPr="007B0BB3" w:rsidRDefault="00AB481D" w:rsidP="00AB481D">
      <w:pPr>
        <w:pStyle w:val="APAPARRAFOS"/>
      </w:pPr>
    </w:p>
    <w:p w:rsidR="00AB481D" w:rsidRPr="007B0BB3" w:rsidRDefault="00AB481D" w:rsidP="00AB481D">
      <w:pPr>
        <w:pStyle w:val="APAPARRAFOS"/>
      </w:pPr>
    </w:p>
    <w:p w:rsidR="00AB481D" w:rsidRPr="007B0BB3" w:rsidRDefault="00AB481D" w:rsidP="00AB481D">
      <w:pPr>
        <w:pStyle w:val="APAPARRAFOS"/>
      </w:pPr>
    </w:p>
    <w:p w:rsidR="009E3202" w:rsidRPr="007B0BB3" w:rsidRDefault="009E3202" w:rsidP="009E3202">
      <w:pPr>
        <w:pStyle w:val="APAPARRAFOS"/>
        <w:jc w:val="left"/>
        <w:rPr>
          <w:b/>
        </w:rPr>
      </w:pPr>
    </w:p>
    <w:p w:rsidR="00F45D5A" w:rsidRPr="007B0BB3" w:rsidRDefault="00F45D5A" w:rsidP="009E3202">
      <w:pPr>
        <w:pStyle w:val="APAPARRAFOS"/>
        <w:jc w:val="left"/>
        <w:rPr>
          <w:b/>
        </w:rPr>
      </w:pPr>
    </w:p>
    <w:p w:rsidR="009E3202" w:rsidRPr="007B0BB3" w:rsidRDefault="009E3202" w:rsidP="009E3202">
      <w:pPr>
        <w:pStyle w:val="APAPARRAFOS"/>
        <w:jc w:val="left"/>
        <w:rPr>
          <w:b/>
        </w:rPr>
      </w:pPr>
    </w:p>
    <w:p w:rsidR="00F45D5A" w:rsidRPr="007B0BB3" w:rsidRDefault="00F45D5A" w:rsidP="00F45D5A">
      <w:pPr>
        <w:pStyle w:val="APAPARRAFOS"/>
        <w:jc w:val="right"/>
        <w:rPr>
          <w:b/>
        </w:rPr>
      </w:pPr>
      <w:r w:rsidRPr="007B0BB3">
        <w:rPr>
          <w:b/>
        </w:rPr>
        <w:t>Guadalupe Murillo</w:t>
      </w:r>
    </w:p>
    <w:p w:rsidR="00F45D5A" w:rsidRPr="007B0BB3" w:rsidRDefault="00F45D5A" w:rsidP="009E3202">
      <w:pPr>
        <w:pStyle w:val="APAPARRAFOS"/>
        <w:jc w:val="left"/>
        <w:rPr>
          <w:b/>
        </w:rPr>
      </w:pPr>
    </w:p>
    <w:p w:rsidR="00F45D5A" w:rsidRPr="007B0BB3" w:rsidRDefault="00F45D5A" w:rsidP="009E3202">
      <w:pPr>
        <w:pStyle w:val="APAPARRAFOS"/>
        <w:jc w:val="left"/>
        <w:rPr>
          <w:b/>
        </w:rPr>
      </w:pPr>
    </w:p>
    <w:p w:rsidR="009E3202" w:rsidRPr="007B0BB3" w:rsidRDefault="009E3202" w:rsidP="009E3202">
      <w:pPr>
        <w:pStyle w:val="APAPARRAFOS"/>
        <w:jc w:val="left"/>
        <w:rPr>
          <w:b/>
        </w:rPr>
      </w:pPr>
      <w:r w:rsidRPr="007B0BB3">
        <w:rPr>
          <w:b/>
        </w:rPr>
        <w:lastRenderedPageBreak/>
        <w:t xml:space="preserve">DEDICATORIA </w:t>
      </w:r>
    </w:p>
    <w:p w:rsidR="009E3202" w:rsidRPr="007B0BB3" w:rsidRDefault="009E3202" w:rsidP="009E3202">
      <w:pPr>
        <w:pStyle w:val="APAPARRAFOS"/>
      </w:pPr>
      <w:r w:rsidRPr="007B0BB3">
        <w:t>El presente trabajo de investigación lo dedico principalmente a Dios, por ser el inspirador y darme salud y vida para culminar con este proceso de obtener uno de mis anhelos más deseados.</w:t>
      </w:r>
    </w:p>
    <w:p w:rsidR="009E3202" w:rsidRPr="007B0BB3" w:rsidRDefault="009E3202" w:rsidP="009E3202">
      <w:pPr>
        <w:pStyle w:val="APAPARRAFOS"/>
      </w:pPr>
      <w:r w:rsidRPr="007B0BB3">
        <w:t xml:space="preserve">A mis padres Gladys Carvajal y Cesar Parco, por su apoyo incondicional, por su amor, trabajo y sacrificio durante todos estos años, gracias a ellos he logrado llegar hasta aquí y convertirme en lo que soy. Gracias por inculcar en mí el ejemplo de esfuerzo y valentía, de no temer los peligros porque ustedes siempre serán mi escudo protector. </w:t>
      </w:r>
    </w:p>
    <w:p w:rsidR="009E3202" w:rsidRPr="007B0BB3" w:rsidRDefault="009E3202" w:rsidP="009E3202">
      <w:pPr>
        <w:pStyle w:val="APAPARRAFOS"/>
      </w:pPr>
      <w:r w:rsidRPr="007B0BB3">
        <w:t>A mis hermanos Verónica, Darwin, Adriana, Alex, Sebastián, Juan y a mi sobrina Danielita, por estar siempre presentes, acompañándome en las buenas y en las malas por brindarme el apoyo moral en esta etapa de mi v</w:t>
      </w:r>
      <w:r w:rsidR="00F45D5A" w:rsidRPr="007B0BB3">
        <w:t xml:space="preserve">ida y a mi hermano José María, </w:t>
      </w:r>
      <w:r w:rsidRPr="007B0BB3">
        <w:t>por bendecirme siempre.</w:t>
      </w:r>
    </w:p>
    <w:p w:rsidR="009E3202" w:rsidRPr="007B0BB3" w:rsidRDefault="009E3202" w:rsidP="009E3202">
      <w:pPr>
        <w:pStyle w:val="APAPARRAFOS"/>
      </w:pPr>
      <w:r w:rsidRPr="007B0BB3">
        <w:t xml:space="preserve">A mi tía Antonieta por estar siempre pendiente de mí, brindándome su apoyo incondicional y por ser un pilar fundamental en mi vida. </w:t>
      </w:r>
    </w:p>
    <w:p w:rsidR="009E3202" w:rsidRPr="007B0BB3" w:rsidRDefault="00F45D5A" w:rsidP="009E3202">
      <w:pPr>
        <w:pStyle w:val="APAPARRAFOS"/>
      </w:pPr>
      <w:r w:rsidRPr="007B0BB3">
        <w:t>A mi amiga Rosita Agualongo</w:t>
      </w:r>
      <w:r w:rsidR="009E3202" w:rsidRPr="007B0BB3">
        <w:t xml:space="preserve">, gracias por ser la mejor amiga que pude tener siempre a mi lado y siempre estará presente en mi mente y corazón. </w:t>
      </w:r>
    </w:p>
    <w:p w:rsidR="009E3202" w:rsidRPr="007B0BB3" w:rsidRDefault="009E3202" w:rsidP="009E3202">
      <w:pPr>
        <w:pStyle w:val="APAPARRAFOS"/>
      </w:pPr>
      <w:r w:rsidRPr="007B0BB3">
        <w:t>A mis compañeros y compañeras de estudio, a mis maestros y amigos, quienes han estado apoyándome de una u otra forma, todos en conjunto me hicieron ver, que sin importar cuanto tiempo me tome, todo se puede si de verdad se quiere.</w:t>
      </w:r>
    </w:p>
    <w:p w:rsidR="009E3202" w:rsidRPr="007B0BB3" w:rsidRDefault="009E3202" w:rsidP="009E3202">
      <w:pPr>
        <w:pStyle w:val="APAPARRAFOS"/>
      </w:pPr>
    </w:p>
    <w:p w:rsidR="009E3202" w:rsidRPr="007B0BB3" w:rsidRDefault="009E3202" w:rsidP="009E3202">
      <w:pPr>
        <w:pStyle w:val="APAPARRAFOS"/>
      </w:pPr>
    </w:p>
    <w:p w:rsidR="009E3202" w:rsidRPr="007B0BB3" w:rsidRDefault="009E3202" w:rsidP="009E3202">
      <w:pPr>
        <w:pStyle w:val="APAPARRAFOS"/>
        <w:jc w:val="right"/>
        <w:rPr>
          <w:b/>
        </w:rPr>
      </w:pPr>
      <w:r w:rsidRPr="007B0BB3">
        <w:rPr>
          <w:b/>
        </w:rPr>
        <w:t>Johana Parco</w:t>
      </w:r>
    </w:p>
    <w:p w:rsidR="00E7375D" w:rsidRPr="007B0BB3" w:rsidRDefault="00E7375D" w:rsidP="00AB481D">
      <w:pPr>
        <w:pStyle w:val="APAPARRAFOS"/>
      </w:pPr>
      <w:r w:rsidRPr="007B0BB3">
        <w:br w:type="page"/>
      </w:r>
    </w:p>
    <w:p w:rsidR="00E7375D" w:rsidRPr="007B0BB3" w:rsidRDefault="009E3202" w:rsidP="00903DCA">
      <w:pPr>
        <w:pStyle w:val="Ttulo1"/>
        <w:numPr>
          <w:ilvl w:val="0"/>
          <w:numId w:val="0"/>
        </w:numPr>
        <w:ind w:left="432"/>
        <w:jc w:val="both"/>
      </w:pPr>
      <w:bookmarkStart w:id="1" w:name="_Toc78196991"/>
      <w:r w:rsidRPr="007B0BB3">
        <w:lastRenderedPageBreak/>
        <w:t>AGRADECIMIENTO</w:t>
      </w:r>
      <w:bookmarkEnd w:id="1"/>
      <w:r w:rsidRPr="007B0BB3">
        <w:t xml:space="preserve"> </w:t>
      </w:r>
    </w:p>
    <w:p w:rsidR="009E3202" w:rsidRPr="007B0BB3" w:rsidRDefault="00427176" w:rsidP="009E3202">
      <w:pPr>
        <w:pStyle w:val="APAPARRAFOS"/>
      </w:pPr>
      <w:r w:rsidRPr="0004753E">
        <w:rPr>
          <w:rFonts w:cs="Times New Roman"/>
          <w:szCs w:val="24"/>
        </w:rPr>
        <w:t>A Dios por haberme iluminado con poderosas bendiciones para poder desarrollar el trabajo investigativo. A mi madre, por su apoyo incondicional y guiarme todo este tiempo con su ejemplo, esfuerzo, fortaleza, dedicación y amor. A mis demás familiares que siempre me han transmitido impulso en mi formación académica.</w:t>
      </w:r>
      <w:r>
        <w:rPr>
          <w:rFonts w:cs="Times New Roman"/>
          <w:szCs w:val="24"/>
        </w:rPr>
        <w:t xml:space="preserve"> </w:t>
      </w:r>
      <w:r w:rsidRPr="0004753E">
        <w:rPr>
          <w:rFonts w:cs="Times New Roman"/>
          <w:szCs w:val="24"/>
        </w:rPr>
        <w:t>Mi sincera gratitud a la Universidad Estatal de Bolívar, por darme la oportunidad de estudiar en esta prestigiosa institución y ser profesional. Al tribunal de tesis, PhD. Juan Gaibor, MSc. José Luis Altuna y PhD. Hugo Vásquez por sus instrucciones, ayuda y tiempo brindado en el transcurso de la ejecución del trabajo de investigación para mi formación profesional. A los docentes de la UEB que me transmitieron sus conocimientos de la mejor manera durante mi preparación. A mis queridos compañeros de aula; quienes diariamente me enseñaron que la amistad y el compañerismo lo son todo por estos años compartidos llenos de risas, bromas, enojos y muchos deberes, hemos culminado con éxito.</w:t>
      </w:r>
      <w:r>
        <w:rPr>
          <w:rFonts w:cs="Times New Roman"/>
          <w:szCs w:val="24"/>
        </w:rPr>
        <w:t xml:space="preserve"> </w:t>
      </w:r>
      <w:r w:rsidRPr="0004753E">
        <w:rPr>
          <w:rFonts w:cs="Times New Roman"/>
          <w:szCs w:val="24"/>
        </w:rPr>
        <w:t>Mis agradecimientos a todos aquellos quienes conforman el Departamento de Investigación y Vinculación de la Universidad Estatal de Bolívar, en especial al Ing. Marcelo Vilcacundo, Ing. Paola Wilcaso, Blga. Isabel Paredes, Ing. Erika Cortés, por el apoyo inc</w:t>
      </w:r>
      <w:r>
        <w:rPr>
          <w:rFonts w:cs="Times New Roman"/>
          <w:szCs w:val="24"/>
        </w:rPr>
        <w:t xml:space="preserve">ondicional, </w:t>
      </w:r>
      <w:r w:rsidRPr="0004753E">
        <w:rPr>
          <w:rFonts w:cs="Times New Roman"/>
          <w:szCs w:val="24"/>
        </w:rPr>
        <w:t>que me brindaron su ayuda en el transcurso experimental de la investigación.</w:t>
      </w:r>
      <w:r w:rsidR="00C22805">
        <w:t xml:space="preserve"> </w:t>
      </w:r>
    </w:p>
    <w:p w:rsidR="009E3202" w:rsidRPr="007B0BB3" w:rsidRDefault="009E3202" w:rsidP="009E3202">
      <w:pPr>
        <w:pStyle w:val="APAPARRAFOS"/>
      </w:pPr>
    </w:p>
    <w:p w:rsidR="009E3202" w:rsidRPr="007B0BB3" w:rsidRDefault="009E3202" w:rsidP="009E3202">
      <w:pPr>
        <w:pStyle w:val="APAPARRAFOS"/>
      </w:pPr>
    </w:p>
    <w:p w:rsidR="009E3202" w:rsidRPr="007B0BB3" w:rsidRDefault="009E3202" w:rsidP="009E3202">
      <w:pPr>
        <w:pStyle w:val="APAPARRAFOS"/>
        <w:jc w:val="right"/>
        <w:rPr>
          <w:b/>
        </w:rPr>
      </w:pPr>
      <w:r w:rsidRPr="007B0BB3">
        <w:rPr>
          <w:b/>
        </w:rPr>
        <w:t>Guadalupe Murillo</w:t>
      </w:r>
    </w:p>
    <w:p w:rsidR="009E3202" w:rsidRDefault="009E3202" w:rsidP="009E3202">
      <w:pPr>
        <w:pStyle w:val="APAPARRAFOS"/>
        <w:jc w:val="right"/>
        <w:rPr>
          <w:b/>
        </w:rPr>
      </w:pPr>
    </w:p>
    <w:p w:rsidR="00427176" w:rsidRDefault="00427176" w:rsidP="009E3202">
      <w:pPr>
        <w:pStyle w:val="APAPARRAFOS"/>
        <w:jc w:val="right"/>
        <w:rPr>
          <w:b/>
        </w:rPr>
      </w:pPr>
    </w:p>
    <w:p w:rsidR="00427176" w:rsidRPr="007B0BB3" w:rsidRDefault="00427176" w:rsidP="009E3202">
      <w:pPr>
        <w:pStyle w:val="APAPARRAFOS"/>
        <w:jc w:val="right"/>
        <w:rPr>
          <w:b/>
        </w:rPr>
      </w:pPr>
    </w:p>
    <w:p w:rsidR="009E3202" w:rsidRPr="007B0BB3" w:rsidRDefault="009E3202" w:rsidP="009E3202">
      <w:pPr>
        <w:pStyle w:val="APAPARRAFOS"/>
        <w:rPr>
          <w:b/>
        </w:rPr>
      </w:pPr>
      <w:r w:rsidRPr="007B0BB3">
        <w:rPr>
          <w:b/>
        </w:rPr>
        <w:lastRenderedPageBreak/>
        <w:t xml:space="preserve">AGRADECIMIENTO </w:t>
      </w:r>
    </w:p>
    <w:p w:rsidR="009E3202" w:rsidRPr="007B0BB3" w:rsidRDefault="009E3202" w:rsidP="009E3202">
      <w:pPr>
        <w:pStyle w:val="APAPARRAFOS"/>
      </w:pPr>
      <w:r w:rsidRPr="007B0BB3">
        <w:t xml:space="preserve">A Dios por bendecirme siempre, por guiarme a lo largo de mi existencia, por ser el apoyo y Fortaleza en aquellos momentos de dificultad y de debilidad. A mis padres Gladys Carvajal y Cesar Parco, por ser los principales promotores de mis sueños, por confiar y creer en mí persona. </w:t>
      </w:r>
    </w:p>
    <w:p w:rsidR="009E3202" w:rsidRPr="007B0BB3" w:rsidRDefault="009E3202" w:rsidP="009E3202">
      <w:pPr>
        <w:pStyle w:val="APAPARRAFOS"/>
      </w:pPr>
      <w:r w:rsidRPr="007B0BB3">
        <w:t>A mi alma mater</w:t>
      </w:r>
      <w:r w:rsidR="00435DD9">
        <w:t xml:space="preserve"> Universidad Estatal de Bolívar, y a la Escuela de Ingeniería Agroindustrial </w:t>
      </w:r>
      <w:r w:rsidRPr="007B0BB3">
        <w:t>por haberme permitido formarme en sus aulas, compartiendo ilusiones y anhelos, con constancia, dedicación y esfuerzo, hoy alcanzo mi sueño. ¡Gracias!</w:t>
      </w:r>
    </w:p>
    <w:p w:rsidR="009E3202" w:rsidRPr="007B0BB3" w:rsidRDefault="000563A2" w:rsidP="009E3202">
      <w:pPr>
        <w:pStyle w:val="APAPARRAFOS"/>
      </w:pPr>
      <w:r>
        <w:t>Al Instituto de Fomento al Talento Humano</w:t>
      </w:r>
      <w:r w:rsidR="00A73018">
        <w:t>, le</w:t>
      </w:r>
      <w:r w:rsidR="009E3202" w:rsidRPr="007B0BB3">
        <w:t xml:space="preserve"> doy las gracias a todos los trabajadores que conforman esta prestigiosa institución, y por brindarme su apoyo cuando yo más lo necesitaba, les agradezco de todo corazón. </w:t>
      </w:r>
    </w:p>
    <w:p w:rsidR="009E3202" w:rsidRPr="007B0BB3" w:rsidRDefault="009E3202" w:rsidP="009E3202">
      <w:pPr>
        <w:pStyle w:val="APAPARRAFOS"/>
      </w:pPr>
      <w:r w:rsidRPr="007B0BB3">
        <w:t>M</w:t>
      </w:r>
      <w:r w:rsidR="000674FD">
        <w:t>i</w:t>
      </w:r>
      <w:r w:rsidR="00B80490">
        <w:t xml:space="preserve"> sincero agradecimiento al Dr</w:t>
      </w:r>
      <w:r w:rsidR="000674FD">
        <w:t xml:space="preserve">. </w:t>
      </w:r>
      <w:r w:rsidRPr="007B0BB3">
        <w:t xml:space="preserve">Juan Gaibor, </w:t>
      </w:r>
      <w:r w:rsidR="000674FD">
        <w:t>MSc</w:t>
      </w:r>
      <w:r w:rsidRPr="007B0BB3">
        <w:t xml:space="preserve">. </w:t>
      </w:r>
      <w:r w:rsidR="00B80490">
        <w:t>José Luis Altuna &amp; Ing</w:t>
      </w:r>
      <w:r w:rsidR="00B223E7" w:rsidRPr="007B0BB3">
        <w:t>. Hugo Vásquez</w:t>
      </w:r>
      <w:r w:rsidR="00B80490">
        <w:t xml:space="preserve">, PhD, </w:t>
      </w:r>
      <w:r w:rsidRPr="007B0BB3">
        <w:t>por su</w:t>
      </w:r>
      <w:r w:rsidR="000674FD">
        <w:t>s</w:t>
      </w:r>
      <w:r w:rsidRPr="007B0BB3">
        <w:t xml:space="preserve"> amplio</w:t>
      </w:r>
      <w:r w:rsidR="000674FD">
        <w:t>s</w:t>
      </w:r>
      <w:r w:rsidRPr="007B0BB3">
        <w:t xml:space="preserve"> conocimiento</w:t>
      </w:r>
      <w:r w:rsidR="000674FD">
        <w:t xml:space="preserve">s donde </w:t>
      </w:r>
      <w:r w:rsidRPr="007B0BB3">
        <w:t xml:space="preserve">me guiaron de la mejor manera para la culminación de mi trabajo investigativo. </w:t>
      </w:r>
    </w:p>
    <w:p w:rsidR="009E3202" w:rsidRPr="007B0BB3" w:rsidRDefault="009E3202" w:rsidP="009E3202">
      <w:pPr>
        <w:pStyle w:val="APAPARRAFOS"/>
      </w:pPr>
      <w:r w:rsidRPr="007B0BB3">
        <w:t>A</w:t>
      </w:r>
      <w:r w:rsidR="000674FD">
        <w:t>l Departamento</w:t>
      </w:r>
      <w:r w:rsidRPr="007B0BB3">
        <w:t xml:space="preserve"> de Investigación y Vinculación de la Universidad Estatal de Bolívar, en especial a l</w:t>
      </w:r>
      <w:r w:rsidR="000674FD">
        <w:t xml:space="preserve">os técnicos, </w:t>
      </w:r>
      <w:r w:rsidRPr="007B0BB3">
        <w:t>Ing. Paola Wilcaso, Ing. Erika Cortés y Blga. Isabel Paredes, por la ayuda incondicional durante todo el proceso experimental de mi trabajo investigativo.</w:t>
      </w:r>
    </w:p>
    <w:p w:rsidR="009E3202" w:rsidRPr="007B0BB3" w:rsidRDefault="009E3202" w:rsidP="009E3202">
      <w:pPr>
        <w:pStyle w:val="APAPARRAFOS"/>
      </w:pPr>
    </w:p>
    <w:p w:rsidR="009E3202" w:rsidRPr="007B0BB3" w:rsidRDefault="009E3202" w:rsidP="009E3202">
      <w:pPr>
        <w:pStyle w:val="APAPARRAFOS"/>
      </w:pPr>
    </w:p>
    <w:p w:rsidR="009E3202" w:rsidRPr="007B0BB3" w:rsidRDefault="009E3202" w:rsidP="009E3202">
      <w:pPr>
        <w:pStyle w:val="APAPARRAFOS"/>
      </w:pPr>
    </w:p>
    <w:p w:rsidR="00903DCA" w:rsidRPr="007B0BB3" w:rsidRDefault="009E3202" w:rsidP="00257147">
      <w:pPr>
        <w:pStyle w:val="APAPARRAFOS"/>
        <w:jc w:val="right"/>
        <w:rPr>
          <w:b/>
        </w:rPr>
      </w:pPr>
      <w:r w:rsidRPr="007B0BB3">
        <w:rPr>
          <w:b/>
        </w:rPr>
        <w:t>Johana Parco</w:t>
      </w:r>
    </w:p>
    <w:p w:rsidR="00257147" w:rsidRPr="007B0BB3" w:rsidRDefault="00257147" w:rsidP="00257147">
      <w:pPr>
        <w:pStyle w:val="APAPARRAFOS"/>
        <w:jc w:val="right"/>
        <w:rPr>
          <w:b/>
        </w:rPr>
      </w:pPr>
    </w:p>
    <w:p w:rsidR="00903DCA" w:rsidRPr="007B0BB3" w:rsidRDefault="00903DCA" w:rsidP="00903DCA">
      <w:pPr>
        <w:pStyle w:val="TtuloTDC"/>
        <w:jc w:val="center"/>
        <w:rPr>
          <w:rStyle w:val="Ttulo1Car"/>
          <w:color w:val="auto"/>
        </w:rPr>
      </w:pPr>
      <w:bookmarkStart w:id="2" w:name="_Toc78196992"/>
      <w:r w:rsidRPr="007B0BB3">
        <w:rPr>
          <w:rStyle w:val="Ttulo1Car"/>
          <w:color w:val="auto"/>
        </w:rPr>
        <w:lastRenderedPageBreak/>
        <w:t>INDIC</w:t>
      </w:r>
      <w:r w:rsidR="00EE4777" w:rsidRPr="007B0BB3">
        <w:rPr>
          <w:rStyle w:val="Ttulo1Car"/>
          <w:color w:val="auto"/>
        </w:rPr>
        <w:t>E GENERAL</w:t>
      </w:r>
      <w:bookmarkEnd w:id="2"/>
    </w:p>
    <w:p w:rsidR="00E7375D" w:rsidRPr="007B0BB3" w:rsidRDefault="00E7375D">
      <w:pPr>
        <w:spacing w:after="160" w:line="259" w:lineRule="auto"/>
        <w:jc w:val="left"/>
      </w:pPr>
    </w:p>
    <w:sdt>
      <w:sdtPr>
        <w:id w:val="-244493597"/>
        <w:docPartObj>
          <w:docPartGallery w:val="Table of Contents"/>
          <w:docPartUnique/>
        </w:docPartObj>
      </w:sdtPr>
      <w:sdtEndPr>
        <w:rPr>
          <w:b/>
          <w:bCs/>
        </w:rPr>
      </w:sdtEndPr>
      <w:sdtContent>
        <w:p w:rsidR="008800D7" w:rsidRDefault="00903DCA">
          <w:pPr>
            <w:pStyle w:val="TDC1"/>
            <w:tabs>
              <w:tab w:val="right" w:leader="dot" w:pos="8630"/>
            </w:tabs>
            <w:rPr>
              <w:rFonts w:asciiTheme="minorHAnsi" w:eastAsiaTheme="minorEastAsia" w:hAnsiTheme="minorHAnsi"/>
              <w:noProof/>
              <w:sz w:val="22"/>
              <w:lang w:val="en-US"/>
            </w:rPr>
          </w:pPr>
          <w:r w:rsidRPr="007B0BB3">
            <w:rPr>
              <w:b/>
              <w:bCs/>
            </w:rPr>
            <w:fldChar w:fldCharType="begin"/>
          </w:r>
          <w:r w:rsidRPr="007B0BB3">
            <w:rPr>
              <w:b/>
              <w:bCs/>
            </w:rPr>
            <w:instrText xml:space="preserve"> TOC \o "1-3" \h \z \u </w:instrText>
          </w:r>
          <w:r w:rsidRPr="007B0BB3">
            <w:rPr>
              <w:b/>
              <w:bCs/>
            </w:rPr>
            <w:fldChar w:fldCharType="separate"/>
          </w:r>
          <w:hyperlink w:anchor="_Toc78196990" w:history="1">
            <w:r w:rsidR="008800D7" w:rsidRPr="0003638A">
              <w:rPr>
                <w:rStyle w:val="Hipervnculo"/>
                <w:noProof/>
              </w:rPr>
              <w:t>DEDICATORIA</w:t>
            </w:r>
            <w:r w:rsidR="008800D7">
              <w:rPr>
                <w:noProof/>
                <w:webHidden/>
              </w:rPr>
              <w:tab/>
            </w:r>
            <w:r w:rsidR="008800D7">
              <w:rPr>
                <w:noProof/>
                <w:webHidden/>
              </w:rPr>
              <w:fldChar w:fldCharType="begin"/>
            </w:r>
            <w:r w:rsidR="008800D7">
              <w:rPr>
                <w:noProof/>
                <w:webHidden/>
              </w:rPr>
              <w:instrText xml:space="preserve"> PAGEREF _Toc78196990 \h </w:instrText>
            </w:r>
            <w:r w:rsidR="008800D7">
              <w:rPr>
                <w:noProof/>
                <w:webHidden/>
              </w:rPr>
            </w:r>
            <w:r w:rsidR="008800D7">
              <w:rPr>
                <w:noProof/>
                <w:webHidden/>
              </w:rPr>
              <w:fldChar w:fldCharType="separate"/>
            </w:r>
            <w:r w:rsidR="007C1577">
              <w:rPr>
                <w:noProof/>
                <w:webHidden/>
              </w:rPr>
              <w:t>VI</w:t>
            </w:r>
            <w:r w:rsidR="008800D7">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1" w:history="1">
            <w:r w:rsidRPr="0003638A">
              <w:rPr>
                <w:rStyle w:val="Hipervnculo"/>
                <w:noProof/>
              </w:rPr>
              <w:t>AGRADECIMIENTO</w:t>
            </w:r>
            <w:r>
              <w:rPr>
                <w:noProof/>
                <w:webHidden/>
              </w:rPr>
              <w:tab/>
            </w:r>
            <w:r>
              <w:rPr>
                <w:noProof/>
                <w:webHidden/>
              </w:rPr>
              <w:fldChar w:fldCharType="begin"/>
            </w:r>
            <w:r>
              <w:rPr>
                <w:noProof/>
                <w:webHidden/>
              </w:rPr>
              <w:instrText xml:space="preserve"> PAGEREF _Toc78196991 \h </w:instrText>
            </w:r>
            <w:r>
              <w:rPr>
                <w:noProof/>
                <w:webHidden/>
              </w:rPr>
            </w:r>
            <w:r>
              <w:rPr>
                <w:noProof/>
                <w:webHidden/>
              </w:rPr>
              <w:fldChar w:fldCharType="separate"/>
            </w:r>
            <w:r w:rsidR="007C1577">
              <w:rPr>
                <w:noProof/>
                <w:webHidden/>
              </w:rPr>
              <w:t>VIII</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2" w:history="1">
            <w:r w:rsidRPr="0003638A">
              <w:rPr>
                <w:rStyle w:val="Hipervnculo"/>
                <w:noProof/>
              </w:rPr>
              <w:t>INDICE GENERAL</w:t>
            </w:r>
            <w:r>
              <w:rPr>
                <w:noProof/>
                <w:webHidden/>
              </w:rPr>
              <w:tab/>
            </w:r>
            <w:r>
              <w:rPr>
                <w:noProof/>
                <w:webHidden/>
              </w:rPr>
              <w:fldChar w:fldCharType="begin"/>
            </w:r>
            <w:r>
              <w:rPr>
                <w:noProof/>
                <w:webHidden/>
              </w:rPr>
              <w:instrText xml:space="preserve"> PAGEREF _Toc78196992 \h </w:instrText>
            </w:r>
            <w:r>
              <w:rPr>
                <w:noProof/>
                <w:webHidden/>
              </w:rPr>
            </w:r>
            <w:r>
              <w:rPr>
                <w:noProof/>
                <w:webHidden/>
              </w:rPr>
              <w:fldChar w:fldCharType="separate"/>
            </w:r>
            <w:r w:rsidR="007C1577">
              <w:rPr>
                <w:noProof/>
                <w:webHidden/>
              </w:rPr>
              <w:t>X</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3" w:history="1">
            <w:r w:rsidRPr="0003638A">
              <w:rPr>
                <w:rStyle w:val="Hipervnculo"/>
                <w:noProof/>
              </w:rPr>
              <w:t>ÍNDICE DE TABLAS</w:t>
            </w:r>
            <w:r>
              <w:rPr>
                <w:noProof/>
                <w:webHidden/>
              </w:rPr>
              <w:tab/>
            </w:r>
            <w:r>
              <w:rPr>
                <w:noProof/>
                <w:webHidden/>
              </w:rPr>
              <w:fldChar w:fldCharType="begin"/>
            </w:r>
            <w:r>
              <w:rPr>
                <w:noProof/>
                <w:webHidden/>
              </w:rPr>
              <w:instrText xml:space="preserve"> PAGEREF _Toc78196993 \h </w:instrText>
            </w:r>
            <w:r>
              <w:rPr>
                <w:noProof/>
                <w:webHidden/>
              </w:rPr>
            </w:r>
            <w:r>
              <w:rPr>
                <w:noProof/>
                <w:webHidden/>
              </w:rPr>
              <w:fldChar w:fldCharType="separate"/>
            </w:r>
            <w:r w:rsidR="007C1577">
              <w:rPr>
                <w:noProof/>
                <w:webHidden/>
              </w:rPr>
              <w:t>XVIII</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4" w:history="1">
            <w:r w:rsidRPr="0003638A">
              <w:rPr>
                <w:rStyle w:val="Hipervnculo"/>
                <w:noProof/>
              </w:rPr>
              <w:t>ÍNDICE DE FIGURAS</w:t>
            </w:r>
            <w:r>
              <w:rPr>
                <w:noProof/>
                <w:webHidden/>
              </w:rPr>
              <w:tab/>
            </w:r>
            <w:r>
              <w:rPr>
                <w:noProof/>
                <w:webHidden/>
              </w:rPr>
              <w:fldChar w:fldCharType="begin"/>
            </w:r>
            <w:r>
              <w:rPr>
                <w:noProof/>
                <w:webHidden/>
              </w:rPr>
              <w:instrText xml:space="preserve"> PAGEREF _Toc78196994 \h </w:instrText>
            </w:r>
            <w:r>
              <w:rPr>
                <w:noProof/>
                <w:webHidden/>
              </w:rPr>
            </w:r>
            <w:r>
              <w:rPr>
                <w:noProof/>
                <w:webHidden/>
              </w:rPr>
              <w:fldChar w:fldCharType="separate"/>
            </w:r>
            <w:r w:rsidR="007C1577">
              <w:rPr>
                <w:noProof/>
                <w:webHidden/>
              </w:rPr>
              <w:t>XXII</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5" w:history="1">
            <w:r w:rsidRPr="0003638A">
              <w:rPr>
                <w:rStyle w:val="Hipervnculo"/>
                <w:noProof/>
              </w:rPr>
              <w:t>ÍNDICE DE ECUACIONES</w:t>
            </w:r>
            <w:r>
              <w:rPr>
                <w:noProof/>
                <w:webHidden/>
              </w:rPr>
              <w:tab/>
            </w:r>
            <w:r>
              <w:rPr>
                <w:noProof/>
                <w:webHidden/>
              </w:rPr>
              <w:fldChar w:fldCharType="begin"/>
            </w:r>
            <w:r>
              <w:rPr>
                <w:noProof/>
                <w:webHidden/>
              </w:rPr>
              <w:instrText xml:space="preserve"> PAGEREF _Toc78196995 \h </w:instrText>
            </w:r>
            <w:r>
              <w:rPr>
                <w:noProof/>
                <w:webHidden/>
              </w:rPr>
            </w:r>
            <w:r>
              <w:rPr>
                <w:noProof/>
                <w:webHidden/>
              </w:rPr>
              <w:fldChar w:fldCharType="separate"/>
            </w:r>
            <w:r w:rsidR="007C1577">
              <w:rPr>
                <w:noProof/>
                <w:webHidden/>
              </w:rPr>
              <w:t>XXIV</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6" w:history="1">
            <w:r w:rsidRPr="0003638A">
              <w:rPr>
                <w:rStyle w:val="Hipervnculo"/>
                <w:noProof/>
              </w:rPr>
              <w:t>ÍNDICE DE ANEXOS</w:t>
            </w:r>
            <w:r>
              <w:rPr>
                <w:noProof/>
                <w:webHidden/>
              </w:rPr>
              <w:tab/>
            </w:r>
            <w:r>
              <w:rPr>
                <w:noProof/>
                <w:webHidden/>
              </w:rPr>
              <w:fldChar w:fldCharType="begin"/>
            </w:r>
            <w:r>
              <w:rPr>
                <w:noProof/>
                <w:webHidden/>
              </w:rPr>
              <w:instrText xml:space="preserve"> PAGEREF _Toc78196996 \h </w:instrText>
            </w:r>
            <w:r>
              <w:rPr>
                <w:noProof/>
                <w:webHidden/>
              </w:rPr>
            </w:r>
            <w:r>
              <w:rPr>
                <w:noProof/>
                <w:webHidden/>
              </w:rPr>
              <w:fldChar w:fldCharType="separate"/>
            </w:r>
            <w:r w:rsidR="007C1577">
              <w:rPr>
                <w:noProof/>
                <w:webHidden/>
              </w:rPr>
              <w:t>XXV</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7" w:history="1">
            <w:r w:rsidRPr="0003638A">
              <w:rPr>
                <w:rStyle w:val="Hipervnculo"/>
                <w:noProof/>
              </w:rPr>
              <w:t>RESUMEN</w:t>
            </w:r>
            <w:r>
              <w:rPr>
                <w:noProof/>
                <w:webHidden/>
              </w:rPr>
              <w:tab/>
            </w:r>
            <w:r>
              <w:rPr>
                <w:noProof/>
                <w:webHidden/>
              </w:rPr>
              <w:fldChar w:fldCharType="begin"/>
            </w:r>
            <w:r>
              <w:rPr>
                <w:noProof/>
                <w:webHidden/>
              </w:rPr>
              <w:instrText xml:space="preserve"> PAGEREF _Toc78196997 \h </w:instrText>
            </w:r>
            <w:r>
              <w:rPr>
                <w:noProof/>
                <w:webHidden/>
              </w:rPr>
            </w:r>
            <w:r>
              <w:rPr>
                <w:noProof/>
                <w:webHidden/>
              </w:rPr>
              <w:fldChar w:fldCharType="separate"/>
            </w:r>
            <w:r w:rsidR="007C1577">
              <w:rPr>
                <w:noProof/>
                <w:webHidden/>
              </w:rPr>
              <w:t>XXVI</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8" w:history="1">
            <w:r w:rsidRPr="0003638A">
              <w:rPr>
                <w:rStyle w:val="Hipervnculo"/>
                <w:noProof/>
                <w:lang w:val="en-US"/>
              </w:rPr>
              <w:t>SUMMARY</w:t>
            </w:r>
            <w:r>
              <w:rPr>
                <w:noProof/>
                <w:webHidden/>
              </w:rPr>
              <w:tab/>
            </w:r>
            <w:r>
              <w:rPr>
                <w:noProof/>
                <w:webHidden/>
              </w:rPr>
              <w:fldChar w:fldCharType="begin"/>
            </w:r>
            <w:r>
              <w:rPr>
                <w:noProof/>
                <w:webHidden/>
              </w:rPr>
              <w:instrText xml:space="preserve"> PAGEREF _Toc78196998 \h </w:instrText>
            </w:r>
            <w:r>
              <w:rPr>
                <w:noProof/>
                <w:webHidden/>
              </w:rPr>
            </w:r>
            <w:r>
              <w:rPr>
                <w:noProof/>
                <w:webHidden/>
              </w:rPr>
              <w:fldChar w:fldCharType="separate"/>
            </w:r>
            <w:r w:rsidR="007C1577">
              <w:rPr>
                <w:noProof/>
                <w:webHidden/>
              </w:rPr>
              <w:t>XXVII</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6999" w:history="1">
            <w:r w:rsidRPr="0003638A">
              <w:rPr>
                <w:rStyle w:val="Hipervnculo"/>
                <w:noProof/>
                <w:lang w:val="en-US"/>
              </w:rPr>
              <w:t>CAPÍTULO I</w:t>
            </w:r>
            <w:r>
              <w:rPr>
                <w:noProof/>
                <w:webHidden/>
              </w:rPr>
              <w:tab/>
            </w:r>
            <w:r>
              <w:rPr>
                <w:noProof/>
                <w:webHidden/>
              </w:rPr>
              <w:fldChar w:fldCharType="begin"/>
            </w:r>
            <w:r>
              <w:rPr>
                <w:noProof/>
                <w:webHidden/>
              </w:rPr>
              <w:instrText xml:space="preserve"> PAGEREF _Toc78196999 \h </w:instrText>
            </w:r>
            <w:r>
              <w:rPr>
                <w:noProof/>
                <w:webHidden/>
              </w:rPr>
            </w:r>
            <w:r>
              <w:rPr>
                <w:noProof/>
                <w:webHidden/>
              </w:rPr>
              <w:fldChar w:fldCharType="separate"/>
            </w:r>
            <w:r w:rsidR="007C1577">
              <w:rPr>
                <w:noProof/>
                <w:webHidden/>
              </w:rPr>
              <w:t>1</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000" w:history="1">
            <w:r w:rsidRPr="0003638A">
              <w:rPr>
                <w:rStyle w:val="Hipervnculo"/>
                <w:noProof/>
              </w:rPr>
              <w:t>1.</w:t>
            </w:r>
            <w:r>
              <w:rPr>
                <w:rFonts w:asciiTheme="minorHAnsi" w:eastAsiaTheme="minorEastAsia" w:hAnsiTheme="minorHAnsi"/>
                <w:noProof/>
                <w:sz w:val="22"/>
                <w:lang w:val="en-US"/>
              </w:rPr>
              <w:tab/>
            </w:r>
            <w:r w:rsidRPr="0003638A">
              <w:rPr>
                <w:rStyle w:val="Hipervnculo"/>
                <w:noProof/>
              </w:rPr>
              <w:t>Introducción</w:t>
            </w:r>
            <w:r>
              <w:rPr>
                <w:noProof/>
                <w:webHidden/>
              </w:rPr>
              <w:tab/>
            </w:r>
            <w:r>
              <w:rPr>
                <w:noProof/>
                <w:webHidden/>
              </w:rPr>
              <w:fldChar w:fldCharType="begin"/>
            </w:r>
            <w:r>
              <w:rPr>
                <w:noProof/>
                <w:webHidden/>
              </w:rPr>
              <w:instrText xml:space="preserve"> PAGEREF _Toc78197000 \h </w:instrText>
            </w:r>
            <w:r>
              <w:rPr>
                <w:noProof/>
                <w:webHidden/>
              </w:rPr>
            </w:r>
            <w:r>
              <w:rPr>
                <w:noProof/>
                <w:webHidden/>
              </w:rPr>
              <w:fldChar w:fldCharType="separate"/>
            </w:r>
            <w:r w:rsidR="007C1577">
              <w:rPr>
                <w:noProof/>
                <w:webHidden/>
              </w:rPr>
              <w:t>1</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001" w:history="1">
            <w:r w:rsidRPr="0003638A">
              <w:rPr>
                <w:rStyle w:val="Hipervnculo"/>
                <w:noProof/>
              </w:rPr>
              <w:t>CAPÍTULO II</w:t>
            </w:r>
            <w:r>
              <w:rPr>
                <w:noProof/>
                <w:webHidden/>
              </w:rPr>
              <w:tab/>
            </w:r>
            <w:r>
              <w:rPr>
                <w:noProof/>
                <w:webHidden/>
              </w:rPr>
              <w:fldChar w:fldCharType="begin"/>
            </w:r>
            <w:r>
              <w:rPr>
                <w:noProof/>
                <w:webHidden/>
              </w:rPr>
              <w:instrText xml:space="preserve"> PAGEREF _Toc78197001 \h </w:instrText>
            </w:r>
            <w:r>
              <w:rPr>
                <w:noProof/>
                <w:webHidden/>
              </w:rPr>
            </w:r>
            <w:r>
              <w:rPr>
                <w:noProof/>
                <w:webHidden/>
              </w:rPr>
              <w:fldChar w:fldCharType="separate"/>
            </w:r>
            <w:r w:rsidR="007C1577">
              <w:rPr>
                <w:noProof/>
                <w:webHidden/>
              </w:rPr>
              <w:t>4</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002" w:history="1">
            <w:r w:rsidRPr="0003638A">
              <w:rPr>
                <w:rStyle w:val="Hipervnculo"/>
                <w:noProof/>
              </w:rPr>
              <w:t>2.</w:t>
            </w:r>
            <w:r>
              <w:rPr>
                <w:rFonts w:asciiTheme="minorHAnsi" w:eastAsiaTheme="minorEastAsia" w:hAnsiTheme="minorHAnsi"/>
                <w:noProof/>
                <w:sz w:val="22"/>
                <w:lang w:val="en-US"/>
              </w:rPr>
              <w:tab/>
            </w:r>
            <w:r w:rsidRPr="0003638A">
              <w:rPr>
                <w:rStyle w:val="Hipervnculo"/>
                <w:noProof/>
              </w:rPr>
              <w:t>Problema</w:t>
            </w:r>
            <w:r>
              <w:rPr>
                <w:noProof/>
                <w:webHidden/>
              </w:rPr>
              <w:tab/>
            </w:r>
            <w:r>
              <w:rPr>
                <w:noProof/>
                <w:webHidden/>
              </w:rPr>
              <w:fldChar w:fldCharType="begin"/>
            </w:r>
            <w:r>
              <w:rPr>
                <w:noProof/>
                <w:webHidden/>
              </w:rPr>
              <w:instrText xml:space="preserve"> PAGEREF _Toc78197002 \h </w:instrText>
            </w:r>
            <w:r>
              <w:rPr>
                <w:noProof/>
                <w:webHidden/>
              </w:rPr>
            </w:r>
            <w:r>
              <w:rPr>
                <w:noProof/>
                <w:webHidden/>
              </w:rPr>
              <w:fldChar w:fldCharType="separate"/>
            </w:r>
            <w:r w:rsidR="007C1577">
              <w:rPr>
                <w:noProof/>
                <w:webHidden/>
              </w:rPr>
              <w:t>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03" w:history="1">
            <w:r w:rsidRPr="0003638A">
              <w:rPr>
                <w:rStyle w:val="Hipervnculo"/>
                <w:noProof/>
              </w:rPr>
              <w:t>2.1.</w:t>
            </w:r>
            <w:r>
              <w:rPr>
                <w:rFonts w:asciiTheme="minorHAnsi" w:eastAsiaTheme="minorEastAsia" w:hAnsiTheme="minorHAnsi"/>
                <w:noProof/>
                <w:sz w:val="22"/>
                <w:lang w:val="en-US"/>
              </w:rPr>
              <w:tab/>
            </w:r>
            <w:r w:rsidRPr="0003638A">
              <w:rPr>
                <w:rStyle w:val="Hipervnculo"/>
                <w:noProof/>
              </w:rPr>
              <w:t>Planteamiento del problema</w:t>
            </w:r>
            <w:r>
              <w:rPr>
                <w:noProof/>
                <w:webHidden/>
              </w:rPr>
              <w:tab/>
            </w:r>
            <w:r>
              <w:rPr>
                <w:noProof/>
                <w:webHidden/>
              </w:rPr>
              <w:fldChar w:fldCharType="begin"/>
            </w:r>
            <w:r>
              <w:rPr>
                <w:noProof/>
                <w:webHidden/>
              </w:rPr>
              <w:instrText xml:space="preserve"> PAGEREF _Toc78197003 \h </w:instrText>
            </w:r>
            <w:r>
              <w:rPr>
                <w:noProof/>
                <w:webHidden/>
              </w:rPr>
            </w:r>
            <w:r>
              <w:rPr>
                <w:noProof/>
                <w:webHidden/>
              </w:rPr>
              <w:fldChar w:fldCharType="separate"/>
            </w:r>
            <w:r w:rsidR="007C1577">
              <w:rPr>
                <w:noProof/>
                <w:webHidden/>
              </w:rPr>
              <w:t>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04" w:history="1">
            <w:r w:rsidRPr="0003638A">
              <w:rPr>
                <w:rStyle w:val="Hipervnculo"/>
                <w:noProof/>
              </w:rPr>
              <w:t>2.2.</w:t>
            </w:r>
            <w:r>
              <w:rPr>
                <w:rFonts w:asciiTheme="minorHAnsi" w:eastAsiaTheme="minorEastAsia" w:hAnsiTheme="minorHAnsi"/>
                <w:noProof/>
                <w:sz w:val="22"/>
                <w:lang w:val="en-US"/>
              </w:rPr>
              <w:tab/>
            </w:r>
            <w:r w:rsidRPr="0003638A">
              <w:rPr>
                <w:rStyle w:val="Hipervnculo"/>
                <w:noProof/>
              </w:rPr>
              <w:t>Situación problema</w:t>
            </w:r>
            <w:r>
              <w:rPr>
                <w:noProof/>
                <w:webHidden/>
              </w:rPr>
              <w:tab/>
            </w:r>
            <w:r>
              <w:rPr>
                <w:noProof/>
                <w:webHidden/>
              </w:rPr>
              <w:fldChar w:fldCharType="begin"/>
            </w:r>
            <w:r>
              <w:rPr>
                <w:noProof/>
                <w:webHidden/>
              </w:rPr>
              <w:instrText xml:space="preserve"> PAGEREF _Toc78197004 \h </w:instrText>
            </w:r>
            <w:r>
              <w:rPr>
                <w:noProof/>
                <w:webHidden/>
              </w:rPr>
            </w:r>
            <w:r>
              <w:rPr>
                <w:noProof/>
                <w:webHidden/>
              </w:rPr>
              <w:fldChar w:fldCharType="separate"/>
            </w:r>
            <w:r w:rsidR="007C1577">
              <w:rPr>
                <w:noProof/>
                <w:webHidden/>
              </w:rPr>
              <w:t>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05" w:history="1">
            <w:r w:rsidRPr="0003638A">
              <w:rPr>
                <w:rStyle w:val="Hipervnculo"/>
                <w:noProof/>
              </w:rPr>
              <w:t>2.3.</w:t>
            </w:r>
            <w:r>
              <w:rPr>
                <w:rFonts w:asciiTheme="minorHAnsi" w:eastAsiaTheme="minorEastAsia" w:hAnsiTheme="minorHAnsi"/>
                <w:noProof/>
                <w:sz w:val="22"/>
                <w:lang w:val="en-US"/>
              </w:rPr>
              <w:tab/>
            </w:r>
            <w:r w:rsidRPr="0003638A">
              <w:rPr>
                <w:rStyle w:val="Hipervnculo"/>
                <w:noProof/>
              </w:rPr>
              <w:t>Formulación del problema</w:t>
            </w:r>
            <w:r>
              <w:rPr>
                <w:noProof/>
                <w:webHidden/>
              </w:rPr>
              <w:tab/>
            </w:r>
            <w:r>
              <w:rPr>
                <w:noProof/>
                <w:webHidden/>
              </w:rPr>
              <w:fldChar w:fldCharType="begin"/>
            </w:r>
            <w:r>
              <w:rPr>
                <w:noProof/>
                <w:webHidden/>
              </w:rPr>
              <w:instrText xml:space="preserve"> PAGEREF _Toc78197005 \h </w:instrText>
            </w:r>
            <w:r>
              <w:rPr>
                <w:noProof/>
                <w:webHidden/>
              </w:rPr>
            </w:r>
            <w:r>
              <w:rPr>
                <w:noProof/>
                <w:webHidden/>
              </w:rPr>
              <w:fldChar w:fldCharType="separate"/>
            </w:r>
            <w:r w:rsidR="007C1577">
              <w:rPr>
                <w:noProof/>
                <w:webHidden/>
              </w:rPr>
              <w:t>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06" w:history="1">
            <w:r w:rsidRPr="0003638A">
              <w:rPr>
                <w:rStyle w:val="Hipervnculo"/>
                <w:noProof/>
              </w:rPr>
              <w:t>2.4.</w:t>
            </w:r>
            <w:r>
              <w:rPr>
                <w:rFonts w:asciiTheme="minorHAnsi" w:eastAsiaTheme="minorEastAsia" w:hAnsiTheme="minorHAnsi"/>
                <w:noProof/>
                <w:sz w:val="22"/>
                <w:lang w:val="en-US"/>
              </w:rPr>
              <w:tab/>
            </w:r>
            <w:r w:rsidRPr="0003638A">
              <w:rPr>
                <w:rStyle w:val="Hipervnculo"/>
                <w:noProof/>
              </w:rPr>
              <w:t>Sistematización del problema</w:t>
            </w:r>
            <w:r>
              <w:rPr>
                <w:noProof/>
                <w:webHidden/>
              </w:rPr>
              <w:tab/>
            </w:r>
            <w:r>
              <w:rPr>
                <w:noProof/>
                <w:webHidden/>
              </w:rPr>
              <w:fldChar w:fldCharType="begin"/>
            </w:r>
            <w:r>
              <w:rPr>
                <w:noProof/>
                <w:webHidden/>
              </w:rPr>
              <w:instrText xml:space="preserve"> PAGEREF _Toc78197006 \h </w:instrText>
            </w:r>
            <w:r>
              <w:rPr>
                <w:noProof/>
                <w:webHidden/>
              </w:rPr>
            </w:r>
            <w:r>
              <w:rPr>
                <w:noProof/>
                <w:webHidden/>
              </w:rPr>
              <w:fldChar w:fldCharType="separate"/>
            </w:r>
            <w:r w:rsidR="007C1577">
              <w:rPr>
                <w:noProof/>
                <w:webHidden/>
              </w:rPr>
              <w:t>5</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007" w:history="1">
            <w:r w:rsidRPr="0003638A">
              <w:rPr>
                <w:rStyle w:val="Hipervnculo"/>
                <w:noProof/>
              </w:rPr>
              <w:t>CAPITULO III</w:t>
            </w:r>
            <w:r>
              <w:rPr>
                <w:noProof/>
                <w:webHidden/>
              </w:rPr>
              <w:tab/>
            </w:r>
            <w:r>
              <w:rPr>
                <w:noProof/>
                <w:webHidden/>
              </w:rPr>
              <w:fldChar w:fldCharType="begin"/>
            </w:r>
            <w:r>
              <w:rPr>
                <w:noProof/>
                <w:webHidden/>
              </w:rPr>
              <w:instrText xml:space="preserve"> PAGEREF _Toc78197007 \h </w:instrText>
            </w:r>
            <w:r>
              <w:rPr>
                <w:noProof/>
                <w:webHidden/>
              </w:rPr>
            </w:r>
            <w:r>
              <w:rPr>
                <w:noProof/>
                <w:webHidden/>
              </w:rPr>
              <w:fldChar w:fldCharType="separate"/>
            </w:r>
            <w:r w:rsidR="007C1577">
              <w:rPr>
                <w:noProof/>
                <w:webHidden/>
              </w:rPr>
              <w:t>6</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008" w:history="1">
            <w:r w:rsidRPr="0003638A">
              <w:rPr>
                <w:rStyle w:val="Hipervnculo"/>
                <w:noProof/>
              </w:rPr>
              <w:t>3.</w:t>
            </w:r>
            <w:r>
              <w:rPr>
                <w:rFonts w:asciiTheme="minorHAnsi" w:eastAsiaTheme="minorEastAsia" w:hAnsiTheme="minorHAnsi"/>
                <w:noProof/>
                <w:sz w:val="22"/>
                <w:lang w:val="en-US"/>
              </w:rPr>
              <w:tab/>
            </w:r>
            <w:r w:rsidRPr="0003638A">
              <w:rPr>
                <w:rStyle w:val="Hipervnculo"/>
                <w:noProof/>
              </w:rPr>
              <w:t>Marco teórico</w:t>
            </w:r>
            <w:r>
              <w:rPr>
                <w:noProof/>
                <w:webHidden/>
              </w:rPr>
              <w:tab/>
            </w:r>
            <w:r>
              <w:rPr>
                <w:noProof/>
                <w:webHidden/>
              </w:rPr>
              <w:fldChar w:fldCharType="begin"/>
            </w:r>
            <w:r>
              <w:rPr>
                <w:noProof/>
                <w:webHidden/>
              </w:rPr>
              <w:instrText xml:space="preserve"> PAGEREF _Toc78197008 \h </w:instrText>
            </w:r>
            <w:r>
              <w:rPr>
                <w:noProof/>
                <w:webHidden/>
              </w:rPr>
            </w:r>
            <w:r>
              <w:rPr>
                <w:noProof/>
                <w:webHidden/>
              </w:rPr>
              <w:fldChar w:fldCharType="separate"/>
            </w:r>
            <w:r w:rsidR="007C1577">
              <w:rPr>
                <w:noProof/>
                <w:webHidden/>
              </w:rPr>
              <w:t>6</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09" w:history="1">
            <w:r w:rsidRPr="0003638A">
              <w:rPr>
                <w:rStyle w:val="Hipervnculo"/>
                <w:noProof/>
              </w:rPr>
              <w:t>3.1.</w:t>
            </w:r>
            <w:r>
              <w:rPr>
                <w:rFonts w:asciiTheme="minorHAnsi" w:eastAsiaTheme="minorEastAsia" w:hAnsiTheme="minorHAnsi"/>
                <w:noProof/>
                <w:sz w:val="22"/>
                <w:lang w:val="en-US"/>
              </w:rPr>
              <w:tab/>
            </w:r>
            <w:r w:rsidRPr="0003638A">
              <w:rPr>
                <w:rStyle w:val="Hipervnculo"/>
                <w:noProof/>
              </w:rPr>
              <w:t>Origen y descripción; Zanahoria Blanca (</w:t>
            </w:r>
            <w:r w:rsidRPr="0003638A">
              <w:rPr>
                <w:rStyle w:val="Hipervnculo"/>
                <w:i/>
                <w:noProof/>
              </w:rPr>
              <w:t>Arracacia xhanthorrhiza bancroft</w:t>
            </w:r>
            <w:r w:rsidRPr="0003638A">
              <w:rPr>
                <w:rStyle w:val="Hipervnculo"/>
                <w:noProof/>
              </w:rPr>
              <w:t>)</w:t>
            </w:r>
            <w:r>
              <w:rPr>
                <w:noProof/>
                <w:webHidden/>
              </w:rPr>
              <w:tab/>
            </w:r>
            <w:r>
              <w:rPr>
                <w:noProof/>
                <w:webHidden/>
              </w:rPr>
              <w:fldChar w:fldCharType="begin"/>
            </w:r>
            <w:r>
              <w:rPr>
                <w:noProof/>
                <w:webHidden/>
              </w:rPr>
              <w:instrText xml:space="preserve"> PAGEREF _Toc78197009 \h </w:instrText>
            </w:r>
            <w:r>
              <w:rPr>
                <w:noProof/>
                <w:webHidden/>
              </w:rPr>
            </w:r>
            <w:r>
              <w:rPr>
                <w:noProof/>
                <w:webHidden/>
              </w:rPr>
              <w:fldChar w:fldCharType="separate"/>
            </w:r>
            <w:r w:rsidR="007C1577">
              <w:rPr>
                <w:noProof/>
                <w:webHidden/>
              </w:rPr>
              <w:t>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0" w:history="1">
            <w:r w:rsidRPr="0003638A">
              <w:rPr>
                <w:rStyle w:val="Hipervnculo"/>
                <w:noProof/>
              </w:rPr>
              <w:t>3.1.1.</w:t>
            </w:r>
            <w:r>
              <w:rPr>
                <w:rFonts w:asciiTheme="minorHAnsi" w:eastAsiaTheme="minorEastAsia" w:hAnsiTheme="minorHAnsi"/>
                <w:noProof/>
                <w:sz w:val="22"/>
                <w:lang w:val="en-US"/>
              </w:rPr>
              <w:tab/>
            </w:r>
            <w:r w:rsidRPr="0003638A">
              <w:rPr>
                <w:rStyle w:val="Hipervnculo"/>
                <w:noProof/>
              </w:rPr>
              <w:t>Origen</w:t>
            </w:r>
            <w:r>
              <w:rPr>
                <w:noProof/>
                <w:webHidden/>
              </w:rPr>
              <w:tab/>
            </w:r>
            <w:r>
              <w:rPr>
                <w:noProof/>
                <w:webHidden/>
              </w:rPr>
              <w:fldChar w:fldCharType="begin"/>
            </w:r>
            <w:r>
              <w:rPr>
                <w:noProof/>
                <w:webHidden/>
              </w:rPr>
              <w:instrText xml:space="preserve"> PAGEREF _Toc78197010 \h </w:instrText>
            </w:r>
            <w:r>
              <w:rPr>
                <w:noProof/>
                <w:webHidden/>
              </w:rPr>
            </w:r>
            <w:r>
              <w:rPr>
                <w:noProof/>
                <w:webHidden/>
              </w:rPr>
              <w:fldChar w:fldCharType="separate"/>
            </w:r>
            <w:r w:rsidR="007C1577">
              <w:rPr>
                <w:noProof/>
                <w:webHidden/>
              </w:rPr>
              <w:t>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1" w:history="1">
            <w:r w:rsidRPr="0003638A">
              <w:rPr>
                <w:rStyle w:val="Hipervnculo"/>
                <w:noProof/>
              </w:rPr>
              <w:t>3.1.2.</w:t>
            </w:r>
            <w:r>
              <w:rPr>
                <w:rFonts w:asciiTheme="minorHAnsi" w:eastAsiaTheme="minorEastAsia" w:hAnsiTheme="minorHAnsi"/>
                <w:noProof/>
                <w:sz w:val="22"/>
                <w:lang w:val="en-US"/>
              </w:rPr>
              <w:tab/>
            </w:r>
            <w:r w:rsidRPr="0003638A">
              <w:rPr>
                <w:rStyle w:val="Hipervnculo"/>
                <w:noProof/>
              </w:rPr>
              <w:t>Zanahoria Blanca</w:t>
            </w:r>
            <w:r>
              <w:rPr>
                <w:noProof/>
                <w:webHidden/>
              </w:rPr>
              <w:tab/>
            </w:r>
            <w:r>
              <w:rPr>
                <w:noProof/>
                <w:webHidden/>
              </w:rPr>
              <w:fldChar w:fldCharType="begin"/>
            </w:r>
            <w:r>
              <w:rPr>
                <w:noProof/>
                <w:webHidden/>
              </w:rPr>
              <w:instrText xml:space="preserve"> PAGEREF _Toc78197011 \h </w:instrText>
            </w:r>
            <w:r>
              <w:rPr>
                <w:noProof/>
                <w:webHidden/>
              </w:rPr>
            </w:r>
            <w:r>
              <w:rPr>
                <w:noProof/>
                <w:webHidden/>
              </w:rPr>
              <w:fldChar w:fldCharType="separate"/>
            </w:r>
            <w:r w:rsidR="007C1577">
              <w:rPr>
                <w:noProof/>
                <w:webHidden/>
              </w:rPr>
              <w:t>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2" w:history="1">
            <w:r w:rsidRPr="0003638A">
              <w:rPr>
                <w:rStyle w:val="Hipervnculo"/>
                <w:noProof/>
              </w:rPr>
              <w:t>3.1.3.</w:t>
            </w:r>
            <w:r>
              <w:rPr>
                <w:rFonts w:asciiTheme="minorHAnsi" w:eastAsiaTheme="minorEastAsia" w:hAnsiTheme="minorHAnsi"/>
                <w:noProof/>
                <w:sz w:val="22"/>
                <w:lang w:val="en-US"/>
              </w:rPr>
              <w:tab/>
            </w:r>
            <w:r w:rsidRPr="0003638A">
              <w:rPr>
                <w:rStyle w:val="Hipervnculo"/>
                <w:noProof/>
              </w:rPr>
              <w:t>Taxonomía</w:t>
            </w:r>
            <w:r>
              <w:rPr>
                <w:noProof/>
                <w:webHidden/>
              </w:rPr>
              <w:tab/>
            </w:r>
            <w:r>
              <w:rPr>
                <w:noProof/>
                <w:webHidden/>
              </w:rPr>
              <w:fldChar w:fldCharType="begin"/>
            </w:r>
            <w:r>
              <w:rPr>
                <w:noProof/>
                <w:webHidden/>
              </w:rPr>
              <w:instrText xml:space="preserve"> PAGEREF _Toc78197012 \h </w:instrText>
            </w:r>
            <w:r>
              <w:rPr>
                <w:noProof/>
                <w:webHidden/>
              </w:rPr>
            </w:r>
            <w:r>
              <w:rPr>
                <w:noProof/>
                <w:webHidden/>
              </w:rPr>
              <w:fldChar w:fldCharType="separate"/>
            </w:r>
            <w:r w:rsidR="007C1577">
              <w:rPr>
                <w:noProof/>
                <w:webHidden/>
              </w:rPr>
              <w:t>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3" w:history="1">
            <w:r w:rsidRPr="0003638A">
              <w:rPr>
                <w:rStyle w:val="Hipervnculo"/>
                <w:noProof/>
              </w:rPr>
              <w:t>3.1.4.</w:t>
            </w:r>
            <w:r>
              <w:rPr>
                <w:rFonts w:asciiTheme="minorHAnsi" w:eastAsiaTheme="minorEastAsia" w:hAnsiTheme="minorHAnsi"/>
                <w:noProof/>
                <w:sz w:val="22"/>
                <w:lang w:val="en-US"/>
              </w:rPr>
              <w:tab/>
            </w:r>
            <w:r w:rsidRPr="0003638A">
              <w:rPr>
                <w:rStyle w:val="Hipervnculo"/>
                <w:noProof/>
              </w:rPr>
              <w:t>Valor nutricional</w:t>
            </w:r>
            <w:r>
              <w:rPr>
                <w:noProof/>
                <w:webHidden/>
              </w:rPr>
              <w:tab/>
            </w:r>
            <w:r>
              <w:rPr>
                <w:noProof/>
                <w:webHidden/>
              </w:rPr>
              <w:fldChar w:fldCharType="begin"/>
            </w:r>
            <w:r>
              <w:rPr>
                <w:noProof/>
                <w:webHidden/>
              </w:rPr>
              <w:instrText xml:space="preserve"> PAGEREF _Toc78197013 \h </w:instrText>
            </w:r>
            <w:r>
              <w:rPr>
                <w:noProof/>
                <w:webHidden/>
              </w:rPr>
            </w:r>
            <w:r>
              <w:rPr>
                <w:noProof/>
                <w:webHidden/>
              </w:rPr>
              <w:fldChar w:fldCharType="separate"/>
            </w:r>
            <w:r w:rsidR="007C1577">
              <w:rPr>
                <w:noProof/>
                <w:webHidden/>
              </w:rPr>
              <w:t>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4" w:history="1">
            <w:r w:rsidRPr="0003638A">
              <w:rPr>
                <w:rStyle w:val="Hipervnculo"/>
                <w:noProof/>
              </w:rPr>
              <w:t>3.1.5.</w:t>
            </w:r>
            <w:r>
              <w:rPr>
                <w:rFonts w:asciiTheme="minorHAnsi" w:eastAsiaTheme="minorEastAsia" w:hAnsiTheme="minorHAnsi"/>
                <w:noProof/>
                <w:sz w:val="22"/>
                <w:lang w:val="en-US"/>
              </w:rPr>
              <w:tab/>
            </w:r>
            <w:r w:rsidRPr="0003638A">
              <w:rPr>
                <w:rStyle w:val="Hipervnculo"/>
                <w:noProof/>
              </w:rPr>
              <w:t>Composición química</w:t>
            </w:r>
            <w:r>
              <w:rPr>
                <w:noProof/>
                <w:webHidden/>
              </w:rPr>
              <w:tab/>
            </w:r>
            <w:r>
              <w:rPr>
                <w:noProof/>
                <w:webHidden/>
              </w:rPr>
              <w:fldChar w:fldCharType="begin"/>
            </w:r>
            <w:r>
              <w:rPr>
                <w:noProof/>
                <w:webHidden/>
              </w:rPr>
              <w:instrText xml:space="preserve"> PAGEREF _Toc78197014 \h </w:instrText>
            </w:r>
            <w:r>
              <w:rPr>
                <w:noProof/>
                <w:webHidden/>
              </w:rPr>
            </w:r>
            <w:r>
              <w:rPr>
                <w:noProof/>
                <w:webHidden/>
              </w:rPr>
              <w:fldChar w:fldCharType="separate"/>
            </w:r>
            <w:r w:rsidR="007C1577">
              <w:rPr>
                <w:noProof/>
                <w:webHidden/>
              </w:rPr>
              <w:t>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5" w:history="1">
            <w:r w:rsidRPr="0003638A">
              <w:rPr>
                <w:rStyle w:val="Hipervnculo"/>
                <w:noProof/>
              </w:rPr>
              <w:t>3.1.6.</w:t>
            </w:r>
            <w:r>
              <w:rPr>
                <w:rFonts w:asciiTheme="minorHAnsi" w:eastAsiaTheme="minorEastAsia" w:hAnsiTheme="minorHAnsi"/>
                <w:noProof/>
                <w:sz w:val="22"/>
                <w:lang w:val="en-US"/>
              </w:rPr>
              <w:tab/>
            </w:r>
            <w:r w:rsidRPr="0003638A">
              <w:rPr>
                <w:rStyle w:val="Hipervnculo"/>
                <w:noProof/>
              </w:rPr>
              <w:t>Producción</w:t>
            </w:r>
            <w:r>
              <w:rPr>
                <w:noProof/>
                <w:webHidden/>
              </w:rPr>
              <w:tab/>
            </w:r>
            <w:r>
              <w:rPr>
                <w:noProof/>
                <w:webHidden/>
              </w:rPr>
              <w:fldChar w:fldCharType="begin"/>
            </w:r>
            <w:r>
              <w:rPr>
                <w:noProof/>
                <w:webHidden/>
              </w:rPr>
              <w:instrText xml:space="preserve"> PAGEREF _Toc78197015 \h </w:instrText>
            </w:r>
            <w:r>
              <w:rPr>
                <w:noProof/>
                <w:webHidden/>
              </w:rPr>
            </w:r>
            <w:r>
              <w:rPr>
                <w:noProof/>
                <w:webHidden/>
              </w:rPr>
              <w:fldChar w:fldCharType="separate"/>
            </w:r>
            <w:r w:rsidR="007C1577">
              <w:rPr>
                <w:noProof/>
                <w:webHidden/>
              </w:rPr>
              <w:t>9</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6" w:history="1">
            <w:r w:rsidRPr="0003638A">
              <w:rPr>
                <w:rStyle w:val="Hipervnculo"/>
                <w:noProof/>
              </w:rPr>
              <w:t>3.1.7.</w:t>
            </w:r>
            <w:r>
              <w:rPr>
                <w:rFonts w:asciiTheme="minorHAnsi" w:eastAsiaTheme="minorEastAsia" w:hAnsiTheme="minorHAnsi"/>
                <w:noProof/>
                <w:sz w:val="22"/>
                <w:lang w:val="en-US"/>
              </w:rPr>
              <w:tab/>
            </w:r>
            <w:r w:rsidRPr="0003638A">
              <w:rPr>
                <w:rStyle w:val="Hipervnculo"/>
                <w:noProof/>
              </w:rPr>
              <w:t>Variedades de zanahorias</w:t>
            </w:r>
            <w:r>
              <w:rPr>
                <w:noProof/>
                <w:webHidden/>
              </w:rPr>
              <w:tab/>
            </w:r>
            <w:r>
              <w:rPr>
                <w:noProof/>
                <w:webHidden/>
              </w:rPr>
              <w:fldChar w:fldCharType="begin"/>
            </w:r>
            <w:r>
              <w:rPr>
                <w:noProof/>
                <w:webHidden/>
              </w:rPr>
              <w:instrText xml:space="preserve"> PAGEREF _Toc78197016 \h </w:instrText>
            </w:r>
            <w:r>
              <w:rPr>
                <w:noProof/>
                <w:webHidden/>
              </w:rPr>
            </w:r>
            <w:r>
              <w:rPr>
                <w:noProof/>
                <w:webHidden/>
              </w:rPr>
              <w:fldChar w:fldCharType="separate"/>
            </w:r>
            <w:r w:rsidR="007C1577">
              <w:rPr>
                <w:noProof/>
                <w:webHidden/>
              </w:rPr>
              <w:t>11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7" w:history="1">
            <w:r w:rsidRPr="0003638A">
              <w:rPr>
                <w:rStyle w:val="Hipervnculo"/>
                <w:noProof/>
              </w:rPr>
              <w:t>3.1.8.</w:t>
            </w:r>
            <w:r>
              <w:rPr>
                <w:rFonts w:asciiTheme="minorHAnsi" w:eastAsiaTheme="minorEastAsia" w:hAnsiTheme="minorHAnsi"/>
                <w:noProof/>
                <w:sz w:val="22"/>
                <w:lang w:val="en-US"/>
              </w:rPr>
              <w:tab/>
            </w:r>
            <w:r w:rsidRPr="0003638A">
              <w:rPr>
                <w:rStyle w:val="Hipervnculo"/>
                <w:noProof/>
              </w:rPr>
              <w:t>Descripción de la zanahoria blanca</w:t>
            </w:r>
            <w:r>
              <w:rPr>
                <w:noProof/>
                <w:webHidden/>
              </w:rPr>
              <w:tab/>
            </w:r>
            <w:r>
              <w:rPr>
                <w:noProof/>
                <w:webHidden/>
              </w:rPr>
              <w:fldChar w:fldCharType="begin"/>
            </w:r>
            <w:r>
              <w:rPr>
                <w:noProof/>
                <w:webHidden/>
              </w:rPr>
              <w:instrText xml:space="preserve"> PAGEREF _Toc78197017 \h </w:instrText>
            </w:r>
            <w:r>
              <w:rPr>
                <w:noProof/>
                <w:webHidden/>
              </w:rPr>
            </w:r>
            <w:r>
              <w:rPr>
                <w:noProof/>
                <w:webHidden/>
              </w:rPr>
              <w:fldChar w:fldCharType="separate"/>
            </w:r>
            <w:r w:rsidR="007C1577">
              <w:rPr>
                <w:noProof/>
                <w:webHidden/>
              </w:rPr>
              <w:t>11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18" w:history="1">
            <w:r w:rsidRPr="0003638A">
              <w:rPr>
                <w:rStyle w:val="Hipervnculo"/>
                <w:noProof/>
              </w:rPr>
              <w:t>3.1.9.</w:t>
            </w:r>
            <w:r>
              <w:rPr>
                <w:rFonts w:asciiTheme="minorHAnsi" w:eastAsiaTheme="minorEastAsia" w:hAnsiTheme="minorHAnsi"/>
                <w:noProof/>
                <w:sz w:val="22"/>
                <w:lang w:val="en-US"/>
              </w:rPr>
              <w:tab/>
            </w:r>
            <w:r w:rsidRPr="0003638A">
              <w:rPr>
                <w:rStyle w:val="Hipervnculo"/>
                <w:noProof/>
              </w:rPr>
              <w:t>Descripcion de la planta</w:t>
            </w:r>
            <w:r>
              <w:rPr>
                <w:noProof/>
                <w:webHidden/>
              </w:rPr>
              <w:tab/>
            </w:r>
            <w:r>
              <w:rPr>
                <w:noProof/>
                <w:webHidden/>
              </w:rPr>
              <w:fldChar w:fldCharType="begin"/>
            </w:r>
            <w:r>
              <w:rPr>
                <w:noProof/>
                <w:webHidden/>
              </w:rPr>
              <w:instrText xml:space="preserve"> PAGEREF _Toc78197018 \h </w:instrText>
            </w:r>
            <w:r>
              <w:rPr>
                <w:noProof/>
                <w:webHidden/>
              </w:rPr>
            </w:r>
            <w:r>
              <w:rPr>
                <w:noProof/>
                <w:webHidden/>
              </w:rPr>
              <w:fldChar w:fldCharType="separate"/>
            </w:r>
            <w:r w:rsidR="007C1577">
              <w:rPr>
                <w:noProof/>
                <w:webHidden/>
              </w:rPr>
              <w:t>12</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19" w:history="1">
            <w:r w:rsidRPr="0003638A">
              <w:rPr>
                <w:rStyle w:val="Hipervnculo"/>
                <w:noProof/>
              </w:rPr>
              <w:t>3.1.10.</w:t>
            </w:r>
            <w:r>
              <w:rPr>
                <w:rFonts w:asciiTheme="minorHAnsi" w:eastAsiaTheme="minorEastAsia" w:hAnsiTheme="minorHAnsi"/>
                <w:noProof/>
                <w:sz w:val="22"/>
                <w:lang w:val="en-US"/>
              </w:rPr>
              <w:tab/>
            </w:r>
            <w:r w:rsidRPr="0003638A">
              <w:rPr>
                <w:rStyle w:val="Hipervnculo"/>
                <w:noProof/>
              </w:rPr>
              <w:t>Plagas y enfermedades</w:t>
            </w:r>
            <w:r>
              <w:rPr>
                <w:noProof/>
                <w:webHidden/>
              </w:rPr>
              <w:tab/>
            </w:r>
            <w:r>
              <w:rPr>
                <w:noProof/>
                <w:webHidden/>
              </w:rPr>
              <w:fldChar w:fldCharType="begin"/>
            </w:r>
            <w:r>
              <w:rPr>
                <w:noProof/>
                <w:webHidden/>
              </w:rPr>
              <w:instrText xml:space="preserve"> PAGEREF _Toc78197019 \h </w:instrText>
            </w:r>
            <w:r>
              <w:rPr>
                <w:noProof/>
                <w:webHidden/>
              </w:rPr>
            </w:r>
            <w:r>
              <w:rPr>
                <w:noProof/>
                <w:webHidden/>
              </w:rPr>
              <w:fldChar w:fldCharType="separate"/>
            </w:r>
            <w:r w:rsidR="007C1577">
              <w:rPr>
                <w:noProof/>
                <w:webHidden/>
              </w:rPr>
              <w:t>12</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20" w:history="1">
            <w:r w:rsidRPr="0003638A">
              <w:rPr>
                <w:rStyle w:val="Hipervnculo"/>
                <w:noProof/>
              </w:rPr>
              <w:t>3.1.11.</w:t>
            </w:r>
            <w:r>
              <w:rPr>
                <w:rFonts w:asciiTheme="minorHAnsi" w:eastAsiaTheme="minorEastAsia" w:hAnsiTheme="minorHAnsi"/>
                <w:noProof/>
                <w:sz w:val="22"/>
                <w:lang w:val="en-US"/>
              </w:rPr>
              <w:tab/>
            </w:r>
            <w:r w:rsidRPr="0003638A">
              <w:rPr>
                <w:rStyle w:val="Hipervnculo"/>
                <w:noProof/>
              </w:rPr>
              <w:t>Cultivo</w:t>
            </w:r>
            <w:r>
              <w:rPr>
                <w:noProof/>
                <w:webHidden/>
              </w:rPr>
              <w:tab/>
            </w:r>
            <w:r>
              <w:rPr>
                <w:noProof/>
                <w:webHidden/>
              </w:rPr>
              <w:fldChar w:fldCharType="begin"/>
            </w:r>
            <w:r>
              <w:rPr>
                <w:noProof/>
                <w:webHidden/>
              </w:rPr>
              <w:instrText xml:space="preserve"> PAGEREF _Toc78197020 \h </w:instrText>
            </w:r>
            <w:r>
              <w:rPr>
                <w:noProof/>
                <w:webHidden/>
              </w:rPr>
            </w:r>
            <w:r>
              <w:rPr>
                <w:noProof/>
                <w:webHidden/>
              </w:rPr>
              <w:fldChar w:fldCharType="separate"/>
            </w:r>
            <w:r w:rsidR="007C1577">
              <w:rPr>
                <w:noProof/>
                <w:webHidden/>
              </w:rPr>
              <w:t>13</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21" w:history="1">
            <w:r w:rsidRPr="0003638A">
              <w:rPr>
                <w:rStyle w:val="Hipervnculo"/>
                <w:noProof/>
              </w:rPr>
              <w:t>3.1.12.</w:t>
            </w:r>
            <w:r>
              <w:rPr>
                <w:rFonts w:asciiTheme="minorHAnsi" w:eastAsiaTheme="minorEastAsia" w:hAnsiTheme="minorHAnsi"/>
                <w:noProof/>
                <w:sz w:val="22"/>
                <w:lang w:val="en-US"/>
              </w:rPr>
              <w:tab/>
            </w:r>
            <w:r w:rsidRPr="0003638A">
              <w:rPr>
                <w:rStyle w:val="Hipervnculo"/>
                <w:noProof/>
              </w:rPr>
              <w:t>Beneficios</w:t>
            </w:r>
            <w:r>
              <w:rPr>
                <w:noProof/>
                <w:webHidden/>
              </w:rPr>
              <w:tab/>
            </w:r>
            <w:r>
              <w:rPr>
                <w:noProof/>
                <w:webHidden/>
              </w:rPr>
              <w:fldChar w:fldCharType="begin"/>
            </w:r>
            <w:r>
              <w:rPr>
                <w:noProof/>
                <w:webHidden/>
              </w:rPr>
              <w:instrText xml:space="preserve"> PAGEREF _Toc78197021 \h </w:instrText>
            </w:r>
            <w:r>
              <w:rPr>
                <w:noProof/>
                <w:webHidden/>
              </w:rPr>
            </w:r>
            <w:r>
              <w:rPr>
                <w:noProof/>
                <w:webHidden/>
              </w:rPr>
              <w:fldChar w:fldCharType="separate"/>
            </w:r>
            <w:r w:rsidR="007C1577">
              <w:rPr>
                <w:noProof/>
                <w:webHidden/>
              </w:rPr>
              <w:t>13</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22" w:history="1">
            <w:r w:rsidRPr="0003638A">
              <w:rPr>
                <w:rStyle w:val="Hipervnculo"/>
                <w:noProof/>
              </w:rPr>
              <w:t>3.1.13.</w:t>
            </w:r>
            <w:r>
              <w:rPr>
                <w:rFonts w:asciiTheme="minorHAnsi" w:eastAsiaTheme="minorEastAsia" w:hAnsiTheme="minorHAnsi"/>
                <w:noProof/>
                <w:sz w:val="22"/>
                <w:lang w:val="en-US"/>
              </w:rPr>
              <w:tab/>
            </w:r>
            <w:r w:rsidRPr="0003638A">
              <w:rPr>
                <w:rStyle w:val="Hipervnculo"/>
                <w:noProof/>
              </w:rPr>
              <w:t>Usos en la industria alimenticia</w:t>
            </w:r>
            <w:r>
              <w:rPr>
                <w:noProof/>
                <w:webHidden/>
              </w:rPr>
              <w:tab/>
            </w:r>
            <w:r>
              <w:rPr>
                <w:noProof/>
                <w:webHidden/>
              </w:rPr>
              <w:fldChar w:fldCharType="begin"/>
            </w:r>
            <w:r>
              <w:rPr>
                <w:noProof/>
                <w:webHidden/>
              </w:rPr>
              <w:instrText xml:space="preserve"> PAGEREF _Toc78197022 \h </w:instrText>
            </w:r>
            <w:r>
              <w:rPr>
                <w:noProof/>
                <w:webHidden/>
              </w:rPr>
            </w:r>
            <w:r>
              <w:rPr>
                <w:noProof/>
                <w:webHidden/>
              </w:rPr>
              <w:fldChar w:fldCharType="separate"/>
            </w:r>
            <w:r w:rsidR="007C1577">
              <w:rPr>
                <w:noProof/>
                <w:webHidden/>
              </w:rPr>
              <w:t>14</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23" w:history="1">
            <w:r w:rsidRPr="0003638A">
              <w:rPr>
                <w:rStyle w:val="Hipervnculo"/>
                <w:noProof/>
              </w:rPr>
              <w:t>3.1.14.</w:t>
            </w:r>
            <w:r>
              <w:rPr>
                <w:rFonts w:asciiTheme="minorHAnsi" w:eastAsiaTheme="minorEastAsia" w:hAnsiTheme="minorHAnsi"/>
                <w:noProof/>
                <w:sz w:val="22"/>
                <w:lang w:val="en-US"/>
              </w:rPr>
              <w:tab/>
            </w:r>
            <w:r w:rsidRPr="0003638A">
              <w:rPr>
                <w:rStyle w:val="Hipervnculo"/>
                <w:noProof/>
              </w:rPr>
              <w:t>Propiedades nutritivas de la Harina de Zanahoria Blanca.</w:t>
            </w:r>
            <w:r>
              <w:rPr>
                <w:noProof/>
                <w:webHidden/>
              </w:rPr>
              <w:tab/>
            </w:r>
            <w:r>
              <w:rPr>
                <w:noProof/>
                <w:webHidden/>
              </w:rPr>
              <w:fldChar w:fldCharType="begin"/>
            </w:r>
            <w:r>
              <w:rPr>
                <w:noProof/>
                <w:webHidden/>
              </w:rPr>
              <w:instrText xml:space="preserve"> PAGEREF _Toc78197023 \h </w:instrText>
            </w:r>
            <w:r>
              <w:rPr>
                <w:noProof/>
                <w:webHidden/>
              </w:rPr>
            </w:r>
            <w:r>
              <w:rPr>
                <w:noProof/>
                <w:webHidden/>
              </w:rPr>
              <w:fldChar w:fldCharType="separate"/>
            </w:r>
            <w:r w:rsidR="007C1577">
              <w:rPr>
                <w:noProof/>
                <w:webHidden/>
              </w:rPr>
              <w:t>15</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24" w:history="1">
            <w:r w:rsidRPr="0003638A">
              <w:rPr>
                <w:rStyle w:val="Hipervnculo"/>
                <w:noProof/>
              </w:rPr>
              <w:t>3.1.15.</w:t>
            </w:r>
            <w:r>
              <w:rPr>
                <w:rFonts w:asciiTheme="minorHAnsi" w:eastAsiaTheme="minorEastAsia" w:hAnsiTheme="minorHAnsi"/>
                <w:noProof/>
                <w:sz w:val="22"/>
                <w:lang w:val="en-US"/>
              </w:rPr>
              <w:tab/>
            </w:r>
            <w:r w:rsidRPr="0003638A">
              <w:rPr>
                <w:rStyle w:val="Hipervnculo"/>
                <w:noProof/>
              </w:rPr>
              <w:t>Análisis proximal y bromatológico de zanahorias y camote morado</w:t>
            </w:r>
            <w:r>
              <w:rPr>
                <w:noProof/>
                <w:webHidden/>
              </w:rPr>
              <w:tab/>
            </w:r>
            <w:r>
              <w:rPr>
                <w:noProof/>
                <w:webHidden/>
              </w:rPr>
              <w:fldChar w:fldCharType="begin"/>
            </w:r>
            <w:r>
              <w:rPr>
                <w:noProof/>
                <w:webHidden/>
              </w:rPr>
              <w:instrText xml:space="preserve"> PAGEREF _Toc78197024 \h </w:instrText>
            </w:r>
            <w:r>
              <w:rPr>
                <w:noProof/>
                <w:webHidden/>
              </w:rPr>
            </w:r>
            <w:r>
              <w:rPr>
                <w:noProof/>
                <w:webHidden/>
              </w:rPr>
              <w:fldChar w:fldCharType="separate"/>
            </w:r>
            <w:r w:rsidR="007C1577">
              <w:rPr>
                <w:noProof/>
                <w:webHidden/>
              </w:rPr>
              <w:t>15</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25" w:history="1">
            <w:r w:rsidRPr="0003638A">
              <w:rPr>
                <w:rStyle w:val="Hipervnculo"/>
                <w:noProof/>
              </w:rPr>
              <w:t>3.2.</w:t>
            </w:r>
            <w:r>
              <w:rPr>
                <w:rFonts w:asciiTheme="minorHAnsi" w:eastAsiaTheme="minorEastAsia" w:hAnsiTheme="minorHAnsi"/>
                <w:noProof/>
                <w:sz w:val="22"/>
                <w:lang w:val="en-US"/>
              </w:rPr>
              <w:tab/>
            </w:r>
            <w:r w:rsidRPr="0003638A">
              <w:rPr>
                <w:rStyle w:val="Hipervnculo"/>
                <w:noProof/>
              </w:rPr>
              <w:t>Origen y descripción de la Zanahoria Amarilla (</w:t>
            </w:r>
            <w:r w:rsidRPr="0003638A">
              <w:rPr>
                <w:rStyle w:val="Hipervnculo"/>
                <w:i/>
                <w:noProof/>
              </w:rPr>
              <w:t>Arracacia xhanthorrhiza</w:t>
            </w:r>
            <w:r w:rsidRPr="0003638A">
              <w:rPr>
                <w:rStyle w:val="Hipervnculo"/>
                <w:noProof/>
              </w:rPr>
              <w:t>)</w:t>
            </w:r>
            <w:r>
              <w:rPr>
                <w:noProof/>
                <w:webHidden/>
              </w:rPr>
              <w:tab/>
            </w:r>
            <w:r>
              <w:rPr>
                <w:noProof/>
                <w:webHidden/>
              </w:rPr>
              <w:fldChar w:fldCharType="begin"/>
            </w:r>
            <w:r>
              <w:rPr>
                <w:noProof/>
                <w:webHidden/>
              </w:rPr>
              <w:instrText xml:space="preserve"> PAGEREF _Toc78197025 \h </w:instrText>
            </w:r>
            <w:r>
              <w:rPr>
                <w:noProof/>
                <w:webHidden/>
              </w:rPr>
            </w:r>
            <w:r>
              <w:rPr>
                <w:noProof/>
                <w:webHidden/>
              </w:rPr>
              <w:fldChar w:fldCharType="separate"/>
            </w:r>
            <w:r w:rsidR="007C1577">
              <w:rPr>
                <w:noProof/>
                <w:webHidden/>
              </w:rPr>
              <w:t>17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26" w:history="1">
            <w:r w:rsidRPr="0003638A">
              <w:rPr>
                <w:rStyle w:val="Hipervnculo"/>
                <w:noProof/>
              </w:rPr>
              <w:t>3.2.1.</w:t>
            </w:r>
            <w:r>
              <w:rPr>
                <w:rFonts w:asciiTheme="minorHAnsi" w:eastAsiaTheme="minorEastAsia" w:hAnsiTheme="minorHAnsi"/>
                <w:noProof/>
                <w:sz w:val="22"/>
                <w:lang w:val="en-US"/>
              </w:rPr>
              <w:tab/>
            </w:r>
            <w:r w:rsidRPr="0003638A">
              <w:rPr>
                <w:rStyle w:val="Hipervnculo"/>
                <w:noProof/>
              </w:rPr>
              <w:t>Origen</w:t>
            </w:r>
            <w:r>
              <w:rPr>
                <w:noProof/>
                <w:webHidden/>
              </w:rPr>
              <w:tab/>
            </w:r>
            <w:r>
              <w:rPr>
                <w:noProof/>
                <w:webHidden/>
              </w:rPr>
              <w:fldChar w:fldCharType="begin"/>
            </w:r>
            <w:r>
              <w:rPr>
                <w:noProof/>
                <w:webHidden/>
              </w:rPr>
              <w:instrText xml:space="preserve"> PAGEREF _Toc78197026 \h </w:instrText>
            </w:r>
            <w:r>
              <w:rPr>
                <w:noProof/>
                <w:webHidden/>
              </w:rPr>
            </w:r>
            <w:r>
              <w:rPr>
                <w:noProof/>
                <w:webHidden/>
              </w:rPr>
              <w:fldChar w:fldCharType="separate"/>
            </w:r>
            <w:r w:rsidR="007C1577">
              <w:rPr>
                <w:noProof/>
                <w:webHidden/>
              </w:rPr>
              <w:t>17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27" w:history="1">
            <w:r w:rsidRPr="0003638A">
              <w:rPr>
                <w:rStyle w:val="Hipervnculo"/>
                <w:noProof/>
              </w:rPr>
              <w:t>3.2.2.</w:t>
            </w:r>
            <w:r>
              <w:rPr>
                <w:rFonts w:asciiTheme="minorHAnsi" w:eastAsiaTheme="minorEastAsia" w:hAnsiTheme="minorHAnsi"/>
                <w:noProof/>
                <w:sz w:val="22"/>
                <w:lang w:val="en-US"/>
              </w:rPr>
              <w:tab/>
            </w:r>
            <w:r w:rsidRPr="0003638A">
              <w:rPr>
                <w:rStyle w:val="Hipervnculo"/>
                <w:noProof/>
              </w:rPr>
              <w:t>Zanahoria Amarilla</w:t>
            </w:r>
            <w:r>
              <w:rPr>
                <w:noProof/>
                <w:webHidden/>
              </w:rPr>
              <w:tab/>
            </w:r>
            <w:r>
              <w:rPr>
                <w:noProof/>
                <w:webHidden/>
              </w:rPr>
              <w:fldChar w:fldCharType="begin"/>
            </w:r>
            <w:r>
              <w:rPr>
                <w:noProof/>
                <w:webHidden/>
              </w:rPr>
              <w:instrText xml:space="preserve"> PAGEREF _Toc78197027 \h </w:instrText>
            </w:r>
            <w:r>
              <w:rPr>
                <w:noProof/>
                <w:webHidden/>
              </w:rPr>
            </w:r>
            <w:r>
              <w:rPr>
                <w:noProof/>
                <w:webHidden/>
              </w:rPr>
              <w:fldChar w:fldCharType="separate"/>
            </w:r>
            <w:r w:rsidR="007C1577">
              <w:rPr>
                <w:noProof/>
                <w:webHidden/>
              </w:rPr>
              <w:t>17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28" w:history="1">
            <w:r w:rsidRPr="0003638A">
              <w:rPr>
                <w:rStyle w:val="Hipervnculo"/>
                <w:noProof/>
              </w:rPr>
              <w:t>3.2.3.</w:t>
            </w:r>
            <w:r>
              <w:rPr>
                <w:rFonts w:asciiTheme="minorHAnsi" w:eastAsiaTheme="minorEastAsia" w:hAnsiTheme="minorHAnsi"/>
                <w:noProof/>
                <w:sz w:val="22"/>
                <w:lang w:val="en-US"/>
              </w:rPr>
              <w:tab/>
            </w:r>
            <w:r w:rsidRPr="0003638A">
              <w:rPr>
                <w:rStyle w:val="Hipervnculo"/>
                <w:noProof/>
              </w:rPr>
              <w:t>Taxonomía</w:t>
            </w:r>
            <w:r>
              <w:rPr>
                <w:noProof/>
                <w:webHidden/>
              </w:rPr>
              <w:tab/>
            </w:r>
            <w:r>
              <w:rPr>
                <w:noProof/>
                <w:webHidden/>
              </w:rPr>
              <w:fldChar w:fldCharType="begin"/>
            </w:r>
            <w:r>
              <w:rPr>
                <w:noProof/>
                <w:webHidden/>
              </w:rPr>
              <w:instrText xml:space="preserve"> PAGEREF _Toc78197028 \h </w:instrText>
            </w:r>
            <w:r>
              <w:rPr>
                <w:noProof/>
                <w:webHidden/>
              </w:rPr>
            </w:r>
            <w:r>
              <w:rPr>
                <w:noProof/>
                <w:webHidden/>
              </w:rPr>
              <w:fldChar w:fldCharType="separate"/>
            </w:r>
            <w:r w:rsidR="007C1577">
              <w:rPr>
                <w:noProof/>
                <w:webHidden/>
              </w:rPr>
              <w:t>18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29" w:history="1">
            <w:r w:rsidRPr="0003638A">
              <w:rPr>
                <w:rStyle w:val="Hipervnculo"/>
                <w:noProof/>
              </w:rPr>
              <w:t>3.2.4.</w:t>
            </w:r>
            <w:r>
              <w:rPr>
                <w:rFonts w:asciiTheme="minorHAnsi" w:eastAsiaTheme="minorEastAsia" w:hAnsiTheme="minorHAnsi"/>
                <w:noProof/>
                <w:sz w:val="22"/>
                <w:lang w:val="en-US"/>
              </w:rPr>
              <w:tab/>
            </w:r>
            <w:r w:rsidRPr="0003638A">
              <w:rPr>
                <w:rStyle w:val="Hipervnculo"/>
                <w:noProof/>
              </w:rPr>
              <w:t>Valor nutricional</w:t>
            </w:r>
            <w:r>
              <w:rPr>
                <w:noProof/>
                <w:webHidden/>
              </w:rPr>
              <w:tab/>
            </w:r>
            <w:r>
              <w:rPr>
                <w:noProof/>
                <w:webHidden/>
              </w:rPr>
              <w:fldChar w:fldCharType="begin"/>
            </w:r>
            <w:r>
              <w:rPr>
                <w:noProof/>
                <w:webHidden/>
              </w:rPr>
              <w:instrText xml:space="preserve"> PAGEREF _Toc78197029 \h </w:instrText>
            </w:r>
            <w:r>
              <w:rPr>
                <w:noProof/>
                <w:webHidden/>
              </w:rPr>
            </w:r>
            <w:r>
              <w:rPr>
                <w:noProof/>
                <w:webHidden/>
              </w:rPr>
              <w:fldChar w:fldCharType="separate"/>
            </w:r>
            <w:r w:rsidR="007C1577">
              <w:rPr>
                <w:noProof/>
                <w:webHidden/>
              </w:rPr>
              <w:t>19</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0" w:history="1">
            <w:r w:rsidRPr="0003638A">
              <w:rPr>
                <w:rStyle w:val="Hipervnculo"/>
                <w:noProof/>
              </w:rPr>
              <w:t>3.2.5.</w:t>
            </w:r>
            <w:r>
              <w:rPr>
                <w:rFonts w:asciiTheme="minorHAnsi" w:eastAsiaTheme="minorEastAsia" w:hAnsiTheme="minorHAnsi"/>
                <w:noProof/>
                <w:sz w:val="22"/>
                <w:lang w:val="en-US"/>
              </w:rPr>
              <w:tab/>
            </w:r>
            <w:r w:rsidRPr="0003638A">
              <w:rPr>
                <w:rStyle w:val="Hipervnculo"/>
                <w:noProof/>
              </w:rPr>
              <w:t>Composición química</w:t>
            </w:r>
            <w:r>
              <w:rPr>
                <w:noProof/>
                <w:webHidden/>
              </w:rPr>
              <w:tab/>
            </w:r>
            <w:r>
              <w:rPr>
                <w:noProof/>
                <w:webHidden/>
              </w:rPr>
              <w:fldChar w:fldCharType="begin"/>
            </w:r>
            <w:r>
              <w:rPr>
                <w:noProof/>
                <w:webHidden/>
              </w:rPr>
              <w:instrText xml:space="preserve"> PAGEREF _Toc78197030 \h </w:instrText>
            </w:r>
            <w:r>
              <w:rPr>
                <w:noProof/>
                <w:webHidden/>
              </w:rPr>
            </w:r>
            <w:r>
              <w:rPr>
                <w:noProof/>
                <w:webHidden/>
              </w:rPr>
              <w:fldChar w:fldCharType="separate"/>
            </w:r>
            <w:r w:rsidR="007C1577">
              <w:rPr>
                <w:noProof/>
                <w:webHidden/>
              </w:rPr>
              <w:t>19</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1" w:history="1">
            <w:r w:rsidRPr="0003638A">
              <w:rPr>
                <w:rStyle w:val="Hipervnculo"/>
                <w:noProof/>
              </w:rPr>
              <w:t>3.2.6.</w:t>
            </w:r>
            <w:r>
              <w:rPr>
                <w:rFonts w:asciiTheme="minorHAnsi" w:eastAsiaTheme="minorEastAsia" w:hAnsiTheme="minorHAnsi"/>
                <w:noProof/>
                <w:sz w:val="22"/>
                <w:lang w:val="en-US"/>
              </w:rPr>
              <w:tab/>
            </w:r>
            <w:r w:rsidRPr="0003638A">
              <w:rPr>
                <w:rStyle w:val="Hipervnculo"/>
                <w:noProof/>
              </w:rPr>
              <w:t>Producción</w:t>
            </w:r>
            <w:r>
              <w:rPr>
                <w:noProof/>
                <w:webHidden/>
              </w:rPr>
              <w:tab/>
            </w:r>
            <w:r>
              <w:rPr>
                <w:noProof/>
                <w:webHidden/>
              </w:rPr>
              <w:fldChar w:fldCharType="begin"/>
            </w:r>
            <w:r>
              <w:rPr>
                <w:noProof/>
                <w:webHidden/>
              </w:rPr>
              <w:instrText xml:space="preserve"> PAGEREF _Toc78197031 \h </w:instrText>
            </w:r>
            <w:r>
              <w:rPr>
                <w:noProof/>
                <w:webHidden/>
              </w:rPr>
            </w:r>
            <w:r>
              <w:rPr>
                <w:noProof/>
                <w:webHidden/>
              </w:rPr>
              <w:fldChar w:fldCharType="separate"/>
            </w:r>
            <w:r w:rsidR="007C1577">
              <w:rPr>
                <w:noProof/>
                <w:webHidden/>
              </w:rPr>
              <w:t>19</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2" w:history="1">
            <w:r w:rsidRPr="0003638A">
              <w:rPr>
                <w:rStyle w:val="Hipervnculo"/>
                <w:noProof/>
              </w:rPr>
              <w:t>3.2.7.</w:t>
            </w:r>
            <w:r>
              <w:rPr>
                <w:rFonts w:asciiTheme="minorHAnsi" w:eastAsiaTheme="minorEastAsia" w:hAnsiTheme="minorHAnsi"/>
                <w:noProof/>
                <w:sz w:val="22"/>
                <w:lang w:val="en-US"/>
              </w:rPr>
              <w:tab/>
            </w:r>
            <w:r w:rsidRPr="0003638A">
              <w:rPr>
                <w:rStyle w:val="Hipervnculo"/>
                <w:noProof/>
              </w:rPr>
              <w:t>Principales zonas de producción</w:t>
            </w:r>
            <w:r>
              <w:rPr>
                <w:noProof/>
                <w:webHidden/>
              </w:rPr>
              <w:tab/>
            </w:r>
            <w:r>
              <w:rPr>
                <w:noProof/>
                <w:webHidden/>
              </w:rPr>
              <w:fldChar w:fldCharType="begin"/>
            </w:r>
            <w:r>
              <w:rPr>
                <w:noProof/>
                <w:webHidden/>
              </w:rPr>
              <w:instrText xml:space="preserve"> PAGEREF _Toc78197032 \h </w:instrText>
            </w:r>
            <w:r>
              <w:rPr>
                <w:noProof/>
                <w:webHidden/>
              </w:rPr>
            </w:r>
            <w:r>
              <w:rPr>
                <w:noProof/>
                <w:webHidden/>
              </w:rPr>
              <w:fldChar w:fldCharType="separate"/>
            </w:r>
            <w:r w:rsidR="007C1577">
              <w:rPr>
                <w:noProof/>
                <w:webHidden/>
              </w:rPr>
              <w:t>20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3" w:history="1">
            <w:r w:rsidRPr="0003638A">
              <w:rPr>
                <w:rStyle w:val="Hipervnculo"/>
                <w:noProof/>
              </w:rPr>
              <w:t>3.2.8.</w:t>
            </w:r>
            <w:r>
              <w:rPr>
                <w:rFonts w:asciiTheme="minorHAnsi" w:eastAsiaTheme="minorEastAsia" w:hAnsiTheme="minorHAnsi"/>
                <w:noProof/>
                <w:sz w:val="22"/>
                <w:lang w:val="en-US"/>
              </w:rPr>
              <w:tab/>
            </w:r>
            <w:r w:rsidRPr="0003638A">
              <w:rPr>
                <w:rStyle w:val="Hipervnculo"/>
                <w:noProof/>
              </w:rPr>
              <w:t>Usos en la industria alimenticia</w:t>
            </w:r>
            <w:r>
              <w:rPr>
                <w:noProof/>
                <w:webHidden/>
              </w:rPr>
              <w:tab/>
            </w:r>
            <w:r>
              <w:rPr>
                <w:noProof/>
                <w:webHidden/>
              </w:rPr>
              <w:fldChar w:fldCharType="begin"/>
            </w:r>
            <w:r>
              <w:rPr>
                <w:noProof/>
                <w:webHidden/>
              </w:rPr>
              <w:instrText xml:space="preserve"> PAGEREF _Toc78197033 \h </w:instrText>
            </w:r>
            <w:r>
              <w:rPr>
                <w:noProof/>
                <w:webHidden/>
              </w:rPr>
            </w:r>
            <w:r>
              <w:rPr>
                <w:noProof/>
                <w:webHidden/>
              </w:rPr>
              <w:fldChar w:fldCharType="separate"/>
            </w:r>
            <w:r w:rsidR="007C1577">
              <w:rPr>
                <w:noProof/>
                <w:webHidden/>
              </w:rPr>
              <w:t>20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4" w:history="1">
            <w:r w:rsidRPr="0003638A">
              <w:rPr>
                <w:rStyle w:val="Hipervnculo"/>
                <w:noProof/>
              </w:rPr>
              <w:t>3.2.9.</w:t>
            </w:r>
            <w:r>
              <w:rPr>
                <w:rFonts w:asciiTheme="minorHAnsi" w:eastAsiaTheme="minorEastAsia" w:hAnsiTheme="minorHAnsi"/>
                <w:noProof/>
                <w:sz w:val="22"/>
                <w:lang w:val="en-US"/>
              </w:rPr>
              <w:tab/>
            </w:r>
            <w:r w:rsidRPr="0003638A">
              <w:rPr>
                <w:rStyle w:val="Hipervnculo"/>
                <w:noProof/>
              </w:rPr>
              <w:t>Propiedades nutritivas de la Harina de Zanahoria Amarilla</w:t>
            </w:r>
            <w:r>
              <w:rPr>
                <w:noProof/>
                <w:webHidden/>
              </w:rPr>
              <w:tab/>
            </w:r>
            <w:r>
              <w:rPr>
                <w:noProof/>
                <w:webHidden/>
              </w:rPr>
              <w:fldChar w:fldCharType="begin"/>
            </w:r>
            <w:r>
              <w:rPr>
                <w:noProof/>
                <w:webHidden/>
              </w:rPr>
              <w:instrText xml:space="preserve"> PAGEREF _Toc78197034 \h </w:instrText>
            </w:r>
            <w:r>
              <w:rPr>
                <w:noProof/>
                <w:webHidden/>
              </w:rPr>
            </w:r>
            <w:r>
              <w:rPr>
                <w:noProof/>
                <w:webHidden/>
              </w:rPr>
              <w:fldChar w:fldCharType="separate"/>
            </w:r>
            <w:r w:rsidR="007C1577">
              <w:rPr>
                <w:noProof/>
                <w:webHidden/>
              </w:rPr>
              <w:t>21</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35" w:history="1">
            <w:r w:rsidRPr="0003638A">
              <w:rPr>
                <w:rStyle w:val="Hipervnculo"/>
                <w:noProof/>
              </w:rPr>
              <w:t>3.3.</w:t>
            </w:r>
            <w:r>
              <w:rPr>
                <w:rFonts w:asciiTheme="minorHAnsi" w:eastAsiaTheme="minorEastAsia" w:hAnsiTheme="minorHAnsi"/>
                <w:noProof/>
                <w:sz w:val="22"/>
                <w:lang w:val="en-US"/>
              </w:rPr>
              <w:tab/>
            </w:r>
            <w:r w:rsidRPr="0003638A">
              <w:rPr>
                <w:rStyle w:val="Hipervnculo"/>
                <w:noProof/>
              </w:rPr>
              <w:t>Origen y descripción; Camote Morado (</w:t>
            </w:r>
            <w:r w:rsidRPr="0003638A">
              <w:rPr>
                <w:rStyle w:val="Hipervnculo"/>
                <w:i/>
                <w:noProof/>
              </w:rPr>
              <w:t>Ipomea batatas lam</w:t>
            </w:r>
            <w:r w:rsidRPr="0003638A">
              <w:rPr>
                <w:rStyle w:val="Hipervnculo"/>
                <w:noProof/>
              </w:rPr>
              <w:t>)</w:t>
            </w:r>
            <w:r>
              <w:rPr>
                <w:noProof/>
                <w:webHidden/>
              </w:rPr>
              <w:tab/>
            </w:r>
            <w:r>
              <w:rPr>
                <w:noProof/>
                <w:webHidden/>
              </w:rPr>
              <w:fldChar w:fldCharType="begin"/>
            </w:r>
            <w:r>
              <w:rPr>
                <w:noProof/>
                <w:webHidden/>
              </w:rPr>
              <w:instrText xml:space="preserve"> PAGEREF _Toc78197035 \h </w:instrText>
            </w:r>
            <w:r>
              <w:rPr>
                <w:noProof/>
                <w:webHidden/>
              </w:rPr>
            </w:r>
            <w:r>
              <w:rPr>
                <w:noProof/>
                <w:webHidden/>
              </w:rPr>
              <w:fldChar w:fldCharType="separate"/>
            </w:r>
            <w:r w:rsidR="007C1577">
              <w:rPr>
                <w:noProof/>
                <w:webHidden/>
              </w:rPr>
              <w:t>21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6" w:history="1">
            <w:r w:rsidRPr="0003638A">
              <w:rPr>
                <w:rStyle w:val="Hipervnculo"/>
                <w:noProof/>
              </w:rPr>
              <w:t>3.3.1.</w:t>
            </w:r>
            <w:r>
              <w:rPr>
                <w:rFonts w:asciiTheme="minorHAnsi" w:eastAsiaTheme="minorEastAsia" w:hAnsiTheme="minorHAnsi"/>
                <w:noProof/>
                <w:sz w:val="22"/>
                <w:lang w:val="en-US"/>
              </w:rPr>
              <w:tab/>
            </w:r>
            <w:r w:rsidRPr="0003638A">
              <w:rPr>
                <w:rStyle w:val="Hipervnculo"/>
                <w:noProof/>
              </w:rPr>
              <w:t>Origen</w:t>
            </w:r>
            <w:r>
              <w:rPr>
                <w:noProof/>
                <w:webHidden/>
              </w:rPr>
              <w:tab/>
            </w:r>
            <w:r>
              <w:rPr>
                <w:noProof/>
                <w:webHidden/>
              </w:rPr>
              <w:fldChar w:fldCharType="begin"/>
            </w:r>
            <w:r>
              <w:rPr>
                <w:noProof/>
                <w:webHidden/>
              </w:rPr>
              <w:instrText xml:space="preserve"> PAGEREF _Toc78197036 \h </w:instrText>
            </w:r>
            <w:r>
              <w:rPr>
                <w:noProof/>
                <w:webHidden/>
              </w:rPr>
            </w:r>
            <w:r>
              <w:rPr>
                <w:noProof/>
                <w:webHidden/>
              </w:rPr>
              <w:fldChar w:fldCharType="separate"/>
            </w:r>
            <w:r w:rsidR="007C1577">
              <w:rPr>
                <w:noProof/>
                <w:webHidden/>
              </w:rPr>
              <w:t>21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7" w:history="1">
            <w:r w:rsidRPr="0003638A">
              <w:rPr>
                <w:rStyle w:val="Hipervnculo"/>
                <w:noProof/>
              </w:rPr>
              <w:t>3.3.2.</w:t>
            </w:r>
            <w:r>
              <w:rPr>
                <w:rFonts w:asciiTheme="minorHAnsi" w:eastAsiaTheme="minorEastAsia" w:hAnsiTheme="minorHAnsi"/>
                <w:noProof/>
                <w:sz w:val="22"/>
                <w:lang w:val="en-US"/>
              </w:rPr>
              <w:tab/>
            </w:r>
            <w:r w:rsidRPr="0003638A">
              <w:rPr>
                <w:rStyle w:val="Hipervnculo"/>
                <w:noProof/>
              </w:rPr>
              <w:t>Camote Morado</w:t>
            </w:r>
            <w:r>
              <w:rPr>
                <w:noProof/>
                <w:webHidden/>
              </w:rPr>
              <w:tab/>
            </w:r>
            <w:r>
              <w:rPr>
                <w:noProof/>
                <w:webHidden/>
              </w:rPr>
              <w:fldChar w:fldCharType="begin"/>
            </w:r>
            <w:r>
              <w:rPr>
                <w:noProof/>
                <w:webHidden/>
              </w:rPr>
              <w:instrText xml:space="preserve"> PAGEREF _Toc78197037 \h </w:instrText>
            </w:r>
            <w:r>
              <w:rPr>
                <w:noProof/>
                <w:webHidden/>
              </w:rPr>
            </w:r>
            <w:r>
              <w:rPr>
                <w:noProof/>
                <w:webHidden/>
              </w:rPr>
              <w:fldChar w:fldCharType="separate"/>
            </w:r>
            <w:r w:rsidR="007C1577">
              <w:rPr>
                <w:noProof/>
                <w:webHidden/>
              </w:rPr>
              <w:t>22</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8" w:history="1">
            <w:r w:rsidRPr="0003638A">
              <w:rPr>
                <w:rStyle w:val="Hipervnculo"/>
                <w:noProof/>
              </w:rPr>
              <w:t>3.3.3.</w:t>
            </w:r>
            <w:r>
              <w:rPr>
                <w:rFonts w:asciiTheme="minorHAnsi" w:eastAsiaTheme="minorEastAsia" w:hAnsiTheme="minorHAnsi"/>
                <w:noProof/>
                <w:sz w:val="22"/>
                <w:lang w:val="en-US"/>
              </w:rPr>
              <w:tab/>
            </w:r>
            <w:r w:rsidRPr="0003638A">
              <w:rPr>
                <w:rStyle w:val="Hipervnculo"/>
                <w:noProof/>
              </w:rPr>
              <w:t>Taxonomía</w:t>
            </w:r>
            <w:r>
              <w:rPr>
                <w:noProof/>
                <w:webHidden/>
              </w:rPr>
              <w:tab/>
            </w:r>
            <w:r>
              <w:rPr>
                <w:noProof/>
                <w:webHidden/>
              </w:rPr>
              <w:fldChar w:fldCharType="begin"/>
            </w:r>
            <w:r>
              <w:rPr>
                <w:noProof/>
                <w:webHidden/>
              </w:rPr>
              <w:instrText xml:space="preserve"> PAGEREF _Toc78197038 \h </w:instrText>
            </w:r>
            <w:r>
              <w:rPr>
                <w:noProof/>
                <w:webHidden/>
              </w:rPr>
            </w:r>
            <w:r>
              <w:rPr>
                <w:noProof/>
                <w:webHidden/>
              </w:rPr>
              <w:fldChar w:fldCharType="separate"/>
            </w:r>
            <w:r w:rsidR="007C1577">
              <w:rPr>
                <w:noProof/>
                <w:webHidden/>
              </w:rPr>
              <w:t>23</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39" w:history="1">
            <w:r w:rsidRPr="0003638A">
              <w:rPr>
                <w:rStyle w:val="Hipervnculo"/>
                <w:noProof/>
              </w:rPr>
              <w:t>3.3.4.</w:t>
            </w:r>
            <w:r>
              <w:rPr>
                <w:rFonts w:asciiTheme="minorHAnsi" w:eastAsiaTheme="minorEastAsia" w:hAnsiTheme="minorHAnsi"/>
                <w:noProof/>
                <w:sz w:val="22"/>
                <w:lang w:val="en-US"/>
              </w:rPr>
              <w:tab/>
            </w:r>
            <w:r w:rsidRPr="0003638A">
              <w:rPr>
                <w:rStyle w:val="Hipervnculo"/>
                <w:noProof/>
              </w:rPr>
              <w:t>Valor nutricional</w:t>
            </w:r>
            <w:r>
              <w:rPr>
                <w:noProof/>
                <w:webHidden/>
              </w:rPr>
              <w:tab/>
            </w:r>
            <w:r>
              <w:rPr>
                <w:noProof/>
                <w:webHidden/>
              </w:rPr>
              <w:fldChar w:fldCharType="begin"/>
            </w:r>
            <w:r>
              <w:rPr>
                <w:noProof/>
                <w:webHidden/>
              </w:rPr>
              <w:instrText xml:space="preserve"> PAGEREF _Toc78197039 \h </w:instrText>
            </w:r>
            <w:r>
              <w:rPr>
                <w:noProof/>
                <w:webHidden/>
              </w:rPr>
            </w:r>
            <w:r>
              <w:rPr>
                <w:noProof/>
                <w:webHidden/>
              </w:rPr>
              <w:fldChar w:fldCharType="separate"/>
            </w:r>
            <w:r w:rsidR="007C1577">
              <w:rPr>
                <w:noProof/>
                <w:webHidden/>
              </w:rPr>
              <w:t>24</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40" w:history="1">
            <w:r w:rsidRPr="0003638A">
              <w:rPr>
                <w:rStyle w:val="Hipervnculo"/>
                <w:noProof/>
              </w:rPr>
              <w:t>3.3.5.</w:t>
            </w:r>
            <w:r>
              <w:rPr>
                <w:rFonts w:asciiTheme="minorHAnsi" w:eastAsiaTheme="minorEastAsia" w:hAnsiTheme="minorHAnsi"/>
                <w:noProof/>
                <w:sz w:val="22"/>
                <w:lang w:val="en-US"/>
              </w:rPr>
              <w:tab/>
            </w:r>
            <w:r w:rsidRPr="0003638A">
              <w:rPr>
                <w:rStyle w:val="Hipervnculo"/>
                <w:noProof/>
              </w:rPr>
              <w:t>Composición química</w:t>
            </w:r>
            <w:r>
              <w:rPr>
                <w:noProof/>
                <w:webHidden/>
              </w:rPr>
              <w:tab/>
            </w:r>
            <w:r>
              <w:rPr>
                <w:noProof/>
                <w:webHidden/>
              </w:rPr>
              <w:fldChar w:fldCharType="begin"/>
            </w:r>
            <w:r>
              <w:rPr>
                <w:noProof/>
                <w:webHidden/>
              </w:rPr>
              <w:instrText xml:space="preserve"> PAGEREF _Toc78197040 \h </w:instrText>
            </w:r>
            <w:r>
              <w:rPr>
                <w:noProof/>
                <w:webHidden/>
              </w:rPr>
            </w:r>
            <w:r>
              <w:rPr>
                <w:noProof/>
                <w:webHidden/>
              </w:rPr>
              <w:fldChar w:fldCharType="separate"/>
            </w:r>
            <w:r w:rsidR="007C1577">
              <w:rPr>
                <w:noProof/>
                <w:webHidden/>
              </w:rPr>
              <w:t>24</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41" w:history="1">
            <w:r w:rsidRPr="0003638A">
              <w:rPr>
                <w:rStyle w:val="Hipervnculo"/>
                <w:noProof/>
              </w:rPr>
              <w:t>3.3.6.</w:t>
            </w:r>
            <w:r>
              <w:rPr>
                <w:rFonts w:asciiTheme="minorHAnsi" w:eastAsiaTheme="minorEastAsia" w:hAnsiTheme="minorHAnsi"/>
                <w:noProof/>
                <w:sz w:val="22"/>
                <w:lang w:val="en-US"/>
              </w:rPr>
              <w:tab/>
            </w:r>
            <w:r w:rsidRPr="0003638A">
              <w:rPr>
                <w:rStyle w:val="Hipervnculo"/>
                <w:noProof/>
              </w:rPr>
              <w:t>Producción mundial</w:t>
            </w:r>
            <w:r>
              <w:rPr>
                <w:noProof/>
                <w:webHidden/>
              </w:rPr>
              <w:tab/>
            </w:r>
            <w:r>
              <w:rPr>
                <w:noProof/>
                <w:webHidden/>
              </w:rPr>
              <w:fldChar w:fldCharType="begin"/>
            </w:r>
            <w:r>
              <w:rPr>
                <w:noProof/>
                <w:webHidden/>
              </w:rPr>
              <w:instrText xml:space="preserve"> PAGEREF _Toc78197041 \h </w:instrText>
            </w:r>
            <w:r>
              <w:rPr>
                <w:noProof/>
                <w:webHidden/>
              </w:rPr>
            </w:r>
            <w:r>
              <w:rPr>
                <w:noProof/>
                <w:webHidden/>
              </w:rPr>
              <w:fldChar w:fldCharType="separate"/>
            </w:r>
            <w:r w:rsidR="007C1577">
              <w:rPr>
                <w:noProof/>
                <w:webHidden/>
              </w:rPr>
              <w:t>25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42" w:history="1">
            <w:r w:rsidRPr="0003638A">
              <w:rPr>
                <w:rStyle w:val="Hipervnculo"/>
                <w:noProof/>
              </w:rPr>
              <w:t>3.3.7.</w:t>
            </w:r>
            <w:r>
              <w:rPr>
                <w:rFonts w:asciiTheme="minorHAnsi" w:eastAsiaTheme="minorEastAsia" w:hAnsiTheme="minorHAnsi"/>
                <w:noProof/>
                <w:sz w:val="22"/>
                <w:lang w:val="en-US"/>
              </w:rPr>
              <w:tab/>
            </w:r>
            <w:r w:rsidRPr="0003638A">
              <w:rPr>
                <w:rStyle w:val="Hipervnculo"/>
                <w:noProof/>
              </w:rPr>
              <w:t>Variedades del Camote</w:t>
            </w:r>
            <w:r>
              <w:rPr>
                <w:noProof/>
                <w:webHidden/>
              </w:rPr>
              <w:tab/>
            </w:r>
            <w:r>
              <w:rPr>
                <w:noProof/>
                <w:webHidden/>
              </w:rPr>
              <w:fldChar w:fldCharType="begin"/>
            </w:r>
            <w:r>
              <w:rPr>
                <w:noProof/>
                <w:webHidden/>
              </w:rPr>
              <w:instrText xml:space="preserve"> PAGEREF _Toc78197042 \h </w:instrText>
            </w:r>
            <w:r>
              <w:rPr>
                <w:noProof/>
                <w:webHidden/>
              </w:rPr>
            </w:r>
            <w:r>
              <w:rPr>
                <w:noProof/>
                <w:webHidden/>
              </w:rPr>
              <w:fldChar w:fldCharType="separate"/>
            </w:r>
            <w:r w:rsidR="007C1577">
              <w:rPr>
                <w:noProof/>
                <w:webHidden/>
              </w:rPr>
              <w:t>26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43" w:history="1">
            <w:r w:rsidRPr="0003638A">
              <w:rPr>
                <w:rStyle w:val="Hipervnculo"/>
                <w:noProof/>
              </w:rPr>
              <w:t>3.3.8.</w:t>
            </w:r>
            <w:r>
              <w:rPr>
                <w:rFonts w:asciiTheme="minorHAnsi" w:eastAsiaTheme="minorEastAsia" w:hAnsiTheme="minorHAnsi"/>
                <w:noProof/>
                <w:sz w:val="22"/>
                <w:lang w:val="en-US"/>
              </w:rPr>
              <w:tab/>
            </w:r>
            <w:r w:rsidRPr="0003638A">
              <w:rPr>
                <w:rStyle w:val="Hipervnculo"/>
                <w:noProof/>
              </w:rPr>
              <w:t>Descripción botánica del camote morado</w:t>
            </w:r>
            <w:r>
              <w:rPr>
                <w:noProof/>
                <w:webHidden/>
              </w:rPr>
              <w:tab/>
            </w:r>
            <w:r>
              <w:rPr>
                <w:noProof/>
                <w:webHidden/>
              </w:rPr>
              <w:fldChar w:fldCharType="begin"/>
            </w:r>
            <w:r>
              <w:rPr>
                <w:noProof/>
                <w:webHidden/>
              </w:rPr>
              <w:instrText xml:space="preserve"> PAGEREF _Toc78197043 \h </w:instrText>
            </w:r>
            <w:r>
              <w:rPr>
                <w:noProof/>
                <w:webHidden/>
              </w:rPr>
            </w:r>
            <w:r>
              <w:rPr>
                <w:noProof/>
                <w:webHidden/>
              </w:rPr>
              <w:fldChar w:fldCharType="separate"/>
            </w:r>
            <w:r w:rsidR="007C1577">
              <w:rPr>
                <w:noProof/>
                <w:webHidden/>
              </w:rPr>
              <w:t>27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44" w:history="1">
            <w:r w:rsidRPr="0003638A">
              <w:rPr>
                <w:rStyle w:val="Hipervnculo"/>
                <w:noProof/>
              </w:rPr>
              <w:t>3.3.9.</w:t>
            </w:r>
            <w:r>
              <w:rPr>
                <w:rFonts w:asciiTheme="minorHAnsi" w:eastAsiaTheme="minorEastAsia" w:hAnsiTheme="minorHAnsi"/>
                <w:noProof/>
                <w:sz w:val="22"/>
                <w:lang w:val="en-US"/>
              </w:rPr>
              <w:tab/>
            </w:r>
            <w:r w:rsidRPr="0003638A">
              <w:rPr>
                <w:rStyle w:val="Hipervnculo"/>
                <w:noProof/>
              </w:rPr>
              <w:t>Descripción de la planta</w:t>
            </w:r>
            <w:r>
              <w:rPr>
                <w:noProof/>
                <w:webHidden/>
              </w:rPr>
              <w:tab/>
            </w:r>
            <w:r>
              <w:rPr>
                <w:noProof/>
                <w:webHidden/>
              </w:rPr>
              <w:fldChar w:fldCharType="begin"/>
            </w:r>
            <w:r>
              <w:rPr>
                <w:noProof/>
                <w:webHidden/>
              </w:rPr>
              <w:instrText xml:space="preserve"> PAGEREF _Toc78197044 \h </w:instrText>
            </w:r>
            <w:r>
              <w:rPr>
                <w:noProof/>
                <w:webHidden/>
              </w:rPr>
            </w:r>
            <w:r>
              <w:rPr>
                <w:noProof/>
                <w:webHidden/>
              </w:rPr>
              <w:fldChar w:fldCharType="separate"/>
            </w:r>
            <w:r w:rsidR="007C1577">
              <w:rPr>
                <w:noProof/>
                <w:webHidden/>
              </w:rPr>
              <w:t>27</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45" w:history="1">
            <w:r w:rsidRPr="0003638A">
              <w:rPr>
                <w:rStyle w:val="Hipervnculo"/>
                <w:noProof/>
              </w:rPr>
              <w:t>3.3.10.</w:t>
            </w:r>
            <w:r>
              <w:rPr>
                <w:rFonts w:asciiTheme="minorHAnsi" w:eastAsiaTheme="minorEastAsia" w:hAnsiTheme="minorHAnsi"/>
                <w:noProof/>
                <w:sz w:val="22"/>
                <w:lang w:val="en-US"/>
              </w:rPr>
              <w:tab/>
            </w:r>
            <w:r w:rsidRPr="0003638A">
              <w:rPr>
                <w:rStyle w:val="Hipervnculo"/>
                <w:noProof/>
              </w:rPr>
              <w:t>Plagas y enfermedades</w:t>
            </w:r>
            <w:r>
              <w:rPr>
                <w:noProof/>
                <w:webHidden/>
              </w:rPr>
              <w:tab/>
            </w:r>
            <w:r>
              <w:rPr>
                <w:noProof/>
                <w:webHidden/>
              </w:rPr>
              <w:fldChar w:fldCharType="begin"/>
            </w:r>
            <w:r>
              <w:rPr>
                <w:noProof/>
                <w:webHidden/>
              </w:rPr>
              <w:instrText xml:space="preserve"> PAGEREF _Toc78197045 \h </w:instrText>
            </w:r>
            <w:r>
              <w:rPr>
                <w:noProof/>
                <w:webHidden/>
              </w:rPr>
            </w:r>
            <w:r>
              <w:rPr>
                <w:noProof/>
                <w:webHidden/>
              </w:rPr>
              <w:fldChar w:fldCharType="separate"/>
            </w:r>
            <w:r w:rsidR="007C1577">
              <w:rPr>
                <w:noProof/>
                <w:webHidden/>
              </w:rPr>
              <w:t>28</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46" w:history="1">
            <w:r w:rsidRPr="0003638A">
              <w:rPr>
                <w:rStyle w:val="Hipervnculo"/>
                <w:noProof/>
              </w:rPr>
              <w:t>3.3.11.</w:t>
            </w:r>
            <w:r>
              <w:rPr>
                <w:rFonts w:asciiTheme="minorHAnsi" w:eastAsiaTheme="minorEastAsia" w:hAnsiTheme="minorHAnsi"/>
                <w:noProof/>
                <w:sz w:val="22"/>
                <w:lang w:val="en-US"/>
              </w:rPr>
              <w:tab/>
            </w:r>
            <w:r w:rsidRPr="0003638A">
              <w:rPr>
                <w:rStyle w:val="Hipervnculo"/>
                <w:noProof/>
              </w:rPr>
              <w:t>Cultivo</w:t>
            </w:r>
            <w:r>
              <w:rPr>
                <w:noProof/>
                <w:webHidden/>
              </w:rPr>
              <w:tab/>
            </w:r>
            <w:r>
              <w:rPr>
                <w:noProof/>
                <w:webHidden/>
              </w:rPr>
              <w:fldChar w:fldCharType="begin"/>
            </w:r>
            <w:r>
              <w:rPr>
                <w:noProof/>
                <w:webHidden/>
              </w:rPr>
              <w:instrText xml:space="preserve"> PAGEREF _Toc78197046 \h </w:instrText>
            </w:r>
            <w:r>
              <w:rPr>
                <w:noProof/>
                <w:webHidden/>
              </w:rPr>
            </w:r>
            <w:r>
              <w:rPr>
                <w:noProof/>
                <w:webHidden/>
              </w:rPr>
              <w:fldChar w:fldCharType="separate"/>
            </w:r>
            <w:r w:rsidR="007C1577">
              <w:rPr>
                <w:noProof/>
                <w:webHidden/>
              </w:rPr>
              <w:t>29</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47" w:history="1">
            <w:r w:rsidRPr="0003638A">
              <w:rPr>
                <w:rStyle w:val="Hipervnculo"/>
                <w:noProof/>
              </w:rPr>
              <w:t>3.3.12.</w:t>
            </w:r>
            <w:r>
              <w:rPr>
                <w:rFonts w:asciiTheme="minorHAnsi" w:eastAsiaTheme="minorEastAsia" w:hAnsiTheme="minorHAnsi"/>
                <w:noProof/>
                <w:sz w:val="22"/>
                <w:lang w:val="en-US"/>
              </w:rPr>
              <w:tab/>
            </w:r>
            <w:r w:rsidRPr="0003638A">
              <w:rPr>
                <w:rStyle w:val="Hipervnculo"/>
                <w:noProof/>
              </w:rPr>
              <w:t>Uso</w:t>
            </w:r>
            <w:r>
              <w:rPr>
                <w:noProof/>
                <w:webHidden/>
              </w:rPr>
              <w:tab/>
            </w:r>
            <w:r>
              <w:rPr>
                <w:noProof/>
                <w:webHidden/>
              </w:rPr>
              <w:fldChar w:fldCharType="begin"/>
            </w:r>
            <w:r>
              <w:rPr>
                <w:noProof/>
                <w:webHidden/>
              </w:rPr>
              <w:instrText xml:space="preserve"> PAGEREF _Toc78197047 \h </w:instrText>
            </w:r>
            <w:r>
              <w:rPr>
                <w:noProof/>
                <w:webHidden/>
              </w:rPr>
            </w:r>
            <w:r>
              <w:rPr>
                <w:noProof/>
                <w:webHidden/>
              </w:rPr>
              <w:fldChar w:fldCharType="separate"/>
            </w:r>
            <w:r w:rsidR="007C1577">
              <w:rPr>
                <w:noProof/>
                <w:webHidden/>
              </w:rPr>
              <w:t>30</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48" w:history="1">
            <w:r w:rsidRPr="0003638A">
              <w:rPr>
                <w:rStyle w:val="Hipervnculo"/>
                <w:noProof/>
              </w:rPr>
              <w:t>3.3.13.</w:t>
            </w:r>
            <w:r>
              <w:rPr>
                <w:rFonts w:asciiTheme="minorHAnsi" w:eastAsiaTheme="minorEastAsia" w:hAnsiTheme="minorHAnsi"/>
                <w:noProof/>
                <w:sz w:val="22"/>
                <w:lang w:val="en-US"/>
              </w:rPr>
              <w:tab/>
            </w:r>
            <w:r w:rsidRPr="0003638A">
              <w:rPr>
                <w:rStyle w:val="Hipervnculo"/>
                <w:noProof/>
              </w:rPr>
              <w:t>Propiedades nutritivas de la harina del Camote Morado</w:t>
            </w:r>
            <w:r>
              <w:rPr>
                <w:noProof/>
                <w:webHidden/>
              </w:rPr>
              <w:tab/>
            </w:r>
            <w:r>
              <w:rPr>
                <w:noProof/>
                <w:webHidden/>
              </w:rPr>
              <w:fldChar w:fldCharType="begin"/>
            </w:r>
            <w:r>
              <w:rPr>
                <w:noProof/>
                <w:webHidden/>
              </w:rPr>
              <w:instrText xml:space="preserve"> PAGEREF _Toc78197048 \h </w:instrText>
            </w:r>
            <w:r>
              <w:rPr>
                <w:noProof/>
                <w:webHidden/>
              </w:rPr>
            </w:r>
            <w:r>
              <w:rPr>
                <w:noProof/>
                <w:webHidden/>
              </w:rPr>
              <w:fldChar w:fldCharType="separate"/>
            </w:r>
            <w:r w:rsidR="007C1577">
              <w:rPr>
                <w:noProof/>
                <w:webHidden/>
              </w:rPr>
              <w:t>31</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49" w:history="1">
            <w:r w:rsidRPr="0003638A">
              <w:rPr>
                <w:rStyle w:val="Hipervnculo"/>
                <w:noProof/>
              </w:rPr>
              <w:t>3.4.</w:t>
            </w:r>
            <w:r>
              <w:rPr>
                <w:rFonts w:asciiTheme="minorHAnsi" w:eastAsiaTheme="minorEastAsia" w:hAnsiTheme="minorHAnsi"/>
                <w:noProof/>
                <w:sz w:val="22"/>
                <w:lang w:val="en-US"/>
              </w:rPr>
              <w:tab/>
            </w:r>
            <w:r w:rsidRPr="0003638A">
              <w:rPr>
                <w:rStyle w:val="Hipervnculo"/>
                <w:noProof/>
              </w:rPr>
              <w:t>Extracción de metabolitos secundarios</w:t>
            </w:r>
            <w:r>
              <w:rPr>
                <w:noProof/>
                <w:webHidden/>
              </w:rPr>
              <w:tab/>
            </w:r>
            <w:r>
              <w:rPr>
                <w:noProof/>
                <w:webHidden/>
              </w:rPr>
              <w:fldChar w:fldCharType="begin"/>
            </w:r>
            <w:r>
              <w:rPr>
                <w:noProof/>
                <w:webHidden/>
              </w:rPr>
              <w:instrText xml:space="preserve"> PAGEREF _Toc78197049 \h </w:instrText>
            </w:r>
            <w:r>
              <w:rPr>
                <w:noProof/>
                <w:webHidden/>
              </w:rPr>
            </w:r>
            <w:r>
              <w:rPr>
                <w:noProof/>
                <w:webHidden/>
              </w:rPr>
              <w:fldChar w:fldCharType="separate"/>
            </w:r>
            <w:r w:rsidR="007C1577">
              <w:rPr>
                <w:noProof/>
                <w:webHidden/>
              </w:rPr>
              <w:t>31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0" w:history="1">
            <w:r w:rsidRPr="0003638A">
              <w:rPr>
                <w:rStyle w:val="Hipervnculo"/>
                <w:noProof/>
              </w:rPr>
              <w:t>3.4.1.</w:t>
            </w:r>
            <w:r>
              <w:rPr>
                <w:rFonts w:asciiTheme="minorHAnsi" w:eastAsiaTheme="minorEastAsia" w:hAnsiTheme="minorHAnsi"/>
                <w:noProof/>
                <w:sz w:val="22"/>
                <w:lang w:val="en-US"/>
              </w:rPr>
              <w:tab/>
            </w:r>
            <w:r w:rsidRPr="0003638A">
              <w:rPr>
                <w:rStyle w:val="Hipervnculo"/>
                <w:noProof/>
              </w:rPr>
              <w:t>Extractos</w:t>
            </w:r>
            <w:r>
              <w:rPr>
                <w:noProof/>
                <w:webHidden/>
              </w:rPr>
              <w:tab/>
            </w:r>
            <w:r>
              <w:rPr>
                <w:noProof/>
                <w:webHidden/>
              </w:rPr>
              <w:fldChar w:fldCharType="begin"/>
            </w:r>
            <w:r>
              <w:rPr>
                <w:noProof/>
                <w:webHidden/>
              </w:rPr>
              <w:instrText xml:space="preserve"> PAGEREF _Toc78197050 \h </w:instrText>
            </w:r>
            <w:r>
              <w:rPr>
                <w:noProof/>
                <w:webHidden/>
              </w:rPr>
            </w:r>
            <w:r>
              <w:rPr>
                <w:noProof/>
                <w:webHidden/>
              </w:rPr>
              <w:fldChar w:fldCharType="separate"/>
            </w:r>
            <w:r w:rsidR="007C1577">
              <w:rPr>
                <w:noProof/>
                <w:webHidden/>
              </w:rPr>
              <w:t>31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1" w:history="1">
            <w:r w:rsidRPr="0003638A">
              <w:rPr>
                <w:rStyle w:val="Hipervnculo"/>
                <w:noProof/>
              </w:rPr>
              <w:t>3.4.2.</w:t>
            </w:r>
            <w:r>
              <w:rPr>
                <w:rFonts w:asciiTheme="minorHAnsi" w:eastAsiaTheme="minorEastAsia" w:hAnsiTheme="minorHAnsi"/>
                <w:noProof/>
                <w:sz w:val="22"/>
                <w:lang w:val="en-US"/>
              </w:rPr>
              <w:tab/>
            </w:r>
            <w:r w:rsidRPr="0003638A">
              <w:rPr>
                <w:rStyle w:val="Hipervnculo"/>
                <w:noProof/>
              </w:rPr>
              <w:t>Metabolitos primarios</w:t>
            </w:r>
            <w:r>
              <w:rPr>
                <w:noProof/>
                <w:webHidden/>
              </w:rPr>
              <w:tab/>
            </w:r>
            <w:r>
              <w:rPr>
                <w:noProof/>
                <w:webHidden/>
              </w:rPr>
              <w:fldChar w:fldCharType="begin"/>
            </w:r>
            <w:r>
              <w:rPr>
                <w:noProof/>
                <w:webHidden/>
              </w:rPr>
              <w:instrText xml:space="preserve"> PAGEREF _Toc78197051 \h </w:instrText>
            </w:r>
            <w:r>
              <w:rPr>
                <w:noProof/>
                <w:webHidden/>
              </w:rPr>
            </w:r>
            <w:r>
              <w:rPr>
                <w:noProof/>
                <w:webHidden/>
              </w:rPr>
              <w:fldChar w:fldCharType="separate"/>
            </w:r>
            <w:r w:rsidR="007C1577">
              <w:rPr>
                <w:noProof/>
                <w:webHidden/>
              </w:rPr>
              <w:t>31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2" w:history="1">
            <w:r w:rsidRPr="0003638A">
              <w:rPr>
                <w:rStyle w:val="Hipervnculo"/>
                <w:noProof/>
              </w:rPr>
              <w:t>3.4.3.</w:t>
            </w:r>
            <w:r>
              <w:rPr>
                <w:rFonts w:asciiTheme="minorHAnsi" w:eastAsiaTheme="minorEastAsia" w:hAnsiTheme="minorHAnsi"/>
                <w:noProof/>
                <w:sz w:val="22"/>
                <w:lang w:val="en-US"/>
              </w:rPr>
              <w:tab/>
            </w:r>
            <w:r w:rsidRPr="0003638A">
              <w:rPr>
                <w:rStyle w:val="Hipervnculo"/>
                <w:noProof/>
              </w:rPr>
              <w:t>Metabolitos secundarios</w:t>
            </w:r>
            <w:r>
              <w:rPr>
                <w:noProof/>
                <w:webHidden/>
              </w:rPr>
              <w:tab/>
            </w:r>
            <w:r>
              <w:rPr>
                <w:noProof/>
                <w:webHidden/>
              </w:rPr>
              <w:fldChar w:fldCharType="begin"/>
            </w:r>
            <w:r>
              <w:rPr>
                <w:noProof/>
                <w:webHidden/>
              </w:rPr>
              <w:instrText xml:space="preserve"> PAGEREF _Toc78197052 \h </w:instrText>
            </w:r>
            <w:r>
              <w:rPr>
                <w:noProof/>
                <w:webHidden/>
              </w:rPr>
            </w:r>
            <w:r>
              <w:rPr>
                <w:noProof/>
                <w:webHidden/>
              </w:rPr>
              <w:fldChar w:fldCharType="separate"/>
            </w:r>
            <w:r w:rsidR="007C1577">
              <w:rPr>
                <w:noProof/>
                <w:webHidden/>
              </w:rPr>
              <w:t>31</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53" w:history="1">
            <w:r w:rsidRPr="0003638A">
              <w:rPr>
                <w:rStyle w:val="Hipervnculo"/>
                <w:noProof/>
              </w:rPr>
              <w:t>3.5.</w:t>
            </w:r>
            <w:r>
              <w:rPr>
                <w:rFonts w:asciiTheme="minorHAnsi" w:eastAsiaTheme="minorEastAsia" w:hAnsiTheme="minorHAnsi"/>
                <w:noProof/>
                <w:sz w:val="22"/>
                <w:lang w:val="en-US"/>
              </w:rPr>
              <w:tab/>
            </w:r>
            <w:r w:rsidRPr="0003638A">
              <w:rPr>
                <w:rStyle w:val="Hipervnculo"/>
                <w:noProof/>
              </w:rPr>
              <w:t>Polifenoles</w:t>
            </w:r>
            <w:r>
              <w:rPr>
                <w:noProof/>
                <w:webHidden/>
              </w:rPr>
              <w:tab/>
            </w:r>
            <w:r>
              <w:rPr>
                <w:noProof/>
                <w:webHidden/>
              </w:rPr>
              <w:fldChar w:fldCharType="begin"/>
            </w:r>
            <w:r>
              <w:rPr>
                <w:noProof/>
                <w:webHidden/>
              </w:rPr>
              <w:instrText xml:space="preserve"> PAGEREF _Toc78197053 \h </w:instrText>
            </w:r>
            <w:r>
              <w:rPr>
                <w:noProof/>
                <w:webHidden/>
              </w:rPr>
            </w:r>
            <w:r>
              <w:rPr>
                <w:noProof/>
                <w:webHidden/>
              </w:rPr>
              <w:fldChar w:fldCharType="separate"/>
            </w:r>
            <w:r w:rsidR="007C1577">
              <w:rPr>
                <w:noProof/>
                <w:webHidden/>
              </w:rPr>
              <w:t>33</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4" w:history="1">
            <w:r w:rsidRPr="0003638A">
              <w:rPr>
                <w:rStyle w:val="Hipervnculo"/>
                <w:noProof/>
              </w:rPr>
              <w:t>3.5.1.</w:t>
            </w:r>
            <w:r>
              <w:rPr>
                <w:rFonts w:asciiTheme="minorHAnsi" w:eastAsiaTheme="minorEastAsia" w:hAnsiTheme="minorHAnsi"/>
                <w:noProof/>
                <w:sz w:val="22"/>
                <w:lang w:val="en-US"/>
              </w:rPr>
              <w:tab/>
            </w:r>
            <w:r w:rsidRPr="0003638A">
              <w:rPr>
                <w:rStyle w:val="Hipervnculo"/>
                <w:noProof/>
              </w:rPr>
              <w:t>Clasificación de los compuestos fenólicos</w:t>
            </w:r>
            <w:r>
              <w:rPr>
                <w:noProof/>
                <w:webHidden/>
              </w:rPr>
              <w:tab/>
            </w:r>
            <w:r>
              <w:rPr>
                <w:noProof/>
                <w:webHidden/>
              </w:rPr>
              <w:fldChar w:fldCharType="begin"/>
            </w:r>
            <w:r>
              <w:rPr>
                <w:noProof/>
                <w:webHidden/>
              </w:rPr>
              <w:instrText xml:space="preserve"> PAGEREF _Toc78197054 \h </w:instrText>
            </w:r>
            <w:r>
              <w:rPr>
                <w:noProof/>
                <w:webHidden/>
              </w:rPr>
            </w:r>
            <w:r>
              <w:rPr>
                <w:noProof/>
                <w:webHidden/>
              </w:rPr>
              <w:fldChar w:fldCharType="separate"/>
            </w:r>
            <w:r w:rsidR="007C1577">
              <w:rPr>
                <w:noProof/>
                <w:webHidden/>
              </w:rPr>
              <w:t>35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5" w:history="1">
            <w:r w:rsidRPr="0003638A">
              <w:rPr>
                <w:rStyle w:val="Hipervnculo"/>
                <w:noProof/>
              </w:rPr>
              <w:t>3.5.2.</w:t>
            </w:r>
            <w:r>
              <w:rPr>
                <w:rFonts w:asciiTheme="minorHAnsi" w:eastAsiaTheme="minorEastAsia" w:hAnsiTheme="minorHAnsi"/>
                <w:noProof/>
                <w:sz w:val="22"/>
                <w:lang w:val="en-US"/>
              </w:rPr>
              <w:tab/>
            </w:r>
            <w:r w:rsidRPr="0003638A">
              <w:rPr>
                <w:rStyle w:val="Hipervnculo"/>
                <w:noProof/>
              </w:rPr>
              <w:t>Fuentes de polifenoles</w:t>
            </w:r>
            <w:r>
              <w:rPr>
                <w:noProof/>
                <w:webHidden/>
              </w:rPr>
              <w:tab/>
            </w:r>
            <w:r>
              <w:rPr>
                <w:noProof/>
                <w:webHidden/>
              </w:rPr>
              <w:fldChar w:fldCharType="begin"/>
            </w:r>
            <w:r>
              <w:rPr>
                <w:noProof/>
                <w:webHidden/>
              </w:rPr>
              <w:instrText xml:space="preserve"> PAGEREF _Toc78197055 \h </w:instrText>
            </w:r>
            <w:r>
              <w:rPr>
                <w:noProof/>
                <w:webHidden/>
              </w:rPr>
            </w:r>
            <w:r>
              <w:rPr>
                <w:noProof/>
                <w:webHidden/>
              </w:rPr>
              <w:fldChar w:fldCharType="separate"/>
            </w:r>
            <w:r w:rsidR="007C1577">
              <w:rPr>
                <w:noProof/>
                <w:webHidden/>
              </w:rPr>
              <w:t>37</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56" w:history="1">
            <w:r w:rsidRPr="0003638A">
              <w:rPr>
                <w:rStyle w:val="Hipervnculo"/>
                <w:noProof/>
              </w:rPr>
              <w:t>3.6.</w:t>
            </w:r>
            <w:r>
              <w:rPr>
                <w:rFonts w:asciiTheme="minorHAnsi" w:eastAsiaTheme="minorEastAsia" w:hAnsiTheme="minorHAnsi"/>
                <w:noProof/>
                <w:sz w:val="22"/>
                <w:lang w:val="en-US"/>
              </w:rPr>
              <w:tab/>
            </w:r>
            <w:r w:rsidRPr="0003638A">
              <w:rPr>
                <w:rStyle w:val="Hipervnculo"/>
                <w:noProof/>
              </w:rPr>
              <w:t>Antioxidantes</w:t>
            </w:r>
            <w:r>
              <w:rPr>
                <w:noProof/>
                <w:webHidden/>
              </w:rPr>
              <w:tab/>
            </w:r>
            <w:r>
              <w:rPr>
                <w:noProof/>
                <w:webHidden/>
              </w:rPr>
              <w:fldChar w:fldCharType="begin"/>
            </w:r>
            <w:r>
              <w:rPr>
                <w:noProof/>
                <w:webHidden/>
              </w:rPr>
              <w:instrText xml:space="preserve"> PAGEREF _Toc78197056 \h </w:instrText>
            </w:r>
            <w:r>
              <w:rPr>
                <w:noProof/>
                <w:webHidden/>
              </w:rPr>
            </w:r>
            <w:r>
              <w:rPr>
                <w:noProof/>
                <w:webHidden/>
              </w:rPr>
              <w:fldChar w:fldCharType="separate"/>
            </w:r>
            <w:r w:rsidR="007C1577">
              <w:rPr>
                <w:noProof/>
                <w:webHidden/>
              </w:rPr>
              <w:t>38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57" w:history="1">
            <w:r w:rsidRPr="0003638A">
              <w:rPr>
                <w:rStyle w:val="Hipervnculo"/>
                <w:noProof/>
              </w:rPr>
              <w:t>3.6.1.</w:t>
            </w:r>
            <w:r>
              <w:rPr>
                <w:rFonts w:asciiTheme="minorHAnsi" w:eastAsiaTheme="minorEastAsia" w:hAnsiTheme="minorHAnsi"/>
                <w:noProof/>
                <w:sz w:val="22"/>
                <w:lang w:val="en-US"/>
              </w:rPr>
              <w:tab/>
            </w:r>
            <w:r w:rsidRPr="0003638A">
              <w:rPr>
                <w:rStyle w:val="Hipervnculo"/>
                <w:noProof/>
              </w:rPr>
              <w:t>Antioxidantes en alimentos</w:t>
            </w:r>
            <w:r>
              <w:rPr>
                <w:noProof/>
                <w:webHidden/>
              </w:rPr>
              <w:tab/>
            </w:r>
            <w:r>
              <w:rPr>
                <w:noProof/>
                <w:webHidden/>
              </w:rPr>
              <w:fldChar w:fldCharType="begin"/>
            </w:r>
            <w:r>
              <w:rPr>
                <w:noProof/>
                <w:webHidden/>
              </w:rPr>
              <w:instrText xml:space="preserve"> PAGEREF _Toc78197057 \h </w:instrText>
            </w:r>
            <w:r>
              <w:rPr>
                <w:noProof/>
                <w:webHidden/>
              </w:rPr>
            </w:r>
            <w:r>
              <w:rPr>
                <w:noProof/>
                <w:webHidden/>
              </w:rPr>
              <w:fldChar w:fldCharType="separate"/>
            </w:r>
            <w:r w:rsidR="007C1577">
              <w:rPr>
                <w:noProof/>
                <w:webHidden/>
              </w:rPr>
              <w:t>38</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58" w:history="1">
            <w:r w:rsidRPr="0003638A">
              <w:rPr>
                <w:rStyle w:val="Hipervnculo"/>
                <w:noProof/>
              </w:rPr>
              <w:t>3.7.</w:t>
            </w:r>
            <w:r>
              <w:rPr>
                <w:rFonts w:asciiTheme="minorHAnsi" w:eastAsiaTheme="minorEastAsia" w:hAnsiTheme="minorHAnsi"/>
                <w:noProof/>
                <w:sz w:val="22"/>
                <w:lang w:val="en-US"/>
              </w:rPr>
              <w:tab/>
            </w:r>
            <w:r w:rsidRPr="0003638A">
              <w:rPr>
                <w:rStyle w:val="Hipervnculo"/>
                <w:noProof/>
              </w:rPr>
              <w:t>Extracción con solvente orgánicos</w:t>
            </w:r>
            <w:r>
              <w:rPr>
                <w:noProof/>
                <w:webHidden/>
              </w:rPr>
              <w:tab/>
            </w:r>
            <w:r>
              <w:rPr>
                <w:noProof/>
                <w:webHidden/>
              </w:rPr>
              <w:fldChar w:fldCharType="begin"/>
            </w:r>
            <w:r>
              <w:rPr>
                <w:noProof/>
                <w:webHidden/>
              </w:rPr>
              <w:instrText xml:space="preserve"> PAGEREF _Toc78197058 \h </w:instrText>
            </w:r>
            <w:r>
              <w:rPr>
                <w:noProof/>
                <w:webHidden/>
              </w:rPr>
            </w:r>
            <w:r>
              <w:rPr>
                <w:noProof/>
                <w:webHidden/>
              </w:rPr>
              <w:fldChar w:fldCharType="separate"/>
            </w:r>
            <w:r w:rsidR="007C1577">
              <w:rPr>
                <w:noProof/>
                <w:webHidden/>
              </w:rPr>
              <w:t>39</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59" w:history="1">
            <w:r w:rsidRPr="0003638A">
              <w:rPr>
                <w:rStyle w:val="Hipervnculo"/>
                <w:noProof/>
              </w:rPr>
              <w:t>3.8.</w:t>
            </w:r>
            <w:r>
              <w:rPr>
                <w:rFonts w:asciiTheme="minorHAnsi" w:eastAsiaTheme="minorEastAsia" w:hAnsiTheme="minorHAnsi"/>
                <w:noProof/>
                <w:sz w:val="22"/>
                <w:lang w:val="en-US"/>
              </w:rPr>
              <w:tab/>
            </w:r>
            <w:r w:rsidRPr="0003638A">
              <w:rPr>
                <w:rStyle w:val="Hipervnculo"/>
                <w:noProof/>
              </w:rPr>
              <w:t>Extracción por Soxhlet</w:t>
            </w:r>
            <w:r>
              <w:rPr>
                <w:noProof/>
                <w:webHidden/>
              </w:rPr>
              <w:tab/>
            </w:r>
            <w:r>
              <w:rPr>
                <w:noProof/>
                <w:webHidden/>
              </w:rPr>
              <w:fldChar w:fldCharType="begin"/>
            </w:r>
            <w:r>
              <w:rPr>
                <w:noProof/>
                <w:webHidden/>
              </w:rPr>
              <w:instrText xml:space="preserve"> PAGEREF _Toc78197059 \h </w:instrText>
            </w:r>
            <w:r>
              <w:rPr>
                <w:noProof/>
                <w:webHidden/>
              </w:rPr>
            </w:r>
            <w:r>
              <w:rPr>
                <w:noProof/>
                <w:webHidden/>
              </w:rPr>
              <w:fldChar w:fldCharType="separate"/>
            </w:r>
            <w:r w:rsidR="007C1577">
              <w:rPr>
                <w:noProof/>
                <w:webHidden/>
              </w:rPr>
              <w:t>40</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60" w:history="1">
            <w:r w:rsidRPr="0003638A">
              <w:rPr>
                <w:rStyle w:val="Hipervnculo"/>
                <w:noProof/>
              </w:rPr>
              <w:t>3.9.</w:t>
            </w:r>
            <w:r>
              <w:rPr>
                <w:rFonts w:asciiTheme="minorHAnsi" w:eastAsiaTheme="minorEastAsia" w:hAnsiTheme="minorHAnsi"/>
                <w:noProof/>
                <w:sz w:val="22"/>
                <w:lang w:val="en-US"/>
              </w:rPr>
              <w:tab/>
            </w:r>
            <w:r w:rsidRPr="0003638A">
              <w:rPr>
                <w:rStyle w:val="Hipervnculo"/>
                <w:noProof/>
              </w:rPr>
              <w:t>Extracción por fluidos supercríticos-con solventes</w:t>
            </w:r>
            <w:r>
              <w:rPr>
                <w:noProof/>
                <w:webHidden/>
              </w:rPr>
              <w:tab/>
            </w:r>
            <w:r>
              <w:rPr>
                <w:noProof/>
                <w:webHidden/>
              </w:rPr>
              <w:fldChar w:fldCharType="begin"/>
            </w:r>
            <w:r>
              <w:rPr>
                <w:noProof/>
                <w:webHidden/>
              </w:rPr>
              <w:instrText xml:space="preserve"> PAGEREF _Toc78197060 \h </w:instrText>
            </w:r>
            <w:r>
              <w:rPr>
                <w:noProof/>
                <w:webHidden/>
              </w:rPr>
            </w:r>
            <w:r>
              <w:rPr>
                <w:noProof/>
                <w:webHidden/>
              </w:rPr>
              <w:fldChar w:fldCharType="separate"/>
            </w:r>
            <w:r w:rsidR="007C1577">
              <w:rPr>
                <w:noProof/>
                <w:webHidden/>
              </w:rPr>
              <w:t>41</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061" w:history="1">
            <w:r w:rsidRPr="0003638A">
              <w:rPr>
                <w:rStyle w:val="Hipervnculo"/>
                <w:noProof/>
              </w:rPr>
              <w:t>3.10.</w:t>
            </w:r>
            <w:r>
              <w:rPr>
                <w:rFonts w:asciiTheme="minorHAnsi" w:eastAsiaTheme="minorEastAsia" w:hAnsiTheme="minorHAnsi"/>
                <w:noProof/>
                <w:sz w:val="22"/>
                <w:lang w:val="en-US"/>
              </w:rPr>
              <w:tab/>
            </w:r>
            <w:r w:rsidRPr="0003638A">
              <w:rPr>
                <w:rStyle w:val="Hipervnculo"/>
                <w:noProof/>
              </w:rPr>
              <w:t>Actividad antioxidante y contenido de polifenoles</w:t>
            </w:r>
            <w:r>
              <w:rPr>
                <w:noProof/>
                <w:webHidden/>
              </w:rPr>
              <w:tab/>
            </w:r>
            <w:r>
              <w:rPr>
                <w:noProof/>
                <w:webHidden/>
              </w:rPr>
              <w:fldChar w:fldCharType="begin"/>
            </w:r>
            <w:r>
              <w:rPr>
                <w:noProof/>
                <w:webHidden/>
              </w:rPr>
              <w:instrText xml:space="preserve"> PAGEREF _Toc78197061 \h </w:instrText>
            </w:r>
            <w:r>
              <w:rPr>
                <w:noProof/>
                <w:webHidden/>
              </w:rPr>
            </w:r>
            <w:r>
              <w:rPr>
                <w:noProof/>
                <w:webHidden/>
              </w:rPr>
              <w:fldChar w:fldCharType="separate"/>
            </w:r>
            <w:r w:rsidR="007C1577">
              <w:rPr>
                <w:noProof/>
                <w:webHidden/>
              </w:rPr>
              <w:t>41</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62" w:history="1">
            <w:r w:rsidRPr="0003638A">
              <w:rPr>
                <w:rStyle w:val="Hipervnculo"/>
                <w:noProof/>
              </w:rPr>
              <w:t>3.10.1.</w:t>
            </w:r>
            <w:r>
              <w:rPr>
                <w:rFonts w:asciiTheme="minorHAnsi" w:eastAsiaTheme="minorEastAsia" w:hAnsiTheme="minorHAnsi"/>
                <w:noProof/>
                <w:sz w:val="22"/>
                <w:lang w:val="en-US"/>
              </w:rPr>
              <w:tab/>
            </w:r>
            <w:r w:rsidRPr="0003638A">
              <w:rPr>
                <w:rStyle w:val="Hipervnculo"/>
                <w:noProof/>
              </w:rPr>
              <w:t>Método de Folin – Ciocalteu</w:t>
            </w:r>
            <w:r>
              <w:rPr>
                <w:noProof/>
                <w:webHidden/>
              </w:rPr>
              <w:tab/>
            </w:r>
            <w:r>
              <w:rPr>
                <w:noProof/>
                <w:webHidden/>
              </w:rPr>
              <w:fldChar w:fldCharType="begin"/>
            </w:r>
            <w:r>
              <w:rPr>
                <w:noProof/>
                <w:webHidden/>
              </w:rPr>
              <w:instrText xml:space="preserve"> PAGEREF _Toc78197062 \h </w:instrText>
            </w:r>
            <w:r>
              <w:rPr>
                <w:noProof/>
                <w:webHidden/>
              </w:rPr>
            </w:r>
            <w:r>
              <w:rPr>
                <w:noProof/>
                <w:webHidden/>
              </w:rPr>
              <w:fldChar w:fldCharType="separate"/>
            </w:r>
            <w:r w:rsidR="007C1577">
              <w:rPr>
                <w:noProof/>
                <w:webHidden/>
              </w:rPr>
              <w:t>41</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63" w:history="1">
            <w:r w:rsidRPr="0003638A">
              <w:rPr>
                <w:rStyle w:val="Hipervnculo"/>
                <w:noProof/>
              </w:rPr>
              <w:t>3.10.2.</w:t>
            </w:r>
            <w:r>
              <w:rPr>
                <w:rFonts w:asciiTheme="minorHAnsi" w:eastAsiaTheme="minorEastAsia" w:hAnsiTheme="minorHAnsi"/>
                <w:noProof/>
                <w:sz w:val="22"/>
                <w:lang w:val="en-US"/>
              </w:rPr>
              <w:tab/>
            </w:r>
            <w:r w:rsidRPr="0003638A">
              <w:rPr>
                <w:rStyle w:val="Hipervnculo"/>
                <w:noProof/>
              </w:rPr>
              <w:t>Método de secuestro de radicales libres por 1,1-difenil-2- picrilhidrazilo (DDPH)</w:t>
            </w:r>
            <w:r>
              <w:rPr>
                <w:noProof/>
                <w:webHidden/>
              </w:rPr>
              <w:t>……………………………………………………………………………..</w:t>
            </w:r>
            <w:r>
              <w:rPr>
                <w:noProof/>
                <w:webHidden/>
              </w:rPr>
              <w:fldChar w:fldCharType="begin"/>
            </w:r>
            <w:r>
              <w:rPr>
                <w:noProof/>
                <w:webHidden/>
              </w:rPr>
              <w:instrText xml:space="preserve"> PAGEREF _Toc78197063 \h </w:instrText>
            </w:r>
            <w:r>
              <w:rPr>
                <w:noProof/>
                <w:webHidden/>
              </w:rPr>
            </w:r>
            <w:r>
              <w:rPr>
                <w:noProof/>
                <w:webHidden/>
              </w:rPr>
              <w:fldChar w:fldCharType="separate"/>
            </w:r>
            <w:r w:rsidR="007C1577">
              <w:rPr>
                <w:noProof/>
                <w:webHidden/>
              </w:rPr>
              <w:t>42</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64" w:history="1">
            <w:r w:rsidRPr="0003638A">
              <w:rPr>
                <w:rStyle w:val="Hipervnculo"/>
                <w:noProof/>
              </w:rPr>
              <w:t>3.10.3.</w:t>
            </w:r>
            <w:r>
              <w:rPr>
                <w:rFonts w:asciiTheme="minorHAnsi" w:eastAsiaTheme="minorEastAsia" w:hAnsiTheme="minorHAnsi"/>
                <w:noProof/>
                <w:sz w:val="22"/>
                <w:lang w:val="en-US"/>
              </w:rPr>
              <w:tab/>
            </w:r>
            <w:r w:rsidRPr="0003638A">
              <w:rPr>
                <w:rStyle w:val="Hipervnculo"/>
                <w:noProof/>
              </w:rPr>
              <w:t>Método del Ferric Reducing Ability of Plasma (FRAP)</w:t>
            </w:r>
            <w:r>
              <w:rPr>
                <w:noProof/>
                <w:webHidden/>
              </w:rPr>
              <w:tab/>
            </w:r>
            <w:r>
              <w:rPr>
                <w:noProof/>
                <w:webHidden/>
              </w:rPr>
              <w:fldChar w:fldCharType="begin"/>
            </w:r>
            <w:r>
              <w:rPr>
                <w:noProof/>
                <w:webHidden/>
              </w:rPr>
              <w:instrText xml:space="preserve"> PAGEREF _Toc78197064 \h </w:instrText>
            </w:r>
            <w:r>
              <w:rPr>
                <w:noProof/>
                <w:webHidden/>
              </w:rPr>
            </w:r>
            <w:r>
              <w:rPr>
                <w:noProof/>
                <w:webHidden/>
              </w:rPr>
              <w:fldChar w:fldCharType="separate"/>
            </w:r>
            <w:r w:rsidR="007C1577">
              <w:rPr>
                <w:noProof/>
                <w:webHidden/>
              </w:rPr>
              <w:t>42</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65" w:history="1">
            <w:r w:rsidRPr="0003638A">
              <w:rPr>
                <w:rStyle w:val="Hipervnculo"/>
                <w:noProof/>
              </w:rPr>
              <w:t>3.10.4.</w:t>
            </w:r>
            <w:r>
              <w:rPr>
                <w:rFonts w:asciiTheme="minorHAnsi" w:eastAsiaTheme="minorEastAsia" w:hAnsiTheme="minorHAnsi"/>
                <w:noProof/>
                <w:sz w:val="22"/>
                <w:lang w:val="en-US"/>
              </w:rPr>
              <w:tab/>
            </w:r>
            <w:r w:rsidRPr="0003638A">
              <w:rPr>
                <w:rStyle w:val="Hipervnculo"/>
                <w:noProof/>
              </w:rPr>
              <w:t>Método del 2,2 azinobis 3-ethylbenzothiazoline 6- sulfonate (ABTS)</w:t>
            </w:r>
            <w:r>
              <w:rPr>
                <w:noProof/>
                <w:webHidden/>
              </w:rPr>
              <w:tab/>
            </w:r>
            <w:r>
              <w:rPr>
                <w:noProof/>
                <w:webHidden/>
              </w:rPr>
              <w:fldChar w:fldCharType="begin"/>
            </w:r>
            <w:r>
              <w:rPr>
                <w:noProof/>
                <w:webHidden/>
              </w:rPr>
              <w:instrText xml:space="preserve"> PAGEREF _Toc78197065 \h </w:instrText>
            </w:r>
            <w:r>
              <w:rPr>
                <w:noProof/>
                <w:webHidden/>
              </w:rPr>
            </w:r>
            <w:r>
              <w:rPr>
                <w:noProof/>
                <w:webHidden/>
              </w:rPr>
              <w:fldChar w:fldCharType="separate"/>
            </w:r>
            <w:r w:rsidR="007C1577">
              <w:rPr>
                <w:noProof/>
                <w:webHidden/>
              </w:rPr>
              <w:t>42</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066" w:history="1">
            <w:r w:rsidRPr="0003638A">
              <w:rPr>
                <w:rStyle w:val="Hipervnculo"/>
                <w:noProof/>
              </w:rPr>
              <w:t>3.11.</w:t>
            </w:r>
            <w:r>
              <w:rPr>
                <w:rFonts w:asciiTheme="minorHAnsi" w:eastAsiaTheme="minorEastAsia" w:hAnsiTheme="minorHAnsi"/>
                <w:noProof/>
                <w:sz w:val="22"/>
                <w:lang w:val="en-US"/>
              </w:rPr>
              <w:tab/>
            </w:r>
            <w:r w:rsidRPr="0003638A">
              <w:rPr>
                <w:rStyle w:val="Hipervnculo"/>
                <w:noProof/>
              </w:rPr>
              <w:t>Cromatografía gases (GC-MS)</w:t>
            </w:r>
            <w:r>
              <w:rPr>
                <w:noProof/>
                <w:webHidden/>
              </w:rPr>
              <w:tab/>
            </w:r>
            <w:r>
              <w:rPr>
                <w:noProof/>
                <w:webHidden/>
              </w:rPr>
              <w:fldChar w:fldCharType="begin"/>
            </w:r>
            <w:r>
              <w:rPr>
                <w:noProof/>
                <w:webHidden/>
              </w:rPr>
              <w:instrText xml:space="preserve"> PAGEREF _Toc78197066 \h </w:instrText>
            </w:r>
            <w:r>
              <w:rPr>
                <w:noProof/>
                <w:webHidden/>
              </w:rPr>
            </w:r>
            <w:r>
              <w:rPr>
                <w:noProof/>
                <w:webHidden/>
              </w:rPr>
              <w:fldChar w:fldCharType="separate"/>
            </w:r>
            <w:r w:rsidR="007C1577">
              <w:rPr>
                <w:noProof/>
                <w:webHidden/>
              </w:rPr>
              <w:t>43</w:t>
            </w:r>
            <w:r>
              <w:rPr>
                <w:noProof/>
                <w:webHidden/>
              </w:rPr>
              <w:fldChar w:fldCharType="end"/>
            </w:r>
          </w:hyperlink>
        </w:p>
        <w:p w:rsidR="008800D7" w:rsidRDefault="008800D7">
          <w:pPr>
            <w:pStyle w:val="TDC1"/>
            <w:tabs>
              <w:tab w:val="right" w:leader="dot" w:pos="8630"/>
            </w:tabs>
            <w:rPr>
              <w:rStyle w:val="Hipervnculo"/>
              <w:noProof/>
            </w:rPr>
          </w:pPr>
        </w:p>
        <w:p w:rsidR="008800D7" w:rsidRDefault="008800D7">
          <w:pPr>
            <w:pStyle w:val="TDC1"/>
            <w:tabs>
              <w:tab w:val="right" w:leader="dot" w:pos="8630"/>
            </w:tabs>
            <w:rPr>
              <w:rFonts w:asciiTheme="minorHAnsi" w:eastAsiaTheme="minorEastAsia" w:hAnsiTheme="minorHAnsi"/>
              <w:noProof/>
              <w:sz w:val="22"/>
              <w:lang w:val="en-US"/>
            </w:rPr>
          </w:pPr>
          <w:hyperlink w:anchor="_Toc78197067" w:history="1">
            <w:r w:rsidRPr="0003638A">
              <w:rPr>
                <w:rStyle w:val="Hipervnculo"/>
                <w:noProof/>
              </w:rPr>
              <w:t>CAPITULO IV</w:t>
            </w:r>
            <w:r>
              <w:rPr>
                <w:noProof/>
                <w:webHidden/>
              </w:rPr>
              <w:tab/>
            </w:r>
            <w:r>
              <w:rPr>
                <w:noProof/>
                <w:webHidden/>
              </w:rPr>
              <w:fldChar w:fldCharType="begin"/>
            </w:r>
            <w:r>
              <w:rPr>
                <w:noProof/>
                <w:webHidden/>
              </w:rPr>
              <w:instrText xml:space="preserve"> PAGEREF _Toc78197067 \h </w:instrText>
            </w:r>
            <w:r>
              <w:rPr>
                <w:noProof/>
                <w:webHidden/>
              </w:rPr>
            </w:r>
            <w:r>
              <w:rPr>
                <w:noProof/>
                <w:webHidden/>
              </w:rPr>
              <w:fldChar w:fldCharType="separate"/>
            </w:r>
            <w:r w:rsidR="007C1577">
              <w:rPr>
                <w:noProof/>
                <w:webHidden/>
              </w:rPr>
              <w:t>44</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068" w:history="1">
            <w:r w:rsidRPr="0003638A">
              <w:rPr>
                <w:rStyle w:val="Hipervnculo"/>
                <w:noProof/>
              </w:rPr>
              <w:t>4.</w:t>
            </w:r>
            <w:r>
              <w:rPr>
                <w:rFonts w:asciiTheme="minorHAnsi" w:eastAsiaTheme="minorEastAsia" w:hAnsiTheme="minorHAnsi"/>
                <w:noProof/>
                <w:sz w:val="22"/>
                <w:lang w:val="en-US"/>
              </w:rPr>
              <w:tab/>
            </w:r>
            <w:r w:rsidRPr="0003638A">
              <w:rPr>
                <w:rStyle w:val="Hipervnculo"/>
                <w:noProof/>
              </w:rPr>
              <w:t>Marco Metodológico</w:t>
            </w:r>
            <w:r>
              <w:rPr>
                <w:noProof/>
                <w:webHidden/>
              </w:rPr>
              <w:tab/>
            </w:r>
            <w:r>
              <w:rPr>
                <w:noProof/>
                <w:webHidden/>
              </w:rPr>
              <w:fldChar w:fldCharType="begin"/>
            </w:r>
            <w:r>
              <w:rPr>
                <w:noProof/>
                <w:webHidden/>
              </w:rPr>
              <w:instrText xml:space="preserve"> PAGEREF _Toc78197068 \h </w:instrText>
            </w:r>
            <w:r>
              <w:rPr>
                <w:noProof/>
                <w:webHidden/>
              </w:rPr>
            </w:r>
            <w:r>
              <w:rPr>
                <w:noProof/>
                <w:webHidden/>
              </w:rPr>
              <w:fldChar w:fldCharType="separate"/>
            </w:r>
            <w:r w:rsidR="007C1577">
              <w:rPr>
                <w:noProof/>
                <w:webHidden/>
              </w:rPr>
              <w:t>44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69" w:history="1">
            <w:r w:rsidRPr="0003638A">
              <w:rPr>
                <w:rStyle w:val="Hipervnculo"/>
                <w:noProof/>
              </w:rPr>
              <w:t>4.1.</w:t>
            </w:r>
            <w:r>
              <w:rPr>
                <w:rFonts w:asciiTheme="minorHAnsi" w:eastAsiaTheme="minorEastAsia" w:hAnsiTheme="minorHAnsi"/>
                <w:noProof/>
                <w:sz w:val="22"/>
                <w:lang w:val="en-US"/>
              </w:rPr>
              <w:tab/>
            </w:r>
            <w:r w:rsidRPr="0003638A">
              <w:rPr>
                <w:rStyle w:val="Hipervnculo"/>
                <w:noProof/>
              </w:rPr>
              <w:t>Localización de la investigación</w:t>
            </w:r>
            <w:r>
              <w:rPr>
                <w:noProof/>
                <w:webHidden/>
              </w:rPr>
              <w:tab/>
            </w:r>
            <w:r>
              <w:rPr>
                <w:noProof/>
                <w:webHidden/>
              </w:rPr>
              <w:fldChar w:fldCharType="begin"/>
            </w:r>
            <w:r>
              <w:rPr>
                <w:noProof/>
                <w:webHidden/>
              </w:rPr>
              <w:instrText xml:space="preserve"> PAGEREF _Toc78197069 \h </w:instrText>
            </w:r>
            <w:r>
              <w:rPr>
                <w:noProof/>
                <w:webHidden/>
              </w:rPr>
            </w:r>
            <w:r>
              <w:rPr>
                <w:noProof/>
                <w:webHidden/>
              </w:rPr>
              <w:fldChar w:fldCharType="separate"/>
            </w:r>
            <w:r w:rsidR="007C1577">
              <w:rPr>
                <w:noProof/>
                <w:webHidden/>
              </w:rPr>
              <w:t>44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70" w:history="1">
            <w:r w:rsidRPr="0003638A">
              <w:rPr>
                <w:rStyle w:val="Hipervnculo"/>
                <w:noProof/>
              </w:rPr>
              <w:t>4.2.</w:t>
            </w:r>
            <w:r>
              <w:rPr>
                <w:rFonts w:asciiTheme="minorHAnsi" w:eastAsiaTheme="minorEastAsia" w:hAnsiTheme="minorHAnsi"/>
                <w:noProof/>
                <w:sz w:val="22"/>
                <w:lang w:val="en-US"/>
              </w:rPr>
              <w:tab/>
            </w:r>
            <w:r w:rsidRPr="0003638A">
              <w:rPr>
                <w:rStyle w:val="Hipervnculo"/>
                <w:noProof/>
              </w:rPr>
              <w:t>Ubicación de la investigación</w:t>
            </w:r>
            <w:r>
              <w:rPr>
                <w:noProof/>
                <w:webHidden/>
              </w:rPr>
              <w:tab/>
            </w:r>
            <w:r>
              <w:rPr>
                <w:noProof/>
                <w:webHidden/>
              </w:rPr>
              <w:fldChar w:fldCharType="begin"/>
            </w:r>
            <w:r>
              <w:rPr>
                <w:noProof/>
                <w:webHidden/>
              </w:rPr>
              <w:instrText xml:space="preserve"> PAGEREF _Toc78197070 \h </w:instrText>
            </w:r>
            <w:r>
              <w:rPr>
                <w:noProof/>
                <w:webHidden/>
              </w:rPr>
            </w:r>
            <w:r>
              <w:rPr>
                <w:noProof/>
                <w:webHidden/>
              </w:rPr>
              <w:fldChar w:fldCharType="separate"/>
            </w:r>
            <w:r w:rsidR="007C1577">
              <w:rPr>
                <w:noProof/>
                <w:webHidden/>
              </w:rPr>
              <w:t>44</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71" w:history="1">
            <w:r w:rsidRPr="0003638A">
              <w:rPr>
                <w:rStyle w:val="Hipervnculo"/>
                <w:noProof/>
              </w:rPr>
              <w:t>4.3.</w:t>
            </w:r>
            <w:r>
              <w:rPr>
                <w:rFonts w:asciiTheme="minorHAnsi" w:eastAsiaTheme="minorEastAsia" w:hAnsiTheme="minorHAnsi"/>
                <w:noProof/>
                <w:sz w:val="22"/>
                <w:lang w:val="en-US"/>
              </w:rPr>
              <w:tab/>
            </w:r>
            <w:r w:rsidRPr="0003638A">
              <w:rPr>
                <w:rStyle w:val="Hipervnculo"/>
                <w:noProof/>
              </w:rPr>
              <w:t>Situación geográfica y climática</w:t>
            </w:r>
            <w:r>
              <w:rPr>
                <w:noProof/>
                <w:webHidden/>
              </w:rPr>
              <w:tab/>
            </w:r>
            <w:r>
              <w:rPr>
                <w:noProof/>
                <w:webHidden/>
              </w:rPr>
              <w:fldChar w:fldCharType="begin"/>
            </w:r>
            <w:r>
              <w:rPr>
                <w:noProof/>
                <w:webHidden/>
              </w:rPr>
              <w:instrText xml:space="preserve"> PAGEREF _Toc78197071 \h </w:instrText>
            </w:r>
            <w:r>
              <w:rPr>
                <w:noProof/>
                <w:webHidden/>
              </w:rPr>
            </w:r>
            <w:r>
              <w:rPr>
                <w:noProof/>
                <w:webHidden/>
              </w:rPr>
              <w:fldChar w:fldCharType="separate"/>
            </w:r>
            <w:r w:rsidR="007C1577">
              <w:rPr>
                <w:noProof/>
                <w:webHidden/>
              </w:rPr>
              <w:t>45</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72" w:history="1">
            <w:r w:rsidRPr="0003638A">
              <w:rPr>
                <w:rStyle w:val="Hipervnculo"/>
                <w:noProof/>
              </w:rPr>
              <w:t>4.4.</w:t>
            </w:r>
            <w:r>
              <w:rPr>
                <w:rFonts w:asciiTheme="minorHAnsi" w:eastAsiaTheme="minorEastAsia" w:hAnsiTheme="minorHAnsi"/>
                <w:noProof/>
                <w:sz w:val="22"/>
                <w:lang w:val="en-US"/>
              </w:rPr>
              <w:tab/>
            </w:r>
            <w:r w:rsidRPr="0003638A">
              <w:rPr>
                <w:rStyle w:val="Hipervnculo"/>
                <w:noProof/>
              </w:rPr>
              <w:t>Zona de vida (zonificación ecológica).</w:t>
            </w:r>
            <w:r>
              <w:rPr>
                <w:noProof/>
                <w:webHidden/>
              </w:rPr>
              <w:tab/>
            </w:r>
            <w:r>
              <w:rPr>
                <w:noProof/>
                <w:webHidden/>
              </w:rPr>
              <w:fldChar w:fldCharType="begin"/>
            </w:r>
            <w:r>
              <w:rPr>
                <w:noProof/>
                <w:webHidden/>
              </w:rPr>
              <w:instrText xml:space="preserve"> PAGEREF _Toc78197072 \h </w:instrText>
            </w:r>
            <w:r>
              <w:rPr>
                <w:noProof/>
                <w:webHidden/>
              </w:rPr>
            </w:r>
            <w:r>
              <w:rPr>
                <w:noProof/>
                <w:webHidden/>
              </w:rPr>
              <w:fldChar w:fldCharType="separate"/>
            </w:r>
            <w:r w:rsidR="007C1577">
              <w:rPr>
                <w:noProof/>
                <w:webHidden/>
              </w:rPr>
              <w:t>45</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73" w:history="1">
            <w:r w:rsidRPr="0003638A">
              <w:rPr>
                <w:rStyle w:val="Hipervnculo"/>
                <w:noProof/>
              </w:rPr>
              <w:t>4.5.</w:t>
            </w:r>
            <w:r>
              <w:rPr>
                <w:rFonts w:asciiTheme="minorHAnsi" w:eastAsiaTheme="minorEastAsia" w:hAnsiTheme="minorHAnsi"/>
                <w:noProof/>
                <w:sz w:val="22"/>
                <w:lang w:val="en-US"/>
              </w:rPr>
              <w:tab/>
            </w:r>
            <w:r w:rsidRPr="0003638A">
              <w:rPr>
                <w:rStyle w:val="Hipervnculo"/>
                <w:noProof/>
              </w:rPr>
              <w:t>Materiales</w:t>
            </w:r>
            <w:r>
              <w:rPr>
                <w:noProof/>
                <w:webHidden/>
              </w:rPr>
              <w:tab/>
            </w:r>
            <w:r>
              <w:rPr>
                <w:noProof/>
                <w:webHidden/>
              </w:rPr>
              <w:fldChar w:fldCharType="begin"/>
            </w:r>
            <w:r>
              <w:rPr>
                <w:noProof/>
                <w:webHidden/>
              </w:rPr>
              <w:instrText xml:space="preserve"> PAGEREF _Toc78197073 \h </w:instrText>
            </w:r>
            <w:r>
              <w:rPr>
                <w:noProof/>
                <w:webHidden/>
              </w:rPr>
            </w:r>
            <w:r>
              <w:rPr>
                <w:noProof/>
                <w:webHidden/>
              </w:rPr>
              <w:fldChar w:fldCharType="separate"/>
            </w:r>
            <w:r w:rsidR="007C1577">
              <w:rPr>
                <w:noProof/>
                <w:webHidden/>
              </w:rPr>
              <w:t>45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74" w:history="1">
            <w:r w:rsidRPr="0003638A">
              <w:rPr>
                <w:rStyle w:val="Hipervnculo"/>
                <w:noProof/>
              </w:rPr>
              <w:t>4.5.1.</w:t>
            </w:r>
            <w:r>
              <w:rPr>
                <w:rFonts w:asciiTheme="minorHAnsi" w:eastAsiaTheme="minorEastAsia" w:hAnsiTheme="minorHAnsi"/>
                <w:noProof/>
                <w:sz w:val="22"/>
                <w:lang w:val="en-US"/>
              </w:rPr>
              <w:tab/>
            </w:r>
            <w:r w:rsidRPr="0003638A">
              <w:rPr>
                <w:rStyle w:val="Hipervnculo"/>
                <w:noProof/>
              </w:rPr>
              <w:t>Material experimental</w:t>
            </w:r>
            <w:r>
              <w:rPr>
                <w:noProof/>
                <w:webHidden/>
              </w:rPr>
              <w:tab/>
            </w:r>
            <w:r>
              <w:rPr>
                <w:noProof/>
                <w:webHidden/>
              </w:rPr>
              <w:fldChar w:fldCharType="begin"/>
            </w:r>
            <w:r>
              <w:rPr>
                <w:noProof/>
                <w:webHidden/>
              </w:rPr>
              <w:instrText xml:space="preserve"> PAGEREF _Toc78197074 \h </w:instrText>
            </w:r>
            <w:r>
              <w:rPr>
                <w:noProof/>
                <w:webHidden/>
              </w:rPr>
            </w:r>
            <w:r>
              <w:rPr>
                <w:noProof/>
                <w:webHidden/>
              </w:rPr>
              <w:fldChar w:fldCharType="separate"/>
            </w:r>
            <w:r w:rsidR="007C1577">
              <w:rPr>
                <w:noProof/>
                <w:webHidden/>
              </w:rPr>
              <w:t>45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75" w:history="1">
            <w:r w:rsidRPr="0003638A">
              <w:rPr>
                <w:rStyle w:val="Hipervnculo"/>
                <w:noProof/>
              </w:rPr>
              <w:t>4.5.2.</w:t>
            </w:r>
            <w:r>
              <w:rPr>
                <w:rFonts w:asciiTheme="minorHAnsi" w:eastAsiaTheme="minorEastAsia" w:hAnsiTheme="minorHAnsi"/>
                <w:noProof/>
                <w:sz w:val="22"/>
                <w:lang w:val="en-US"/>
              </w:rPr>
              <w:tab/>
            </w:r>
            <w:r w:rsidRPr="0003638A">
              <w:rPr>
                <w:rStyle w:val="Hipervnculo"/>
                <w:noProof/>
              </w:rPr>
              <w:t>Materiales de campo</w:t>
            </w:r>
            <w:r>
              <w:rPr>
                <w:noProof/>
                <w:webHidden/>
              </w:rPr>
              <w:tab/>
            </w:r>
            <w:r>
              <w:rPr>
                <w:noProof/>
                <w:webHidden/>
              </w:rPr>
              <w:fldChar w:fldCharType="begin"/>
            </w:r>
            <w:r>
              <w:rPr>
                <w:noProof/>
                <w:webHidden/>
              </w:rPr>
              <w:instrText xml:space="preserve"> PAGEREF _Toc78197075 \h </w:instrText>
            </w:r>
            <w:r>
              <w:rPr>
                <w:noProof/>
                <w:webHidden/>
              </w:rPr>
            </w:r>
            <w:r>
              <w:rPr>
                <w:noProof/>
                <w:webHidden/>
              </w:rPr>
              <w:fldChar w:fldCharType="separate"/>
            </w:r>
            <w:r w:rsidR="007C1577">
              <w:rPr>
                <w:noProof/>
                <w:webHidden/>
              </w:rPr>
              <w:t>45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76" w:history="1">
            <w:r w:rsidRPr="0003638A">
              <w:rPr>
                <w:rStyle w:val="Hipervnculo"/>
                <w:noProof/>
              </w:rPr>
              <w:t>4.5.3.</w:t>
            </w:r>
            <w:r>
              <w:rPr>
                <w:rFonts w:asciiTheme="minorHAnsi" w:eastAsiaTheme="minorEastAsia" w:hAnsiTheme="minorHAnsi"/>
                <w:noProof/>
                <w:sz w:val="22"/>
                <w:lang w:val="en-US"/>
              </w:rPr>
              <w:tab/>
            </w:r>
            <w:r w:rsidRPr="0003638A">
              <w:rPr>
                <w:rStyle w:val="Hipervnculo"/>
                <w:noProof/>
              </w:rPr>
              <w:t>Materiales de laboratorio</w:t>
            </w:r>
            <w:r>
              <w:rPr>
                <w:noProof/>
                <w:webHidden/>
              </w:rPr>
              <w:tab/>
            </w:r>
            <w:r>
              <w:rPr>
                <w:noProof/>
                <w:webHidden/>
              </w:rPr>
              <w:fldChar w:fldCharType="begin"/>
            </w:r>
            <w:r>
              <w:rPr>
                <w:noProof/>
                <w:webHidden/>
              </w:rPr>
              <w:instrText xml:space="preserve"> PAGEREF _Toc78197076 \h </w:instrText>
            </w:r>
            <w:r>
              <w:rPr>
                <w:noProof/>
                <w:webHidden/>
              </w:rPr>
            </w:r>
            <w:r>
              <w:rPr>
                <w:noProof/>
                <w:webHidden/>
              </w:rPr>
              <w:fldChar w:fldCharType="separate"/>
            </w:r>
            <w:r w:rsidR="007C1577">
              <w:rPr>
                <w:noProof/>
                <w:webHidden/>
              </w:rPr>
              <w:t>46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77" w:history="1">
            <w:r w:rsidRPr="0003638A">
              <w:rPr>
                <w:rStyle w:val="Hipervnculo"/>
                <w:noProof/>
              </w:rPr>
              <w:t>4.5.4.</w:t>
            </w:r>
            <w:r>
              <w:rPr>
                <w:rFonts w:asciiTheme="minorHAnsi" w:eastAsiaTheme="minorEastAsia" w:hAnsiTheme="minorHAnsi"/>
                <w:noProof/>
                <w:sz w:val="22"/>
                <w:lang w:val="en-US"/>
              </w:rPr>
              <w:tab/>
            </w:r>
            <w:r w:rsidRPr="0003638A">
              <w:rPr>
                <w:rStyle w:val="Hipervnculo"/>
                <w:noProof/>
              </w:rPr>
              <w:t>Equipos</w:t>
            </w:r>
            <w:r>
              <w:rPr>
                <w:noProof/>
                <w:webHidden/>
              </w:rPr>
              <w:tab/>
            </w:r>
            <w:r>
              <w:rPr>
                <w:noProof/>
                <w:webHidden/>
              </w:rPr>
              <w:fldChar w:fldCharType="begin"/>
            </w:r>
            <w:r>
              <w:rPr>
                <w:noProof/>
                <w:webHidden/>
              </w:rPr>
              <w:instrText xml:space="preserve"> PAGEREF _Toc78197077 \h </w:instrText>
            </w:r>
            <w:r>
              <w:rPr>
                <w:noProof/>
                <w:webHidden/>
              </w:rPr>
            </w:r>
            <w:r>
              <w:rPr>
                <w:noProof/>
                <w:webHidden/>
              </w:rPr>
              <w:fldChar w:fldCharType="separate"/>
            </w:r>
            <w:r w:rsidR="007C1577">
              <w:rPr>
                <w:noProof/>
                <w:webHidden/>
              </w:rPr>
              <w:t>48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78" w:history="1">
            <w:r w:rsidRPr="0003638A">
              <w:rPr>
                <w:rStyle w:val="Hipervnculo"/>
                <w:noProof/>
              </w:rPr>
              <w:t>4.5.5.</w:t>
            </w:r>
            <w:r>
              <w:rPr>
                <w:rFonts w:asciiTheme="minorHAnsi" w:eastAsiaTheme="minorEastAsia" w:hAnsiTheme="minorHAnsi"/>
                <w:noProof/>
                <w:sz w:val="22"/>
                <w:lang w:val="en-US"/>
              </w:rPr>
              <w:tab/>
            </w:r>
            <w:r w:rsidRPr="0003638A">
              <w:rPr>
                <w:rStyle w:val="Hipervnculo"/>
                <w:noProof/>
              </w:rPr>
              <w:t>Material de bioseguridad</w:t>
            </w:r>
            <w:r>
              <w:rPr>
                <w:noProof/>
                <w:webHidden/>
              </w:rPr>
              <w:tab/>
            </w:r>
            <w:r>
              <w:rPr>
                <w:noProof/>
                <w:webHidden/>
              </w:rPr>
              <w:fldChar w:fldCharType="begin"/>
            </w:r>
            <w:r>
              <w:rPr>
                <w:noProof/>
                <w:webHidden/>
              </w:rPr>
              <w:instrText xml:space="preserve"> PAGEREF _Toc78197078 \h </w:instrText>
            </w:r>
            <w:r>
              <w:rPr>
                <w:noProof/>
                <w:webHidden/>
              </w:rPr>
            </w:r>
            <w:r>
              <w:rPr>
                <w:noProof/>
                <w:webHidden/>
              </w:rPr>
              <w:fldChar w:fldCharType="separate"/>
            </w:r>
            <w:r w:rsidR="007C1577">
              <w:rPr>
                <w:noProof/>
                <w:webHidden/>
              </w:rPr>
              <w:t>50</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79" w:history="1">
            <w:r w:rsidRPr="0003638A">
              <w:rPr>
                <w:rStyle w:val="Hipervnculo"/>
                <w:noProof/>
              </w:rPr>
              <w:t>4.6.</w:t>
            </w:r>
            <w:r>
              <w:rPr>
                <w:rFonts w:asciiTheme="minorHAnsi" w:eastAsiaTheme="minorEastAsia" w:hAnsiTheme="minorHAnsi"/>
                <w:noProof/>
                <w:sz w:val="22"/>
                <w:lang w:val="en-US"/>
              </w:rPr>
              <w:tab/>
            </w:r>
            <w:r w:rsidRPr="0003638A">
              <w:rPr>
                <w:rStyle w:val="Hipervnculo"/>
                <w:noProof/>
              </w:rPr>
              <w:t>Métodos</w:t>
            </w:r>
            <w:r>
              <w:rPr>
                <w:noProof/>
                <w:webHidden/>
              </w:rPr>
              <w:tab/>
            </w:r>
            <w:r>
              <w:rPr>
                <w:noProof/>
                <w:webHidden/>
              </w:rPr>
              <w:fldChar w:fldCharType="begin"/>
            </w:r>
            <w:r>
              <w:rPr>
                <w:noProof/>
                <w:webHidden/>
              </w:rPr>
              <w:instrText xml:space="preserve"> PAGEREF _Toc78197079 \h </w:instrText>
            </w:r>
            <w:r>
              <w:rPr>
                <w:noProof/>
                <w:webHidden/>
              </w:rPr>
            </w:r>
            <w:r>
              <w:rPr>
                <w:noProof/>
                <w:webHidden/>
              </w:rPr>
              <w:fldChar w:fldCharType="separate"/>
            </w:r>
            <w:r w:rsidR="007C1577">
              <w:rPr>
                <w:noProof/>
                <w:webHidden/>
              </w:rPr>
              <w:t>51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0" w:history="1">
            <w:r w:rsidRPr="0003638A">
              <w:rPr>
                <w:rStyle w:val="Hipervnculo"/>
                <w:noProof/>
              </w:rPr>
              <w:t>4.6.1.</w:t>
            </w:r>
            <w:r>
              <w:rPr>
                <w:rFonts w:asciiTheme="minorHAnsi" w:eastAsiaTheme="minorEastAsia" w:hAnsiTheme="minorHAnsi"/>
                <w:noProof/>
                <w:sz w:val="22"/>
                <w:lang w:val="en-US"/>
              </w:rPr>
              <w:tab/>
            </w:r>
            <w:r w:rsidRPr="0003638A">
              <w:rPr>
                <w:rStyle w:val="Hipervnculo"/>
                <w:noProof/>
              </w:rPr>
              <w:t>Factores en estudio</w:t>
            </w:r>
            <w:r>
              <w:rPr>
                <w:noProof/>
                <w:webHidden/>
              </w:rPr>
              <w:tab/>
            </w:r>
            <w:r>
              <w:rPr>
                <w:noProof/>
                <w:webHidden/>
              </w:rPr>
              <w:fldChar w:fldCharType="begin"/>
            </w:r>
            <w:r>
              <w:rPr>
                <w:noProof/>
                <w:webHidden/>
              </w:rPr>
              <w:instrText xml:space="preserve"> PAGEREF _Toc78197080 \h </w:instrText>
            </w:r>
            <w:r>
              <w:rPr>
                <w:noProof/>
                <w:webHidden/>
              </w:rPr>
            </w:r>
            <w:r>
              <w:rPr>
                <w:noProof/>
                <w:webHidden/>
              </w:rPr>
              <w:fldChar w:fldCharType="separate"/>
            </w:r>
            <w:r w:rsidR="007C1577">
              <w:rPr>
                <w:noProof/>
                <w:webHidden/>
              </w:rPr>
              <w:t>51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1" w:history="1">
            <w:r w:rsidRPr="0003638A">
              <w:rPr>
                <w:rStyle w:val="Hipervnculo"/>
                <w:noProof/>
              </w:rPr>
              <w:t>4.6.2.</w:t>
            </w:r>
            <w:r>
              <w:rPr>
                <w:rFonts w:asciiTheme="minorHAnsi" w:eastAsiaTheme="minorEastAsia" w:hAnsiTheme="minorHAnsi"/>
                <w:noProof/>
                <w:sz w:val="22"/>
                <w:lang w:val="en-US"/>
              </w:rPr>
              <w:tab/>
            </w:r>
            <w:r w:rsidRPr="0003638A">
              <w:rPr>
                <w:rStyle w:val="Hipervnculo"/>
                <w:noProof/>
              </w:rPr>
              <w:t>Tratamientos</w:t>
            </w:r>
            <w:r>
              <w:rPr>
                <w:noProof/>
                <w:webHidden/>
              </w:rPr>
              <w:tab/>
            </w:r>
            <w:r>
              <w:rPr>
                <w:noProof/>
                <w:webHidden/>
              </w:rPr>
              <w:fldChar w:fldCharType="begin"/>
            </w:r>
            <w:r>
              <w:rPr>
                <w:noProof/>
                <w:webHidden/>
              </w:rPr>
              <w:instrText xml:space="preserve"> PAGEREF _Toc78197081 \h </w:instrText>
            </w:r>
            <w:r>
              <w:rPr>
                <w:noProof/>
                <w:webHidden/>
              </w:rPr>
            </w:r>
            <w:r>
              <w:rPr>
                <w:noProof/>
                <w:webHidden/>
              </w:rPr>
              <w:fldChar w:fldCharType="separate"/>
            </w:r>
            <w:r w:rsidR="007C1577">
              <w:rPr>
                <w:noProof/>
                <w:webHidden/>
              </w:rPr>
              <w:t>52</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2" w:history="1">
            <w:r w:rsidRPr="0003638A">
              <w:rPr>
                <w:rStyle w:val="Hipervnculo"/>
                <w:noProof/>
              </w:rPr>
              <w:t>4.6.3.</w:t>
            </w:r>
            <w:r>
              <w:rPr>
                <w:rFonts w:asciiTheme="minorHAnsi" w:eastAsiaTheme="minorEastAsia" w:hAnsiTheme="minorHAnsi"/>
                <w:noProof/>
                <w:sz w:val="22"/>
                <w:lang w:val="en-US"/>
              </w:rPr>
              <w:tab/>
            </w:r>
            <w:r w:rsidRPr="0003638A">
              <w:rPr>
                <w:rStyle w:val="Hipervnculo"/>
                <w:noProof/>
              </w:rPr>
              <w:t>Características del experimento</w:t>
            </w:r>
            <w:r>
              <w:rPr>
                <w:noProof/>
                <w:webHidden/>
              </w:rPr>
              <w:tab/>
            </w:r>
            <w:r>
              <w:rPr>
                <w:noProof/>
                <w:webHidden/>
              </w:rPr>
              <w:fldChar w:fldCharType="begin"/>
            </w:r>
            <w:r>
              <w:rPr>
                <w:noProof/>
                <w:webHidden/>
              </w:rPr>
              <w:instrText xml:space="preserve"> PAGEREF _Toc78197082 \h </w:instrText>
            </w:r>
            <w:r>
              <w:rPr>
                <w:noProof/>
                <w:webHidden/>
              </w:rPr>
            </w:r>
            <w:r>
              <w:rPr>
                <w:noProof/>
                <w:webHidden/>
              </w:rPr>
              <w:fldChar w:fldCharType="separate"/>
            </w:r>
            <w:r w:rsidR="007C1577">
              <w:rPr>
                <w:noProof/>
                <w:webHidden/>
              </w:rPr>
              <w:t>53</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3" w:history="1">
            <w:r w:rsidRPr="0003638A">
              <w:rPr>
                <w:rStyle w:val="Hipervnculo"/>
                <w:noProof/>
              </w:rPr>
              <w:t>4.6.4.</w:t>
            </w:r>
            <w:r>
              <w:rPr>
                <w:rFonts w:asciiTheme="minorHAnsi" w:eastAsiaTheme="minorEastAsia" w:hAnsiTheme="minorHAnsi"/>
                <w:noProof/>
                <w:sz w:val="22"/>
                <w:lang w:val="en-US"/>
              </w:rPr>
              <w:tab/>
            </w:r>
            <w:r w:rsidRPr="0003638A">
              <w:rPr>
                <w:rStyle w:val="Hipervnculo"/>
                <w:noProof/>
              </w:rPr>
              <w:t>Diseño experimental</w:t>
            </w:r>
            <w:r>
              <w:rPr>
                <w:noProof/>
                <w:webHidden/>
              </w:rPr>
              <w:tab/>
            </w:r>
            <w:r>
              <w:rPr>
                <w:noProof/>
                <w:webHidden/>
              </w:rPr>
              <w:fldChar w:fldCharType="begin"/>
            </w:r>
            <w:r>
              <w:rPr>
                <w:noProof/>
                <w:webHidden/>
              </w:rPr>
              <w:instrText xml:space="preserve"> PAGEREF _Toc78197083 \h </w:instrText>
            </w:r>
            <w:r>
              <w:rPr>
                <w:noProof/>
                <w:webHidden/>
              </w:rPr>
            </w:r>
            <w:r>
              <w:rPr>
                <w:noProof/>
                <w:webHidden/>
              </w:rPr>
              <w:fldChar w:fldCharType="separate"/>
            </w:r>
            <w:r w:rsidR="007C1577">
              <w:rPr>
                <w:noProof/>
                <w:webHidden/>
              </w:rPr>
              <w:t>53</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84" w:history="1">
            <w:r w:rsidRPr="0003638A">
              <w:rPr>
                <w:rStyle w:val="Hipervnculo"/>
                <w:noProof/>
              </w:rPr>
              <w:t>4.7.</w:t>
            </w:r>
            <w:r>
              <w:rPr>
                <w:rFonts w:asciiTheme="minorHAnsi" w:eastAsiaTheme="minorEastAsia" w:hAnsiTheme="minorHAnsi"/>
                <w:noProof/>
                <w:sz w:val="22"/>
                <w:lang w:val="en-US"/>
              </w:rPr>
              <w:tab/>
            </w:r>
            <w:r w:rsidRPr="0003638A">
              <w:rPr>
                <w:rStyle w:val="Hipervnculo"/>
                <w:noProof/>
              </w:rPr>
              <w:t>Análisis de varianza (ANOVA)</w:t>
            </w:r>
            <w:r>
              <w:rPr>
                <w:noProof/>
                <w:webHidden/>
              </w:rPr>
              <w:tab/>
            </w:r>
            <w:r>
              <w:rPr>
                <w:noProof/>
                <w:webHidden/>
              </w:rPr>
              <w:fldChar w:fldCharType="begin"/>
            </w:r>
            <w:r>
              <w:rPr>
                <w:noProof/>
                <w:webHidden/>
              </w:rPr>
              <w:instrText xml:space="preserve"> PAGEREF _Toc78197084 \h </w:instrText>
            </w:r>
            <w:r>
              <w:rPr>
                <w:noProof/>
                <w:webHidden/>
              </w:rPr>
            </w:r>
            <w:r>
              <w:rPr>
                <w:noProof/>
                <w:webHidden/>
              </w:rPr>
              <w:fldChar w:fldCharType="separate"/>
            </w:r>
            <w:r w:rsidR="007C1577">
              <w:rPr>
                <w:noProof/>
                <w:webHidden/>
              </w:rPr>
              <w:t>54</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5" w:history="1">
            <w:r w:rsidRPr="0003638A">
              <w:rPr>
                <w:rStyle w:val="Hipervnculo"/>
                <w:noProof/>
              </w:rPr>
              <w:t>4.7.1.</w:t>
            </w:r>
            <w:r>
              <w:rPr>
                <w:rFonts w:asciiTheme="minorHAnsi" w:eastAsiaTheme="minorEastAsia" w:hAnsiTheme="minorHAnsi"/>
                <w:noProof/>
                <w:sz w:val="22"/>
                <w:lang w:val="en-US"/>
              </w:rPr>
              <w:tab/>
            </w:r>
            <w:r w:rsidRPr="0003638A">
              <w:rPr>
                <w:rStyle w:val="Hipervnculo"/>
                <w:noProof/>
              </w:rPr>
              <w:t>Pruebas de rangos múltiples</w:t>
            </w:r>
            <w:r>
              <w:rPr>
                <w:noProof/>
                <w:webHidden/>
              </w:rPr>
              <w:tab/>
            </w:r>
            <w:r>
              <w:rPr>
                <w:noProof/>
                <w:webHidden/>
              </w:rPr>
              <w:fldChar w:fldCharType="begin"/>
            </w:r>
            <w:r>
              <w:rPr>
                <w:noProof/>
                <w:webHidden/>
              </w:rPr>
              <w:instrText xml:space="preserve"> PAGEREF _Toc78197085 \h </w:instrText>
            </w:r>
            <w:r>
              <w:rPr>
                <w:noProof/>
                <w:webHidden/>
              </w:rPr>
            </w:r>
            <w:r>
              <w:rPr>
                <w:noProof/>
                <w:webHidden/>
              </w:rPr>
              <w:fldChar w:fldCharType="separate"/>
            </w:r>
            <w:r w:rsidR="007C1577">
              <w:rPr>
                <w:noProof/>
                <w:webHidden/>
              </w:rPr>
              <w:t>55</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86" w:history="1">
            <w:r w:rsidRPr="0003638A">
              <w:rPr>
                <w:rStyle w:val="Hipervnculo"/>
                <w:noProof/>
              </w:rPr>
              <w:t>4.8.</w:t>
            </w:r>
            <w:r>
              <w:rPr>
                <w:rFonts w:asciiTheme="minorHAnsi" w:eastAsiaTheme="minorEastAsia" w:hAnsiTheme="minorHAnsi"/>
                <w:noProof/>
                <w:sz w:val="22"/>
                <w:lang w:val="en-US"/>
              </w:rPr>
              <w:tab/>
            </w:r>
            <w:r w:rsidRPr="0003638A">
              <w:rPr>
                <w:rStyle w:val="Hipervnculo"/>
                <w:noProof/>
              </w:rPr>
              <w:t>Metodología experimental</w:t>
            </w:r>
            <w:r>
              <w:rPr>
                <w:noProof/>
                <w:webHidden/>
              </w:rPr>
              <w:tab/>
            </w:r>
            <w:r>
              <w:rPr>
                <w:noProof/>
                <w:webHidden/>
              </w:rPr>
              <w:fldChar w:fldCharType="begin"/>
            </w:r>
            <w:r>
              <w:rPr>
                <w:noProof/>
                <w:webHidden/>
              </w:rPr>
              <w:instrText xml:space="preserve"> PAGEREF _Toc78197086 \h </w:instrText>
            </w:r>
            <w:r>
              <w:rPr>
                <w:noProof/>
                <w:webHidden/>
              </w:rPr>
            </w:r>
            <w:r>
              <w:rPr>
                <w:noProof/>
                <w:webHidden/>
              </w:rPr>
              <w:fldChar w:fldCharType="separate"/>
            </w:r>
            <w:r w:rsidR="007C1577">
              <w:rPr>
                <w:noProof/>
                <w:webHidden/>
              </w:rPr>
              <w:t>55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7" w:history="1">
            <w:r w:rsidRPr="0003638A">
              <w:rPr>
                <w:rStyle w:val="Hipervnculo"/>
                <w:noProof/>
              </w:rPr>
              <w:t>4.8.1.</w:t>
            </w:r>
            <w:r>
              <w:rPr>
                <w:rFonts w:asciiTheme="minorHAnsi" w:eastAsiaTheme="minorEastAsia" w:hAnsiTheme="minorHAnsi"/>
                <w:noProof/>
                <w:sz w:val="22"/>
                <w:lang w:val="en-US"/>
              </w:rPr>
              <w:tab/>
            </w:r>
            <w:r w:rsidRPr="0003638A">
              <w:rPr>
                <w:rStyle w:val="Hipervnculo"/>
                <w:noProof/>
              </w:rPr>
              <w:t>Procedimiento</w:t>
            </w:r>
            <w:r>
              <w:rPr>
                <w:noProof/>
                <w:webHidden/>
              </w:rPr>
              <w:tab/>
            </w:r>
            <w:r>
              <w:rPr>
                <w:noProof/>
                <w:webHidden/>
              </w:rPr>
              <w:fldChar w:fldCharType="begin"/>
            </w:r>
            <w:r>
              <w:rPr>
                <w:noProof/>
                <w:webHidden/>
              </w:rPr>
              <w:instrText xml:space="preserve"> PAGEREF _Toc78197087 \h </w:instrText>
            </w:r>
            <w:r>
              <w:rPr>
                <w:noProof/>
                <w:webHidden/>
              </w:rPr>
            </w:r>
            <w:r>
              <w:rPr>
                <w:noProof/>
                <w:webHidden/>
              </w:rPr>
              <w:fldChar w:fldCharType="separate"/>
            </w:r>
            <w:r w:rsidR="007C1577">
              <w:rPr>
                <w:noProof/>
                <w:webHidden/>
              </w:rPr>
              <w:t>55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8" w:history="1">
            <w:r w:rsidRPr="0003638A">
              <w:rPr>
                <w:rStyle w:val="Hipervnculo"/>
                <w:noProof/>
              </w:rPr>
              <w:t>4.8.2.</w:t>
            </w:r>
            <w:r>
              <w:rPr>
                <w:rFonts w:asciiTheme="minorHAnsi" w:eastAsiaTheme="minorEastAsia" w:hAnsiTheme="minorHAnsi"/>
                <w:noProof/>
                <w:sz w:val="22"/>
                <w:lang w:val="en-US"/>
              </w:rPr>
              <w:tab/>
            </w:r>
            <w:r w:rsidRPr="0003638A">
              <w:rPr>
                <w:rStyle w:val="Hipervnculo"/>
                <w:noProof/>
              </w:rPr>
              <w:t>Rendimiento de harinas de los tubérculos en estudio</w:t>
            </w:r>
            <w:r>
              <w:rPr>
                <w:noProof/>
                <w:webHidden/>
              </w:rPr>
              <w:tab/>
            </w:r>
            <w:r>
              <w:rPr>
                <w:noProof/>
                <w:webHidden/>
              </w:rPr>
              <w:fldChar w:fldCharType="begin"/>
            </w:r>
            <w:r>
              <w:rPr>
                <w:noProof/>
                <w:webHidden/>
              </w:rPr>
              <w:instrText xml:space="preserve"> PAGEREF _Toc78197088 \h </w:instrText>
            </w:r>
            <w:r>
              <w:rPr>
                <w:noProof/>
                <w:webHidden/>
              </w:rPr>
            </w:r>
            <w:r>
              <w:rPr>
                <w:noProof/>
                <w:webHidden/>
              </w:rPr>
              <w:fldChar w:fldCharType="separate"/>
            </w:r>
            <w:r w:rsidR="007C1577">
              <w:rPr>
                <w:noProof/>
                <w:webHidden/>
              </w:rPr>
              <w:t>57</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89" w:history="1">
            <w:r w:rsidRPr="0003638A">
              <w:rPr>
                <w:rStyle w:val="Hipervnculo"/>
                <w:noProof/>
              </w:rPr>
              <w:t>4.8.3.</w:t>
            </w:r>
            <w:r>
              <w:rPr>
                <w:rFonts w:asciiTheme="minorHAnsi" w:eastAsiaTheme="minorEastAsia" w:hAnsiTheme="minorHAnsi"/>
                <w:noProof/>
                <w:sz w:val="22"/>
                <w:lang w:val="en-US"/>
              </w:rPr>
              <w:tab/>
            </w:r>
            <w:r w:rsidRPr="0003638A">
              <w:rPr>
                <w:rStyle w:val="Hipervnculo"/>
                <w:noProof/>
              </w:rPr>
              <w:t>Análisis</w:t>
            </w:r>
            <w:r>
              <w:rPr>
                <w:noProof/>
                <w:webHidden/>
              </w:rPr>
              <w:tab/>
            </w:r>
            <w:r>
              <w:rPr>
                <w:noProof/>
                <w:webHidden/>
              </w:rPr>
              <w:fldChar w:fldCharType="begin"/>
            </w:r>
            <w:r>
              <w:rPr>
                <w:noProof/>
                <w:webHidden/>
              </w:rPr>
              <w:instrText xml:space="preserve"> PAGEREF _Toc78197089 \h </w:instrText>
            </w:r>
            <w:r>
              <w:rPr>
                <w:noProof/>
                <w:webHidden/>
              </w:rPr>
            </w:r>
            <w:r>
              <w:rPr>
                <w:noProof/>
                <w:webHidden/>
              </w:rPr>
              <w:fldChar w:fldCharType="separate"/>
            </w:r>
            <w:r w:rsidR="007C1577">
              <w:rPr>
                <w:noProof/>
                <w:webHidden/>
              </w:rPr>
              <w:t>58</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090" w:history="1">
            <w:r w:rsidRPr="0003638A">
              <w:rPr>
                <w:rStyle w:val="Hipervnculo"/>
                <w:noProof/>
              </w:rPr>
              <w:t>4.9.</w:t>
            </w:r>
            <w:r>
              <w:rPr>
                <w:rFonts w:asciiTheme="minorHAnsi" w:eastAsiaTheme="minorEastAsia" w:hAnsiTheme="minorHAnsi"/>
                <w:noProof/>
                <w:sz w:val="22"/>
                <w:lang w:val="en-US"/>
              </w:rPr>
              <w:tab/>
            </w:r>
            <w:r w:rsidRPr="0003638A">
              <w:rPr>
                <w:rStyle w:val="Hipervnculo"/>
                <w:noProof/>
              </w:rPr>
              <w:t>Extracción mediante métodos convencionales</w:t>
            </w:r>
            <w:r>
              <w:rPr>
                <w:noProof/>
                <w:webHidden/>
              </w:rPr>
              <w:tab/>
            </w:r>
            <w:r>
              <w:rPr>
                <w:noProof/>
                <w:webHidden/>
              </w:rPr>
              <w:fldChar w:fldCharType="begin"/>
            </w:r>
            <w:r>
              <w:rPr>
                <w:noProof/>
                <w:webHidden/>
              </w:rPr>
              <w:instrText xml:space="preserve"> PAGEREF _Toc78197090 \h </w:instrText>
            </w:r>
            <w:r>
              <w:rPr>
                <w:noProof/>
                <w:webHidden/>
              </w:rPr>
            </w:r>
            <w:r>
              <w:rPr>
                <w:noProof/>
                <w:webHidden/>
              </w:rPr>
              <w:fldChar w:fldCharType="separate"/>
            </w:r>
            <w:r w:rsidR="007C1577">
              <w:rPr>
                <w:noProof/>
                <w:webHidden/>
              </w:rPr>
              <w:t>60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91" w:history="1">
            <w:r w:rsidRPr="0003638A">
              <w:rPr>
                <w:rStyle w:val="Hipervnculo"/>
                <w:noProof/>
              </w:rPr>
              <w:t>4.9.1.</w:t>
            </w:r>
            <w:r>
              <w:rPr>
                <w:rFonts w:asciiTheme="minorHAnsi" w:eastAsiaTheme="minorEastAsia" w:hAnsiTheme="minorHAnsi"/>
                <w:noProof/>
                <w:sz w:val="22"/>
                <w:lang w:val="en-US"/>
              </w:rPr>
              <w:tab/>
            </w:r>
            <w:r w:rsidRPr="0003638A">
              <w:rPr>
                <w:rStyle w:val="Hipervnculo"/>
                <w:noProof/>
              </w:rPr>
              <w:t>Extracción por solventes orgánicos</w:t>
            </w:r>
            <w:r>
              <w:rPr>
                <w:noProof/>
                <w:webHidden/>
              </w:rPr>
              <w:tab/>
            </w:r>
            <w:r>
              <w:rPr>
                <w:noProof/>
                <w:webHidden/>
              </w:rPr>
              <w:fldChar w:fldCharType="begin"/>
            </w:r>
            <w:r>
              <w:rPr>
                <w:noProof/>
                <w:webHidden/>
              </w:rPr>
              <w:instrText xml:space="preserve"> PAGEREF _Toc78197091 \h </w:instrText>
            </w:r>
            <w:r>
              <w:rPr>
                <w:noProof/>
                <w:webHidden/>
              </w:rPr>
            </w:r>
            <w:r>
              <w:rPr>
                <w:noProof/>
                <w:webHidden/>
              </w:rPr>
              <w:fldChar w:fldCharType="separate"/>
            </w:r>
            <w:r w:rsidR="007C1577">
              <w:rPr>
                <w:noProof/>
                <w:webHidden/>
              </w:rPr>
              <w:t>60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92" w:history="1">
            <w:r w:rsidRPr="0003638A">
              <w:rPr>
                <w:rStyle w:val="Hipervnculo"/>
                <w:noProof/>
              </w:rPr>
              <w:t>4.9.2.</w:t>
            </w:r>
            <w:r>
              <w:rPr>
                <w:rFonts w:asciiTheme="minorHAnsi" w:eastAsiaTheme="minorEastAsia" w:hAnsiTheme="minorHAnsi"/>
                <w:noProof/>
                <w:sz w:val="22"/>
                <w:lang w:val="en-US"/>
              </w:rPr>
              <w:tab/>
            </w:r>
            <w:r w:rsidRPr="0003638A">
              <w:rPr>
                <w:rStyle w:val="Hipervnculo"/>
                <w:noProof/>
              </w:rPr>
              <w:t>Extracción sólido- líquido en el equipo Soxhlet</w:t>
            </w:r>
            <w:r>
              <w:rPr>
                <w:noProof/>
                <w:webHidden/>
              </w:rPr>
              <w:tab/>
            </w:r>
            <w:r>
              <w:rPr>
                <w:noProof/>
                <w:webHidden/>
              </w:rPr>
              <w:fldChar w:fldCharType="begin"/>
            </w:r>
            <w:r>
              <w:rPr>
                <w:noProof/>
                <w:webHidden/>
              </w:rPr>
              <w:instrText xml:space="preserve"> PAGEREF _Toc78197092 \h </w:instrText>
            </w:r>
            <w:r>
              <w:rPr>
                <w:noProof/>
                <w:webHidden/>
              </w:rPr>
            </w:r>
            <w:r>
              <w:rPr>
                <w:noProof/>
                <w:webHidden/>
              </w:rPr>
              <w:fldChar w:fldCharType="separate"/>
            </w:r>
            <w:r w:rsidR="007C1577">
              <w:rPr>
                <w:noProof/>
                <w:webHidden/>
              </w:rPr>
              <w:t>61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093" w:history="1">
            <w:r w:rsidRPr="0003638A">
              <w:rPr>
                <w:rStyle w:val="Hipervnculo"/>
                <w:noProof/>
              </w:rPr>
              <w:t>4.9.3.</w:t>
            </w:r>
            <w:r>
              <w:rPr>
                <w:rFonts w:asciiTheme="minorHAnsi" w:eastAsiaTheme="minorEastAsia" w:hAnsiTheme="minorHAnsi"/>
                <w:noProof/>
                <w:sz w:val="22"/>
                <w:lang w:val="en-US"/>
              </w:rPr>
              <w:tab/>
            </w:r>
            <w:r w:rsidRPr="0003638A">
              <w:rPr>
                <w:rStyle w:val="Hipervnculo"/>
                <w:noProof/>
              </w:rPr>
              <w:t>Extracción por Fluidos Supercríticos</w:t>
            </w:r>
            <w:r>
              <w:rPr>
                <w:noProof/>
                <w:webHidden/>
              </w:rPr>
              <w:tab/>
            </w:r>
            <w:r>
              <w:rPr>
                <w:noProof/>
                <w:webHidden/>
              </w:rPr>
              <w:fldChar w:fldCharType="begin"/>
            </w:r>
            <w:r>
              <w:rPr>
                <w:noProof/>
                <w:webHidden/>
              </w:rPr>
              <w:instrText xml:space="preserve"> PAGEREF _Toc78197093 \h </w:instrText>
            </w:r>
            <w:r>
              <w:rPr>
                <w:noProof/>
                <w:webHidden/>
              </w:rPr>
            </w:r>
            <w:r>
              <w:rPr>
                <w:noProof/>
                <w:webHidden/>
              </w:rPr>
              <w:fldChar w:fldCharType="separate"/>
            </w:r>
            <w:r w:rsidR="007C1577">
              <w:rPr>
                <w:noProof/>
                <w:webHidden/>
              </w:rPr>
              <w:t>62</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094" w:history="1">
            <w:r w:rsidRPr="0003638A">
              <w:rPr>
                <w:rStyle w:val="Hipervnculo"/>
                <w:noProof/>
              </w:rPr>
              <w:t>4.10.</w:t>
            </w:r>
            <w:r>
              <w:rPr>
                <w:rFonts w:asciiTheme="minorHAnsi" w:eastAsiaTheme="minorEastAsia" w:hAnsiTheme="minorHAnsi"/>
                <w:noProof/>
                <w:sz w:val="22"/>
                <w:lang w:val="en-US"/>
              </w:rPr>
              <w:tab/>
            </w:r>
            <w:r w:rsidRPr="0003638A">
              <w:rPr>
                <w:rStyle w:val="Hipervnculo"/>
                <w:noProof/>
              </w:rPr>
              <w:t>Identificación de componentes volátiles por Cromatografía</w:t>
            </w:r>
            <w:r>
              <w:rPr>
                <w:noProof/>
                <w:webHidden/>
              </w:rPr>
              <w:tab/>
            </w:r>
            <w:r>
              <w:rPr>
                <w:noProof/>
                <w:webHidden/>
              </w:rPr>
              <w:fldChar w:fldCharType="begin"/>
            </w:r>
            <w:r>
              <w:rPr>
                <w:noProof/>
                <w:webHidden/>
              </w:rPr>
              <w:instrText xml:space="preserve"> PAGEREF _Toc78197094 \h </w:instrText>
            </w:r>
            <w:r>
              <w:rPr>
                <w:noProof/>
                <w:webHidden/>
              </w:rPr>
            </w:r>
            <w:r>
              <w:rPr>
                <w:noProof/>
                <w:webHidden/>
              </w:rPr>
              <w:fldChar w:fldCharType="separate"/>
            </w:r>
            <w:r w:rsidR="007C1577">
              <w:rPr>
                <w:noProof/>
                <w:webHidden/>
              </w:rPr>
              <w:t>62</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095" w:history="1">
            <w:r w:rsidRPr="0003638A">
              <w:rPr>
                <w:rStyle w:val="Hipervnculo"/>
                <w:noProof/>
              </w:rPr>
              <w:t>4.11.</w:t>
            </w:r>
            <w:r>
              <w:rPr>
                <w:rFonts w:asciiTheme="minorHAnsi" w:eastAsiaTheme="minorEastAsia" w:hAnsiTheme="minorHAnsi"/>
                <w:noProof/>
                <w:sz w:val="22"/>
                <w:lang w:val="en-US"/>
              </w:rPr>
              <w:tab/>
            </w:r>
            <w:r w:rsidRPr="0003638A">
              <w:rPr>
                <w:rStyle w:val="Hipervnculo"/>
                <w:noProof/>
              </w:rPr>
              <w:t>Determinación del contenido de polifenoles; Método de Folin- Ciocalteu</w:t>
            </w:r>
            <w:r>
              <w:rPr>
                <w:noProof/>
                <w:webHidden/>
              </w:rPr>
              <w:tab/>
            </w:r>
            <w:r>
              <w:rPr>
                <w:noProof/>
                <w:webHidden/>
              </w:rPr>
              <w:fldChar w:fldCharType="begin"/>
            </w:r>
            <w:r>
              <w:rPr>
                <w:noProof/>
                <w:webHidden/>
              </w:rPr>
              <w:instrText xml:space="preserve"> PAGEREF _Toc78197095 \h </w:instrText>
            </w:r>
            <w:r>
              <w:rPr>
                <w:noProof/>
                <w:webHidden/>
              </w:rPr>
            </w:r>
            <w:r>
              <w:rPr>
                <w:noProof/>
                <w:webHidden/>
              </w:rPr>
              <w:fldChar w:fldCharType="separate"/>
            </w:r>
            <w:r w:rsidR="007C1577">
              <w:rPr>
                <w:noProof/>
                <w:webHidden/>
              </w:rPr>
              <w:t>63</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096" w:history="1">
            <w:r w:rsidRPr="0003638A">
              <w:rPr>
                <w:rStyle w:val="Hipervnculo"/>
                <w:noProof/>
              </w:rPr>
              <w:t>4.12.</w:t>
            </w:r>
            <w:r>
              <w:rPr>
                <w:rFonts w:asciiTheme="minorHAnsi" w:eastAsiaTheme="minorEastAsia" w:hAnsiTheme="minorHAnsi"/>
                <w:noProof/>
                <w:sz w:val="22"/>
                <w:lang w:val="en-US"/>
              </w:rPr>
              <w:tab/>
            </w:r>
            <w:r w:rsidRPr="0003638A">
              <w:rPr>
                <w:rStyle w:val="Hipervnculo"/>
                <w:noProof/>
              </w:rPr>
              <w:t>Determinación de la capacidad antioxidante</w:t>
            </w:r>
            <w:r>
              <w:rPr>
                <w:noProof/>
                <w:webHidden/>
              </w:rPr>
              <w:tab/>
            </w:r>
            <w:r>
              <w:rPr>
                <w:noProof/>
                <w:webHidden/>
              </w:rPr>
              <w:fldChar w:fldCharType="begin"/>
            </w:r>
            <w:r>
              <w:rPr>
                <w:noProof/>
                <w:webHidden/>
              </w:rPr>
              <w:instrText xml:space="preserve"> PAGEREF _Toc78197096 \h </w:instrText>
            </w:r>
            <w:r>
              <w:rPr>
                <w:noProof/>
                <w:webHidden/>
              </w:rPr>
            </w:r>
            <w:r>
              <w:rPr>
                <w:noProof/>
                <w:webHidden/>
              </w:rPr>
              <w:fldChar w:fldCharType="separate"/>
            </w:r>
            <w:r w:rsidR="007C1577">
              <w:rPr>
                <w:noProof/>
                <w:webHidden/>
              </w:rPr>
              <w:t>65</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97" w:history="1">
            <w:r w:rsidRPr="0003638A">
              <w:rPr>
                <w:rStyle w:val="Hipervnculo"/>
                <w:noProof/>
              </w:rPr>
              <w:t>4.12.1.</w:t>
            </w:r>
            <w:r>
              <w:rPr>
                <w:rFonts w:asciiTheme="minorHAnsi" w:eastAsiaTheme="minorEastAsia" w:hAnsiTheme="minorHAnsi"/>
                <w:noProof/>
                <w:sz w:val="22"/>
                <w:lang w:val="en-US"/>
              </w:rPr>
              <w:tab/>
            </w:r>
            <w:r w:rsidRPr="0003638A">
              <w:rPr>
                <w:rStyle w:val="Hipervnculo"/>
                <w:noProof/>
              </w:rPr>
              <w:t>Método de coloración del catión ácido (ABTS2+)</w:t>
            </w:r>
            <w:r>
              <w:rPr>
                <w:noProof/>
                <w:webHidden/>
              </w:rPr>
              <w:tab/>
            </w:r>
            <w:r>
              <w:rPr>
                <w:noProof/>
                <w:webHidden/>
              </w:rPr>
              <w:fldChar w:fldCharType="begin"/>
            </w:r>
            <w:r>
              <w:rPr>
                <w:noProof/>
                <w:webHidden/>
              </w:rPr>
              <w:instrText xml:space="preserve"> PAGEREF _Toc78197097 \h </w:instrText>
            </w:r>
            <w:r>
              <w:rPr>
                <w:noProof/>
                <w:webHidden/>
              </w:rPr>
            </w:r>
            <w:r>
              <w:rPr>
                <w:noProof/>
                <w:webHidden/>
              </w:rPr>
              <w:fldChar w:fldCharType="separate"/>
            </w:r>
            <w:r w:rsidR="007C1577">
              <w:rPr>
                <w:noProof/>
                <w:webHidden/>
              </w:rPr>
              <w:t>65</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98" w:history="1">
            <w:r w:rsidRPr="0003638A">
              <w:rPr>
                <w:rStyle w:val="Hipervnculo"/>
                <w:noProof/>
              </w:rPr>
              <w:t>4.12.2.</w:t>
            </w:r>
            <w:r>
              <w:rPr>
                <w:rFonts w:asciiTheme="minorHAnsi" w:eastAsiaTheme="minorEastAsia" w:hAnsiTheme="minorHAnsi"/>
                <w:noProof/>
                <w:sz w:val="22"/>
                <w:lang w:val="en-US"/>
              </w:rPr>
              <w:tab/>
            </w:r>
            <w:r w:rsidRPr="0003638A">
              <w:rPr>
                <w:rStyle w:val="Hipervnculo"/>
                <w:noProof/>
              </w:rPr>
              <w:t>Método de reducción del hierro (FRAP)</w:t>
            </w:r>
            <w:r>
              <w:rPr>
                <w:noProof/>
                <w:webHidden/>
              </w:rPr>
              <w:tab/>
            </w:r>
            <w:r>
              <w:rPr>
                <w:noProof/>
                <w:webHidden/>
              </w:rPr>
              <w:fldChar w:fldCharType="begin"/>
            </w:r>
            <w:r>
              <w:rPr>
                <w:noProof/>
                <w:webHidden/>
              </w:rPr>
              <w:instrText xml:space="preserve"> PAGEREF _Toc78197098 \h </w:instrText>
            </w:r>
            <w:r>
              <w:rPr>
                <w:noProof/>
                <w:webHidden/>
              </w:rPr>
            </w:r>
            <w:r>
              <w:rPr>
                <w:noProof/>
                <w:webHidden/>
              </w:rPr>
              <w:fldChar w:fldCharType="separate"/>
            </w:r>
            <w:r w:rsidR="007C1577">
              <w:rPr>
                <w:noProof/>
                <w:webHidden/>
              </w:rPr>
              <w:t>66</w:t>
            </w:r>
            <w:r>
              <w:rPr>
                <w:noProof/>
                <w:webHidden/>
              </w:rPr>
              <w:fldChar w:fldCharType="end"/>
            </w:r>
          </w:hyperlink>
        </w:p>
        <w:p w:rsidR="008800D7" w:rsidRDefault="008800D7">
          <w:pPr>
            <w:pStyle w:val="TDC3"/>
            <w:tabs>
              <w:tab w:val="left" w:pos="1540"/>
              <w:tab w:val="right" w:leader="dot" w:pos="8630"/>
            </w:tabs>
            <w:rPr>
              <w:rFonts w:asciiTheme="minorHAnsi" w:eastAsiaTheme="minorEastAsia" w:hAnsiTheme="minorHAnsi"/>
              <w:noProof/>
              <w:sz w:val="22"/>
              <w:lang w:val="en-US"/>
            </w:rPr>
          </w:pPr>
          <w:hyperlink w:anchor="_Toc78197099" w:history="1">
            <w:r w:rsidRPr="0003638A">
              <w:rPr>
                <w:rStyle w:val="Hipervnculo"/>
                <w:noProof/>
              </w:rPr>
              <w:t>4.12.3.</w:t>
            </w:r>
            <w:r>
              <w:rPr>
                <w:rFonts w:asciiTheme="minorHAnsi" w:eastAsiaTheme="minorEastAsia" w:hAnsiTheme="minorHAnsi"/>
                <w:noProof/>
                <w:sz w:val="22"/>
                <w:lang w:val="en-US"/>
              </w:rPr>
              <w:tab/>
            </w:r>
            <w:r w:rsidRPr="0003638A">
              <w:rPr>
                <w:rStyle w:val="Hipervnculo"/>
                <w:noProof/>
              </w:rPr>
              <w:t>Actividad inhibidora del radical libre (DPPH)</w:t>
            </w:r>
            <w:r>
              <w:rPr>
                <w:noProof/>
                <w:webHidden/>
              </w:rPr>
              <w:tab/>
            </w:r>
            <w:r>
              <w:rPr>
                <w:noProof/>
                <w:webHidden/>
              </w:rPr>
              <w:fldChar w:fldCharType="begin"/>
            </w:r>
            <w:r>
              <w:rPr>
                <w:noProof/>
                <w:webHidden/>
              </w:rPr>
              <w:instrText xml:space="preserve"> PAGEREF _Toc78197099 \h </w:instrText>
            </w:r>
            <w:r>
              <w:rPr>
                <w:noProof/>
                <w:webHidden/>
              </w:rPr>
            </w:r>
            <w:r>
              <w:rPr>
                <w:noProof/>
                <w:webHidden/>
              </w:rPr>
              <w:fldChar w:fldCharType="separate"/>
            </w:r>
            <w:r w:rsidR="007C1577">
              <w:rPr>
                <w:noProof/>
                <w:webHidden/>
              </w:rPr>
              <w:t>68</w:t>
            </w:r>
            <w:r>
              <w:rPr>
                <w:noProof/>
                <w:webHidden/>
              </w:rPr>
              <w:fldChar w:fldCharType="end"/>
            </w:r>
          </w:hyperlink>
        </w:p>
        <w:p w:rsidR="008800D7" w:rsidRDefault="008800D7">
          <w:pPr>
            <w:pStyle w:val="TDC2"/>
            <w:tabs>
              <w:tab w:val="left" w:pos="1100"/>
              <w:tab w:val="right" w:leader="dot" w:pos="8630"/>
            </w:tabs>
            <w:rPr>
              <w:rFonts w:asciiTheme="minorHAnsi" w:eastAsiaTheme="minorEastAsia" w:hAnsiTheme="minorHAnsi"/>
              <w:noProof/>
              <w:sz w:val="22"/>
              <w:lang w:val="en-US"/>
            </w:rPr>
          </w:pPr>
          <w:hyperlink w:anchor="_Toc78197100" w:history="1">
            <w:r w:rsidRPr="0003638A">
              <w:rPr>
                <w:rStyle w:val="Hipervnculo"/>
                <w:noProof/>
              </w:rPr>
              <w:t>4.13.</w:t>
            </w:r>
            <w:r>
              <w:rPr>
                <w:rFonts w:asciiTheme="minorHAnsi" w:eastAsiaTheme="minorEastAsia" w:hAnsiTheme="minorHAnsi"/>
                <w:noProof/>
                <w:sz w:val="22"/>
                <w:lang w:val="en-US"/>
              </w:rPr>
              <w:tab/>
            </w:r>
            <w:r w:rsidRPr="0003638A">
              <w:rPr>
                <w:rStyle w:val="Hipervnculo"/>
                <w:noProof/>
              </w:rPr>
              <w:t>Análisis estadístico</w:t>
            </w:r>
            <w:r>
              <w:rPr>
                <w:noProof/>
                <w:webHidden/>
              </w:rPr>
              <w:tab/>
            </w:r>
            <w:r>
              <w:rPr>
                <w:noProof/>
                <w:webHidden/>
              </w:rPr>
              <w:fldChar w:fldCharType="begin"/>
            </w:r>
            <w:r>
              <w:rPr>
                <w:noProof/>
                <w:webHidden/>
              </w:rPr>
              <w:instrText xml:space="preserve"> PAGEREF _Toc78197100 \h </w:instrText>
            </w:r>
            <w:r>
              <w:rPr>
                <w:noProof/>
                <w:webHidden/>
              </w:rPr>
            </w:r>
            <w:r>
              <w:rPr>
                <w:noProof/>
                <w:webHidden/>
              </w:rPr>
              <w:fldChar w:fldCharType="separate"/>
            </w:r>
            <w:r w:rsidR="007C1577">
              <w:rPr>
                <w:noProof/>
                <w:webHidden/>
              </w:rPr>
              <w:t>69</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101" w:history="1">
            <w:r w:rsidRPr="0003638A">
              <w:rPr>
                <w:rStyle w:val="Hipervnculo"/>
                <w:noProof/>
              </w:rPr>
              <w:t>CAPITULO V</w:t>
            </w:r>
            <w:r>
              <w:rPr>
                <w:noProof/>
                <w:webHidden/>
              </w:rPr>
              <w:tab/>
            </w:r>
            <w:r>
              <w:rPr>
                <w:noProof/>
                <w:webHidden/>
              </w:rPr>
              <w:fldChar w:fldCharType="begin"/>
            </w:r>
            <w:r>
              <w:rPr>
                <w:noProof/>
                <w:webHidden/>
              </w:rPr>
              <w:instrText xml:space="preserve"> PAGEREF _Toc78197101 \h </w:instrText>
            </w:r>
            <w:r>
              <w:rPr>
                <w:noProof/>
                <w:webHidden/>
              </w:rPr>
            </w:r>
            <w:r>
              <w:rPr>
                <w:noProof/>
                <w:webHidden/>
              </w:rPr>
              <w:fldChar w:fldCharType="separate"/>
            </w:r>
            <w:r w:rsidR="007C1577">
              <w:rPr>
                <w:noProof/>
                <w:webHidden/>
              </w:rPr>
              <w:t>70</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102" w:history="1">
            <w:r w:rsidRPr="0003638A">
              <w:rPr>
                <w:rStyle w:val="Hipervnculo"/>
                <w:noProof/>
              </w:rPr>
              <w:t>5.</w:t>
            </w:r>
            <w:r>
              <w:rPr>
                <w:rFonts w:asciiTheme="minorHAnsi" w:eastAsiaTheme="minorEastAsia" w:hAnsiTheme="minorHAnsi"/>
                <w:noProof/>
                <w:sz w:val="22"/>
                <w:lang w:val="en-US"/>
              </w:rPr>
              <w:tab/>
            </w:r>
            <w:r w:rsidRPr="0003638A">
              <w:rPr>
                <w:rStyle w:val="Hipervnculo"/>
                <w:noProof/>
              </w:rPr>
              <w:t>Resultados y discusión</w:t>
            </w:r>
            <w:r>
              <w:rPr>
                <w:noProof/>
                <w:webHidden/>
              </w:rPr>
              <w:tab/>
            </w:r>
            <w:r>
              <w:rPr>
                <w:noProof/>
                <w:webHidden/>
              </w:rPr>
              <w:fldChar w:fldCharType="begin"/>
            </w:r>
            <w:r>
              <w:rPr>
                <w:noProof/>
                <w:webHidden/>
              </w:rPr>
              <w:instrText xml:space="preserve"> PAGEREF _Toc78197102 \h </w:instrText>
            </w:r>
            <w:r>
              <w:rPr>
                <w:noProof/>
                <w:webHidden/>
              </w:rPr>
            </w:r>
            <w:r>
              <w:rPr>
                <w:noProof/>
                <w:webHidden/>
              </w:rPr>
              <w:fldChar w:fldCharType="separate"/>
            </w:r>
            <w:r w:rsidR="007C1577">
              <w:rPr>
                <w:noProof/>
                <w:webHidden/>
              </w:rPr>
              <w:t>70</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03" w:history="1">
            <w:r w:rsidRPr="0003638A">
              <w:rPr>
                <w:rStyle w:val="Hipervnculo"/>
                <w:noProof/>
              </w:rPr>
              <w:t>5.1.</w:t>
            </w:r>
            <w:r>
              <w:rPr>
                <w:rFonts w:asciiTheme="minorHAnsi" w:eastAsiaTheme="minorEastAsia" w:hAnsiTheme="minorHAnsi"/>
                <w:noProof/>
                <w:sz w:val="22"/>
                <w:lang w:val="en-US"/>
              </w:rPr>
              <w:tab/>
            </w:r>
            <w:r w:rsidRPr="0003638A">
              <w:rPr>
                <w:rStyle w:val="Hipervnculo"/>
                <w:noProof/>
              </w:rPr>
              <w:t>Rendimiento de harinas de los tubérculos en estudio</w:t>
            </w:r>
            <w:r>
              <w:rPr>
                <w:noProof/>
                <w:webHidden/>
              </w:rPr>
              <w:tab/>
            </w:r>
            <w:r>
              <w:rPr>
                <w:noProof/>
                <w:webHidden/>
              </w:rPr>
              <w:fldChar w:fldCharType="begin"/>
            </w:r>
            <w:r>
              <w:rPr>
                <w:noProof/>
                <w:webHidden/>
              </w:rPr>
              <w:instrText xml:space="preserve"> PAGEREF _Toc78197103 \h </w:instrText>
            </w:r>
            <w:r>
              <w:rPr>
                <w:noProof/>
                <w:webHidden/>
              </w:rPr>
            </w:r>
            <w:r>
              <w:rPr>
                <w:noProof/>
                <w:webHidden/>
              </w:rPr>
              <w:fldChar w:fldCharType="separate"/>
            </w:r>
            <w:r w:rsidR="007C1577">
              <w:rPr>
                <w:noProof/>
                <w:webHidden/>
              </w:rPr>
              <w:t>70</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04" w:history="1">
            <w:r w:rsidRPr="0003638A">
              <w:rPr>
                <w:rStyle w:val="Hipervnculo"/>
                <w:noProof/>
              </w:rPr>
              <w:t>5.2.</w:t>
            </w:r>
            <w:r>
              <w:rPr>
                <w:rFonts w:asciiTheme="minorHAnsi" w:eastAsiaTheme="minorEastAsia" w:hAnsiTheme="minorHAnsi"/>
                <w:noProof/>
                <w:sz w:val="22"/>
                <w:lang w:val="en-US"/>
              </w:rPr>
              <w:tab/>
            </w:r>
            <w:r w:rsidRPr="0003638A">
              <w:rPr>
                <w:rStyle w:val="Hipervnculo"/>
                <w:noProof/>
              </w:rPr>
              <w:t>Análisis de fibra, proteína, humedad, grasa y ceniza</w:t>
            </w:r>
            <w:r>
              <w:rPr>
                <w:noProof/>
                <w:webHidden/>
              </w:rPr>
              <w:tab/>
            </w:r>
            <w:r>
              <w:rPr>
                <w:noProof/>
                <w:webHidden/>
              </w:rPr>
              <w:fldChar w:fldCharType="begin"/>
            </w:r>
            <w:r>
              <w:rPr>
                <w:noProof/>
                <w:webHidden/>
              </w:rPr>
              <w:instrText xml:space="preserve"> PAGEREF _Toc78197104 \h </w:instrText>
            </w:r>
            <w:r>
              <w:rPr>
                <w:noProof/>
                <w:webHidden/>
              </w:rPr>
            </w:r>
            <w:r>
              <w:rPr>
                <w:noProof/>
                <w:webHidden/>
              </w:rPr>
              <w:fldChar w:fldCharType="separate"/>
            </w:r>
            <w:r w:rsidR="007C1577">
              <w:rPr>
                <w:noProof/>
                <w:webHidden/>
              </w:rPr>
              <w:t>71</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05" w:history="1">
            <w:r w:rsidRPr="0003638A">
              <w:rPr>
                <w:rStyle w:val="Hipervnculo"/>
                <w:noProof/>
              </w:rPr>
              <w:t>5.3.</w:t>
            </w:r>
            <w:r>
              <w:rPr>
                <w:rFonts w:asciiTheme="minorHAnsi" w:eastAsiaTheme="minorEastAsia" w:hAnsiTheme="minorHAnsi"/>
                <w:noProof/>
                <w:sz w:val="22"/>
                <w:lang w:val="en-US"/>
              </w:rPr>
              <w:tab/>
            </w:r>
            <w:r w:rsidRPr="0003638A">
              <w:rPr>
                <w:rStyle w:val="Hipervnculo"/>
                <w:noProof/>
              </w:rPr>
              <w:t>Resultados de los extractos obtenidos por cada método de extracción</w:t>
            </w:r>
            <w:r>
              <w:rPr>
                <w:noProof/>
                <w:webHidden/>
              </w:rPr>
              <w:tab/>
            </w:r>
            <w:r>
              <w:rPr>
                <w:noProof/>
                <w:webHidden/>
              </w:rPr>
              <w:fldChar w:fldCharType="begin"/>
            </w:r>
            <w:r>
              <w:rPr>
                <w:noProof/>
                <w:webHidden/>
              </w:rPr>
              <w:instrText xml:space="preserve"> PAGEREF _Toc78197105 \h </w:instrText>
            </w:r>
            <w:r>
              <w:rPr>
                <w:noProof/>
                <w:webHidden/>
              </w:rPr>
            </w:r>
            <w:r>
              <w:rPr>
                <w:noProof/>
                <w:webHidden/>
              </w:rPr>
              <w:fldChar w:fldCharType="separate"/>
            </w:r>
            <w:r w:rsidR="007C1577">
              <w:rPr>
                <w:noProof/>
                <w:webHidden/>
              </w:rPr>
              <w:t>75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06" w:history="1">
            <w:r w:rsidRPr="0003638A">
              <w:rPr>
                <w:rStyle w:val="Hipervnculo"/>
                <w:noProof/>
              </w:rPr>
              <w:t>5.3.1.</w:t>
            </w:r>
            <w:r>
              <w:rPr>
                <w:rFonts w:asciiTheme="minorHAnsi" w:eastAsiaTheme="minorEastAsia" w:hAnsiTheme="minorHAnsi"/>
                <w:noProof/>
                <w:sz w:val="22"/>
                <w:lang w:val="en-US"/>
              </w:rPr>
              <w:tab/>
            </w:r>
            <w:r w:rsidRPr="0003638A">
              <w:rPr>
                <w:rStyle w:val="Hipervnculo"/>
                <w:noProof/>
              </w:rPr>
              <w:t>Extracción por solventes orgánicos.</w:t>
            </w:r>
            <w:r>
              <w:rPr>
                <w:noProof/>
                <w:webHidden/>
              </w:rPr>
              <w:tab/>
            </w:r>
            <w:r>
              <w:rPr>
                <w:noProof/>
                <w:webHidden/>
              </w:rPr>
              <w:fldChar w:fldCharType="begin"/>
            </w:r>
            <w:r>
              <w:rPr>
                <w:noProof/>
                <w:webHidden/>
              </w:rPr>
              <w:instrText xml:space="preserve"> PAGEREF _Toc78197106 \h </w:instrText>
            </w:r>
            <w:r>
              <w:rPr>
                <w:noProof/>
                <w:webHidden/>
              </w:rPr>
            </w:r>
            <w:r>
              <w:rPr>
                <w:noProof/>
                <w:webHidden/>
              </w:rPr>
              <w:fldChar w:fldCharType="separate"/>
            </w:r>
            <w:r w:rsidR="007C1577">
              <w:rPr>
                <w:noProof/>
                <w:webHidden/>
              </w:rPr>
              <w:t>75</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07" w:history="1">
            <w:r w:rsidRPr="0003638A">
              <w:rPr>
                <w:rStyle w:val="Hipervnculo"/>
                <w:noProof/>
              </w:rPr>
              <w:t>5.3.2.</w:t>
            </w:r>
            <w:r>
              <w:rPr>
                <w:rFonts w:asciiTheme="minorHAnsi" w:eastAsiaTheme="minorEastAsia" w:hAnsiTheme="minorHAnsi"/>
                <w:noProof/>
                <w:sz w:val="22"/>
                <w:lang w:val="en-US"/>
              </w:rPr>
              <w:tab/>
            </w:r>
            <w:r w:rsidRPr="0003638A">
              <w:rPr>
                <w:rStyle w:val="Hipervnculo"/>
                <w:noProof/>
              </w:rPr>
              <w:t>Extracción sólido - líquido en el equipo Soxhlet</w:t>
            </w:r>
            <w:r>
              <w:rPr>
                <w:noProof/>
                <w:webHidden/>
              </w:rPr>
              <w:tab/>
            </w:r>
            <w:r>
              <w:rPr>
                <w:noProof/>
                <w:webHidden/>
              </w:rPr>
              <w:fldChar w:fldCharType="begin"/>
            </w:r>
            <w:r>
              <w:rPr>
                <w:noProof/>
                <w:webHidden/>
              </w:rPr>
              <w:instrText xml:space="preserve"> PAGEREF _Toc78197107 \h </w:instrText>
            </w:r>
            <w:r>
              <w:rPr>
                <w:noProof/>
                <w:webHidden/>
              </w:rPr>
            </w:r>
            <w:r>
              <w:rPr>
                <w:noProof/>
                <w:webHidden/>
              </w:rPr>
              <w:fldChar w:fldCharType="separate"/>
            </w:r>
            <w:r w:rsidR="007C1577">
              <w:rPr>
                <w:noProof/>
                <w:webHidden/>
              </w:rPr>
              <w:t>76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08" w:history="1">
            <w:r w:rsidRPr="0003638A">
              <w:rPr>
                <w:rStyle w:val="Hipervnculo"/>
                <w:noProof/>
              </w:rPr>
              <w:t>5.3.3.</w:t>
            </w:r>
            <w:r>
              <w:rPr>
                <w:rFonts w:asciiTheme="minorHAnsi" w:eastAsiaTheme="minorEastAsia" w:hAnsiTheme="minorHAnsi"/>
                <w:noProof/>
                <w:sz w:val="22"/>
                <w:lang w:val="en-US"/>
              </w:rPr>
              <w:tab/>
            </w:r>
            <w:r w:rsidRPr="0003638A">
              <w:rPr>
                <w:rStyle w:val="Hipervnculo"/>
                <w:noProof/>
              </w:rPr>
              <w:t>Extracción por Fluidos Supercríticos</w:t>
            </w:r>
            <w:r>
              <w:rPr>
                <w:noProof/>
                <w:webHidden/>
              </w:rPr>
              <w:tab/>
            </w:r>
            <w:r>
              <w:rPr>
                <w:noProof/>
                <w:webHidden/>
              </w:rPr>
              <w:fldChar w:fldCharType="begin"/>
            </w:r>
            <w:r>
              <w:rPr>
                <w:noProof/>
                <w:webHidden/>
              </w:rPr>
              <w:instrText xml:space="preserve"> PAGEREF _Toc78197108 \h </w:instrText>
            </w:r>
            <w:r>
              <w:rPr>
                <w:noProof/>
                <w:webHidden/>
              </w:rPr>
            </w:r>
            <w:r>
              <w:rPr>
                <w:noProof/>
                <w:webHidden/>
              </w:rPr>
              <w:fldChar w:fldCharType="separate"/>
            </w:r>
            <w:r w:rsidR="007C1577">
              <w:rPr>
                <w:noProof/>
                <w:webHidden/>
              </w:rPr>
              <w:t>78</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09" w:history="1">
            <w:r w:rsidRPr="0003638A">
              <w:rPr>
                <w:rStyle w:val="Hipervnculo"/>
                <w:noProof/>
              </w:rPr>
              <w:t>5.4.</w:t>
            </w:r>
            <w:r>
              <w:rPr>
                <w:rFonts w:asciiTheme="minorHAnsi" w:eastAsiaTheme="minorEastAsia" w:hAnsiTheme="minorHAnsi"/>
                <w:noProof/>
                <w:sz w:val="22"/>
                <w:lang w:val="en-US"/>
              </w:rPr>
              <w:tab/>
            </w:r>
            <w:r w:rsidRPr="0003638A">
              <w:rPr>
                <w:rStyle w:val="Hipervnculo"/>
                <w:noProof/>
              </w:rPr>
              <w:t>Identificación de compuestos por cromatografía</w:t>
            </w:r>
            <w:r>
              <w:rPr>
                <w:noProof/>
                <w:webHidden/>
              </w:rPr>
              <w:tab/>
            </w:r>
            <w:r>
              <w:rPr>
                <w:noProof/>
                <w:webHidden/>
              </w:rPr>
              <w:fldChar w:fldCharType="begin"/>
            </w:r>
            <w:r>
              <w:rPr>
                <w:noProof/>
                <w:webHidden/>
              </w:rPr>
              <w:instrText xml:space="preserve"> PAGEREF _Toc78197109 \h </w:instrText>
            </w:r>
            <w:r>
              <w:rPr>
                <w:noProof/>
                <w:webHidden/>
              </w:rPr>
            </w:r>
            <w:r>
              <w:rPr>
                <w:noProof/>
                <w:webHidden/>
              </w:rPr>
              <w:fldChar w:fldCharType="separate"/>
            </w:r>
            <w:r w:rsidR="007C1577">
              <w:rPr>
                <w:noProof/>
                <w:webHidden/>
              </w:rPr>
              <w:t>80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0" w:history="1">
            <w:r w:rsidRPr="0003638A">
              <w:rPr>
                <w:rStyle w:val="Hipervnculo"/>
                <w:noProof/>
              </w:rPr>
              <w:t>5.4.1.</w:t>
            </w:r>
            <w:r>
              <w:rPr>
                <w:rFonts w:asciiTheme="minorHAnsi" w:eastAsiaTheme="minorEastAsia" w:hAnsiTheme="minorHAnsi"/>
                <w:noProof/>
                <w:sz w:val="22"/>
                <w:lang w:val="en-US"/>
              </w:rPr>
              <w:tab/>
            </w:r>
            <w:r w:rsidRPr="0003638A">
              <w:rPr>
                <w:rStyle w:val="Hipervnculo"/>
                <w:noProof/>
              </w:rPr>
              <w:t>Análisis por cromatografía de gases (GC-MS) del extracto de Zanahoria Blanca (Arracacia xanthorrhiza bancroft), obtenidos por fluidos supercríticos.</w:t>
            </w:r>
            <w:r>
              <w:rPr>
                <w:noProof/>
                <w:webHidden/>
              </w:rPr>
              <w:tab/>
            </w:r>
            <w:r>
              <w:rPr>
                <w:noProof/>
                <w:webHidden/>
              </w:rPr>
              <w:fldChar w:fldCharType="begin"/>
            </w:r>
            <w:r>
              <w:rPr>
                <w:noProof/>
                <w:webHidden/>
              </w:rPr>
              <w:instrText xml:space="preserve"> PAGEREF _Toc78197110 \h </w:instrText>
            </w:r>
            <w:r>
              <w:rPr>
                <w:noProof/>
                <w:webHidden/>
              </w:rPr>
            </w:r>
            <w:r>
              <w:rPr>
                <w:noProof/>
                <w:webHidden/>
              </w:rPr>
              <w:fldChar w:fldCharType="separate"/>
            </w:r>
            <w:r w:rsidR="007C1577">
              <w:rPr>
                <w:noProof/>
                <w:webHidden/>
              </w:rPr>
              <w:t>80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1" w:history="1">
            <w:r w:rsidRPr="0003638A">
              <w:rPr>
                <w:rStyle w:val="Hipervnculo"/>
                <w:noProof/>
              </w:rPr>
              <w:t>5.4.2.</w:t>
            </w:r>
            <w:r>
              <w:rPr>
                <w:rFonts w:asciiTheme="minorHAnsi" w:eastAsiaTheme="minorEastAsia" w:hAnsiTheme="minorHAnsi"/>
                <w:noProof/>
                <w:sz w:val="22"/>
                <w:lang w:val="en-US"/>
              </w:rPr>
              <w:tab/>
            </w:r>
            <w:r w:rsidRPr="0003638A">
              <w:rPr>
                <w:rStyle w:val="Hipervnculo"/>
                <w:noProof/>
              </w:rPr>
              <w:t>Análisis por cromatografía de gases (GC-MS) del extracto de Zanahoria Blanca (Arracacia xanthorrhiza bancroft), obtenidos por sólido - liquido con soxhlet</w:t>
            </w:r>
            <w:r>
              <w:rPr>
                <w:rStyle w:val="Hipervnculo"/>
                <w:noProof/>
              </w:rPr>
              <w:t>…</w:t>
            </w:r>
            <w:r>
              <w:rPr>
                <w:noProof/>
                <w:webHidden/>
              </w:rPr>
              <w:t>……………………………………………………………………………</w:t>
            </w:r>
            <w:r>
              <w:rPr>
                <w:noProof/>
                <w:webHidden/>
              </w:rPr>
              <w:fldChar w:fldCharType="begin"/>
            </w:r>
            <w:r>
              <w:rPr>
                <w:noProof/>
                <w:webHidden/>
              </w:rPr>
              <w:instrText xml:space="preserve"> PAGEREF _Toc78197111 \h </w:instrText>
            </w:r>
            <w:r>
              <w:rPr>
                <w:noProof/>
                <w:webHidden/>
              </w:rPr>
            </w:r>
            <w:r>
              <w:rPr>
                <w:noProof/>
                <w:webHidden/>
              </w:rPr>
              <w:fldChar w:fldCharType="separate"/>
            </w:r>
            <w:r w:rsidR="007C1577">
              <w:rPr>
                <w:noProof/>
                <w:webHidden/>
              </w:rPr>
              <w:t>83</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2" w:history="1">
            <w:r w:rsidRPr="0003638A">
              <w:rPr>
                <w:rStyle w:val="Hipervnculo"/>
                <w:noProof/>
              </w:rPr>
              <w:t>5.4.3.</w:t>
            </w:r>
            <w:r>
              <w:rPr>
                <w:rFonts w:asciiTheme="minorHAnsi" w:eastAsiaTheme="minorEastAsia" w:hAnsiTheme="minorHAnsi"/>
                <w:noProof/>
                <w:sz w:val="22"/>
                <w:lang w:val="en-US"/>
              </w:rPr>
              <w:tab/>
            </w:r>
            <w:r w:rsidRPr="0003638A">
              <w:rPr>
                <w:rStyle w:val="Hipervnculo"/>
                <w:noProof/>
              </w:rPr>
              <w:t>Análisis por cromatografía de gases (GC-MS) del extracto de Zanahoria Amarilla (</w:t>
            </w:r>
            <w:r w:rsidRPr="008800D7">
              <w:rPr>
                <w:rStyle w:val="Hipervnculo"/>
                <w:i/>
                <w:noProof/>
              </w:rPr>
              <w:t>Arracacia xanthorrhiza</w:t>
            </w:r>
            <w:r w:rsidRPr="0003638A">
              <w:rPr>
                <w:rStyle w:val="Hipervnculo"/>
                <w:noProof/>
              </w:rPr>
              <w:t>), obtenidos por fluidos supercríticos.</w:t>
            </w:r>
            <w:r>
              <w:rPr>
                <w:noProof/>
                <w:webHidden/>
              </w:rPr>
              <w:tab/>
            </w:r>
            <w:r>
              <w:rPr>
                <w:noProof/>
                <w:webHidden/>
              </w:rPr>
              <w:fldChar w:fldCharType="begin"/>
            </w:r>
            <w:r>
              <w:rPr>
                <w:noProof/>
                <w:webHidden/>
              </w:rPr>
              <w:instrText xml:space="preserve"> PAGEREF _Toc78197112 \h </w:instrText>
            </w:r>
            <w:r>
              <w:rPr>
                <w:noProof/>
                <w:webHidden/>
              </w:rPr>
            </w:r>
            <w:r>
              <w:rPr>
                <w:noProof/>
                <w:webHidden/>
              </w:rPr>
              <w:fldChar w:fldCharType="separate"/>
            </w:r>
            <w:r w:rsidR="007C1577">
              <w:rPr>
                <w:noProof/>
                <w:webHidden/>
              </w:rPr>
              <w:t>88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3" w:history="1">
            <w:r w:rsidRPr="0003638A">
              <w:rPr>
                <w:rStyle w:val="Hipervnculo"/>
                <w:noProof/>
              </w:rPr>
              <w:t>5.4.4.</w:t>
            </w:r>
            <w:r>
              <w:rPr>
                <w:rFonts w:asciiTheme="minorHAnsi" w:eastAsiaTheme="minorEastAsia" w:hAnsiTheme="minorHAnsi"/>
                <w:noProof/>
                <w:sz w:val="22"/>
                <w:lang w:val="en-US"/>
              </w:rPr>
              <w:tab/>
            </w:r>
            <w:r w:rsidRPr="0003638A">
              <w:rPr>
                <w:rStyle w:val="Hipervnculo"/>
                <w:noProof/>
              </w:rPr>
              <w:t>Análisis por cromatografía de gases (GC-MS) del extracto de Zanahoria Amarilla (</w:t>
            </w:r>
            <w:r w:rsidRPr="008800D7">
              <w:rPr>
                <w:rStyle w:val="Hipervnculo"/>
                <w:i/>
                <w:noProof/>
              </w:rPr>
              <w:t>Arracacia xanthorrhiza</w:t>
            </w:r>
            <w:r w:rsidRPr="0003638A">
              <w:rPr>
                <w:rStyle w:val="Hipervnculo"/>
                <w:noProof/>
              </w:rPr>
              <w:t>), obtenidos por solido - liquido con soxhlet.</w:t>
            </w:r>
            <w:r>
              <w:rPr>
                <w:noProof/>
                <w:webHidden/>
              </w:rPr>
              <w:tab/>
            </w:r>
            <w:r>
              <w:rPr>
                <w:noProof/>
                <w:webHidden/>
              </w:rPr>
              <w:fldChar w:fldCharType="begin"/>
            </w:r>
            <w:r>
              <w:rPr>
                <w:noProof/>
                <w:webHidden/>
              </w:rPr>
              <w:instrText xml:space="preserve"> PAGEREF _Toc78197113 \h </w:instrText>
            </w:r>
            <w:r>
              <w:rPr>
                <w:noProof/>
                <w:webHidden/>
              </w:rPr>
            </w:r>
            <w:r>
              <w:rPr>
                <w:noProof/>
                <w:webHidden/>
              </w:rPr>
              <w:fldChar w:fldCharType="separate"/>
            </w:r>
            <w:r w:rsidR="007C1577">
              <w:rPr>
                <w:noProof/>
                <w:webHidden/>
              </w:rPr>
              <w:t>92</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4" w:history="1">
            <w:r w:rsidRPr="0003638A">
              <w:rPr>
                <w:rStyle w:val="Hipervnculo"/>
                <w:noProof/>
              </w:rPr>
              <w:t>5.4.5.</w:t>
            </w:r>
            <w:r>
              <w:rPr>
                <w:rFonts w:asciiTheme="minorHAnsi" w:eastAsiaTheme="minorEastAsia" w:hAnsiTheme="minorHAnsi"/>
                <w:noProof/>
                <w:sz w:val="22"/>
                <w:lang w:val="en-US"/>
              </w:rPr>
              <w:tab/>
            </w:r>
            <w:r w:rsidRPr="0003638A">
              <w:rPr>
                <w:rStyle w:val="Hipervnculo"/>
                <w:noProof/>
              </w:rPr>
              <w:t>Análisis por cromatografía de gases (GC-MS) del extracto de Camote Morado (</w:t>
            </w:r>
            <w:r w:rsidRPr="008800D7">
              <w:rPr>
                <w:rStyle w:val="Hipervnculo"/>
                <w:i/>
                <w:noProof/>
              </w:rPr>
              <w:t>Ipomeas batatas lam</w:t>
            </w:r>
            <w:r w:rsidRPr="0003638A">
              <w:rPr>
                <w:rStyle w:val="Hipervnculo"/>
                <w:noProof/>
              </w:rPr>
              <w:t>), obtenidos por fluidos supercríticos.</w:t>
            </w:r>
            <w:r>
              <w:rPr>
                <w:noProof/>
                <w:webHidden/>
              </w:rPr>
              <w:tab/>
            </w:r>
            <w:r>
              <w:rPr>
                <w:noProof/>
                <w:webHidden/>
              </w:rPr>
              <w:fldChar w:fldCharType="begin"/>
            </w:r>
            <w:r>
              <w:rPr>
                <w:noProof/>
                <w:webHidden/>
              </w:rPr>
              <w:instrText xml:space="preserve"> PAGEREF _Toc78197114 \h </w:instrText>
            </w:r>
            <w:r>
              <w:rPr>
                <w:noProof/>
                <w:webHidden/>
              </w:rPr>
            </w:r>
            <w:r>
              <w:rPr>
                <w:noProof/>
                <w:webHidden/>
              </w:rPr>
              <w:fldChar w:fldCharType="separate"/>
            </w:r>
            <w:r w:rsidR="007C1577">
              <w:rPr>
                <w:noProof/>
                <w:webHidden/>
              </w:rPr>
              <w:t>96</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5" w:history="1">
            <w:r w:rsidRPr="0003638A">
              <w:rPr>
                <w:rStyle w:val="Hipervnculo"/>
                <w:noProof/>
              </w:rPr>
              <w:t>5.4.6.</w:t>
            </w:r>
            <w:r>
              <w:rPr>
                <w:rFonts w:asciiTheme="minorHAnsi" w:eastAsiaTheme="minorEastAsia" w:hAnsiTheme="minorHAnsi"/>
                <w:noProof/>
                <w:sz w:val="22"/>
                <w:lang w:val="en-US"/>
              </w:rPr>
              <w:tab/>
            </w:r>
            <w:r w:rsidRPr="0003638A">
              <w:rPr>
                <w:rStyle w:val="Hipervnculo"/>
                <w:noProof/>
              </w:rPr>
              <w:t>Análisis por cromato</w:t>
            </w:r>
            <w:r w:rsidRPr="0003638A">
              <w:rPr>
                <w:rStyle w:val="Hipervnculo"/>
                <w:noProof/>
              </w:rPr>
              <w:t>g</w:t>
            </w:r>
            <w:r w:rsidRPr="0003638A">
              <w:rPr>
                <w:rStyle w:val="Hipervnculo"/>
                <w:noProof/>
              </w:rPr>
              <w:t>rafía de gases (GC-MS) del extracto de Camote Morado (</w:t>
            </w:r>
            <w:r w:rsidRPr="008800D7">
              <w:rPr>
                <w:rStyle w:val="Hipervnculo"/>
                <w:i/>
                <w:noProof/>
              </w:rPr>
              <w:t>Ipomeas batatas lam</w:t>
            </w:r>
            <w:r w:rsidRPr="0003638A">
              <w:rPr>
                <w:rStyle w:val="Hipervnculo"/>
                <w:noProof/>
              </w:rPr>
              <w:t>), obtenidos por sólido - liquido soxhlet.</w:t>
            </w:r>
            <w:r>
              <w:rPr>
                <w:noProof/>
                <w:webHidden/>
              </w:rPr>
              <w:tab/>
            </w:r>
            <w:r>
              <w:rPr>
                <w:noProof/>
                <w:webHidden/>
              </w:rPr>
              <w:fldChar w:fldCharType="begin"/>
            </w:r>
            <w:r>
              <w:rPr>
                <w:noProof/>
                <w:webHidden/>
              </w:rPr>
              <w:instrText xml:space="preserve"> PAGEREF _Toc78197115 \h </w:instrText>
            </w:r>
            <w:r>
              <w:rPr>
                <w:noProof/>
                <w:webHidden/>
              </w:rPr>
            </w:r>
            <w:r>
              <w:rPr>
                <w:noProof/>
                <w:webHidden/>
              </w:rPr>
              <w:fldChar w:fldCharType="separate"/>
            </w:r>
            <w:r w:rsidR="007C1577">
              <w:rPr>
                <w:noProof/>
                <w:webHidden/>
              </w:rPr>
              <w:t>99</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16" w:history="1">
            <w:r w:rsidRPr="0003638A">
              <w:rPr>
                <w:rStyle w:val="Hipervnculo"/>
                <w:noProof/>
              </w:rPr>
              <w:t>5.5.</w:t>
            </w:r>
            <w:r>
              <w:rPr>
                <w:rFonts w:asciiTheme="minorHAnsi" w:eastAsiaTheme="minorEastAsia" w:hAnsiTheme="minorHAnsi"/>
                <w:noProof/>
                <w:sz w:val="22"/>
                <w:lang w:val="en-US"/>
              </w:rPr>
              <w:tab/>
            </w:r>
            <w:r w:rsidRPr="0003638A">
              <w:rPr>
                <w:rStyle w:val="Hipervnculo"/>
                <w:noProof/>
              </w:rPr>
              <w:t>Analisis de actividad antioxidante y contenido de polifenoles</w:t>
            </w:r>
            <w:r>
              <w:rPr>
                <w:noProof/>
                <w:webHidden/>
              </w:rPr>
              <w:tab/>
            </w:r>
            <w:r>
              <w:rPr>
                <w:noProof/>
                <w:webHidden/>
              </w:rPr>
              <w:fldChar w:fldCharType="begin"/>
            </w:r>
            <w:r>
              <w:rPr>
                <w:noProof/>
                <w:webHidden/>
              </w:rPr>
              <w:instrText xml:space="preserve"> PAGEREF _Toc78197116 \h </w:instrText>
            </w:r>
            <w:r>
              <w:rPr>
                <w:noProof/>
                <w:webHidden/>
              </w:rPr>
            </w:r>
            <w:r>
              <w:rPr>
                <w:noProof/>
                <w:webHidden/>
              </w:rPr>
              <w:fldChar w:fldCharType="separate"/>
            </w:r>
            <w:r w:rsidR="007C1577">
              <w:rPr>
                <w:noProof/>
                <w:webHidden/>
              </w:rPr>
              <w:t>103</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7" w:history="1">
            <w:r w:rsidRPr="0003638A">
              <w:rPr>
                <w:rStyle w:val="Hipervnculo"/>
                <w:noProof/>
              </w:rPr>
              <w:t>5.5.1.</w:t>
            </w:r>
            <w:r>
              <w:rPr>
                <w:rFonts w:asciiTheme="minorHAnsi" w:eastAsiaTheme="minorEastAsia" w:hAnsiTheme="minorHAnsi"/>
                <w:noProof/>
                <w:sz w:val="22"/>
                <w:lang w:val="en-US"/>
              </w:rPr>
              <w:tab/>
            </w:r>
            <w:r w:rsidRPr="0003638A">
              <w:rPr>
                <w:rStyle w:val="Hipervnculo"/>
                <w:noProof/>
              </w:rPr>
              <w:t>Análisis de la concentración de polifenoles totales (PFT)</w:t>
            </w:r>
            <w:r>
              <w:rPr>
                <w:noProof/>
                <w:webHidden/>
              </w:rPr>
              <w:tab/>
            </w:r>
            <w:r>
              <w:rPr>
                <w:noProof/>
                <w:webHidden/>
              </w:rPr>
              <w:fldChar w:fldCharType="begin"/>
            </w:r>
            <w:r>
              <w:rPr>
                <w:noProof/>
                <w:webHidden/>
              </w:rPr>
              <w:instrText xml:space="preserve"> PAGEREF _Toc78197117 \h </w:instrText>
            </w:r>
            <w:r>
              <w:rPr>
                <w:noProof/>
                <w:webHidden/>
              </w:rPr>
            </w:r>
            <w:r>
              <w:rPr>
                <w:noProof/>
                <w:webHidden/>
              </w:rPr>
              <w:fldChar w:fldCharType="separate"/>
            </w:r>
            <w:r w:rsidR="007C1577">
              <w:rPr>
                <w:noProof/>
                <w:webHidden/>
              </w:rPr>
              <w:t>103</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18" w:history="1">
            <w:r w:rsidRPr="0003638A">
              <w:rPr>
                <w:rStyle w:val="Hipervnculo"/>
                <w:noProof/>
              </w:rPr>
              <w:t>5.6.</w:t>
            </w:r>
            <w:r>
              <w:rPr>
                <w:rFonts w:asciiTheme="minorHAnsi" w:eastAsiaTheme="minorEastAsia" w:hAnsiTheme="minorHAnsi"/>
                <w:noProof/>
                <w:sz w:val="22"/>
                <w:lang w:val="en-US"/>
              </w:rPr>
              <w:tab/>
            </w:r>
            <w:r w:rsidRPr="0003638A">
              <w:rPr>
                <w:rStyle w:val="Hipervnculo"/>
                <w:noProof/>
              </w:rPr>
              <w:t>Análisis de la actividad antioxidante</w:t>
            </w:r>
            <w:r>
              <w:rPr>
                <w:noProof/>
                <w:webHidden/>
              </w:rPr>
              <w:tab/>
            </w:r>
            <w:r>
              <w:rPr>
                <w:noProof/>
                <w:webHidden/>
              </w:rPr>
              <w:fldChar w:fldCharType="begin"/>
            </w:r>
            <w:r>
              <w:rPr>
                <w:noProof/>
                <w:webHidden/>
              </w:rPr>
              <w:instrText xml:space="preserve"> PAGEREF _Toc78197118 \h </w:instrText>
            </w:r>
            <w:r>
              <w:rPr>
                <w:noProof/>
                <w:webHidden/>
              </w:rPr>
            </w:r>
            <w:r>
              <w:rPr>
                <w:noProof/>
                <w:webHidden/>
              </w:rPr>
              <w:fldChar w:fldCharType="separate"/>
            </w:r>
            <w:r w:rsidR="007C1577">
              <w:rPr>
                <w:noProof/>
                <w:webHidden/>
              </w:rPr>
              <w:t>111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19" w:history="1">
            <w:r w:rsidRPr="0003638A">
              <w:rPr>
                <w:rStyle w:val="Hipervnculo"/>
                <w:noProof/>
              </w:rPr>
              <w:t>5.6.1.</w:t>
            </w:r>
            <w:r>
              <w:rPr>
                <w:rFonts w:asciiTheme="minorHAnsi" w:eastAsiaTheme="minorEastAsia" w:hAnsiTheme="minorHAnsi"/>
                <w:noProof/>
                <w:sz w:val="22"/>
                <w:lang w:val="en-US"/>
              </w:rPr>
              <w:tab/>
            </w:r>
            <w:r w:rsidRPr="0003638A">
              <w:rPr>
                <w:rStyle w:val="Hipervnculo"/>
                <w:noProof/>
              </w:rPr>
              <w:t>Ensayo de actividad antioxidante total (ABTS)</w:t>
            </w:r>
            <w:r>
              <w:rPr>
                <w:noProof/>
                <w:webHidden/>
              </w:rPr>
              <w:tab/>
            </w:r>
            <w:r>
              <w:rPr>
                <w:noProof/>
                <w:webHidden/>
              </w:rPr>
              <w:fldChar w:fldCharType="begin"/>
            </w:r>
            <w:r>
              <w:rPr>
                <w:noProof/>
                <w:webHidden/>
              </w:rPr>
              <w:instrText xml:space="preserve"> PAGEREF _Toc78197119 \h </w:instrText>
            </w:r>
            <w:r>
              <w:rPr>
                <w:noProof/>
                <w:webHidden/>
              </w:rPr>
            </w:r>
            <w:r>
              <w:rPr>
                <w:noProof/>
                <w:webHidden/>
              </w:rPr>
              <w:fldChar w:fldCharType="separate"/>
            </w:r>
            <w:r w:rsidR="007C1577">
              <w:rPr>
                <w:noProof/>
                <w:webHidden/>
              </w:rPr>
              <w:t>111</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0" w:history="1">
            <w:r w:rsidRPr="0003638A">
              <w:rPr>
                <w:rStyle w:val="Hipervnculo"/>
                <w:noProof/>
              </w:rPr>
              <w:t>5.6.2.</w:t>
            </w:r>
            <w:r>
              <w:rPr>
                <w:rFonts w:asciiTheme="minorHAnsi" w:eastAsiaTheme="minorEastAsia" w:hAnsiTheme="minorHAnsi"/>
                <w:noProof/>
                <w:sz w:val="22"/>
                <w:lang w:val="en-US"/>
              </w:rPr>
              <w:tab/>
            </w:r>
            <w:r w:rsidRPr="0003638A">
              <w:rPr>
                <w:rStyle w:val="Hipervnculo"/>
                <w:noProof/>
              </w:rPr>
              <w:t>Poder antioxidante reductor férrico (FRAP)</w:t>
            </w:r>
            <w:r>
              <w:rPr>
                <w:noProof/>
                <w:webHidden/>
              </w:rPr>
              <w:tab/>
            </w:r>
            <w:r>
              <w:rPr>
                <w:noProof/>
                <w:webHidden/>
              </w:rPr>
              <w:fldChar w:fldCharType="begin"/>
            </w:r>
            <w:r>
              <w:rPr>
                <w:noProof/>
                <w:webHidden/>
              </w:rPr>
              <w:instrText xml:space="preserve"> PAGEREF _Toc78197120 \h </w:instrText>
            </w:r>
            <w:r>
              <w:rPr>
                <w:noProof/>
                <w:webHidden/>
              </w:rPr>
            </w:r>
            <w:r>
              <w:rPr>
                <w:noProof/>
                <w:webHidden/>
              </w:rPr>
              <w:fldChar w:fldCharType="separate"/>
            </w:r>
            <w:r w:rsidR="007C1577">
              <w:rPr>
                <w:noProof/>
                <w:webHidden/>
              </w:rPr>
              <w:t>120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1" w:history="1">
            <w:r w:rsidRPr="0003638A">
              <w:rPr>
                <w:rStyle w:val="Hipervnculo"/>
                <w:noProof/>
              </w:rPr>
              <w:t>5.6.3.</w:t>
            </w:r>
            <w:r>
              <w:rPr>
                <w:rFonts w:asciiTheme="minorHAnsi" w:eastAsiaTheme="minorEastAsia" w:hAnsiTheme="minorHAnsi"/>
                <w:noProof/>
                <w:sz w:val="22"/>
                <w:lang w:val="en-US"/>
              </w:rPr>
              <w:tab/>
            </w:r>
            <w:r w:rsidRPr="0003638A">
              <w:rPr>
                <w:rStyle w:val="Hipervnculo"/>
                <w:noProof/>
              </w:rPr>
              <w:t>Actividad de captación de radicales (DPPH)</w:t>
            </w:r>
            <w:r>
              <w:rPr>
                <w:noProof/>
                <w:webHidden/>
              </w:rPr>
              <w:tab/>
            </w:r>
            <w:r>
              <w:rPr>
                <w:noProof/>
                <w:webHidden/>
              </w:rPr>
              <w:fldChar w:fldCharType="begin"/>
            </w:r>
            <w:r>
              <w:rPr>
                <w:noProof/>
                <w:webHidden/>
              </w:rPr>
              <w:instrText xml:space="preserve"> PAGEREF _Toc78197121 \h </w:instrText>
            </w:r>
            <w:r>
              <w:rPr>
                <w:noProof/>
                <w:webHidden/>
              </w:rPr>
            </w:r>
            <w:r>
              <w:rPr>
                <w:noProof/>
                <w:webHidden/>
              </w:rPr>
              <w:fldChar w:fldCharType="separate"/>
            </w:r>
            <w:r w:rsidR="007C1577">
              <w:rPr>
                <w:noProof/>
                <w:webHidden/>
              </w:rPr>
              <w:t>129</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122" w:history="1">
            <w:r w:rsidRPr="0003638A">
              <w:rPr>
                <w:rStyle w:val="Hipervnculo"/>
                <w:noProof/>
              </w:rPr>
              <w:t>CAPITULO VI</w:t>
            </w:r>
            <w:r>
              <w:rPr>
                <w:noProof/>
                <w:webHidden/>
              </w:rPr>
              <w:tab/>
            </w:r>
            <w:r>
              <w:rPr>
                <w:noProof/>
                <w:webHidden/>
              </w:rPr>
              <w:fldChar w:fldCharType="begin"/>
            </w:r>
            <w:r>
              <w:rPr>
                <w:noProof/>
                <w:webHidden/>
              </w:rPr>
              <w:instrText xml:space="preserve"> PAGEREF _Toc78197122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123" w:history="1">
            <w:r w:rsidRPr="0003638A">
              <w:rPr>
                <w:rStyle w:val="Hipervnculo"/>
                <w:noProof/>
              </w:rPr>
              <w:t>6.</w:t>
            </w:r>
            <w:r>
              <w:rPr>
                <w:rFonts w:asciiTheme="minorHAnsi" w:eastAsiaTheme="minorEastAsia" w:hAnsiTheme="minorHAnsi"/>
                <w:noProof/>
                <w:sz w:val="22"/>
                <w:lang w:val="en-US"/>
              </w:rPr>
              <w:tab/>
            </w:r>
            <w:r w:rsidRPr="0003638A">
              <w:rPr>
                <w:rStyle w:val="Hipervnculo"/>
                <w:noProof/>
              </w:rPr>
              <w:t>Comprobación de las hipótesis</w:t>
            </w:r>
            <w:r>
              <w:rPr>
                <w:noProof/>
                <w:webHidden/>
              </w:rPr>
              <w:tab/>
            </w:r>
            <w:r>
              <w:rPr>
                <w:noProof/>
                <w:webHidden/>
              </w:rPr>
              <w:fldChar w:fldCharType="begin"/>
            </w:r>
            <w:r>
              <w:rPr>
                <w:noProof/>
                <w:webHidden/>
              </w:rPr>
              <w:instrText xml:space="preserve"> PAGEREF _Toc78197123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24" w:history="1">
            <w:r w:rsidRPr="0003638A">
              <w:rPr>
                <w:rStyle w:val="Hipervnculo"/>
                <w:noProof/>
              </w:rPr>
              <w:t>6.1.</w:t>
            </w:r>
            <w:r>
              <w:rPr>
                <w:rFonts w:asciiTheme="minorHAnsi" w:eastAsiaTheme="minorEastAsia" w:hAnsiTheme="minorHAnsi"/>
                <w:noProof/>
                <w:sz w:val="22"/>
                <w:lang w:val="en-US"/>
              </w:rPr>
              <w:tab/>
            </w:r>
            <w:r w:rsidRPr="0003638A">
              <w:rPr>
                <w:rStyle w:val="Hipervnculo"/>
                <w:noProof/>
              </w:rPr>
              <w:t>Hipótesis a verificar</w:t>
            </w:r>
            <w:r>
              <w:rPr>
                <w:noProof/>
                <w:webHidden/>
              </w:rPr>
              <w:tab/>
            </w:r>
            <w:r>
              <w:rPr>
                <w:noProof/>
                <w:webHidden/>
              </w:rPr>
              <w:fldChar w:fldCharType="begin"/>
            </w:r>
            <w:r>
              <w:rPr>
                <w:noProof/>
                <w:webHidden/>
              </w:rPr>
              <w:instrText xml:space="preserve"> PAGEREF _Toc78197124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5" w:history="1">
            <w:r w:rsidRPr="0003638A">
              <w:rPr>
                <w:rStyle w:val="Hipervnculo"/>
                <w:noProof/>
              </w:rPr>
              <w:t>6.1.1.</w:t>
            </w:r>
            <w:r>
              <w:rPr>
                <w:rFonts w:asciiTheme="minorHAnsi" w:eastAsiaTheme="minorEastAsia" w:hAnsiTheme="minorHAnsi"/>
                <w:noProof/>
                <w:sz w:val="22"/>
                <w:lang w:val="en-US"/>
              </w:rPr>
              <w:tab/>
            </w:r>
            <w:r w:rsidRPr="0003638A">
              <w:rPr>
                <w:rStyle w:val="Hipervnculo"/>
                <w:noProof/>
              </w:rPr>
              <w:t>Hipótesis Nula (Ho)</w:t>
            </w:r>
            <w:r>
              <w:rPr>
                <w:noProof/>
                <w:webHidden/>
              </w:rPr>
              <w:tab/>
            </w:r>
            <w:r>
              <w:rPr>
                <w:noProof/>
                <w:webHidden/>
              </w:rPr>
              <w:fldChar w:fldCharType="begin"/>
            </w:r>
            <w:r>
              <w:rPr>
                <w:noProof/>
                <w:webHidden/>
              </w:rPr>
              <w:instrText xml:space="preserve"> PAGEREF _Toc78197125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6" w:history="1">
            <w:r w:rsidRPr="0003638A">
              <w:rPr>
                <w:rStyle w:val="Hipervnculo"/>
                <w:noProof/>
              </w:rPr>
              <w:t>6.1.2.</w:t>
            </w:r>
            <w:r>
              <w:rPr>
                <w:rFonts w:asciiTheme="minorHAnsi" w:eastAsiaTheme="minorEastAsia" w:hAnsiTheme="minorHAnsi"/>
                <w:noProof/>
                <w:sz w:val="22"/>
                <w:lang w:val="en-US"/>
              </w:rPr>
              <w:tab/>
            </w:r>
            <w:r w:rsidRPr="0003638A">
              <w:rPr>
                <w:rStyle w:val="Hipervnculo"/>
                <w:noProof/>
              </w:rPr>
              <w:t>Hipótesis Alternativa (Ha)</w:t>
            </w:r>
            <w:r>
              <w:rPr>
                <w:noProof/>
                <w:webHidden/>
              </w:rPr>
              <w:tab/>
            </w:r>
            <w:r>
              <w:rPr>
                <w:noProof/>
                <w:webHidden/>
              </w:rPr>
              <w:fldChar w:fldCharType="begin"/>
            </w:r>
            <w:r>
              <w:rPr>
                <w:noProof/>
                <w:webHidden/>
              </w:rPr>
              <w:instrText xml:space="preserve"> PAGEREF _Toc78197126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7" w:history="1">
            <w:r w:rsidRPr="0003638A">
              <w:rPr>
                <w:rStyle w:val="Hipervnculo"/>
                <w:noProof/>
              </w:rPr>
              <w:t>6.1.3.</w:t>
            </w:r>
            <w:r>
              <w:rPr>
                <w:rFonts w:asciiTheme="minorHAnsi" w:eastAsiaTheme="minorEastAsia" w:hAnsiTheme="minorHAnsi"/>
                <w:noProof/>
                <w:sz w:val="22"/>
                <w:lang w:val="en-US"/>
              </w:rPr>
              <w:tab/>
            </w:r>
            <w:r w:rsidRPr="0003638A">
              <w:rPr>
                <w:rStyle w:val="Hipervnculo"/>
                <w:noProof/>
              </w:rPr>
              <w:t>Verificación de la hipótesis para la concentración de polifenoles</w:t>
            </w:r>
            <w:r>
              <w:rPr>
                <w:noProof/>
                <w:webHidden/>
              </w:rPr>
              <w:tab/>
            </w:r>
            <w:r>
              <w:rPr>
                <w:noProof/>
                <w:webHidden/>
              </w:rPr>
              <w:fldChar w:fldCharType="begin"/>
            </w:r>
            <w:r>
              <w:rPr>
                <w:noProof/>
                <w:webHidden/>
              </w:rPr>
              <w:instrText xml:space="preserve"> PAGEREF _Toc78197127 \h </w:instrText>
            </w:r>
            <w:r>
              <w:rPr>
                <w:noProof/>
                <w:webHidden/>
              </w:rPr>
            </w:r>
            <w:r>
              <w:rPr>
                <w:noProof/>
                <w:webHidden/>
              </w:rPr>
              <w:fldChar w:fldCharType="separate"/>
            </w:r>
            <w:r w:rsidR="007C1577">
              <w:rPr>
                <w:noProof/>
                <w:webHidden/>
              </w:rPr>
              <w:t>138</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8" w:history="1">
            <w:r w:rsidRPr="0003638A">
              <w:rPr>
                <w:rStyle w:val="Hipervnculo"/>
                <w:noProof/>
              </w:rPr>
              <w:t>6.1.4.</w:t>
            </w:r>
            <w:r>
              <w:rPr>
                <w:rFonts w:asciiTheme="minorHAnsi" w:eastAsiaTheme="minorEastAsia" w:hAnsiTheme="minorHAnsi"/>
                <w:noProof/>
                <w:sz w:val="22"/>
                <w:lang w:val="en-US"/>
              </w:rPr>
              <w:tab/>
            </w:r>
            <w:r w:rsidRPr="0003638A">
              <w:rPr>
                <w:rStyle w:val="Hipervnculo"/>
                <w:noProof/>
              </w:rPr>
              <w:t>Verificación de la hipótesis para ABTS</w:t>
            </w:r>
            <w:r>
              <w:rPr>
                <w:noProof/>
                <w:webHidden/>
              </w:rPr>
              <w:tab/>
            </w:r>
            <w:r>
              <w:rPr>
                <w:noProof/>
                <w:webHidden/>
              </w:rPr>
              <w:fldChar w:fldCharType="begin"/>
            </w:r>
            <w:r>
              <w:rPr>
                <w:noProof/>
                <w:webHidden/>
              </w:rPr>
              <w:instrText xml:space="preserve"> PAGEREF _Toc78197128 \h </w:instrText>
            </w:r>
            <w:r>
              <w:rPr>
                <w:noProof/>
                <w:webHidden/>
              </w:rPr>
            </w:r>
            <w:r>
              <w:rPr>
                <w:noProof/>
                <w:webHidden/>
              </w:rPr>
              <w:fldChar w:fldCharType="separate"/>
            </w:r>
            <w:r w:rsidR="007C1577">
              <w:rPr>
                <w:noProof/>
                <w:webHidden/>
              </w:rPr>
              <w:t>139</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29" w:history="1">
            <w:r w:rsidRPr="0003638A">
              <w:rPr>
                <w:rStyle w:val="Hipervnculo"/>
                <w:noProof/>
              </w:rPr>
              <w:t>6.1.5.</w:t>
            </w:r>
            <w:r>
              <w:rPr>
                <w:rFonts w:asciiTheme="minorHAnsi" w:eastAsiaTheme="minorEastAsia" w:hAnsiTheme="minorHAnsi"/>
                <w:noProof/>
                <w:sz w:val="22"/>
                <w:lang w:val="en-US"/>
              </w:rPr>
              <w:tab/>
            </w:r>
            <w:r w:rsidRPr="0003638A">
              <w:rPr>
                <w:rStyle w:val="Hipervnculo"/>
                <w:noProof/>
              </w:rPr>
              <w:t>Verificación de la hipótesis para FRAP</w:t>
            </w:r>
            <w:r>
              <w:rPr>
                <w:noProof/>
                <w:webHidden/>
              </w:rPr>
              <w:tab/>
            </w:r>
            <w:r>
              <w:rPr>
                <w:noProof/>
                <w:webHidden/>
              </w:rPr>
              <w:fldChar w:fldCharType="begin"/>
            </w:r>
            <w:r>
              <w:rPr>
                <w:noProof/>
                <w:webHidden/>
              </w:rPr>
              <w:instrText xml:space="preserve"> PAGEREF _Toc78197129 \h </w:instrText>
            </w:r>
            <w:r>
              <w:rPr>
                <w:noProof/>
                <w:webHidden/>
              </w:rPr>
            </w:r>
            <w:r>
              <w:rPr>
                <w:noProof/>
                <w:webHidden/>
              </w:rPr>
              <w:fldChar w:fldCharType="separate"/>
            </w:r>
            <w:r w:rsidR="007C1577">
              <w:rPr>
                <w:noProof/>
                <w:webHidden/>
              </w:rPr>
              <w:t>140</w:t>
            </w:r>
            <w:r>
              <w:rPr>
                <w:noProof/>
                <w:webHidden/>
              </w:rPr>
              <w:fldChar w:fldCharType="end"/>
            </w:r>
          </w:hyperlink>
        </w:p>
        <w:p w:rsidR="008800D7" w:rsidRDefault="008800D7">
          <w:pPr>
            <w:pStyle w:val="TDC3"/>
            <w:tabs>
              <w:tab w:val="left" w:pos="1320"/>
              <w:tab w:val="right" w:leader="dot" w:pos="8630"/>
            </w:tabs>
            <w:rPr>
              <w:rFonts w:asciiTheme="minorHAnsi" w:eastAsiaTheme="minorEastAsia" w:hAnsiTheme="minorHAnsi"/>
              <w:noProof/>
              <w:sz w:val="22"/>
              <w:lang w:val="en-US"/>
            </w:rPr>
          </w:pPr>
          <w:hyperlink w:anchor="_Toc78197130" w:history="1">
            <w:r w:rsidRPr="0003638A">
              <w:rPr>
                <w:rStyle w:val="Hipervnculo"/>
                <w:noProof/>
              </w:rPr>
              <w:t>6.1.6.</w:t>
            </w:r>
            <w:r>
              <w:rPr>
                <w:rFonts w:asciiTheme="minorHAnsi" w:eastAsiaTheme="minorEastAsia" w:hAnsiTheme="minorHAnsi"/>
                <w:noProof/>
                <w:sz w:val="22"/>
                <w:lang w:val="en-US"/>
              </w:rPr>
              <w:tab/>
            </w:r>
            <w:r w:rsidRPr="0003638A">
              <w:rPr>
                <w:rStyle w:val="Hipervnculo"/>
                <w:noProof/>
              </w:rPr>
              <w:t>Verificación de la hipótesis para DPPH</w:t>
            </w:r>
            <w:r>
              <w:rPr>
                <w:noProof/>
                <w:webHidden/>
              </w:rPr>
              <w:tab/>
            </w:r>
            <w:r>
              <w:rPr>
                <w:noProof/>
                <w:webHidden/>
              </w:rPr>
              <w:fldChar w:fldCharType="begin"/>
            </w:r>
            <w:r>
              <w:rPr>
                <w:noProof/>
                <w:webHidden/>
              </w:rPr>
              <w:instrText xml:space="preserve"> PAGEREF _Toc78197130 \h </w:instrText>
            </w:r>
            <w:r>
              <w:rPr>
                <w:noProof/>
                <w:webHidden/>
              </w:rPr>
            </w:r>
            <w:r>
              <w:rPr>
                <w:noProof/>
                <w:webHidden/>
              </w:rPr>
              <w:fldChar w:fldCharType="separate"/>
            </w:r>
            <w:r w:rsidR="007C1577">
              <w:rPr>
                <w:noProof/>
                <w:webHidden/>
              </w:rPr>
              <w:t>141</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131" w:history="1">
            <w:r w:rsidRPr="0003638A">
              <w:rPr>
                <w:rStyle w:val="Hipervnculo"/>
                <w:noProof/>
              </w:rPr>
              <w:t>CAPITULO VII</w:t>
            </w:r>
            <w:r>
              <w:rPr>
                <w:noProof/>
                <w:webHidden/>
              </w:rPr>
              <w:tab/>
            </w:r>
            <w:r>
              <w:rPr>
                <w:noProof/>
                <w:webHidden/>
              </w:rPr>
              <w:fldChar w:fldCharType="begin"/>
            </w:r>
            <w:r>
              <w:rPr>
                <w:noProof/>
                <w:webHidden/>
              </w:rPr>
              <w:instrText xml:space="preserve"> PAGEREF _Toc78197131 \h </w:instrText>
            </w:r>
            <w:r>
              <w:rPr>
                <w:noProof/>
                <w:webHidden/>
              </w:rPr>
            </w:r>
            <w:r>
              <w:rPr>
                <w:noProof/>
                <w:webHidden/>
              </w:rPr>
              <w:fldChar w:fldCharType="separate"/>
            </w:r>
            <w:r w:rsidR="007C1577">
              <w:rPr>
                <w:noProof/>
                <w:webHidden/>
              </w:rPr>
              <w:t>143</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132" w:history="1">
            <w:r w:rsidRPr="0003638A">
              <w:rPr>
                <w:rStyle w:val="Hipervnculo"/>
                <w:noProof/>
              </w:rPr>
              <w:t>7.</w:t>
            </w:r>
            <w:r>
              <w:rPr>
                <w:rFonts w:asciiTheme="minorHAnsi" w:eastAsiaTheme="minorEastAsia" w:hAnsiTheme="minorHAnsi"/>
                <w:noProof/>
                <w:sz w:val="22"/>
                <w:lang w:val="en-US"/>
              </w:rPr>
              <w:tab/>
            </w:r>
            <w:r w:rsidRPr="0003638A">
              <w:rPr>
                <w:rStyle w:val="Hipervnculo"/>
                <w:noProof/>
              </w:rPr>
              <w:t>Conclusiones y recomendaciones</w:t>
            </w:r>
            <w:r>
              <w:rPr>
                <w:noProof/>
                <w:webHidden/>
              </w:rPr>
              <w:tab/>
            </w:r>
            <w:r>
              <w:rPr>
                <w:noProof/>
                <w:webHidden/>
              </w:rPr>
              <w:fldChar w:fldCharType="begin"/>
            </w:r>
            <w:r>
              <w:rPr>
                <w:noProof/>
                <w:webHidden/>
              </w:rPr>
              <w:instrText xml:space="preserve"> PAGEREF _Toc78197132 \h </w:instrText>
            </w:r>
            <w:r>
              <w:rPr>
                <w:noProof/>
                <w:webHidden/>
              </w:rPr>
            </w:r>
            <w:r>
              <w:rPr>
                <w:noProof/>
                <w:webHidden/>
              </w:rPr>
              <w:fldChar w:fldCharType="separate"/>
            </w:r>
            <w:r w:rsidR="007C1577">
              <w:rPr>
                <w:noProof/>
                <w:webHidden/>
              </w:rPr>
              <w:t>143</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33" w:history="1">
            <w:r w:rsidRPr="0003638A">
              <w:rPr>
                <w:rStyle w:val="Hipervnculo"/>
                <w:noProof/>
              </w:rPr>
              <w:t>7.1.</w:t>
            </w:r>
            <w:r>
              <w:rPr>
                <w:rFonts w:asciiTheme="minorHAnsi" w:eastAsiaTheme="minorEastAsia" w:hAnsiTheme="minorHAnsi"/>
                <w:noProof/>
                <w:sz w:val="22"/>
                <w:lang w:val="en-US"/>
              </w:rPr>
              <w:tab/>
            </w:r>
            <w:r w:rsidRPr="0003638A">
              <w:rPr>
                <w:rStyle w:val="Hipervnculo"/>
                <w:noProof/>
              </w:rPr>
              <w:t>Conclusiones</w:t>
            </w:r>
            <w:r>
              <w:rPr>
                <w:noProof/>
                <w:webHidden/>
              </w:rPr>
              <w:tab/>
            </w:r>
            <w:r>
              <w:rPr>
                <w:noProof/>
                <w:webHidden/>
              </w:rPr>
              <w:fldChar w:fldCharType="begin"/>
            </w:r>
            <w:r>
              <w:rPr>
                <w:noProof/>
                <w:webHidden/>
              </w:rPr>
              <w:instrText xml:space="preserve"> PAGEREF _Toc78197133 \h </w:instrText>
            </w:r>
            <w:r>
              <w:rPr>
                <w:noProof/>
                <w:webHidden/>
              </w:rPr>
            </w:r>
            <w:r>
              <w:rPr>
                <w:noProof/>
                <w:webHidden/>
              </w:rPr>
              <w:fldChar w:fldCharType="separate"/>
            </w:r>
            <w:r w:rsidR="007C1577">
              <w:rPr>
                <w:noProof/>
                <w:webHidden/>
              </w:rPr>
              <w:t>143</w:t>
            </w:r>
            <w:r>
              <w:rPr>
                <w:noProof/>
                <w:webHidden/>
              </w:rPr>
              <w:fldChar w:fldCharType="end"/>
            </w:r>
          </w:hyperlink>
        </w:p>
        <w:p w:rsidR="008800D7" w:rsidRDefault="008800D7">
          <w:pPr>
            <w:pStyle w:val="TDC2"/>
            <w:tabs>
              <w:tab w:val="left" w:pos="880"/>
              <w:tab w:val="right" w:leader="dot" w:pos="8630"/>
            </w:tabs>
            <w:rPr>
              <w:rFonts w:asciiTheme="minorHAnsi" w:eastAsiaTheme="minorEastAsia" w:hAnsiTheme="minorHAnsi"/>
              <w:noProof/>
              <w:sz w:val="22"/>
              <w:lang w:val="en-US"/>
            </w:rPr>
          </w:pPr>
          <w:hyperlink w:anchor="_Toc78197134" w:history="1">
            <w:r w:rsidRPr="0003638A">
              <w:rPr>
                <w:rStyle w:val="Hipervnculo"/>
                <w:noProof/>
              </w:rPr>
              <w:t>7.2.</w:t>
            </w:r>
            <w:r>
              <w:rPr>
                <w:rFonts w:asciiTheme="minorHAnsi" w:eastAsiaTheme="minorEastAsia" w:hAnsiTheme="minorHAnsi"/>
                <w:noProof/>
                <w:sz w:val="22"/>
                <w:lang w:val="en-US"/>
              </w:rPr>
              <w:tab/>
            </w:r>
            <w:r w:rsidRPr="0003638A">
              <w:rPr>
                <w:rStyle w:val="Hipervnculo"/>
                <w:noProof/>
              </w:rPr>
              <w:t>Recomendaciones</w:t>
            </w:r>
            <w:r>
              <w:rPr>
                <w:noProof/>
                <w:webHidden/>
              </w:rPr>
              <w:tab/>
            </w:r>
            <w:r>
              <w:rPr>
                <w:noProof/>
                <w:webHidden/>
              </w:rPr>
              <w:fldChar w:fldCharType="begin"/>
            </w:r>
            <w:r>
              <w:rPr>
                <w:noProof/>
                <w:webHidden/>
              </w:rPr>
              <w:instrText xml:space="preserve"> PAGEREF _Toc78197134 \h </w:instrText>
            </w:r>
            <w:r>
              <w:rPr>
                <w:noProof/>
                <w:webHidden/>
              </w:rPr>
            </w:r>
            <w:r>
              <w:rPr>
                <w:noProof/>
                <w:webHidden/>
              </w:rPr>
              <w:fldChar w:fldCharType="separate"/>
            </w:r>
            <w:r w:rsidR="007C1577">
              <w:rPr>
                <w:noProof/>
                <w:webHidden/>
              </w:rPr>
              <w:t>145</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135" w:history="1">
            <w:r w:rsidRPr="0003638A">
              <w:rPr>
                <w:rStyle w:val="Hipervnculo"/>
                <w:noProof/>
              </w:rPr>
              <w:t>BIBLIOGRAFIA</w:t>
            </w:r>
            <w:r>
              <w:rPr>
                <w:noProof/>
                <w:webHidden/>
              </w:rPr>
              <w:tab/>
            </w:r>
            <w:r>
              <w:rPr>
                <w:noProof/>
                <w:webHidden/>
              </w:rPr>
              <w:fldChar w:fldCharType="begin"/>
            </w:r>
            <w:r>
              <w:rPr>
                <w:noProof/>
                <w:webHidden/>
              </w:rPr>
              <w:instrText xml:space="preserve"> PAGEREF _Toc78197135 \h </w:instrText>
            </w:r>
            <w:r>
              <w:rPr>
                <w:noProof/>
                <w:webHidden/>
              </w:rPr>
            </w:r>
            <w:r>
              <w:rPr>
                <w:noProof/>
                <w:webHidden/>
              </w:rPr>
              <w:fldChar w:fldCharType="separate"/>
            </w:r>
            <w:r w:rsidR="007C1577">
              <w:rPr>
                <w:noProof/>
                <w:webHidden/>
              </w:rPr>
              <w:t>146</w:t>
            </w:r>
            <w:r>
              <w:rPr>
                <w:noProof/>
                <w:webHidden/>
              </w:rPr>
              <w:fldChar w:fldCharType="end"/>
            </w:r>
          </w:hyperlink>
        </w:p>
        <w:p w:rsidR="008800D7" w:rsidRDefault="008800D7">
          <w:pPr>
            <w:pStyle w:val="TDC1"/>
            <w:tabs>
              <w:tab w:val="left" w:pos="480"/>
              <w:tab w:val="right" w:leader="dot" w:pos="8630"/>
            </w:tabs>
            <w:rPr>
              <w:rFonts w:asciiTheme="minorHAnsi" w:eastAsiaTheme="minorEastAsia" w:hAnsiTheme="minorHAnsi"/>
              <w:noProof/>
              <w:sz w:val="22"/>
              <w:lang w:val="en-US"/>
            </w:rPr>
          </w:pPr>
          <w:hyperlink w:anchor="_Toc78197136" w:history="1">
            <w:r w:rsidRPr="0003638A">
              <w:rPr>
                <w:rStyle w:val="Hipervnculo"/>
                <w:noProof/>
              </w:rPr>
              <w:t>A</w:t>
            </w:r>
            <w:r w:rsidRPr="0003638A">
              <w:rPr>
                <w:rStyle w:val="Hipervnculo"/>
                <w:noProof/>
              </w:rPr>
              <w:t>N</w:t>
            </w:r>
            <w:r w:rsidRPr="0003638A">
              <w:rPr>
                <w:rStyle w:val="Hipervnculo"/>
                <w:noProof/>
              </w:rPr>
              <w:t>EXOS</w:t>
            </w:r>
            <w:r>
              <w:rPr>
                <w:noProof/>
                <w:webHidden/>
              </w:rPr>
              <w:tab/>
            </w:r>
            <w:r>
              <w:rPr>
                <w:noProof/>
                <w:webHidden/>
              </w:rPr>
              <w:fldChar w:fldCharType="begin"/>
            </w:r>
            <w:r>
              <w:rPr>
                <w:noProof/>
                <w:webHidden/>
              </w:rPr>
              <w:instrText xml:space="preserve"> PAGEREF _Toc78197136 \h </w:instrText>
            </w:r>
            <w:r>
              <w:rPr>
                <w:noProof/>
                <w:webHidden/>
              </w:rPr>
            </w:r>
            <w:r>
              <w:rPr>
                <w:noProof/>
                <w:webHidden/>
              </w:rPr>
              <w:fldChar w:fldCharType="separate"/>
            </w:r>
            <w:r w:rsidR="007C1577">
              <w:rPr>
                <w:noProof/>
                <w:webHidden/>
              </w:rPr>
              <w:t>157</w:t>
            </w:r>
            <w:r>
              <w:rPr>
                <w:noProof/>
                <w:webHidden/>
              </w:rPr>
              <w:fldChar w:fldCharType="end"/>
            </w:r>
          </w:hyperlink>
        </w:p>
        <w:p w:rsidR="008800D7" w:rsidRDefault="008800D7">
          <w:pPr>
            <w:pStyle w:val="TDC1"/>
            <w:tabs>
              <w:tab w:val="right" w:leader="dot" w:pos="8630"/>
            </w:tabs>
            <w:rPr>
              <w:rFonts w:asciiTheme="minorHAnsi" w:eastAsiaTheme="minorEastAsia" w:hAnsiTheme="minorHAnsi"/>
              <w:noProof/>
              <w:sz w:val="22"/>
              <w:lang w:val="en-US"/>
            </w:rPr>
          </w:pPr>
          <w:hyperlink w:anchor="_Toc78197137" w:history="1">
            <w:r w:rsidRPr="0003638A">
              <w:rPr>
                <w:rStyle w:val="Hipervnculo"/>
                <w:noProof/>
              </w:rPr>
              <w:t>GLOSARIO DE TÉRMINOS</w:t>
            </w:r>
            <w:r>
              <w:rPr>
                <w:noProof/>
                <w:webHidden/>
              </w:rPr>
              <w:tab/>
            </w:r>
            <w:r>
              <w:rPr>
                <w:noProof/>
                <w:webHidden/>
              </w:rPr>
              <w:fldChar w:fldCharType="begin"/>
            </w:r>
            <w:r>
              <w:rPr>
                <w:noProof/>
                <w:webHidden/>
              </w:rPr>
              <w:instrText xml:space="preserve"> PAGEREF _Toc78197137 \h </w:instrText>
            </w:r>
            <w:r>
              <w:rPr>
                <w:noProof/>
                <w:webHidden/>
              </w:rPr>
            </w:r>
            <w:r>
              <w:rPr>
                <w:noProof/>
                <w:webHidden/>
              </w:rPr>
              <w:fldChar w:fldCharType="separate"/>
            </w:r>
            <w:r w:rsidR="007C1577">
              <w:rPr>
                <w:noProof/>
                <w:webHidden/>
              </w:rPr>
              <w:t>203</w:t>
            </w:r>
            <w:r>
              <w:rPr>
                <w:noProof/>
                <w:webHidden/>
              </w:rPr>
              <w:fldChar w:fldCharType="end"/>
            </w:r>
          </w:hyperlink>
        </w:p>
        <w:p w:rsidR="00E7375D" w:rsidRPr="007B0BB3" w:rsidRDefault="00903DCA" w:rsidP="00EE4777">
          <w:pPr>
            <w:rPr>
              <w:b/>
              <w:bCs/>
            </w:rPr>
          </w:pPr>
          <w:r w:rsidRPr="007B0BB3">
            <w:rPr>
              <w:b/>
              <w:bCs/>
            </w:rPr>
            <w:fldChar w:fldCharType="end"/>
          </w:r>
        </w:p>
      </w:sdtContent>
    </w:sdt>
    <w:p w:rsidR="00FC2E04" w:rsidRDefault="00FC2E04" w:rsidP="00EE4777">
      <w:pPr>
        <w:rPr>
          <w:b/>
          <w:bCs/>
        </w:rPr>
      </w:pPr>
    </w:p>
    <w:p w:rsidR="00A73018" w:rsidRPr="007B0BB3" w:rsidRDefault="00A73018" w:rsidP="00EE4777">
      <w:pPr>
        <w:rPr>
          <w:b/>
          <w:bCs/>
        </w:rPr>
      </w:pPr>
    </w:p>
    <w:p w:rsidR="00E7375D" w:rsidRPr="007B0BB3" w:rsidRDefault="00AB647D" w:rsidP="00C451CF">
      <w:pPr>
        <w:pStyle w:val="Ttulo1"/>
        <w:numPr>
          <w:ilvl w:val="0"/>
          <w:numId w:val="0"/>
        </w:numPr>
        <w:ind w:left="432" w:hanging="432"/>
      </w:pPr>
      <w:bookmarkStart w:id="3" w:name="_Toc78196993"/>
      <w:r w:rsidRPr="007B0BB3">
        <w:lastRenderedPageBreak/>
        <w:t>ÍNDICE DE TABLAS</w:t>
      </w:r>
      <w:bookmarkEnd w:id="3"/>
    </w:p>
    <w:p w:rsidR="0048248B" w:rsidRPr="008800D7" w:rsidRDefault="00903DCA" w:rsidP="00395FD4">
      <w:pPr>
        <w:pStyle w:val="Tabladeilustraciones"/>
        <w:tabs>
          <w:tab w:val="right" w:leader="dot" w:pos="8630"/>
        </w:tabs>
        <w:jc w:val="both"/>
        <w:rPr>
          <w:rFonts w:asciiTheme="minorHAnsi" w:eastAsiaTheme="minorEastAsia" w:hAnsiTheme="minorHAnsi"/>
          <w:noProof/>
          <w:szCs w:val="24"/>
          <w:lang w:val="en-US"/>
        </w:rPr>
      </w:pPr>
      <w:r w:rsidRPr="008800D7">
        <w:rPr>
          <w:rFonts w:cs="Times New Roman"/>
          <w:szCs w:val="24"/>
        </w:rPr>
        <w:fldChar w:fldCharType="begin"/>
      </w:r>
      <w:r w:rsidRPr="008800D7">
        <w:rPr>
          <w:rFonts w:cs="Times New Roman"/>
          <w:szCs w:val="24"/>
        </w:rPr>
        <w:instrText xml:space="preserve"> TOC \h \z \c "Tabla" </w:instrText>
      </w:r>
      <w:r w:rsidRPr="008800D7">
        <w:rPr>
          <w:rFonts w:cs="Times New Roman"/>
          <w:szCs w:val="24"/>
        </w:rPr>
        <w:fldChar w:fldCharType="separate"/>
      </w:r>
      <w:hyperlink w:anchor="_Toc78196748" w:history="1">
        <w:r w:rsidR="0048248B" w:rsidRPr="008800D7">
          <w:rPr>
            <w:rStyle w:val="Hipervnculo"/>
            <w:b/>
            <w:noProof/>
            <w:szCs w:val="24"/>
          </w:rPr>
          <w:t xml:space="preserve">Tabla 1. </w:t>
        </w:r>
        <w:r w:rsidR="0048248B" w:rsidRPr="008800D7">
          <w:rPr>
            <w:rStyle w:val="Hipervnculo"/>
            <w:noProof/>
            <w:szCs w:val="24"/>
          </w:rPr>
          <w:t>Taxonomía de arracacha</w:t>
        </w:r>
        <w:r w:rsidR="0048248B" w:rsidRPr="008800D7">
          <w:rPr>
            <w:noProof/>
            <w:webHidden/>
            <w:szCs w:val="24"/>
          </w:rPr>
          <w:tab/>
        </w:r>
        <w:r w:rsidR="0048248B" w:rsidRPr="008800D7">
          <w:rPr>
            <w:noProof/>
            <w:webHidden/>
            <w:szCs w:val="24"/>
          </w:rPr>
          <w:fldChar w:fldCharType="begin"/>
        </w:r>
        <w:r w:rsidR="0048248B" w:rsidRPr="008800D7">
          <w:rPr>
            <w:noProof/>
            <w:webHidden/>
            <w:szCs w:val="24"/>
          </w:rPr>
          <w:instrText xml:space="preserve"> PAGEREF _Toc78196748 \h </w:instrText>
        </w:r>
        <w:r w:rsidR="0048248B" w:rsidRPr="008800D7">
          <w:rPr>
            <w:noProof/>
            <w:webHidden/>
            <w:szCs w:val="24"/>
          </w:rPr>
        </w:r>
        <w:r w:rsidR="0048248B" w:rsidRPr="008800D7">
          <w:rPr>
            <w:noProof/>
            <w:webHidden/>
            <w:szCs w:val="24"/>
          </w:rPr>
          <w:fldChar w:fldCharType="separate"/>
        </w:r>
        <w:r w:rsidR="007C1577">
          <w:rPr>
            <w:noProof/>
            <w:webHidden/>
            <w:szCs w:val="24"/>
          </w:rPr>
          <w:t>7</w:t>
        </w:r>
        <w:r w:rsidR="0048248B"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49" w:history="1">
        <w:r w:rsidRPr="008800D7">
          <w:rPr>
            <w:rStyle w:val="Hipervnculo"/>
            <w:b/>
            <w:noProof/>
            <w:szCs w:val="24"/>
          </w:rPr>
          <w:t xml:space="preserve">Tabla 2. </w:t>
        </w:r>
        <w:r w:rsidRPr="008800D7">
          <w:rPr>
            <w:rStyle w:val="Hipervnculo"/>
            <w:noProof/>
            <w:szCs w:val="24"/>
          </w:rPr>
          <w:t>Valor nutricional de la Zanahoria blanca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_Toc78196749 \h </w:instrText>
        </w:r>
        <w:r w:rsidRPr="008800D7">
          <w:rPr>
            <w:noProof/>
            <w:webHidden/>
            <w:szCs w:val="24"/>
          </w:rPr>
        </w:r>
        <w:r w:rsidRPr="008800D7">
          <w:rPr>
            <w:noProof/>
            <w:webHidden/>
            <w:szCs w:val="24"/>
          </w:rPr>
          <w:fldChar w:fldCharType="separate"/>
        </w:r>
        <w:r w:rsidR="007C1577">
          <w:rPr>
            <w:noProof/>
            <w:webHidden/>
            <w:szCs w:val="24"/>
          </w:rPr>
          <w:t>8</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0" w:history="1">
        <w:r w:rsidRPr="008800D7">
          <w:rPr>
            <w:rStyle w:val="Hipervnculo"/>
            <w:b/>
            <w:noProof/>
            <w:szCs w:val="24"/>
          </w:rPr>
          <w:t xml:space="preserve">Tabla 3. </w:t>
        </w:r>
        <w:r w:rsidRPr="008800D7">
          <w:rPr>
            <w:rStyle w:val="Hipervnculo"/>
            <w:noProof/>
            <w:szCs w:val="24"/>
          </w:rPr>
          <w:t>Principales zonas de producción de la zanahoria blanca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_Toc78196750 \h </w:instrText>
        </w:r>
        <w:r w:rsidRPr="008800D7">
          <w:rPr>
            <w:noProof/>
            <w:webHidden/>
            <w:szCs w:val="24"/>
          </w:rPr>
        </w:r>
        <w:r w:rsidRPr="008800D7">
          <w:rPr>
            <w:noProof/>
            <w:webHidden/>
            <w:szCs w:val="24"/>
          </w:rPr>
          <w:fldChar w:fldCharType="separate"/>
        </w:r>
        <w:r w:rsidR="007C1577">
          <w:rPr>
            <w:noProof/>
            <w:webHidden/>
            <w:szCs w:val="24"/>
          </w:rPr>
          <w:t>11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1" w:history="1">
        <w:r w:rsidRPr="008800D7">
          <w:rPr>
            <w:rStyle w:val="Hipervnculo"/>
            <w:b/>
            <w:noProof/>
            <w:szCs w:val="24"/>
          </w:rPr>
          <w:t xml:space="preserve">Tabla 4. </w:t>
        </w:r>
        <w:r w:rsidRPr="008800D7">
          <w:rPr>
            <w:rStyle w:val="Hipervnculo"/>
            <w:noProof/>
            <w:szCs w:val="24"/>
          </w:rPr>
          <w:t>Taxonomía de Arracacia xanthorrhiza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_Toc78196751 \h </w:instrText>
        </w:r>
        <w:r w:rsidRPr="008800D7">
          <w:rPr>
            <w:noProof/>
            <w:webHidden/>
            <w:szCs w:val="24"/>
          </w:rPr>
        </w:r>
        <w:r w:rsidRPr="008800D7">
          <w:rPr>
            <w:noProof/>
            <w:webHidden/>
            <w:szCs w:val="24"/>
          </w:rPr>
          <w:fldChar w:fldCharType="separate"/>
        </w:r>
        <w:r w:rsidR="007C1577">
          <w:rPr>
            <w:noProof/>
            <w:webHidden/>
            <w:szCs w:val="24"/>
          </w:rPr>
          <w:t>18</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2" w:history="1">
        <w:r w:rsidRPr="008800D7">
          <w:rPr>
            <w:rStyle w:val="Hipervnculo"/>
            <w:b/>
            <w:noProof/>
            <w:szCs w:val="24"/>
          </w:rPr>
          <w:t xml:space="preserve">Tabla 5. </w:t>
        </w:r>
        <w:r w:rsidRPr="008800D7">
          <w:rPr>
            <w:rStyle w:val="Hipervnculo"/>
            <w:noProof/>
            <w:szCs w:val="24"/>
          </w:rPr>
          <w:t>Composición de la raíz de arracacha amarilla.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_Toc78196752 \h </w:instrText>
        </w:r>
        <w:r w:rsidRPr="008800D7">
          <w:rPr>
            <w:noProof/>
            <w:webHidden/>
            <w:szCs w:val="24"/>
          </w:rPr>
        </w:r>
        <w:r w:rsidRPr="008800D7">
          <w:rPr>
            <w:noProof/>
            <w:webHidden/>
            <w:szCs w:val="24"/>
          </w:rPr>
          <w:fldChar w:fldCharType="separate"/>
        </w:r>
        <w:r w:rsidR="007C1577">
          <w:rPr>
            <w:noProof/>
            <w:webHidden/>
            <w:szCs w:val="24"/>
          </w:rPr>
          <w:t>19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3" w:history="1">
        <w:r w:rsidRPr="008800D7">
          <w:rPr>
            <w:rStyle w:val="Hipervnculo"/>
            <w:b/>
            <w:noProof/>
            <w:szCs w:val="24"/>
          </w:rPr>
          <w:t xml:space="preserve">Tabla 6. </w:t>
        </w:r>
        <w:r w:rsidRPr="008800D7">
          <w:rPr>
            <w:rStyle w:val="Hipervnculo"/>
            <w:noProof/>
            <w:szCs w:val="24"/>
          </w:rPr>
          <w:t>Clasificación taxonómica del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_Toc78196753 \h </w:instrText>
        </w:r>
        <w:r w:rsidRPr="008800D7">
          <w:rPr>
            <w:noProof/>
            <w:webHidden/>
            <w:szCs w:val="24"/>
          </w:rPr>
        </w:r>
        <w:r w:rsidRPr="008800D7">
          <w:rPr>
            <w:noProof/>
            <w:webHidden/>
            <w:szCs w:val="24"/>
          </w:rPr>
          <w:fldChar w:fldCharType="separate"/>
        </w:r>
        <w:r w:rsidR="007C1577">
          <w:rPr>
            <w:noProof/>
            <w:webHidden/>
            <w:szCs w:val="24"/>
          </w:rPr>
          <w:t>23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4" w:history="1">
        <w:r w:rsidRPr="008800D7">
          <w:rPr>
            <w:rStyle w:val="Hipervnculo"/>
            <w:b/>
            <w:noProof/>
            <w:szCs w:val="24"/>
          </w:rPr>
          <w:t xml:space="preserve">Tabla 7. </w:t>
        </w:r>
        <w:r w:rsidRPr="008800D7">
          <w:rPr>
            <w:rStyle w:val="Hipervnculo"/>
            <w:noProof/>
            <w:szCs w:val="24"/>
          </w:rPr>
          <w:t>Valor nutricional del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_Toc78196754 \h </w:instrText>
        </w:r>
        <w:r w:rsidRPr="008800D7">
          <w:rPr>
            <w:noProof/>
            <w:webHidden/>
            <w:szCs w:val="24"/>
          </w:rPr>
        </w:r>
        <w:r w:rsidRPr="008800D7">
          <w:rPr>
            <w:noProof/>
            <w:webHidden/>
            <w:szCs w:val="24"/>
          </w:rPr>
          <w:fldChar w:fldCharType="separate"/>
        </w:r>
        <w:r w:rsidR="007C1577">
          <w:rPr>
            <w:noProof/>
            <w:webHidden/>
            <w:szCs w:val="24"/>
          </w:rPr>
          <w:t>24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5" w:history="1">
        <w:r w:rsidRPr="008800D7">
          <w:rPr>
            <w:rStyle w:val="Hipervnculo"/>
            <w:b/>
            <w:noProof/>
            <w:szCs w:val="24"/>
          </w:rPr>
          <w:t xml:space="preserve">Tabla 8. </w:t>
        </w:r>
        <w:r w:rsidRPr="008800D7">
          <w:rPr>
            <w:rStyle w:val="Hipervnculo"/>
            <w:noProof/>
            <w:szCs w:val="24"/>
          </w:rPr>
          <w:t>Composición química de 100 g de raíz cruda del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_Toc78196755 \h </w:instrText>
        </w:r>
        <w:r w:rsidRPr="008800D7">
          <w:rPr>
            <w:noProof/>
            <w:webHidden/>
            <w:szCs w:val="24"/>
          </w:rPr>
        </w:r>
        <w:r w:rsidRPr="008800D7">
          <w:rPr>
            <w:noProof/>
            <w:webHidden/>
            <w:szCs w:val="24"/>
          </w:rPr>
          <w:fldChar w:fldCharType="separate"/>
        </w:r>
        <w:r w:rsidR="007C1577">
          <w:rPr>
            <w:noProof/>
            <w:webHidden/>
            <w:szCs w:val="24"/>
          </w:rPr>
          <w:t>25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6" w:history="1">
        <w:r w:rsidRPr="008800D7">
          <w:rPr>
            <w:rStyle w:val="Hipervnculo"/>
            <w:b/>
            <w:noProof/>
            <w:szCs w:val="24"/>
          </w:rPr>
          <w:t xml:space="preserve">Tabla 9. </w:t>
        </w:r>
        <w:r w:rsidRPr="008800D7">
          <w:rPr>
            <w:rStyle w:val="Hipervnculo"/>
            <w:noProof/>
            <w:szCs w:val="24"/>
          </w:rPr>
          <w:t>Superficie y producción de camote en el Ecuador en al año 2009</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_Toc78196756 \h </w:instrText>
        </w:r>
        <w:r w:rsidRPr="008800D7">
          <w:rPr>
            <w:noProof/>
            <w:webHidden/>
            <w:szCs w:val="24"/>
          </w:rPr>
        </w:r>
        <w:r w:rsidRPr="008800D7">
          <w:rPr>
            <w:noProof/>
            <w:webHidden/>
            <w:szCs w:val="24"/>
          </w:rPr>
          <w:fldChar w:fldCharType="separate"/>
        </w:r>
        <w:r w:rsidR="007C1577">
          <w:rPr>
            <w:noProof/>
            <w:webHidden/>
            <w:szCs w:val="24"/>
          </w:rPr>
          <w:t>26</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7" w:history="1">
        <w:r w:rsidRPr="008800D7">
          <w:rPr>
            <w:rStyle w:val="Hipervnculo"/>
            <w:b/>
            <w:noProof/>
            <w:szCs w:val="24"/>
          </w:rPr>
          <w:t xml:space="preserve">Tabla 10. </w:t>
        </w:r>
        <w:r w:rsidRPr="008800D7">
          <w:rPr>
            <w:rStyle w:val="Hipervnculo"/>
            <w:noProof/>
            <w:szCs w:val="24"/>
          </w:rPr>
          <w:t>Estructuras químicas de los ácidos fenílicos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_Toc78196757 \h </w:instrText>
        </w:r>
        <w:r w:rsidRPr="008800D7">
          <w:rPr>
            <w:noProof/>
            <w:webHidden/>
            <w:szCs w:val="24"/>
          </w:rPr>
        </w:r>
        <w:r w:rsidRPr="008800D7">
          <w:rPr>
            <w:noProof/>
            <w:webHidden/>
            <w:szCs w:val="24"/>
          </w:rPr>
          <w:fldChar w:fldCharType="separate"/>
        </w:r>
        <w:r w:rsidR="007C1577">
          <w:rPr>
            <w:noProof/>
            <w:webHidden/>
            <w:szCs w:val="24"/>
          </w:rPr>
          <w:t>37</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8" w:history="1">
        <w:r w:rsidRPr="008800D7">
          <w:rPr>
            <w:rStyle w:val="Hipervnculo"/>
            <w:b/>
            <w:noProof/>
            <w:szCs w:val="24"/>
          </w:rPr>
          <w:t xml:space="preserve">Tabla 11. </w:t>
        </w:r>
        <w:r w:rsidRPr="008800D7">
          <w:rPr>
            <w:rStyle w:val="Hipervnculo"/>
            <w:noProof/>
            <w:szCs w:val="24"/>
          </w:rPr>
          <w:t>Ubicación de la investigación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_Toc78196758 \h </w:instrText>
        </w:r>
        <w:r w:rsidRPr="008800D7">
          <w:rPr>
            <w:noProof/>
            <w:webHidden/>
            <w:szCs w:val="24"/>
          </w:rPr>
        </w:r>
        <w:r w:rsidRPr="008800D7">
          <w:rPr>
            <w:noProof/>
            <w:webHidden/>
            <w:szCs w:val="24"/>
          </w:rPr>
          <w:fldChar w:fldCharType="separate"/>
        </w:r>
        <w:r w:rsidR="007C1577">
          <w:rPr>
            <w:noProof/>
            <w:webHidden/>
            <w:szCs w:val="24"/>
          </w:rPr>
          <w:t>44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59" w:history="1">
        <w:r w:rsidRPr="008800D7">
          <w:rPr>
            <w:rStyle w:val="Hipervnculo"/>
            <w:b/>
            <w:noProof/>
            <w:szCs w:val="24"/>
          </w:rPr>
          <w:t xml:space="preserve">Tabla 12. </w:t>
        </w:r>
        <w:r w:rsidRPr="008800D7">
          <w:rPr>
            <w:rStyle w:val="Hipervnculo"/>
            <w:noProof/>
            <w:szCs w:val="24"/>
          </w:rPr>
          <w:t>Situación geográfica y climática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_Toc78196759 \h </w:instrText>
        </w:r>
        <w:r w:rsidRPr="008800D7">
          <w:rPr>
            <w:noProof/>
            <w:webHidden/>
            <w:szCs w:val="24"/>
          </w:rPr>
        </w:r>
        <w:r w:rsidRPr="008800D7">
          <w:rPr>
            <w:noProof/>
            <w:webHidden/>
            <w:szCs w:val="24"/>
          </w:rPr>
          <w:fldChar w:fldCharType="separate"/>
        </w:r>
        <w:r w:rsidR="007C1577">
          <w:rPr>
            <w:noProof/>
            <w:webHidden/>
            <w:szCs w:val="24"/>
          </w:rPr>
          <w:t>45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0" w:history="1">
        <w:r w:rsidRPr="008800D7">
          <w:rPr>
            <w:rStyle w:val="Hipervnculo"/>
            <w:b/>
            <w:noProof/>
            <w:szCs w:val="24"/>
          </w:rPr>
          <w:t xml:space="preserve">Tabla 13. </w:t>
        </w:r>
        <w:r w:rsidRPr="008800D7">
          <w:rPr>
            <w:rStyle w:val="Hipervnculo"/>
            <w:noProof/>
            <w:szCs w:val="24"/>
          </w:rPr>
          <w:t>Reactivos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_Toc78196760 \h </w:instrText>
        </w:r>
        <w:r w:rsidRPr="008800D7">
          <w:rPr>
            <w:noProof/>
            <w:webHidden/>
            <w:szCs w:val="24"/>
          </w:rPr>
        </w:r>
        <w:r w:rsidRPr="008800D7">
          <w:rPr>
            <w:noProof/>
            <w:webHidden/>
            <w:szCs w:val="24"/>
          </w:rPr>
          <w:fldChar w:fldCharType="separate"/>
        </w:r>
        <w:r w:rsidR="007C1577">
          <w:rPr>
            <w:noProof/>
            <w:webHidden/>
            <w:szCs w:val="24"/>
          </w:rPr>
          <w:t>49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1" w:history="1">
        <w:r w:rsidRPr="008800D7">
          <w:rPr>
            <w:rStyle w:val="Hipervnculo"/>
            <w:b/>
            <w:noProof/>
            <w:szCs w:val="24"/>
          </w:rPr>
          <w:t xml:space="preserve">Tabla 14. </w:t>
        </w:r>
        <w:r w:rsidRPr="008800D7">
          <w:rPr>
            <w:rStyle w:val="Hipervnculo"/>
            <w:noProof/>
            <w:szCs w:val="24"/>
          </w:rPr>
          <w:t>Factor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_Toc78196761 \h </w:instrText>
        </w:r>
        <w:r w:rsidRPr="008800D7">
          <w:rPr>
            <w:noProof/>
            <w:webHidden/>
            <w:szCs w:val="24"/>
          </w:rPr>
        </w:r>
        <w:r w:rsidRPr="008800D7">
          <w:rPr>
            <w:noProof/>
            <w:webHidden/>
            <w:szCs w:val="24"/>
          </w:rPr>
          <w:fldChar w:fldCharType="separate"/>
        </w:r>
        <w:r w:rsidR="007C1577">
          <w:rPr>
            <w:noProof/>
            <w:webHidden/>
            <w:szCs w:val="24"/>
          </w:rPr>
          <w:t>51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2" w:history="1">
        <w:r w:rsidRPr="008800D7">
          <w:rPr>
            <w:rStyle w:val="Hipervnculo"/>
            <w:b/>
            <w:noProof/>
            <w:szCs w:val="24"/>
          </w:rPr>
          <w:t xml:space="preserve">Tabla 15. </w:t>
        </w:r>
        <w:r w:rsidRPr="008800D7">
          <w:rPr>
            <w:rStyle w:val="Hipervnculo"/>
            <w:noProof/>
            <w:szCs w:val="24"/>
          </w:rPr>
          <w:t>Tratamientos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_Toc78196762 \h </w:instrText>
        </w:r>
        <w:r w:rsidRPr="008800D7">
          <w:rPr>
            <w:noProof/>
            <w:webHidden/>
            <w:szCs w:val="24"/>
          </w:rPr>
        </w:r>
        <w:r w:rsidRPr="008800D7">
          <w:rPr>
            <w:noProof/>
            <w:webHidden/>
            <w:szCs w:val="24"/>
          </w:rPr>
          <w:fldChar w:fldCharType="separate"/>
        </w:r>
        <w:r w:rsidR="007C1577">
          <w:rPr>
            <w:noProof/>
            <w:webHidden/>
            <w:szCs w:val="24"/>
          </w:rPr>
          <w:t>52</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3" w:history="1">
        <w:r w:rsidRPr="008800D7">
          <w:rPr>
            <w:rStyle w:val="Hipervnculo"/>
            <w:b/>
            <w:noProof/>
            <w:szCs w:val="24"/>
          </w:rPr>
          <w:t xml:space="preserve">Tabla 16. </w:t>
        </w:r>
        <w:r w:rsidRPr="008800D7">
          <w:rPr>
            <w:rStyle w:val="Hipervnculo"/>
            <w:noProof/>
            <w:szCs w:val="24"/>
          </w:rPr>
          <w:t>Características del experimento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_Toc78196763 \h </w:instrText>
        </w:r>
        <w:r w:rsidRPr="008800D7">
          <w:rPr>
            <w:noProof/>
            <w:webHidden/>
            <w:szCs w:val="24"/>
          </w:rPr>
        </w:r>
        <w:r w:rsidRPr="008800D7">
          <w:rPr>
            <w:noProof/>
            <w:webHidden/>
            <w:szCs w:val="24"/>
          </w:rPr>
          <w:fldChar w:fldCharType="separate"/>
        </w:r>
        <w:r w:rsidR="007C1577">
          <w:rPr>
            <w:noProof/>
            <w:webHidden/>
            <w:szCs w:val="24"/>
          </w:rPr>
          <w:t>53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4" w:history="1">
        <w:r w:rsidRPr="008800D7">
          <w:rPr>
            <w:rStyle w:val="Hipervnculo"/>
            <w:b/>
            <w:noProof/>
            <w:szCs w:val="24"/>
          </w:rPr>
          <w:t xml:space="preserve">Tabla 17. </w:t>
        </w:r>
        <w:r w:rsidRPr="008800D7">
          <w:rPr>
            <w:rStyle w:val="Hipervnculo"/>
            <w:noProof/>
            <w:szCs w:val="24"/>
          </w:rPr>
          <w:t>ANOVA</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_Toc78196764 \h </w:instrText>
        </w:r>
        <w:r w:rsidRPr="008800D7">
          <w:rPr>
            <w:noProof/>
            <w:webHidden/>
            <w:szCs w:val="24"/>
          </w:rPr>
        </w:r>
        <w:r w:rsidRPr="008800D7">
          <w:rPr>
            <w:noProof/>
            <w:webHidden/>
            <w:szCs w:val="24"/>
          </w:rPr>
          <w:fldChar w:fldCharType="separate"/>
        </w:r>
        <w:r w:rsidR="007C1577">
          <w:rPr>
            <w:noProof/>
            <w:webHidden/>
            <w:szCs w:val="24"/>
          </w:rPr>
          <w:t>54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5" w:history="1">
        <w:r w:rsidRPr="008800D7">
          <w:rPr>
            <w:rStyle w:val="Hipervnculo"/>
            <w:b/>
            <w:noProof/>
            <w:szCs w:val="24"/>
          </w:rPr>
          <w:t xml:space="preserve">Tabla 18. </w:t>
        </w:r>
        <w:r w:rsidRPr="008800D7">
          <w:rPr>
            <w:rStyle w:val="Hipervnculo"/>
            <w:noProof/>
            <w:szCs w:val="24"/>
          </w:rPr>
          <w:t>Coordenadas de muestreo de las zanahorias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_Toc78196765 \h </w:instrText>
        </w:r>
        <w:r w:rsidRPr="008800D7">
          <w:rPr>
            <w:noProof/>
            <w:webHidden/>
            <w:szCs w:val="24"/>
          </w:rPr>
        </w:r>
        <w:r w:rsidRPr="008800D7">
          <w:rPr>
            <w:noProof/>
            <w:webHidden/>
            <w:szCs w:val="24"/>
          </w:rPr>
          <w:fldChar w:fldCharType="separate"/>
        </w:r>
        <w:r w:rsidR="007C1577">
          <w:rPr>
            <w:noProof/>
            <w:webHidden/>
            <w:szCs w:val="24"/>
          </w:rPr>
          <w:t>55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6" w:history="1">
        <w:r w:rsidRPr="008800D7">
          <w:rPr>
            <w:rStyle w:val="Hipervnculo"/>
            <w:b/>
            <w:noProof/>
            <w:szCs w:val="24"/>
          </w:rPr>
          <w:t xml:space="preserve">Tabla 19. </w:t>
        </w:r>
        <w:r w:rsidRPr="008800D7">
          <w:rPr>
            <w:rStyle w:val="Hipervnculo"/>
            <w:noProof/>
            <w:szCs w:val="24"/>
          </w:rPr>
          <w:t>Coordenadas de muestreo del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_Toc78196766 \h </w:instrText>
        </w:r>
        <w:r w:rsidRPr="008800D7">
          <w:rPr>
            <w:noProof/>
            <w:webHidden/>
            <w:szCs w:val="24"/>
          </w:rPr>
        </w:r>
        <w:r w:rsidRPr="008800D7">
          <w:rPr>
            <w:noProof/>
            <w:webHidden/>
            <w:szCs w:val="24"/>
          </w:rPr>
          <w:fldChar w:fldCharType="separate"/>
        </w:r>
        <w:r w:rsidR="007C1577">
          <w:rPr>
            <w:noProof/>
            <w:webHidden/>
            <w:szCs w:val="24"/>
          </w:rPr>
          <w:t>56</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7" w:history="1">
        <w:r w:rsidRPr="008800D7">
          <w:rPr>
            <w:rStyle w:val="Hipervnculo"/>
            <w:b/>
            <w:noProof/>
            <w:szCs w:val="24"/>
          </w:rPr>
          <w:t xml:space="preserve">Tabla 20. </w:t>
        </w:r>
        <w:r w:rsidRPr="008800D7">
          <w:rPr>
            <w:rStyle w:val="Hipervnculo"/>
            <w:noProof/>
            <w:szCs w:val="24"/>
          </w:rPr>
          <w:t>Rendimiento de harinas de los tubérculos.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_Toc78196767 \h </w:instrText>
        </w:r>
        <w:r w:rsidRPr="008800D7">
          <w:rPr>
            <w:noProof/>
            <w:webHidden/>
            <w:szCs w:val="24"/>
          </w:rPr>
        </w:r>
        <w:r w:rsidRPr="008800D7">
          <w:rPr>
            <w:noProof/>
            <w:webHidden/>
            <w:szCs w:val="24"/>
          </w:rPr>
          <w:fldChar w:fldCharType="separate"/>
        </w:r>
        <w:r w:rsidR="007C1577">
          <w:rPr>
            <w:noProof/>
            <w:webHidden/>
            <w:szCs w:val="24"/>
          </w:rPr>
          <w:t>70</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8" w:history="1">
        <w:r w:rsidRPr="008800D7">
          <w:rPr>
            <w:rStyle w:val="Hipervnculo"/>
            <w:b/>
            <w:noProof/>
            <w:szCs w:val="24"/>
          </w:rPr>
          <w:t xml:space="preserve">Tabla 21. </w:t>
        </w:r>
        <w:r w:rsidRPr="008800D7">
          <w:rPr>
            <w:rStyle w:val="Hipervnculo"/>
            <w:noProof/>
            <w:szCs w:val="24"/>
          </w:rPr>
          <w:t>Valores promedios de fibra, proteína, humedad, grasa y ceniza de los tubérculos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_Toc78196768 \h </w:instrText>
        </w:r>
        <w:r w:rsidRPr="008800D7">
          <w:rPr>
            <w:noProof/>
            <w:webHidden/>
            <w:szCs w:val="24"/>
          </w:rPr>
        </w:r>
        <w:r w:rsidRPr="008800D7">
          <w:rPr>
            <w:noProof/>
            <w:webHidden/>
            <w:szCs w:val="24"/>
          </w:rPr>
          <w:fldChar w:fldCharType="separate"/>
        </w:r>
        <w:r w:rsidR="007C1577">
          <w:rPr>
            <w:noProof/>
            <w:webHidden/>
            <w:szCs w:val="24"/>
          </w:rPr>
          <w:t>71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69" w:history="1">
        <w:r w:rsidRPr="008800D7">
          <w:rPr>
            <w:rStyle w:val="Hipervnculo"/>
            <w:b/>
            <w:noProof/>
            <w:szCs w:val="24"/>
          </w:rPr>
          <w:t xml:space="preserve">Tabla 22. </w:t>
        </w:r>
        <w:r w:rsidRPr="008800D7">
          <w:rPr>
            <w:rStyle w:val="Hipervnculo"/>
            <w:noProof/>
            <w:szCs w:val="24"/>
          </w:rPr>
          <w:t>Extracción por solventes orgánicos de zanahoria amarilla, zanahoria blanca y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_Toc78196769 \h </w:instrText>
        </w:r>
        <w:r w:rsidRPr="008800D7">
          <w:rPr>
            <w:noProof/>
            <w:webHidden/>
            <w:szCs w:val="24"/>
          </w:rPr>
        </w:r>
        <w:r w:rsidRPr="008800D7">
          <w:rPr>
            <w:noProof/>
            <w:webHidden/>
            <w:szCs w:val="24"/>
          </w:rPr>
          <w:fldChar w:fldCharType="separate"/>
        </w:r>
        <w:r w:rsidR="007C1577">
          <w:rPr>
            <w:noProof/>
            <w:webHidden/>
            <w:szCs w:val="24"/>
          </w:rPr>
          <w:t>75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0" w:history="1">
        <w:r w:rsidRPr="008800D7">
          <w:rPr>
            <w:rStyle w:val="Hipervnculo"/>
            <w:b/>
            <w:noProof/>
            <w:szCs w:val="24"/>
          </w:rPr>
          <w:t xml:space="preserve">Tabla 23. </w:t>
        </w:r>
        <w:r w:rsidRPr="008800D7">
          <w:rPr>
            <w:rStyle w:val="Hipervnculo"/>
            <w:noProof/>
            <w:szCs w:val="24"/>
          </w:rPr>
          <w:t>Extracción sólido - líquido en el equipo Soxhlet de zanahoria amarilla, zanahoria blanca y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_Toc78196770 \h </w:instrText>
        </w:r>
        <w:r w:rsidRPr="008800D7">
          <w:rPr>
            <w:noProof/>
            <w:webHidden/>
            <w:szCs w:val="24"/>
          </w:rPr>
        </w:r>
        <w:r w:rsidRPr="008800D7">
          <w:rPr>
            <w:noProof/>
            <w:webHidden/>
            <w:szCs w:val="24"/>
          </w:rPr>
          <w:fldChar w:fldCharType="separate"/>
        </w:r>
        <w:r w:rsidR="007C1577">
          <w:rPr>
            <w:noProof/>
            <w:webHidden/>
            <w:szCs w:val="24"/>
          </w:rPr>
          <w:t>76</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1" w:history="1">
        <w:r w:rsidRPr="008800D7">
          <w:rPr>
            <w:rStyle w:val="Hipervnculo"/>
            <w:b/>
            <w:noProof/>
            <w:szCs w:val="24"/>
          </w:rPr>
          <w:t xml:space="preserve">Tabla 24. </w:t>
        </w:r>
        <w:r w:rsidRPr="008800D7">
          <w:rPr>
            <w:rStyle w:val="Hipervnculo"/>
            <w:noProof/>
            <w:szCs w:val="24"/>
          </w:rPr>
          <w:t>Extracción por fluidos supercríticos de zanahoria amarilla, zanahoria blanca y camote morado.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_Toc78196771 \h </w:instrText>
        </w:r>
        <w:r w:rsidRPr="008800D7">
          <w:rPr>
            <w:noProof/>
            <w:webHidden/>
            <w:szCs w:val="24"/>
          </w:rPr>
        </w:r>
        <w:r w:rsidRPr="008800D7">
          <w:rPr>
            <w:noProof/>
            <w:webHidden/>
            <w:szCs w:val="24"/>
          </w:rPr>
          <w:fldChar w:fldCharType="separate"/>
        </w:r>
        <w:r w:rsidR="007C1577">
          <w:rPr>
            <w:noProof/>
            <w:webHidden/>
            <w:szCs w:val="24"/>
          </w:rPr>
          <w:t>78</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2" w:history="1">
        <w:r w:rsidRPr="008800D7">
          <w:rPr>
            <w:rStyle w:val="Hipervnculo"/>
            <w:b/>
            <w:noProof/>
            <w:szCs w:val="24"/>
          </w:rPr>
          <w:t xml:space="preserve">Tabla 25. </w:t>
        </w:r>
        <w:r w:rsidRPr="008800D7">
          <w:rPr>
            <w:rStyle w:val="Hipervnculo"/>
            <w:noProof/>
            <w:szCs w:val="24"/>
          </w:rPr>
          <w:t>Compuestos del extracto de zanahoria blanca obtenido por fluidos supercríticos.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_Toc78196772 \h </w:instrText>
        </w:r>
        <w:r w:rsidRPr="008800D7">
          <w:rPr>
            <w:noProof/>
            <w:webHidden/>
            <w:szCs w:val="24"/>
          </w:rPr>
        </w:r>
        <w:r w:rsidRPr="008800D7">
          <w:rPr>
            <w:noProof/>
            <w:webHidden/>
            <w:szCs w:val="24"/>
          </w:rPr>
          <w:fldChar w:fldCharType="separate"/>
        </w:r>
        <w:r w:rsidR="007C1577">
          <w:rPr>
            <w:noProof/>
            <w:webHidden/>
            <w:szCs w:val="24"/>
          </w:rPr>
          <w:t>81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3" w:history="1">
        <w:r w:rsidRPr="008800D7">
          <w:rPr>
            <w:rStyle w:val="Hipervnculo"/>
            <w:b/>
            <w:noProof/>
            <w:szCs w:val="24"/>
          </w:rPr>
          <w:t xml:space="preserve">Tabla 26. </w:t>
        </w:r>
        <w:r w:rsidRPr="008800D7">
          <w:rPr>
            <w:rStyle w:val="Hipervnculo"/>
            <w:noProof/>
            <w:szCs w:val="24"/>
          </w:rPr>
          <w:t>Compuestos del extracto de zanahoria blanca obtenido por soxhlet.</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_Toc78196773 \h </w:instrText>
        </w:r>
        <w:r w:rsidRPr="008800D7">
          <w:rPr>
            <w:noProof/>
            <w:webHidden/>
            <w:szCs w:val="24"/>
          </w:rPr>
        </w:r>
        <w:r w:rsidRPr="008800D7">
          <w:rPr>
            <w:noProof/>
            <w:webHidden/>
            <w:szCs w:val="24"/>
          </w:rPr>
          <w:fldChar w:fldCharType="separate"/>
        </w:r>
        <w:r w:rsidR="007C1577">
          <w:rPr>
            <w:noProof/>
            <w:webHidden/>
            <w:szCs w:val="24"/>
          </w:rPr>
          <w:t>84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4" w:history="1">
        <w:r w:rsidRPr="008800D7">
          <w:rPr>
            <w:rStyle w:val="Hipervnculo"/>
            <w:b/>
            <w:noProof/>
            <w:szCs w:val="24"/>
          </w:rPr>
          <w:t xml:space="preserve">Tabla 27. </w:t>
        </w:r>
        <w:r w:rsidRPr="008800D7">
          <w:rPr>
            <w:rStyle w:val="Hipervnculo"/>
            <w:noProof/>
            <w:szCs w:val="24"/>
          </w:rPr>
          <w:t>Compuestos del extracto de zanahoria amarilla obtenido por fluidos supercríticos.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_Toc78196774 \h </w:instrText>
        </w:r>
        <w:r w:rsidRPr="008800D7">
          <w:rPr>
            <w:noProof/>
            <w:webHidden/>
            <w:szCs w:val="24"/>
          </w:rPr>
        </w:r>
        <w:r w:rsidRPr="008800D7">
          <w:rPr>
            <w:noProof/>
            <w:webHidden/>
            <w:szCs w:val="24"/>
          </w:rPr>
          <w:fldChar w:fldCharType="separate"/>
        </w:r>
        <w:r w:rsidR="007C1577">
          <w:rPr>
            <w:noProof/>
            <w:webHidden/>
            <w:szCs w:val="24"/>
          </w:rPr>
          <w:t>89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5" w:history="1">
        <w:r w:rsidRPr="008800D7">
          <w:rPr>
            <w:rStyle w:val="Hipervnculo"/>
            <w:b/>
            <w:noProof/>
            <w:szCs w:val="24"/>
          </w:rPr>
          <w:t xml:space="preserve">Tabla 28. </w:t>
        </w:r>
        <w:r w:rsidRPr="008800D7">
          <w:rPr>
            <w:rStyle w:val="Hipervnculo"/>
            <w:noProof/>
            <w:szCs w:val="24"/>
          </w:rPr>
          <w:t>Compuestos del extracto de zanahoria amarilla obtenido por soxhlet.</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_Toc78196775 \h </w:instrText>
        </w:r>
        <w:r w:rsidRPr="008800D7">
          <w:rPr>
            <w:noProof/>
            <w:webHidden/>
            <w:szCs w:val="24"/>
          </w:rPr>
        </w:r>
        <w:r w:rsidRPr="008800D7">
          <w:rPr>
            <w:noProof/>
            <w:webHidden/>
            <w:szCs w:val="24"/>
          </w:rPr>
          <w:fldChar w:fldCharType="separate"/>
        </w:r>
        <w:r w:rsidR="007C1577">
          <w:rPr>
            <w:noProof/>
            <w:webHidden/>
            <w:szCs w:val="24"/>
          </w:rPr>
          <w:t>93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6" w:history="1">
        <w:r w:rsidRPr="008800D7">
          <w:rPr>
            <w:rStyle w:val="Hipervnculo"/>
            <w:b/>
            <w:noProof/>
            <w:szCs w:val="24"/>
          </w:rPr>
          <w:t xml:space="preserve">Tabla 29. </w:t>
        </w:r>
        <w:r w:rsidRPr="008800D7">
          <w:rPr>
            <w:rStyle w:val="Hipervnculo"/>
            <w:noProof/>
            <w:szCs w:val="24"/>
          </w:rPr>
          <w:t>Compuestos del extracto de camote morado obtenido por fluidos supercríticos.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_Toc78196776 \h </w:instrText>
        </w:r>
        <w:r w:rsidRPr="008800D7">
          <w:rPr>
            <w:noProof/>
            <w:webHidden/>
            <w:szCs w:val="24"/>
          </w:rPr>
        </w:r>
        <w:r w:rsidRPr="008800D7">
          <w:rPr>
            <w:noProof/>
            <w:webHidden/>
            <w:szCs w:val="24"/>
          </w:rPr>
          <w:fldChar w:fldCharType="separate"/>
        </w:r>
        <w:r w:rsidR="007C1577">
          <w:rPr>
            <w:noProof/>
            <w:webHidden/>
            <w:szCs w:val="24"/>
          </w:rPr>
          <w:t>97</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7" w:history="1">
        <w:r w:rsidRPr="008800D7">
          <w:rPr>
            <w:rStyle w:val="Hipervnculo"/>
            <w:b/>
            <w:noProof/>
            <w:szCs w:val="24"/>
          </w:rPr>
          <w:t xml:space="preserve">Tabla 30. </w:t>
        </w:r>
        <w:r w:rsidRPr="008800D7">
          <w:rPr>
            <w:rStyle w:val="Hipervnculo"/>
            <w:noProof/>
            <w:szCs w:val="24"/>
          </w:rPr>
          <w:t>Compuestos del extracto de camote morado obtenido por soxhlet.</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_Toc78196777 \h </w:instrText>
        </w:r>
        <w:r w:rsidRPr="008800D7">
          <w:rPr>
            <w:noProof/>
            <w:webHidden/>
            <w:szCs w:val="24"/>
          </w:rPr>
        </w:r>
        <w:r w:rsidRPr="008800D7">
          <w:rPr>
            <w:noProof/>
            <w:webHidden/>
            <w:szCs w:val="24"/>
          </w:rPr>
          <w:fldChar w:fldCharType="separate"/>
        </w:r>
        <w:r w:rsidR="007C1577">
          <w:rPr>
            <w:noProof/>
            <w:webHidden/>
            <w:szCs w:val="24"/>
          </w:rPr>
          <w:t>100</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8" w:history="1">
        <w:r w:rsidRPr="008800D7">
          <w:rPr>
            <w:rStyle w:val="Hipervnculo"/>
            <w:b/>
            <w:noProof/>
            <w:szCs w:val="24"/>
          </w:rPr>
          <w:t xml:space="preserve">Tabla 31. </w:t>
        </w:r>
        <w:r w:rsidRPr="008800D7">
          <w:rPr>
            <w:rStyle w:val="Hipervnculo"/>
            <w:noProof/>
            <w:szCs w:val="24"/>
          </w:rPr>
          <w:t>Valores promedios de la concentración de polifenoles totales.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_Toc78196778 \h </w:instrText>
        </w:r>
        <w:r w:rsidRPr="008800D7">
          <w:rPr>
            <w:noProof/>
            <w:webHidden/>
            <w:szCs w:val="24"/>
          </w:rPr>
        </w:r>
        <w:r w:rsidRPr="008800D7">
          <w:rPr>
            <w:noProof/>
            <w:webHidden/>
            <w:szCs w:val="24"/>
          </w:rPr>
          <w:fldChar w:fldCharType="separate"/>
        </w:r>
        <w:r w:rsidR="007C1577">
          <w:rPr>
            <w:noProof/>
            <w:webHidden/>
            <w:szCs w:val="24"/>
          </w:rPr>
          <w:t>103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79" w:history="1">
        <w:r w:rsidRPr="008800D7">
          <w:rPr>
            <w:rStyle w:val="Hipervnculo"/>
            <w:b/>
            <w:noProof/>
            <w:szCs w:val="24"/>
          </w:rPr>
          <w:t xml:space="preserve">Tabla 32. </w:t>
        </w:r>
        <w:r w:rsidRPr="008800D7">
          <w:rPr>
            <w:rStyle w:val="Hipervnculo"/>
            <w:noProof/>
            <w:szCs w:val="24"/>
          </w:rPr>
          <w:t>Análisis de varianza (ANOVA) para la concentración de polifenoles totales de los tres tubérculos en estudio a los diferentes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_Toc78196779 \h </w:instrText>
        </w:r>
        <w:r w:rsidRPr="008800D7">
          <w:rPr>
            <w:noProof/>
            <w:webHidden/>
            <w:szCs w:val="24"/>
          </w:rPr>
        </w:r>
        <w:r w:rsidRPr="008800D7">
          <w:rPr>
            <w:noProof/>
            <w:webHidden/>
            <w:szCs w:val="24"/>
          </w:rPr>
          <w:fldChar w:fldCharType="separate"/>
        </w:r>
        <w:r w:rsidR="007C1577">
          <w:rPr>
            <w:noProof/>
            <w:webHidden/>
            <w:szCs w:val="24"/>
          </w:rPr>
          <w:t>105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0" w:history="1">
        <w:r w:rsidRPr="008800D7">
          <w:rPr>
            <w:rStyle w:val="Hipervnculo"/>
            <w:b/>
            <w:noProof/>
            <w:szCs w:val="24"/>
          </w:rPr>
          <w:t xml:space="preserve">Tabla 33. </w:t>
        </w:r>
        <w:r w:rsidRPr="008800D7">
          <w:rPr>
            <w:rStyle w:val="Hipervnculo"/>
            <w:noProof/>
            <w:szCs w:val="24"/>
          </w:rPr>
          <w:t>Prueba de medias por mínimos cuadrados con intervalo de confianza del 95,0% para la concentración de polifenoles totales en los tres tubérculos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_Toc78196780 \h </w:instrText>
        </w:r>
        <w:r w:rsidRPr="008800D7">
          <w:rPr>
            <w:noProof/>
            <w:webHidden/>
            <w:szCs w:val="24"/>
          </w:rPr>
        </w:r>
        <w:r w:rsidRPr="008800D7">
          <w:rPr>
            <w:noProof/>
            <w:webHidden/>
            <w:szCs w:val="24"/>
          </w:rPr>
          <w:fldChar w:fldCharType="separate"/>
        </w:r>
        <w:r w:rsidR="007C1577">
          <w:rPr>
            <w:noProof/>
            <w:webHidden/>
            <w:szCs w:val="24"/>
          </w:rPr>
          <w:t>106</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1" w:history="1">
        <w:r w:rsidRPr="008800D7">
          <w:rPr>
            <w:rStyle w:val="Hipervnculo"/>
            <w:b/>
            <w:noProof/>
            <w:szCs w:val="24"/>
          </w:rPr>
          <w:t xml:space="preserve">Tabla 34. </w:t>
        </w:r>
        <w:r w:rsidRPr="008800D7">
          <w:rPr>
            <w:rStyle w:val="Hipervnculo"/>
            <w:noProof/>
            <w:szCs w:val="24"/>
          </w:rPr>
          <w:t>Prueba de medias por mínimos cuadrados con intervalo de confianza del 95,0% para la concentración de polifenoles totales por el Factor A (Tipo de tubérculos).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_Toc78196781 \h </w:instrText>
        </w:r>
        <w:r w:rsidRPr="008800D7">
          <w:rPr>
            <w:noProof/>
            <w:webHidden/>
            <w:szCs w:val="24"/>
          </w:rPr>
        </w:r>
        <w:r w:rsidRPr="008800D7">
          <w:rPr>
            <w:noProof/>
            <w:webHidden/>
            <w:szCs w:val="24"/>
          </w:rPr>
          <w:fldChar w:fldCharType="separate"/>
        </w:r>
        <w:r w:rsidR="007C1577">
          <w:rPr>
            <w:noProof/>
            <w:webHidden/>
            <w:szCs w:val="24"/>
          </w:rPr>
          <w:t>107</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2" w:history="1">
        <w:r w:rsidRPr="008800D7">
          <w:rPr>
            <w:rStyle w:val="Hipervnculo"/>
            <w:b/>
            <w:noProof/>
            <w:szCs w:val="24"/>
          </w:rPr>
          <w:t xml:space="preserve">Tabla 35. </w:t>
        </w:r>
        <w:r w:rsidRPr="008800D7">
          <w:rPr>
            <w:rStyle w:val="Hipervnculo"/>
            <w:noProof/>
            <w:szCs w:val="24"/>
          </w:rPr>
          <w:t>Prueba de medias por mínimos cuadrados con intervalo de confianza del 95,0% para la concentración de polifenoles totales por el Factor B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_Toc78196782 \h </w:instrText>
        </w:r>
        <w:r w:rsidRPr="008800D7">
          <w:rPr>
            <w:noProof/>
            <w:webHidden/>
            <w:szCs w:val="24"/>
          </w:rPr>
        </w:r>
        <w:r w:rsidRPr="008800D7">
          <w:rPr>
            <w:noProof/>
            <w:webHidden/>
            <w:szCs w:val="24"/>
          </w:rPr>
          <w:fldChar w:fldCharType="separate"/>
        </w:r>
        <w:r w:rsidR="007C1577">
          <w:rPr>
            <w:noProof/>
            <w:webHidden/>
            <w:szCs w:val="24"/>
          </w:rPr>
          <w:t>109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3" w:history="1">
        <w:r w:rsidRPr="008800D7">
          <w:rPr>
            <w:rStyle w:val="Hipervnculo"/>
            <w:b/>
            <w:noProof/>
            <w:szCs w:val="24"/>
          </w:rPr>
          <w:t xml:space="preserve">Tabla 36. </w:t>
        </w:r>
        <w:r w:rsidRPr="008800D7">
          <w:rPr>
            <w:rStyle w:val="Hipervnculo"/>
            <w:noProof/>
            <w:szCs w:val="24"/>
          </w:rPr>
          <w:t>Valores promedios del contenido de actividad antioxidante ABTS.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_Toc78196783 \h </w:instrText>
        </w:r>
        <w:r w:rsidRPr="008800D7">
          <w:rPr>
            <w:noProof/>
            <w:webHidden/>
            <w:szCs w:val="24"/>
          </w:rPr>
        </w:r>
        <w:r w:rsidRPr="008800D7">
          <w:rPr>
            <w:noProof/>
            <w:webHidden/>
            <w:szCs w:val="24"/>
          </w:rPr>
          <w:fldChar w:fldCharType="separate"/>
        </w:r>
        <w:r w:rsidR="007C1577">
          <w:rPr>
            <w:noProof/>
            <w:webHidden/>
            <w:szCs w:val="24"/>
          </w:rPr>
          <w:t>111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4" w:history="1">
        <w:r w:rsidRPr="008800D7">
          <w:rPr>
            <w:rStyle w:val="Hipervnculo"/>
            <w:b/>
            <w:noProof/>
            <w:szCs w:val="24"/>
          </w:rPr>
          <w:t xml:space="preserve">Tabla 37. </w:t>
        </w:r>
        <w:r w:rsidRPr="008800D7">
          <w:rPr>
            <w:rStyle w:val="Hipervnculo"/>
            <w:noProof/>
            <w:szCs w:val="24"/>
          </w:rPr>
          <w:t>Análisis de varianza (ADEVA) para el contenido de actividad antioxidante ABTS de los tres tubérculos en estudio a los diferentes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_Toc78196784 \h </w:instrText>
        </w:r>
        <w:r w:rsidRPr="008800D7">
          <w:rPr>
            <w:noProof/>
            <w:webHidden/>
            <w:szCs w:val="24"/>
          </w:rPr>
        </w:r>
        <w:r w:rsidRPr="008800D7">
          <w:rPr>
            <w:noProof/>
            <w:webHidden/>
            <w:szCs w:val="24"/>
          </w:rPr>
          <w:fldChar w:fldCharType="separate"/>
        </w:r>
        <w:r w:rsidR="007C1577">
          <w:rPr>
            <w:noProof/>
            <w:webHidden/>
            <w:szCs w:val="24"/>
          </w:rPr>
          <w:t>113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5" w:history="1">
        <w:r w:rsidRPr="008800D7">
          <w:rPr>
            <w:rStyle w:val="Hipervnculo"/>
            <w:b/>
            <w:noProof/>
            <w:szCs w:val="24"/>
          </w:rPr>
          <w:t xml:space="preserve">Tabla 38. </w:t>
        </w:r>
        <w:r w:rsidRPr="008800D7">
          <w:rPr>
            <w:rStyle w:val="Hipervnculo"/>
            <w:noProof/>
            <w:szCs w:val="24"/>
          </w:rPr>
          <w:t>Prueba de medias por mínimos cuadrados con intervalo de confianza del 95 % para el contenido de actividad antioxidante en los tres tubérculos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_Toc78196785 \h </w:instrText>
        </w:r>
        <w:r w:rsidRPr="008800D7">
          <w:rPr>
            <w:noProof/>
            <w:webHidden/>
            <w:szCs w:val="24"/>
          </w:rPr>
        </w:r>
        <w:r w:rsidRPr="008800D7">
          <w:rPr>
            <w:noProof/>
            <w:webHidden/>
            <w:szCs w:val="24"/>
          </w:rPr>
          <w:fldChar w:fldCharType="separate"/>
        </w:r>
        <w:r w:rsidR="007C1577">
          <w:rPr>
            <w:noProof/>
            <w:webHidden/>
            <w:szCs w:val="24"/>
          </w:rPr>
          <w:t>114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6" w:history="1">
        <w:r w:rsidRPr="008800D7">
          <w:rPr>
            <w:rStyle w:val="Hipervnculo"/>
            <w:b/>
            <w:noProof/>
            <w:szCs w:val="24"/>
          </w:rPr>
          <w:t xml:space="preserve">Tabla 39. </w:t>
        </w:r>
        <w:r w:rsidRPr="008800D7">
          <w:rPr>
            <w:rStyle w:val="Hipervnculo"/>
            <w:noProof/>
            <w:szCs w:val="24"/>
          </w:rPr>
          <w:t>Prueba de medias por mínimos cuadrados con intervalo de confianza del 95 % para el contenido de actividad antioxidante por el Factor A (Tipo de tubérculos).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_Toc78196786 \h </w:instrText>
        </w:r>
        <w:r w:rsidRPr="008800D7">
          <w:rPr>
            <w:noProof/>
            <w:webHidden/>
            <w:szCs w:val="24"/>
          </w:rPr>
        </w:r>
        <w:r w:rsidRPr="008800D7">
          <w:rPr>
            <w:noProof/>
            <w:webHidden/>
            <w:szCs w:val="24"/>
          </w:rPr>
          <w:fldChar w:fldCharType="separate"/>
        </w:r>
        <w:r w:rsidR="007C1577">
          <w:rPr>
            <w:noProof/>
            <w:webHidden/>
            <w:szCs w:val="24"/>
          </w:rPr>
          <w:t>115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7" w:history="1">
        <w:r w:rsidRPr="008800D7">
          <w:rPr>
            <w:rStyle w:val="Hipervnculo"/>
            <w:b/>
            <w:noProof/>
            <w:szCs w:val="24"/>
          </w:rPr>
          <w:t xml:space="preserve">Tabla 40. </w:t>
        </w:r>
        <w:r w:rsidRPr="008800D7">
          <w:rPr>
            <w:rStyle w:val="Hipervnculo"/>
            <w:noProof/>
            <w:szCs w:val="24"/>
          </w:rPr>
          <w:t>Prueba de medias por mínimos cuadrados con intervalo de confianza del 95 % para el contenido de actividad antioxidante por el Factor B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_Toc78196787 \h </w:instrText>
        </w:r>
        <w:r w:rsidRPr="008800D7">
          <w:rPr>
            <w:noProof/>
            <w:webHidden/>
            <w:szCs w:val="24"/>
          </w:rPr>
        </w:r>
        <w:r w:rsidRPr="008800D7">
          <w:rPr>
            <w:noProof/>
            <w:webHidden/>
            <w:szCs w:val="24"/>
          </w:rPr>
          <w:fldChar w:fldCharType="separate"/>
        </w:r>
        <w:r w:rsidR="007C1577">
          <w:rPr>
            <w:noProof/>
            <w:webHidden/>
            <w:szCs w:val="24"/>
          </w:rPr>
          <w:t>117</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8" w:history="1">
        <w:r w:rsidRPr="008800D7">
          <w:rPr>
            <w:rStyle w:val="Hipervnculo"/>
            <w:b/>
            <w:noProof/>
            <w:szCs w:val="24"/>
          </w:rPr>
          <w:t xml:space="preserve">Tabla 41. </w:t>
        </w:r>
        <w:r w:rsidRPr="008800D7">
          <w:rPr>
            <w:rStyle w:val="Hipervnculo"/>
            <w:noProof/>
            <w:szCs w:val="24"/>
          </w:rPr>
          <w:t>Valores promedios del contenido de actividad antioxidante FRAP.</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_Toc78196788 \h </w:instrText>
        </w:r>
        <w:r w:rsidRPr="008800D7">
          <w:rPr>
            <w:noProof/>
            <w:webHidden/>
            <w:szCs w:val="24"/>
          </w:rPr>
        </w:r>
        <w:r w:rsidRPr="008800D7">
          <w:rPr>
            <w:noProof/>
            <w:webHidden/>
            <w:szCs w:val="24"/>
          </w:rPr>
          <w:fldChar w:fldCharType="separate"/>
        </w:r>
        <w:r w:rsidR="007C1577">
          <w:rPr>
            <w:noProof/>
            <w:webHidden/>
            <w:szCs w:val="24"/>
          </w:rPr>
          <w:t>120</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89" w:history="1">
        <w:r w:rsidRPr="008800D7">
          <w:rPr>
            <w:rStyle w:val="Hipervnculo"/>
            <w:b/>
            <w:noProof/>
            <w:szCs w:val="24"/>
          </w:rPr>
          <w:t xml:space="preserve">Tabla 42. </w:t>
        </w:r>
        <w:r w:rsidRPr="008800D7">
          <w:rPr>
            <w:rStyle w:val="Hipervnculo"/>
            <w:noProof/>
            <w:szCs w:val="24"/>
          </w:rPr>
          <w:t>Análisis de varianza (ADEVA) para el contenido de actividad antioxidante FRAP de los tres tubérculos en estudio a los diferentes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_Toc78196789 \h </w:instrText>
        </w:r>
        <w:r w:rsidRPr="008800D7">
          <w:rPr>
            <w:noProof/>
            <w:webHidden/>
            <w:szCs w:val="24"/>
          </w:rPr>
        </w:r>
        <w:r w:rsidRPr="008800D7">
          <w:rPr>
            <w:noProof/>
            <w:webHidden/>
            <w:szCs w:val="24"/>
          </w:rPr>
          <w:fldChar w:fldCharType="separate"/>
        </w:r>
        <w:r w:rsidR="007C1577">
          <w:rPr>
            <w:noProof/>
            <w:webHidden/>
            <w:szCs w:val="24"/>
          </w:rPr>
          <w:t>122</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0" w:history="1">
        <w:r w:rsidRPr="008800D7">
          <w:rPr>
            <w:rStyle w:val="Hipervnculo"/>
            <w:b/>
            <w:noProof/>
            <w:szCs w:val="24"/>
          </w:rPr>
          <w:t xml:space="preserve">Tabla 43. </w:t>
        </w:r>
        <w:r w:rsidRPr="008800D7">
          <w:rPr>
            <w:rStyle w:val="Hipervnculo"/>
            <w:noProof/>
            <w:szCs w:val="24"/>
          </w:rPr>
          <w:t>Prueba de medias por mínimos cuadrados con intervalo de confianza del 95 % para el contenido de actividad antioxidante en los tres tubérculos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_Toc78196790 \h </w:instrText>
        </w:r>
        <w:r w:rsidRPr="008800D7">
          <w:rPr>
            <w:noProof/>
            <w:webHidden/>
            <w:szCs w:val="24"/>
          </w:rPr>
        </w:r>
        <w:r w:rsidRPr="008800D7">
          <w:rPr>
            <w:noProof/>
            <w:webHidden/>
            <w:szCs w:val="24"/>
          </w:rPr>
          <w:fldChar w:fldCharType="separate"/>
        </w:r>
        <w:r w:rsidR="007C1577">
          <w:rPr>
            <w:noProof/>
            <w:webHidden/>
            <w:szCs w:val="24"/>
          </w:rPr>
          <w:t>123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1" w:history="1">
        <w:r w:rsidRPr="008800D7">
          <w:rPr>
            <w:rStyle w:val="Hipervnculo"/>
            <w:b/>
            <w:noProof/>
            <w:szCs w:val="24"/>
          </w:rPr>
          <w:t xml:space="preserve">Tabla 44. </w:t>
        </w:r>
        <w:r w:rsidRPr="008800D7">
          <w:rPr>
            <w:rStyle w:val="Hipervnculo"/>
            <w:noProof/>
            <w:szCs w:val="24"/>
          </w:rPr>
          <w:t>Prueba de medias por mínimos cuadrados con intervalo de confianza del 95 % para el contenido de actividad antioxidante por el Factor A (Tipo de tubérculos).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_Toc78196791 \h </w:instrText>
        </w:r>
        <w:r w:rsidRPr="008800D7">
          <w:rPr>
            <w:noProof/>
            <w:webHidden/>
            <w:szCs w:val="24"/>
          </w:rPr>
        </w:r>
        <w:r w:rsidRPr="008800D7">
          <w:rPr>
            <w:noProof/>
            <w:webHidden/>
            <w:szCs w:val="24"/>
          </w:rPr>
          <w:fldChar w:fldCharType="separate"/>
        </w:r>
        <w:r w:rsidR="007C1577">
          <w:rPr>
            <w:noProof/>
            <w:webHidden/>
            <w:szCs w:val="24"/>
          </w:rPr>
          <w:t>124</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2" w:history="1">
        <w:r w:rsidRPr="008800D7">
          <w:rPr>
            <w:rStyle w:val="Hipervnculo"/>
            <w:b/>
            <w:noProof/>
            <w:szCs w:val="24"/>
          </w:rPr>
          <w:t xml:space="preserve">Tabla 45. </w:t>
        </w:r>
        <w:r w:rsidRPr="008800D7">
          <w:rPr>
            <w:rStyle w:val="Hipervnculo"/>
            <w:noProof/>
            <w:szCs w:val="24"/>
          </w:rPr>
          <w:t>Prueba de medias por mínimos cuadrados con intervalo de confianza del 95 % para el contenido de actividad antioxidante por el Factor B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_Toc78196792 \h </w:instrText>
        </w:r>
        <w:r w:rsidRPr="008800D7">
          <w:rPr>
            <w:noProof/>
            <w:webHidden/>
            <w:szCs w:val="24"/>
          </w:rPr>
        </w:r>
        <w:r w:rsidRPr="008800D7">
          <w:rPr>
            <w:noProof/>
            <w:webHidden/>
            <w:szCs w:val="24"/>
          </w:rPr>
          <w:fldChar w:fldCharType="separate"/>
        </w:r>
        <w:r w:rsidR="007C1577">
          <w:rPr>
            <w:noProof/>
            <w:webHidden/>
            <w:szCs w:val="24"/>
          </w:rPr>
          <w:t>126</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3" w:history="1">
        <w:r w:rsidRPr="008800D7">
          <w:rPr>
            <w:rStyle w:val="Hipervnculo"/>
            <w:b/>
            <w:noProof/>
            <w:szCs w:val="24"/>
          </w:rPr>
          <w:t xml:space="preserve">Tabla 46. </w:t>
        </w:r>
        <w:r w:rsidRPr="008800D7">
          <w:rPr>
            <w:rStyle w:val="Hipervnculo"/>
            <w:noProof/>
            <w:szCs w:val="24"/>
          </w:rPr>
          <w:t>Valores promedios del contenido de actividad antioxidante DPPH.</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_Toc78196793 \h </w:instrText>
        </w:r>
        <w:r w:rsidRPr="008800D7">
          <w:rPr>
            <w:noProof/>
            <w:webHidden/>
            <w:szCs w:val="24"/>
          </w:rPr>
        </w:r>
        <w:r w:rsidRPr="008800D7">
          <w:rPr>
            <w:noProof/>
            <w:webHidden/>
            <w:szCs w:val="24"/>
          </w:rPr>
          <w:fldChar w:fldCharType="separate"/>
        </w:r>
        <w:r w:rsidR="007C1577">
          <w:rPr>
            <w:noProof/>
            <w:webHidden/>
            <w:szCs w:val="24"/>
          </w:rPr>
          <w:t>129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4" w:history="1">
        <w:r w:rsidRPr="008800D7">
          <w:rPr>
            <w:rStyle w:val="Hipervnculo"/>
            <w:b/>
            <w:noProof/>
            <w:szCs w:val="24"/>
          </w:rPr>
          <w:t xml:space="preserve">Tabla 47. </w:t>
        </w:r>
        <w:r w:rsidRPr="008800D7">
          <w:rPr>
            <w:rStyle w:val="Hipervnculo"/>
            <w:noProof/>
            <w:szCs w:val="24"/>
          </w:rPr>
          <w:t>Análisis de varianza (ADEVA) para el contenido de actividad antioxidante DPPH de los tres tubérculos en estudio a los diferentes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_Toc78196794 \h </w:instrText>
        </w:r>
        <w:r w:rsidRPr="008800D7">
          <w:rPr>
            <w:noProof/>
            <w:webHidden/>
            <w:szCs w:val="24"/>
          </w:rPr>
        </w:r>
        <w:r w:rsidRPr="008800D7">
          <w:rPr>
            <w:noProof/>
            <w:webHidden/>
            <w:szCs w:val="24"/>
          </w:rPr>
          <w:fldChar w:fldCharType="separate"/>
        </w:r>
        <w:r w:rsidR="007C1577">
          <w:rPr>
            <w:noProof/>
            <w:webHidden/>
            <w:szCs w:val="24"/>
          </w:rPr>
          <w:t>131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5" w:history="1">
        <w:r w:rsidRPr="008800D7">
          <w:rPr>
            <w:rStyle w:val="Hipervnculo"/>
            <w:b/>
            <w:noProof/>
            <w:szCs w:val="24"/>
          </w:rPr>
          <w:t xml:space="preserve">Tabla 48. </w:t>
        </w:r>
        <w:r w:rsidRPr="008800D7">
          <w:rPr>
            <w:rStyle w:val="Hipervnculo"/>
            <w:noProof/>
            <w:szCs w:val="24"/>
          </w:rPr>
          <w:t>Prueba de medias por mínimos cuadrados con intervalo de confianza del 95 % para el contenido de actividad antioxidante en los tres tubérculos en estudio.</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_Toc78196795 \h </w:instrText>
        </w:r>
        <w:r w:rsidRPr="008800D7">
          <w:rPr>
            <w:noProof/>
            <w:webHidden/>
            <w:szCs w:val="24"/>
          </w:rPr>
        </w:r>
        <w:r w:rsidRPr="008800D7">
          <w:rPr>
            <w:noProof/>
            <w:webHidden/>
            <w:szCs w:val="24"/>
          </w:rPr>
          <w:fldChar w:fldCharType="separate"/>
        </w:r>
        <w:r w:rsidR="007C1577">
          <w:rPr>
            <w:noProof/>
            <w:webHidden/>
            <w:szCs w:val="24"/>
          </w:rPr>
          <w:t>132</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6" w:history="1">
        <w:r w:rsidRPr="008800D7">
          <w:rPr>
            <w:rStyle w:val="Hipervnculo"/>
            <w:b/>
            <w:noProof/>
            <w:szCs w:val="24"/>
          </w:rPr>
          <w:t xml:space="preserve">Tabla 49. </w:t>
        </w:r>
        <w:r w:rsidRPr="008800D7">
          <w:rPr>
            <w:rStyle w:val="Hipervnculo"/>
            <w:noProof/>
            <w:szCs w:val="24"/>
          </w:rPr>
          <w:t>Prueba de medias por mínimos cuadrados con intervalo de confianza del 95 % para el contenido de actividad antioxidante por el Factor A (Tipo de tubérculos).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_Toc78196796 \h </w:instrText>
        </w:r>
        <w:r w:rsidRPr="008800D7">
          <w:rPr>
            <w:noProof/>
            <w:webHidden/>
            <w:szCs w:val="24"/>
          </w:rPr>
        </w:r>
        <w:r w:rsidRPr="008800D7">
          <w:rPr>
            <w:noProof/>
            <w:webHidden/>
            <w:szCs w:val="24"/>
          </w:rPr>
          <w:fldChar w:fldCharType="separate"/>
        </w:r>
        <w:r w:rsidR="007C1577">
          <w:rPr>
            <w:noProof/>
            <w:webHidden/>
            <w:szCs w:val="24"/>
          </w:rPr>
          <w:t>133</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7" w:history="1">
        <w:r w:rsidRPr="008800D7">
          <w:rPr>
            <w:rStyle w:val="Hipervnculo"/>
            <w:b/>
            <w:noProof/>
            <w:szCs w:val="24"/>
          </w:rPr>
          <w:t xml:space="preserve">Tabla 50. </w:t>
        </w:r>
        <w:r w:rsidRPr="008800D7">
          <w:rPr>
            <w:rStyle w:val="Hipervnculo"/>
            <w:noProof/>
            <w:szCs w:val="24"/>
          </w:rPr>
          <w:t>Prueba de medias por mínimos cuadrados con intervalo de confianza del 95 % para el contenido de actividad antioxidante por el Factor B (Métodos de extracción).</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_Toc78196797 \h </w:instrText>
        </w:r>
        <w:r w:rsidRPr="008800D7">
          <w:rPr>
            <w:noProof/>
            <w:webHidden/>
            <w:szCs w:val="24"/>
          </w:rPr>
        </w:r>
        <w:r w:rsidRPr="008800D7">
          <w:rPr>
            <w:noProof/>
            <w:webHidden/>
            <w:szCs w:val="24"/>
          </w:rPr>
          <w:fldChar w:fldCharType="separate"/>
        </w:r>
        <w:r w:rsidR="007C1577">
          <w:rPr>
            <w:noProof/>
            <w:webHidden/>
            <w:szCs w:val="24"/>
          </w:rPr>
          <w:t>135</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8" w:history="1">
        <w:r w:rsidRPr="008800D7">
          <w:rPr>
            <w:rStyle w:val="Hipervnculo"/>
            <w:b/>
            <w:noProof/>
            <w:szCs w:val="24"/>
          </w:rPr>
          <w:t xml:space="preserve">Tabla 51. </w:t>
        </w:r>
        <w:r w:rsidRPr="008800D7">
          <w:rPr>
            <w:rStyle w:val="Hipervnculo"/>
            <w:noProof/>
            <w:szCs w:val="24"/>
          </w:rPr>
          <w:t>Comparación de los valores de “F” calculando con el de “F” de tablas, para la concentración de polifenoles.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_Toc78196798 \h </w:instrText>
        </w:r>
        <w:r w:rsidRPr="008800D7">
          <w:rPr>
            <w:noProof/>
            <w:webHidden/>
            <w:szCs w:val="24"/>
          </w:rPr>
        </w:r>
        <w:r w:rsidRPr="008800D7">
          <w:rPr>
            <w:noProof/>
            <w:webHidden/>
            <w:szCs w:val="24"/>
          </w:rPr>
          <w:fldChar w:fldCharType="separate"/>
        </w:r>
        <w:r w:rsidR="007C1577">
          <w:rPr>
            <w:noProof/>
            <w:webHidden/>
            <w:szCs w:val="24"/>
          </w:rPr>
          <w:t>139</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799" w:history="1">
        <w:r w:rsidRPr="008800D7">
          <w:rPr>
            <w:rStyle w:val="Hipervnculo"/>
            <w:b/>
            <w:noProof/>
            <w:szCs w:val="24"/>
          </w:rPr>
          <w:t xml:space="preserve">Tabla 52. </w:t>
        </w:r>
        <w:r w:rsidRPr="008800D7">
          <w:rPr>
            <w:rStyle w:val="Hipervnculo"/>
            <w:noProof/>
            <w:szCs w:val="24"/>
          </w:rPr>
          <w:t>Comparación de los valores de “F” calculando con el de “F” de tablas, para el contenido de actividad antioxidante (ABTS)</w:t>
        </w:r>
        <w:r w:rsidRPr="008800D7">
          <w:rPr>
            <w:noProof/>
            <w:webHidden/>
            <w:szCs w:val="24"/>
          </w:rPr>
          <w:tab/>
        </w:r>
        <w:r w:rsidRPr="008800D7">
          <w:rPr>
            <w:noProof/>
            <w:webHidden/>
            <w:szCs w:val="24"/>
          </w:rPr>
          <w:fldChar w:fldCharType="begin"/>
        </w:r>
        <w:r w:rsidRPr="008800D7">
          <w:rPr>
            <w:noProof/>
            <w:webHidden/>
            <w:szCs w:val="24"/>
          </w:rPr>
          <w:instrText xml:space="preserve"> PAGEREF _Toc78196799 \h </w:instrText>
        </w:r>
        <w:r w:rsidRPr="008800D7">
          <w:rPr>
            <w:noProof/>
            <w:webHidden/>
            <w:szCs w:val="24"/>
          </w:rPr>
        </w:r>
        <w:r w:rsidRPr="008800D7">
          <w:rPr>
            <w:noProof/>
            <w:webHidden/>
            <w:szCs w:val="24"/>
          </w:rPr>
          <w:fldChar w:fldCharType="separate"/>
        </w:r>
        <w:r w:rsidR="007C1577">
          <w:rPr>
            <w:noProof/>
            <w:webHidden/>
            <w:szCs w:val="24"/>
          </w:rPr>
          <w:t>140</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800" w:history="1">
        <w:r w:rsidRPr="008800D7">
          <w:rPr>
            <w:rStyle w:val="Hipervnculo"/>
            <w:b/>
            <w:noProof/>
            <w:szCs w:val="24"/>
          </w:rPr>
          <w:t xml:space="preserve">Tabla 53. </w:t>
        </w:r>
        <w:r w:rsidRPr="008800D7">
          <w:rPr>
            <w:rStyle w:val="Hipervnculo"/>
            <w:noProof/>
            <w:szCs w:val="24"/>
          </w:rPr>
          <w:t>Comparación de los valores de “F” calculando con el de “F” de tablas, para el contenido de actividad antioxidante (FRAP)</w:t>
        </w:r>
        <w:r w:rsidRPr="008800D7">
          <w:rPr>
            <w:noProof/>
            <w:webHidden/>
            <w:szCs w:val="24"/>
          </w:rPr>
          <w:tab/>
        </w:r>
        <w:r w:rsidRPr="008800D7">
          <w:rPr>
            <w:noProof/>
            <w:webHidden/>
            <w:szCs w:val="24"/>
          </w:rPr>
          <w:fldChar w:fldCharType="begin"/>
        </w:r>
        <w:r w:rsidRPr="008800D7">
          <w:rPr>
            <w:noProof/>
            <w:webHidden/>
            <w:szCs w:val="24"/>
          </w:rPr>
          <w:instrText xml:space="preserve"> PAGEREF _Toc78196800 \h </w:instrText>
        </w:r>
        <w:r w:rsidRPr="008800D7">
          <w:rPr>
            <w:noProof/>
            <w:webHidden/>
            <w:szCs w:val="24"/>
          </w:rPr>
        </w:r>
        <w:r w:rsidRPr="008800D7">
          <w:rPr>
            <w:noProof/>
            <w:webHidden/>
            <w:szCs w:val="24"/>
          </w:rPr>
          <w:fldChar w:fldCharType="separate"/>
        </w:r>
        <w:r w:rsidR="007C1577">
          <w:rPr>
            <w:noProof/>
            <w:webHidden/>
            <w:szCs w:val="24"/>
          </w:rPr>
          <w:t>141</w:t>
        </w:r>
        <w:r w:rsidRPr="008800D7">
          <w:rPr>
            <w:noProof/>
            <w:webHidden/>
            <w:szCs w:val="24"/>
          </w:rPr>
          <w:fldChar w:fldCharType="end"/>
        </w:r>
      </w:hyperlink>
    </w:p>
    <w:p w:rsidR="0048248B" w:rsidRPr="008800D7" w:rsidRDefault="0048248B" w:rsidP="00395FD4">
      <w:pPr>
        <w:pStyle w:val="Tabladeilustraciones"/>
        <w:tabs>
          <w:tab w:val="right" w:leader="dot" w:pos="8630"/>
        </w:tabs>
        <w:jc w:val="both"/>
        <w:rPr>
          <w:rFonts w:asciiTheme="minorHAnsi" w:eastAsiaTheme="minorEastAsia" w:hAnsiTheme="minorHAnsi"/>
          <w:noProof/>
          <w:szCs w:val="24"/>
          <w:lang w:val="en-US"/>
        </w:rPr>
      </w:pPr>
      <w:hyperlink w:anchor="_Toc78196801" w:history="1">
        <w:r w:rsidRPr="008800D7">
          <w:rPr>
            <w:rStyle w:val="Hipervnculo"/>
            <w:b/>
            <w:noProof/>
            <w:szCs w:val="24"/>
          </w:rPr>
          <w:t xml:space="preserve">Tabla 54. </w:t>
        </w:r>
        <w:r w:rsidRPr="008800D7">
          <w:rPr>
            <w:rStyle w:val="Hipervnculo"/>
            <w:noProof/>
            <w:szCs w:val="24"/>
          </w:rPr>
          <w:t>Comparación de los valores de “F” calculando con el de “F” de tablas, para el contenido de actividad antioxidante (DPPH)</w:t>
        </w:r>
        <w:r w:rsidRPr="008800D7">
          <w:rPr>
            <w:noProof/>
            <w:webHidden/>
            <w:szCs w:val="24"/>
          </w:rPr>
          <w:tab/>
        </w:r>
        <w:r w:rsidRPr="008800D7">
          <w:rPr>
            <w:noProof/>
            <w:webHidden/>
            <w:szCs w:val="24"/>
          </w:rPr>
          <w:fldChar w:fldCharType="begin"/>
        </w:r>
        <w:r w:rsidRPr="008800D7">
          <w:rPr>
            <w:noProof/>
            <w:webHidden/>
            <w:szCs w:val="24"/>
          </w:rPr>
          <w:instrText xml:space="preserve"> PAGEREF _Toc78196801 \h </w:instrText>
        </w:r>
        <w:r w:rsidRPr="008800D7">
          <w:rPr>
            <w:noProof/>
            <w:webHidden/>
            <w:szCs w:val="24"/>
          </w:rPr>
        </w:r>
        <w:r w:rsidRPr="008800D7">
          <w:rPr>
            <w:noProof/>
            <w:webHidden/>
            <w:szCs w:val="24"/>
          </w:rPr>
          <w:fldChar w:fldCharType="separate"/>
        </w:r>
        <w:r w:rsidR="007C1577">
          <w:rPr>
            <w:noProof/>
            <w:webHidden/>
            <w:szCs w:val="24"/>
          </w:rPr>
          <w:t>142</w:t>
        </w:r>
        <w:r w:rsidRPr="008800D7">
          <w:rPr>
            <w:noProof/>
            <w:webHidden/>
            <w:szCs w:val="24"/>
          </w:rPr>
          <w:fldChar w:fldCharType="end"/>
        </w:r>
      </w:hyperlink>
    </w:p>
    <w:p w:rsidR="00903DCA" w:rsidRPr="007B0BB3" w:rsidRDefault="00903DCA" w:rsidP="008800D7">
      <w:pPr>
        <w:spacing w:line="360" w:lineRule="auto"/>
      </w:pPr>
      <w:r w:rsidRPr="008800D7">
        <w:rPr>
          <w:rFonts w:cs="Times New Roman"/>
          <w:szCs w:val="24"/>
        </w:rPr>
        <w:fldChar w:fldCharType="end"/>
      </w:r>
    </w:p>
    <w:p w:rsidR="00E7375D" w:rsidRPr="007B0BB3" w:rsidRDefault="00E7375D" w:rsidP="00C13E0F"/>
    <w:p w:rsidR="00E7375D" w:rsidRPr="007B0BB3" w:rsidRDefault="00E7375D">
      <w:pPr>
        <w:spacing w:after="160" w:line="259" w:lineRule="auto"/>
        <w:jc w:val="left"/>
      </w:pPr>
      <w:r w:rsidRPr="007B0BB3">
        <w:br w:type="page"/>
      </w:r>
    </w:p>
    <w:p w:rsidR="00395FD4" w:rsidRDefault="00AB647D" w:rsidP="00395FD4">
      <w:pPr>
        <w:pStyle w:val="Ttulo1"/>
        <w:numPr>
          <w:ilvl w:val="0"/>
          <w:numId w:val="0"/>
        </w:numPr>
        <w:spacing w:line="360" w:lineRule="auto"/>
        <w:ind w:left="432" w:hanging="432"/>
      </w:pPr>
      <w:bookmarkStart w:id="4" w:name="_Toc78196994"/>
      <w:r w:rsidRPr="007B0BB3">
        <w:lastRenderedPageBreak/>
        <w:t>ÍNDICE DE FIGURAS</w:t>
      </w:r>
      <w:bookmarkEnd w:id="4"/>
    </w:p>
    <w:p w:rsidR="0048248B" w:rsidRDefault="00903DCA" w:rsidP="00395FD4">
      <w:pPr>
        <w:pStyle w:val="APAPARRAFOS"/>
      </w:pPr>
      <w:r w:rsidRPr="00316AE3">
        <w:fldChar w:fldCharType="begin"/>
      </w:r>
      <w:r w:rsidRPr="00316AE3">
        <w:instrText xml:space="preserve"> TOC \h \z \c "Figura " </w:instrText>
      </w:r>
      <w:r w:rsidRPr="00316AE3">
        <w:fldChar w:fldCharType="separate"/>
      </w:r>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0" w:history="1">
        <w:r w:rsidRPr="002A631F">
          <w:rPr>
            <w:rStyle w:val="Hipervnculo"/>
            <w:b/>
            <w:noProof/>
          </w:rPr>
          <w:t xml:space="preserve">Figura 1. </w:t>
        </w:r>
        <w:r w:rsidRPr="002A631F">
          <w:rPr>
            <w:rStyle w:val="Hipervnculo"/>
            <w:noProof/>
          </w:rPr>
          <w:t>Zanahoria blanca (</w:t>
        </w:r>
        <w:r w:rsidRPr="00437F33">
          <w:rPr>
            <w:rStyle w:val="Hipervnculo"/>
            <w:i/>
            <w:noProof/>
          </w:rPr>
          <w:t>Arracacia xhanthorrhiza bancroft</w:t>
        </w:r>
        <w:r w:rsidRPr="002A631F">
          <w:rPr>
            <w:rStyle w:val="Hipervnculo"/>
            <w:noProof/>
          </w:rPr>
          <w:t>)</w:t>
        </w:r>
        <w:r>
          <w:rPr>
            <w:noProof/>
            <w:webHidden/>
          </w:rPr>
          <w:tab/>
        </w:r>
        <w:r>
          <w:rPr>
            <w:noProof/>
            <w:webHidden/>
          </w:rPr>
          <w:fldChar w:fldCharType="begin"/>
        </w:r>
        <w:r>
          <w:rPr>
            <w:noProof/>
            <w:webHidden/>
          </w:rPr>
          <w:instrText xml:space="preserve"> PAGEREF _Toc78196710 \h </w:instrText>
        </w:r>
        <w:r>
          <w:rPr>
            <w:noProof/>
            <w:webHidden/>
          </w:rPr>
        </w:r>
        <w:r>
          <w:rPr>
            <w:noProof/>
            <w:webHidden/>
          </w:rPr>
          <w:fldChar w:fldCharType="separate"/>
        </w:r>
        <w:r w:rsidR="007C1577">
          <w:rPr>
            <w:noProof/>
            <w:webHidden/>
          </w:rPr>
          <w:t>7</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1" w:history="1">
        <w:r w:rsidRPr="002A631F">
          <w:rPr>
            <w:rStyle w:val="Hipervnculo"/>
            <w:b/>
            <w:noProof/>
          </w:rPr>
          <w:t xml:space="preserve">Figura 2. </w:t>
        </w:r>
        <w:r w:rsidRPr="002A631F">
          <w:rPr>
            <w:rStyle w:val="Hipervnculo"/>
            <w:noProof/>
          </w:rPr>
          <w:t>Distribución de Zanahoria blanca en Ecuador INIAP (1994 - 1995)</w:t>
        </w:r>
        <w:r>
          <w:rPr>
            <w:noProof/>
            <w:webHidden/>
          </w:rPr>
          <w:tab/>
        </w:r>
        <w:r>
          <w:rPr>
            <w:noProof/>
            <w:webHidden/>
          </w:rPr>
          <w:fldChar w:fldCharType="begin"/>
        </w:r>
        <w:r>
          <w:rPr>
            <w:noProof/>
            <w:webHidden/>
          </w:rPr>
          <w:instrText xml:space="preserve"> PAGEREF _Toc78196711 \h </w:instrText>
        </w:r>
        <w:r>
          <w:rPr>
            <w:noProof/>
            <w:webHidden/>
          </w:rPr>
        </w:r>
        <w:r>
          <w:rPr>
            <w:noProof/>
            <w:webHidden/>
          </w:rPr>
          <w:fldChar w:fldCharType="separate"/>
        </w:r>
        <w:r w:rsidR="007C1577">
          <w:rPr>
            <w:noProof/>
            <w:webHidden/>
          </w:rPr>
          <w:t>10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2" w:history="1">
        <w:r w:rsidRPr="002A631F">
          <w:rPr>
            <w:rStyle w:val="Hipervnculo"/>
            <w:b/>
            <w:noProof/>
          </w:rPr>
          <w:t>Figura 3</w:t>
        </w:r>
        <w:r w:rsidRPr="002A631F">
          <w:rPr>
            <w:rStyle w:val="Hipervnculo"/>
            <w:noProof/>
          </w:rPr>
          <w:t>. Zanahoria amarilla (</w:t>
        </w:r>
        <w:r w:rsidRPr="00437F33">
          <w:rPr>
            <w:rStyle w:val="Hipervnculo"/>
            <w:i/>
            <w:noProof/>
          </w:rPr>
          <w:t>Arracacia xhanthorrhiza</w:t>
        </w:r>
        <w:r w:rsidRPr="002A631F">
          <w:rPr>
            <w:rStyle w:val="Hipervnculo"/>
            <w:noProof/>
          </w:rPr>
          <w:t>)</w:t>
        </w:r>
        <w:r>
          <w:rPr>
            <w:noProof/>
            <w:webHidden/>
          </w:rPr>
          <w:tab/>
        </w:r>
        <w:r>
          <w:rPr>
            <w:noProof/>
            <w:webHidden/>
          </w:rPr>
          <w:fldChar w:fldCharType="begin"/>
        </w:r>
        <w:r>
          <w:rPr>
            <w:noProof/>
            <w:webHidden/>
          </w:rPr>
          <w:instrText xml:space="preserve"> PAGEREF _Toc78196712 \h </w:instrText>
        </w:r>
        <w:r>
          <w:rPr>
            <w:noProof/>
            <w:webHidden/>
          </w:rPr>
        </w:r>
        <w:r>
          <w:rPr>
            <w:noProof/>
            <w:webHidden/>
          </w:rPr>
          <w:fldChar w:fldCharType="separate"/>
        </w:r>
        <w:r w:rsidR="007C1577">
          <w:rPr>
            <w:noProof/>
            <w:webHidden/>
          </w:rPr>
          <w:t>18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3" w:history="1">
        <w:r w:rsidRPr="002A631F">
          <w:rPr>
            <w:rStyle w:val="Hipervnculo"/>
            <w:b/>
            <w:noProof/>
          </w:rPr>
          <w:t xml:space="preserve">Figura 4. </w:t>
        </w:r>
        <w:r w:rsidRPr="002A631F">
          <w:rPr>
            <w:rStyle w:val="Hipervnculo"/>
            <w:noProof/>
          </w:rPr>
          <w:t>Producción de Zanahoria amarilla</w:t>
        </w:r>
        <w:r>
          <w:rPr>
            <w:noProof/>
            <w:webHidden/>
          </w:rPr>
          <w:tab/>
        </w:r>
        <w:r>
          <w:rPr>
            <w:noProof/>
            <w:webHidden/>
          </w:rPr>
          <w:fldChar w:fldCharType="begin"/>
        </w:r>
        <w:r>
          <w:rPr>
            <w:noProof/>
            <w:webHidden/>
          </w:rPr>
          <w:instrText xml:space="preserve"> PAGEREF _Toc78196713 \h </w:instrText>
        </w:r>
        <w:r>
          <w:rPr>
            <w:noProof/>
            <w:webHidden/>
          </w:rPr>
        </w:r>
        <w:r>
          <w:rPr>
            <w:noProof/>
            <w:webHidden/>
          </w:rPr>
          <w:fldChar w:fldCharType="separate"/>
        </w:r>
        <w:r w:rsidR="007C1577">
          <w:rPr>
            <w:noProof/>
            <w:webHidden/>
          </w:rPr>
          <w:t>20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4" w:history="1">
        <w:r w:rsidRPr="002A631F">
          <w:rPr>
            <w:rStyle w:val="Hipervnculo"/>
            <w:b/>
            <w:noProof/>
          </w:rPr>
          <w:t xml:space="preserve">Figura 5. </w:t>
        </w:r>
        <w:r w:rsidRPr="002A631F">
          <w:rPr>
            <w:rStyle w:val="Hipervnculo"/>
            <w:noProof/>
          </w:rPr>
          <w:t>Camote morado (</w:t>
        </w:r>
        <w:r w:rsidRPr="00437F33">
          <w:rPr>
            <w:rStyle w:val="Hipervnculo"/>
            <w:i/>
            <w:noProof/>
          </w:rPr>
          <w:t>Ipomea batatas lam</w:t>
        </w:r>
        <w:r w:rsidRPr="002A631F">
          <w:rPr>
            <w:rStyle w:val="Hipervnculo"/>
            <w:noProof/>
          </w:rPr>
          <w:t>)</w:t>
        </w:r>
        <w:r>
          <w:rPr>
            <w:noProof/>
            <w:webHidden/>
          </w:rPr>
          <w:tab/>
        </w:r>
        <w:r>
          <w:rPr>
            <w:noProof/>
            <w:webHidden/>
          </w:rPr>
          <w:fldChar w:fldCharType="begin"/>
        </w:r>
        <w:r>
          <w:rPr>
            <w:noProof/>
            <w:webHidden/>
          </w:rPr>
          <w:instrText xml:space="preserve"> PAGEREF _Toc78196714 \h </w:instrText>
        </w:r>
        <w:r>
          <w:rPr>
            <w:noProof/>
            <w:webHidden/>
          </w:rPr>
        </w:r>
        <w:r>
          <w:rPr>
            <w:noProof/>
            <w:webHidden/>
          </w:rPr>
          <w:fldChar w:fldCharType="separate"/>
        </w:r>
        <w:r w:rsidR="007C1577">
          <w:rPr>
            <w:noProof/>
            <w:webHidden/>
          </w:rPr>
          <w:t>23</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5" w:history="1">
        <w:r w:rsidRPr="002A631F">
          <w:rPr>
            <w:rStyle w:val="Hipervnculo"/>
            <w:b/>
            <w:noProof/>
          </w:rPr>
          <w:t>Figura 6</w:t>
        </w:r>
        <w:r w:rsidRPr="002A631F">
          <w:rPr>
            <w:rStyle w:val="Hipervnculo"/>
            <w:b/>
            <w:i/>
            <w:noProof/>
          </w:rPr>
          <w:t xml:space="preserve">. </w:t>
        </w:r>
        <w:r w:rsidRPr="002A631F">
          <w:rPr>
            <w:rStyle w:val="Hipervnculo"/>
            <w:noProof/>
          </w:rPr>
          <w:t>Fenol</w:t>
        </w:r>
        <w:r>
          <w:rPr>
            <w:noProof/>
            <w:webHidden/>
          </w:rPr>
          <w:tab/>
        </w:r>
        <w:r>
          <w:rPr>
            <w:noProof/>
            <w:webHidden/>
          </w:rPr>
          <w:fldChar w:fldCharType="begin"/>
        </w:r>
        <w:r>
          <w:rPr>
            <w:noProof/>
            <w:webHidden/>
          </w:rPr>
          <w:instrText xml:space="preserve"> PAGEREF _Toc78196715 \h </w:instrText>
        </w:r>
        <w:r>
          <w:rPr>
            <w:noProof/>
            <w:webHidden/>
          </w:rPr>
        </w:r>
        <w:r>
          <w:rPr>
            <w:noProof/>
            <w:webHidden/>
          </w:rPr>
          <w:fldChar w:fldCharType="separate"/>
        </w:r>
        <w:r w:rsidR="007C1577">
          <w:rPr>
            <w:noProof/>
            <w:webHidden/>
          </w:rPr>
          <w:t>34</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6" w:history="1">
        <w:r w:rsidRPr="002A631F">
          <w:rPr>
            <w:rStyle w:val="Hipervnculo"/>
            <w:b/>
            <w:noProof/>
          </w:rPr>
          <w:t>Figura 7</w:t>
        </w:r>
        <w:r w:rsidRPr="002A631F">
          <w:rPr>
            <w:rStyle w:val="Hipervnculo"/>
            <w:b/>
            <w:i/>
            <w:noProof/>
          </w:rPr>
          <w:t xml:space="preserve">. </w:t>
        </w:r>
        <w:r w:rsidRPr="002A631F">
          <w:rPr>
            <w:rStyle w:val="Hipervnculo"/>
            <w:noProof/>
          </w:rPr>
          <w:t>Polifenol</w:t>
        </w:r>
        <w:r>
          <w:rPr>
            <w:noProof/>
            <w:webHidden/>
          </w:rPr>
          <w:tab/>
        </w:r>
        <w:r>
          <w:rPr>
            <w:noProof/>
            <w:webHidden/>
          </w:rPr>
          <w:fldChar w:fldCharType="begin"/>
        </w:r>
        <w:r>
          <w:rPr>
            <w:noProof/>
            <w:webHidden/>
          </w:rPr>
          <w:instrText xml:space="preserve"> PAGEREF _Toc78196716 \h </w:instrText>
        </w:r>
        <w:r>
          <w:rPr>
            <w:noProof/>
            <w:webHidden/>
          </w:rPr>
        </w:r>
        <w:r>
          <w:rPr>
            <w:noProof/>
            <w:webHidden/>
          </w:rPr>
          <w:fldChar w:fldCharType="separate"/>
        </w:r>
        <w:r w:rsidR="007C1577">
          <w:rPr>
            <w:noProof/>
            <w:webHidden/>
          </w:rPr>
          <w:t>34</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7" w:history="1">
        <w:r w:rsidRPr="002A631F">
          <w:rPr>
            <w:rStyle w:val="Hipervnculo"/>
            <w:b/>
            <w:noProof/>
          </w:rPr>
          <w:t xml:space="preserve">Figura 8. </w:t>
        </w:r>
        <w:r w:rsidRPr="002A631F">
          <w:rPr>
            <w:rStyle w:val="Hipervnculo"/>
            <w:noProof/>
          </w:rPr>
          <w:t>Ácido gálico</w:t>
        </w:r>
        <w:r>
          <w:rPr>
            <w:noProof/>
            <w:webHidden/>
          </w:rPr>
          <w:tab/>
        </w:r>
        <w:r>
          <w:rPr>
            <w:noProof/>
            <w:webHidden/>
          </w:rPr>
          <w:fldChar w:fldCharType="begin"/>
        </w:r>
        <w:r>
          <w:rPr>
            <w:noProof/>
            <w:webHidden/>
          </w:rPr>
          <w:instrText xml:space="preserve"> PAGEREF _Toc78196717 \h </w:instrText>
        </w:r>
        <w:r>
          <w:rPr>
            <w:noProof/>
            <w:webHidden/>
          </w:rPr>
        </w:r>
        <w:r>
          <w:rPr>
            <w:noProof/>
            <w:webHidden/>
          </w:rPr>
          <w:fldChar w:fldCharType="separate"/>
        </w:r>
        <w:r w:rsidR="007C1577">
          <w:rPr>
            <w:noProof/>
            <w:webHidden/>
          </w:rPr>
          <w:t>35</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8" w:history="1">
        <w:r w:rsidRPr="002A631F">
          <w:rPr>
            <w:rStyle w:val="Hipervnculo"/>
            <w:b/>
            <w:noProof/>
          </w:rPr>
          <w:t>Figura 9.</w:t>
        </w:r>
        <w:r w:rsidRPr="002A631F">
          <w:rPr>
            <w:rStyle w:val="Hipervnculo"/>
            <w:noProof/>
          </w:rPr>
          <w:t xml:space="preserve"> Flavonoides: Extractora básica y tipos</w:t>
        </w:r>
        <w:r>
          <w:rPr>
            <w:noProof/>
            <w:webHidden/>
          </w:rPr>
          <w:tab/>
        </w:r>
        <w:r>
          <w:rPr>
            <w:noProof/>
            <w:webHidden/>
          </w:rPr>
          <w:fldChar w:fldCharType="begin"/>
        </w:r>
        <w:r>
          <w:rPr>
            <w:noProof/>
            <w:webHidden/>
          </w:rPr>
          <w:instrText xml:space="preserve"> PAGEREF _Toc78196718 \h </w:instrText>
        </w:r>
        <w:r>
          <w:rPr>
            <w:noProof/>
            <w:webHidden/>
          </w:rPr>
        </w:r>
        <w:r>
          <w:rPr>
            <w:noProof/>
            <w:webHidden/>
          </w:rPr>
          <w:fldChar w:fldCharType="separate"/>
        </w:r>
        <w:r w:rsidR="007C1577">
          <w:rPr>
            <w:noProof/>
            <w:webHidden/>
          </w:rPr>
          <w:t>36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19" w:history="1">
        <w:r w:rsidRPr="002A631F">
          <w:rPr>
            <w:rStyle w:val="Hipervnculo"/>
            <w:b/>
            <w:noProof/>
          </w:rPr>
          <w:t>Figura 10</w:t>
        </w:r>
        <w:r w:rsidRPr="002A631F">
          <w:rPr>
            <w:rStyle w:val="Hipervnculo"/>
            <w:b/>
            <w:i/>
            <w:noProof/>
          </w:rPr>
          <w:t xml:space="preserve">. </w:t>
        </w:r>
        <w:r w:rsidRPr="002A631F">
          <w:rPr>
            <w:rStyle w:val="Hipervnculo"/>
            <w:noProof/>
          </w:rPr>
          <w:t>Sistema de extracción soxhlet</w:t>
        </w:r>
        <w:r>
          <w:rPr>
            <w:noProof/>
            <w:webHidden/>
          </w:rPr>
          <w:tab/>
        </w:r>
        <w:r>
          <w:rPr>
            <w:noProof/>
            <w:webHidden/>
          </w:rPr>
          <w:fldChar w:fldCharType="begin"/>
        </w:r>
        <w:r>
          <w:rPr>
            <w:noProof/>
            <w:webHidden/>
          </w:rPr>
          <w:instrText xml:space="preserve"> PAGEREF _Toc78196719 \h </w:instrText>
        </w:r>
        <w:r>
          <w:rPr>
            <w:noProof/>
            <w:webHidden/>
          </w:rPr>
        </w:r>
        <w:r>
          <w:rPr>
            <w:noProof/>
            <w:webHidden/>
          </w:rPr>
          <w:fldChar w:fldCharType="separate"/>
        </w:r>
        <w:r w:rsidR="007C1577">
          <w:rPr>
            <w:noProof/>
            <w:webHidden/>
          </w:rPr>
          <w:t>40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0" w:history="1">
        <w:r w:rsidRPr="002A631F">
          <w:rPr>
            <w:rStyle w:val="Hipervnculo"/>
            <w:b/>
            <w:noProof/>
          </w:rPr>
          <w:t xml:space="preserve">Figura 11. </w:t>
        </w:r>
        <w:r w:rsidRPr="002A631F">
          <w:rPr>
            <w:rStyle w:val="Hipervnculo"/>
            <w:noProof/>
          </w:rPr>
          <w:t>Cromatograma extracto de zanahoria blanca a partir de fluidos supercríticos.</w:t>
        </w:r>
        <w:r>
          <w:rPr>
            <w:noProof/>
            <w:webHidden/>
          </w:rPr>
          <w:tab/>
        </w:r>
        <w:r>
          <w:rPr>
            <w:noProof/>
            <w:webHidden/>
          </w:rPr>
          <w:fldChar w:fldCharType="begin"/>
        </w:r>
        <w:r>
          <w:rPr>
            <w:noProof/>
            <w:webHidden/>
          </w:rPr>
          <w:instrText xml:space="preserve"> PAGEREF _Toc78196720 \h </w:instrText>
        </w:r>
        <w:r>
          <w:rPr>
            <w:noProof/>
            <w:webHidden/>
          </w:rPr>
        </w:r>
        <w:r>
          <w:rPr>
            <w:noProof/>
            <w:webHidden/>
          </w:rPr>
          <w:fldChar w:fldCharType="separate"/>
        </w:r>
        <w:r w:rsidR="007C1577">
          <w:rPr>
            <w:noProof/>
            <w:webHidden/>
          </w:rPr>
          <w:t>80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1" w:history="1">
        <w:r w:rsidRPr="002A631F">
          <w:rPr>
            <w:rStyle w:val="Hipervnculo"/>
            <w:b/>
            <w:noProof/>
          </w:rPr>
          <w:t xml:space="preserve">Figura 12. </w:t>
        </w:r>
        <w:r w:rsidRPr="002A631F">
          <w:rPr>
            <w:rStyle w:val="Hipervnculo"/>
            <w:noProof/>
          </w:rPr>
          <w:t>Cromatograma extracto de zanahoria blanca a partir del método de extracción por soxhlet.</w:t>
        </w:r>
        <w:r>
          <w:rPr>
            <w:noProof/>
            <w:webHidden/>
          </w:rPr>
          <w:tab/>
        </w:r>
        <w:r>
          <w:rPr>
            <w:noProof/>
            <w:webHidden/>
          </w:rPr>
          <w:fldChar w:fldCharType="begin"/>
        </w:r>
        <w:r>
          <w:rPr>
            <w:noProof/>
            <w:webHidden/>
          </w:rPr>
          <w:instrText xml:space="preserve"> PAGEREF _Toc78196721 \h </w:instrText>
        </w:r>
        <w:r>
          <w:rPr>
            <w:noProof/>
            <w:webHidden/>
          </w:rPr>
        </w:r>
        <w:r>
          <w:rPr>
            <w:noProof/>
            <w:webHidden/>
          </w:rPr>
          <w:fldChar w:fldCharType="separate"/>
        </w:r>
        <w:r w:rsidR="007C1577">
          <w:rPr>
            <w:noProof/>
            <w:webHidden/>
          </w:rPr>
          <w:t>83</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2" w:history="1">
        <w:r w:rsidRPr="002A631F">
          <w:rPr>
            <w:rStyle w:val="Hipervnculo"/>
            <w:b/>
            <w:noProof/>
          </w:rPr>
          <w:t xml:space="preserve">Figura 13. </w:t>
        </w:r>
        <w:r w:rsidRPr="002A631F">
          <w:rPr>
            <w:rStyle w:val="Hipervnculo"/>
            <w:noProof/>
          </w:rPr>
          <w:t>Cromatograma extracto de zanahoria amarilla a partir de fluidos supercríticos.</w:t>
        </w:r>
        <w:r>
          <w:rPr>
            <w:noProof/>
            <w:webHidden/>
          </w:rPr>
          <w:tab/>
        </w:r>
        <w:r>
          <w:rPr>
            <w:noProof/>
            <w:webHidden/>
          </w:rPr>
          <w:fldChar w:fldCharType="begin"/>
        </w:r>
        <w:r>
          <w:rPr>
            <w:noProof/>
            <w:webHidden/>
          </w:rPr>
          <w:instrText xml:space="preserve"> PAGEREF _Toc78196722 \h </w:instrText>
        </w:r>
        <w:r>
          <w:rPr>
            <w:noProof/>
            <w:webHidden/>
          </w:rPr>
        </w:r>
        <w:r>
          <w:rPr>
            <w:noProof/>
            <w:webHidden/>
          </w:rPr>
          <w:fldChar w:fldCharType="separate"/>
        </w:r>
        <w:r w:rsidR="007C1577">
          <w:rPr>
            <w:noProof/>
            <w:webHidden/>
          </w:rPr>
          <w:t>88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3" w:history="1">
        <w:r w:rsidRPr="002A631F">
          <w:rPr>
            <w:rStyle w:val="Hipervnculo"/>
            <w:b/>
            <w:noProof/>
          </w:rPr>
          <w:t xml:space="preserve">Figura 14. </w:t>
        </w:r>
        <w:r w:rsidRPr="002A631F">
          <w:rPr>
            <w:rStyle w:val="Hipervnculo"/>
            <w:noProof/>
          </w:rPr>
          <w:t>Cromatograma extracto de zanahoria amarilla a partir de soxhlet.</w:t>
        </w:r>
        <w:r>
          <w:rPr>
            <w:noProof/>
            <w:webHidden/>
          </w:rPr>
          <w:tab/>
        </w:r>
        <w:r>
          <w:rPr>
            <w:noProof/>
            <w:webHidden/>
          </w:rPr>
          <w:fldChar w:fldCharType="begin"/>
        </w:r>
        <w:r>
          <w:rPr>
            <w:noProof/>
            <w:webHidden/>
          </w:rPr>
          <w:instrText xml:space="preserve"> PAGEREF _Toc78196723 \h </w:instrText>
        </w:r>
        <w:r>
          <w:rPr>
            <w:noProof/>
            <w:webHidden/>
          </w:rPr>
        </w:r>
        <w:r>
          <w:rPr>
            <w:noProof/>
            <w:webHidden/>
          </w:rPr>
          <w:fldChar w:fldCharType="separate"/>
        </w:r>
        <w:r w:rsidR="007C1577">
          <w:rPr>
            <w:noProof/>
            <w:webHidden/>
          </w:rPr>
          <w:t>92</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4" w:history="1">
        <w:r w:rsidRPr="002A631F">
          <w:rPr>
            <w:rStyle w:val="Hipervnculo"/>
            <w:b/>
            <w:noProof/>
          </w:rPr>
          <w:t xml:space="preserve">Figura 15. </w:t>
        </w:r>
        <w:r w:rsidRPr="002A631F">
          <w:rPr>
            <w:rStyle w:val="Hipervnculo"/>
            <w:noProof/>
          </w:rPr>
          <w:t>Cromatograma extracto de camote morado a partir de fluidos supercríticos.</w:t>
        </w:r>
        <w:r>
          <w:rPr>
            <w:noProof/>
            <w:webHidden/>
          </w:rPr>
          <w:tab/>
        </w:r>
        <w:r>
          <w:rPr>
            <w:noProof/>
            <w:webHidden/>
          </w:rPr>
          <w:fldChar w:fldCharType="begin"/>
        </w:r>
        <w:r>
          <w:rPr>
            <w:noProof/>
            <w:webHidden/>
          </w:rPr>
          <w:instrText xml:space="preserve"> PAGEREF _Toc78196724 \h </w:instrText>
        </w:r>
        <w:r>
          <w:rPr>
            <w:noProof/>
            <w:webHidden/>
          </w:rPr>
        </w:r>
        <w:r>
          <w:rPr>
            <w:noProof/>
            <w:webHidden/>
          </w:rPr>
          <w:fldChar w:fldCharType="separate"/>
        </w:r>
        <w:r w:rsidR="007C1577">
          <w:rPr>
            <w:noProof/>
            <w:webHidden/>
          </w:rPr>
          <w:t>96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5" w:history="1">
        <w:r w:rsidRPr="002A631F">
          <w:rPr>
            <w:rStyle w:val="Hipervnculo"/>
            <w:b/>
            <w:noProof/>
          </w:rPr>
          <w:t xml:space="preserve">Figura 16. </w:t>
        </w:r>
        <w:r w:rsidRPr="002A631F">
          <w:rPr>
            <w:rStyle w:val="Hipervnculo"/>
            <w:noProof/>
          </w:rPr>
          <w:t>Cromatograma extracto de camote morado a partir de soxhlet.</w:t>
        </w:r>
        <w:r>
          <w:rPr>
            <w:noProof/>
            <w:webHidden/>
          </w:rPr>
          <w:tab/>
        </w:r>
        <w:r>
          <w:rPr>
            <w:noProof/>
            <w:webHidden/>
          </w:rPr>
          <w:fldChar w:fldCharType="begin"/>
        </w:r>
        <w:r>
          <w:rPr>
            <w:noProof/>
            <w:webHidden/>
          </w:rPr>
          <w:instrText xml:space="preserve"> PAGEREF _Toc78196725 \h </w:instrText>
        </w:r>
        <w:r>
          <w:rPr>
            <w:noProof/>
            <w:webHidden/>
          </w:rPr>
        </w:r>
        <w:r>
          <w:rPr>
            <w:noProof/>
            <w:webHidden/>
          </w:rPr>
          <w:fldChar w:fldCharType="separate"/>
        </w:r>
        <w:r w:rsidR="007C1577">
          <w:rPr>
            <w:noProof/>
            <w:webHidden/>
          </w:rPr>
          <w:t>99</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6" w:history="1">
        <w:r w:rsidRPr="002A631F">
          <w:rPr>
            <w:rStyle w:val="Hipervnculo"/>
            <w:b/>
            <w:noProof/>
          </w:rPr>
          <w:t xml:space="preserve">Figura 17. </w:t>
        </w:r>
        <w:r w:rsidRPr="002A631F">
          <w:rPr>
            <w:rStyle w:val="Hipervnculo"/>
            <w:noProof/>
          </w:rPr>
          <w:t>Concentración de polifenoles totales de cada tubérculo en estudio por los diferentes métodos de extracción.</w:t>
        </w:r>
        <w:r>
          <w:rPr>
            <w:noProof/>
            <w:webHidden/>
          </w:rPr>
          <w:tab/>
        </w:r>
        <w:r>
          <w:rPr>
            <w:noProof/>
            <w:webHidden/>
          </w:rPr>
          <w:fldChar w:fldCharType="begin"/>
        </w:r>
        <w:r>
          <w:rPr>
            <w:noProof/>
            <w:webHidden/>
          </w:rPr>
          <w:instrText xml:space="preserve"> PAGEREF _Toc78196726 \h </w:instrText>
        </w:r>
        <w:r>
          <w:rPr>
            <w:noProof/>
            <w:webHidden/>
          </w:rPr>
        </w:r>
        <w:r>
          <w:rPr>
            <w:noProof/>
            <w:webHidden/>
          </w:rPr>
          <w:fldChar w:fldCharType="separate"/>
        </w:r>
        <w:r w:rsidR="007C1577">
          <w:rPr>
            <w:noProof/>
            <w:webHidden/>
          </w:rPr>
          <w:t>104</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7" w:history="1">
        <w:r w:rsidRPr="002A631F">
          <w:rPr>
            <w:rStyle w:val="Hipervnculo"/>
            <w:b/>
            <w:noProof/>
          </w:rPr>
          <w:t xml:space="preserve">Figura 18. </w:t>
        </w:r>
        <w:r w:rsidRPr="002A631F">
          <w:rPr>
            <w:rStyle w:val="Hipervnculo"/>
            <w:noProof/>
          </w:rPr>
          <w:t>Relación del factor A con relación a concentración de polifenoles totales.</w:t>
        </w:r>
        <w:r>
          <w:rPr>
            <w:noProof/>
            <w:webHidden/>
          </w:rPr>
          <w:tab/>
        </w:r>
        <w:r>
          <w:rPr>
            <w:noProof/>
            <w:webHidden/>
          </w:rPr>
          <w:fldChar w:fldCharType="begin"/>
        </w:r>
        <w:r>
          <w:rPr>
            <w:noProof/>
            <w:webHidden/>
          </w:rPr>
          <w:instrText xml:space="preserve"> PAGEREF _Toc78196727 \h </w:instrText>
        </w:r>
        <w:r>
          <w:rPr>
            <w:noProof/>
            <w:webHidden/>
          </w:rPr>
        </w:r>
        <w:r>
          <w:rPr>
            <w:noProof/>
            <w:webHidden/>
          </w:rPr>
          <w:fldChar w:fldCharType="separate"/>
        </w:r>
        <w:r w:rsidR="007C1577">
          <w:rPr>
            <w:noProof/>
            <w:webHidden/>
          </w:rPr>
          <w:t>108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8" w:history="1">
        <w:r w:rsidRPr="002A631F">
          <w:rPr>
            <w:rStyle w:val="Hipervnculo"/>
            <w:b/>
            <w:noProof/>
          </w:rPr>
          <w:t xml:space="preserve">Figura 19. </w:t>
        </w:r>
        <w:r w:rsidRPr="002A631F">
          <w:rPr>
            <w:rStyle w:val="Hipervnculo"/>
            <w:noProof/>
          </w:rPr>
          <w:t>Interacción de la concentración de polifenoles totales del factor A.</w:t>
        </w:r>
        <w:r>
          <w:rPr>
            <w:noProof/>
            <w:webHidden/>
          </w:rPr>
          <w:tab/>
        </w:r>
        <w:r>
          <w:rPr>
            <w:noProof/>
            <w:webHidden/>
          </w:rPr>
          <w:fldChar w:fldCharType="begin"/>
        </w:r>
        <w:r>
          <w:rPr>
            <w:noProof/>
            <w:webHidden/>
          </w:rPr>
          <w:instrText xml:space="preserve"> PAGEREF _Toc78196728 \h </w:instrText>
        </w:r>
        <w:r>
          <w:rPr>
            <w:noProof/>
            <w:webHidden/>
          </w:rPr>
        </w:r>
        <w:r>
          <w:rPr>
            <w:noProof/>
            <w:webHidden/>
          </w:rPr>
          <w:fldChar w:fldCharType="separate"/>
        </w:r>
        <w:r w:rsidR="007C1577">
          <w:rPr>
            <w:noProof/>
            <w:webHidden/>
          </w:rPr>
          <w:t>108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29" w:history="1">
        <w:r w:rsidRPr="002A631F">
          <w:rPr>
            <w:rStyle w:val="Hipervnculo"/>
            <w:b/>
            <w:noProof/>
          </w:rPr>
          <w:t xml:space="preserve">Figura 20. </w:t>
        </w:r>
        <w:r w:rsidRPr="002A631F">
          <w:rPr>
            <w:rStyle w:val="Hipervnculo"/>
            <w:noProof/>
          </w:rPr>
          <w:t>Relación del factor B con relación a concentración de polifenoles totales.</w:t>
        </w:r>
        <w:r>
          <w:rPr>
            <w:noProof/>
            <w:webHidden/>
          </w:rPr>
          <w:tab/>
        </w:r>
        <w:r>
          <w:rPr>
            <w:noProof/>
            <w:webHidden/>
          </w:rPr>
          <w:fldChar w:fldCharType="begin"/>
        </w:r>
        <w:r>
          <w:rPr>
            <w:noProof/>
            <w:webHidden/>
          </w:rPr>
          <w:instrText xml:space="preserve"> PAGEREF _Toc78196729 \h </w:instrText>
        </w:r>
        <w:r>
          <w:rPr>
            <w:noProof/>
            <w:webHidden/>
          </w:rPr>
        </w:r>
        <w:r>
          <w:rPr>
            <w:noProof/>
            <w:webHidden/>
          </w:rPr>
          <w:fldChar w:fldCharType="separate"/>
        </w:r>
        <w:r w:rsidR="007C1577">
          <w:rPr>
            <w:noProof/>
            <w:webHidden/>
          </w:rPr>
          <w:t>110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0" w:history="1">
        <w:r w:rsidRPr="002A631F">
          <w:rPr>
            <w:rStyle w:val="Hipervnculo"/>
            <w:b/>
            <w:noProof/>
          </w:rPr>
          <w:t xml:space="preserve">Figura 21. </w:t>
        </w:r>
        <w:r w:rsidRPr="002A631F">
          <w:rPr>
            <w:rStyle w:val="Hipervnculo"/>
            <w:noProof/>
          </w:rPr>
          <w:t>Interacción de la concentración de polifenoles totales factor B.</w:t>
        </w:r>
        <w:r>
          <w:rPr>
            <w:noProof/>
            <w:webHidden/>
          </w:rPr>
          <w:tab/>
        </w:r>
        <w:r>
          <w:rPr>
            <w:noProof/>
            <w:webHidden/>
          </w:rPr>
          <w:fldChar w:fldCharType="begin"/>
        </w:r>
        <w:r>
          <w:rPr>
            <w:noProof/>
            <w:webHidden/>
          </w:rPr>
          <w:instrText xml:space="preserve"> PAGEREF _Toc78196730 \h </w:instrText>
        </w:r>
        <w:r>
          <w:rPr>
            <w:noProof/>
            <w:webHidden/>
          </w:rPr>
        </w:r>
        <w:r>
          <w:rPr>
            <w:noProof/>
            <w:webHidden/>
          </w:rPr>
          <w:fldChar w:fldCharType="separate"/>
        </w:r>
        <w:r w:rsidR="007C1577">
          <w:rPr>
            <w:noProof/>
            <w:webHidden/>
          </w:rPr>
          <w:t>110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1" w:history="1">
        <w:r w:rsidRPr="002A631F">
          <w:rPr>
            <w:rStyle w:val="Hipervnculo"/>
            <w:b/>
            <w:noProof/>
          </w:rPr>
          <w:t xml:space="preserve">Figura 22. </w:t>
        </w:r>
        <w:r w:rsidRPr="002A631F">
          <w:rPr>
            <w:rStyle w:val="Hipervnculo"/>
            <w:noProof/>
          </w:rPr>
          <w:t>Contenido de actividad antioxidante de cada tubérculo en estudio por los diferentes métodos de extracción.</w:t>
        </w:r>
        <w:r>
          <w:rPr>
            <w:noProof/>
            <w:webHidden/>
          </w:rPr>
          <w:tab/>
        </w:r>
        <w:r>
          <w:rPr>
            <w:noProof/>
            <w:webHidden/>
          </w:rPr>
          <w:fldChar w:fldCharType="begin"/>
        </w:r>
        <w:r>
          <w:rPr>
            <w:noProof/>
            <w:webHidden/>
          </w:rPr>
          <w:instrText xml:space="preserve"> PAGEREF _Toc78196731 \h </w:instrText>
        </w:r>
        <w:r>
          <w:rPr>
            <w:noProof/>
            <w:webHidden/>
          </w:rPr>
        </w:r>
        <w:r>
          <w:rPr>
            <w:noProof/>
            <w:webHidden/>
          </w:rPr>
          <w:fldChar w:fldCharType="separate"/>
        </w:r>
        <w:r w:rsidR="007C1577">
          <w:rPr>
            <w:noProof/>
            <w:webHidden/>
          </w:rPr>
          <w:t>112</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2" w:history="1">
        <w:r w:rsidRPr="002A631F">
          <w:rPr>
            <w:rStyle w:val="Hipervnculo"/>
            <w:b/>
            <w:noProof/>
          </w:rPr>
          <w:t xml:space="preserve">Figura 23. </w:t>
        </w:r>
        <w:r w:rsidRPr="002A631F">
          <w:rPr>
            <w:rStyle w:val="Hipervnculo"/>
            <w:noProof/>
          </w:rPr>
          <w:t>Relación del factor A con relación al contenido de actividad antioxidante.</w:t>
        </w:r>
        <w:r>
          <w:rPr>
            <w:noProof/>
            <w:webHidden/>
          </w:rPr>
          <w:tab/>
        </w:r>
        <w:r>
          <w:rPr>
            <w:noProof/>
            <w:webHidden/>
          </w:rPr>
          <w:fldChar w:fldCharType="begin"/>
        </w:r>
        <w:r>
          <w:rPr>
            <w:noProof/>
            <w:webHidden/>
          </w:rPr>
          <w:instrText xml:space="preserve"> PAGEREF _Toc78196732 \h </w:instrText>
        </w:r>
        <w:r>
          <w:rPr>
            <w:noProof/>
            <w:webHidden/>
          </w:rPr>
        </w:r>
        <w:r>
          <w:rPr>
            <w:noProof/>
            <w:webHidden/>
          </w:rPr>
          <w:fldChar w:fldCharType="separate"/>
        </w:r>
        <w:r w:rsidR="007C1577">
          <w:rPr>
            <w:noProof/>
            <w:webHidden/>
          </w:rPr>
          <w:t>116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3" w:history="1">
        <w:r w:rsidRPr="002A631F">
          <w:rPr>
            <w:rStyle w:val="Hipervnculo"/>
            <w:b/>
            <w:noProof/>
          </w:rPr>
          <w:t xml:space="preserve">Figura 24. </w:t>
        </w:r>
        <w:r w:rsidRPr="002A631F">
          <w:rPr>
            <w:rStyle w:val="Hipervnculo"/>
            <w:noProof/>
          </w:rPr>
          <w:t>Interacción del contenido de actividad antioxidante del factor A.</w:t>
        </w:r>
        <w:r>
          <w:rPr>
            <w:noProof/>
            <w:webHidden/>
          </w:rPr>
          <w:tab/>
        </w:r>
        <w:r>
          <w:rPr>
            <w:noProof/>
            <w:webHidden/>
          </w:rPr>
          <w:fldChar w:fldCharType="begin"/>
        </w:r>
        <w:r>
          <w:rPr>
            <w:noProof/>
            <w:webHidden/>
          </w:rPr>
          <w:instrText xml:space="preserve"> PAGEREF _Toc78196733 \h </w:instrText>
        </w:r>
        <w:r>
          <w:rPr>
            <w:noProof/>
            <w:webHidden/>
          </w:rPr>
        </w:r>
        <w:r>
          <w:rPr>
            <w:noProof/>
            <w:webHidden/>
          </w:rPr>
          <w:fldChar w:fldCharType="separate"/>
        </w:r>
        <w:r w:rsidR="007C1577">
          <w:rPr>
            <w:noProof/>
            <w:webHidden/>
          </w:rPr>
          <w:t>117</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4" w:history="1">
        <w:r w:rsidRPr="002A631F">
          <w:rPr>
            <w:rStyle w:val="Hipervnculo"/>
            <w:b/>
            <w:noProof/>
          </w:rPr>
          <w:t xml:space="preserve">Figura 25. </w:t>
        </w:r>
        <w:r w:rsidRPr="002A631F">
          <w:rPr>
            <w:rStyle w:val="Hipervnculo"/>
            <w:noProof/>
          </w:rPr>
          <w:t>Relación del factor B con relación al contenido de actividad antioxidante.</w:t>
        </w:r>
        <w:r>
          <w:rPr>
            <w:noProof/>
            <w:webHidden/>
          </w:rPr>
          <w:tab/>
        </w:r>
        <w:r>
          <w:rPr>
            <w:noProof/>
            <w:webHidden/>
          </w:rPr>
          <w:fldChar w:fldCharType="begin"/>
        </w:r>
        <w:r>
          <w:rPr>
            <w:noProof/>
            <w:webHidden/>
          </w:rPr>
          <w:instrText xml:space="preserve"> PAGEREF _Toc78196734 \h </w:instrText>
        </w:r>
        <w:r>
          <w:rPr>
            <w:noProof/>
            <w:webHidden/>
          </w:rPr>
        </w:r>
        <w:r>
          <w:rPr>
            <w:noProof/>
            <w:webHidden/>
          </w:rPr>
          <w:fldChar w:fldCharType="separate"/>
        </w:r>
        <w:r w:rsidR="007C1577">
          <w:rPr>
            <w:noProof/>
            <w:webHidden/>
          </w:rPr>
          <w:t>118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5" w:history="1">
        <w:r w:rsidRPr="002A631F">
          <w:rPr>
            <w:rStyle w:val="Hipervnculo"/>
            <w:b/>
            <w:noProof/>
          </w:rPr>
          <w:t xml:space="preserve">Figura 26. </w:t>
        </w:r>
        <w:r w:rsidRPr="002A631F">
          <w:rPr>
            <w:rStyle w:val="Hipervnculo"/>
            <w:noProof/>
          </w:rPr>
          <w:t>Interacción del contenido de actividad antioxidante.</w:t>
        </w:r>
        <w:r>
          <w:rPr>
            <w:noProof/>
            <w:webHidden/>
          </w:rPr>
          <w:tab/>
        </w:r>
        <w:r>
          <w:rPr>
            <w:noProof/>
            <w:webHidden/>
          </w:rPr>
          <w:fldChar w:fldCharType="begin"/>
        </w:r>
        <w:r>
          <w:rPr>
            <w:noProof/>
            <w:webHidden/>
          </w:rPr>
          <w:instrText xml:space="preserve"> PAGEREF _Toc78196735 \h </w:instrText>
        </w:r>
        <w:r>
          <w:rPr>
            <w:noProof/>
            <w:webHidden/>
          </w:rPr>
        </w:r>
        <w:r>
          <w:rPr>
            <w:noProof/>
            <w:webHidden/>
          </w:rPr>
          <w:fldChar w:fldCharType="separate"/>
        </w:r>
        <w:r w:rsidR="007C1577">
          <w:rPr>
            <w:noProof/>
            <w:webHidden/>
          </w:rPr>
          <w:t>119</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6" w:history="1">
        <w:r w:rsidRPr="002A631F">
          <w:rPr>
            <w:rStyle w:val="Hipervnculo"/>
            <w:b/>
            <w:noProof/>
          </w:rPr>
          <w:t xml:space="preserve">Figura 27. </w:t>
        </w:r>
        <w:r w:rsidRPr="002A631F">
          <w:rPr>
            <w:rStyle w:val="Hipervnculo"/>
            <w:noProof/>
          </w:rPr>
          <w:t>Contenido de actividad antioxidante de cada tubérculo en estudio por los diferentes métodos de extracción.</w:t>
        </w:r>
        <w:r>
          <w:rPr>
            <w:noProof/>
            <w:webHidden/>
          </w:rPr>
          <w:tab/>
        </w:r>
        <w:r>
          <w:rPr>
            <w:noProof/>
            <w:webHidden/>
          </w:rPr>
          <w:fldChar w:fldCharType="begin"/>
        </w:r>
        <w:r>
          <w:rPr>
            <w:noProof/>
            <w:webHidden/>
          </w:rPr>
          <w:instrText xml:space="preserve"> PAGEREF _Toc78196736 \h </w:instrText>
        </w:r>
        <w:r>
          <w:rPr>
            <w:noProof/>
            <w:webHidden/>
          </w:rPr>
        </w:r>
        <w:r>
          <w:rPr>
            <w:noProof/>
            <w:webHidden/>
          </w:rPr>
          <w:fldChar w:fldCharType="separate"/>
        </w:r>
        <w:r w:rsidR="007C1577">
          <w:rPr>
            <w:noProof/>
            <w:webHidden/>
          </w:rPr>
          <w:t>121</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7" w:history="1">
        <w:r w:rsidRPr="002A631F">
          <w:rPr>
            <w:rStyle w:val="Hipervnculo"/>
            <w:b/>
            <w:noProof/>
          </w:rPr>
          <w:t xml:space="preserve">Figura 28. </w:t>
        </w:r>
        <w:r w:rsidRPr="002A631F">
          <w:rPr>
            <w:rStyle w:val="Hipervnculo"/>
            <w:noProof/>
          </w:rPr>
          <w:t>Relación del factor A con relación al contenido de actividad antioxidante.</w:t>
        </w:r>
        <w:r>
          <w:rPr>
            <w:noProof/>
            <w:webHidden/>
          </w:rPr>
          <w:tab/>
        </w:r>
        <w:r>
          <w:rPr>
            <w:noProof/>
            <w:webHidden/>
          </w:rPr>
          <w:fldChar w:fldCharType="begin"/>
        </w:r>
        <w:r>
          <w:rPr>
            <w:noProof/>
            <w:webHidden/>
          </w:rPr>
          <w:instrText xml:space="preserve"> PAGEREF _Toc78196737 \h </w:instrText>
        </w:r>
        <w:r>
          <w:rPr>
            <w:noProof/>
            <w:webHidden/>
          </w:rPr>
        </w:r>
        <w:r>
          <w:rPr>
            <w:noProof/>
            <w:webHidden/>
          </w:rPr>
          <w:fldChar w:fldCharType="separate"/>
        </w:r>
        <w:r w:rsidR="007C1577">
          <w:rPr>
            <w:noProof/>
            <w:webHidden/>
          </w:rPr>
          <w:t>125</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8" w:history="1">
        <w:r w:rsidRPr="002A631F">
          <w:rPr>
            <w:rStyle w:val="Hipervnculo"/>
            <w:b/>
            <w:noProof/>
          </w:rPr>
          <w:t xml:space="preserve">Figura 29. </w:t>
        </w:r>
        <w:r w:rsidRPr="002A631F">
          <w:rPr>
            <w:rStyle w:val="Hipervnculo"/>
            <w:noProof/>
          </w:rPr>
          <w:t>Interacción del contenido de actividad antioxidante del factor A.</w:t>
        </w:r>
        <w:r>
          <w:rPr>
            <w:noProof/>
            <w:webHidden/>
          </w:rPr>
          <w:tab/>
        </w:r>
        <w:r>
          <w:rPr>
            <w:noProof/>
            <w:webHidden/>
          </w:rPr>
          <w:fldChar w:fldCharType="begin"/>
        </w:r>
        <w:r>
          <w:rPr>
            <w:noProof/>
            <w:webHidden/>
          </w:rPr>
          <w:instrText xml:space="preserve"> PAGEREF _Toc78196738 \h </w:instrText>
        </w:r>
        <w:r>
          <w:rPr>
            <w:noProof/>
            <w:webHidden/>
          </w:rPr>
        </w:r>
        <w:r>
          <w:rPr>
            <w:noProof/>
            <w:webHidden/>
          </w:rPr>
          <w:fldChar w:fldCharType="separate"/>
        </w:r>
        <w:r w:rsidR="007C1577">
          <w:rPr>
            <w:noProof/>
            <w:webHidden/>
          </w:rPr>
          <w:t>126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39" w:history="1">
        <w:r w:rsidRPr="002A631F">
          <w:rPr>
            <w:rStyle w:val="Hipervnculo"/>
            <w:b/>
            <w:noProof/>
          </w:rPr>
          <w:t xml:space="preserve">Figura 30. </w:t>
        </w:r>
        <w:r w:rsidRPr="002A631F">
          <w:rPr>
            <w:rStyle w:val="Hipervnculo"/>
            <w:noProof/>
          </w:rPr>
          <w:t>Relación del factor B con relación al contenido de actividad antioxidante.</w:t>
        </w:r>
        <w:r>
          <w:rPr>
            <w:noProof/>
            <w:webHidden/>
          </w:rPr>
          <w:tab/>
        </w:r>
        <w:r>
          <w:rPr>
            <w:noProof/>
            <w:webHidden/>
          </w:rPr>
          <w:fldChar w:fldCharType="begin"/>
        </w:r>
        <w:r>
          <w:rPr>
            <w:noProof/>
            <w:webHidden/>
          </w:rPr>
          <w:instrText xml:space="preserve"> PAGEREF _Toc78196739 \h </w:instrText>
        </w:r>
        <w:r>
          <w:rPr>
            <w:noProof/>
            <w:webHidden/>
          </w:rPr>
        </w:r>
        <w:r>
          <w:rPr>
            <w:noProof/>
            <w:webHidden/>
          </w:rPr>
          <w:fldChar w:fldCharType="separate"/>
        </w:r>
        <w:r w:rsidR="007C1577">
          <w:rPr>
            <w:noProof/>
            <w:webHidden/>
          </w:rPr>
          <w:t>127</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0" w:history="1">
        <w:r w:rsidRPr="002A631F">
          <w:rPr>
            <w:rStyle w:val="Hipervnculo"/>
            <w:b/>
            <w:noProof/>
          </w:rPr>
          <w:t xml:space="preserve">Figura 31. </w:t>
        </w:r>
        <w:r w:rsidRPr="002A631F">
          <w:rPr>
            <w:rStyle w:val="Hipervnculo"/>
            <w:noProof/>
          </w:rPr>
          <w:t>Interacción del contenido de actividad antioxidante.</w:t>
        </w:r>
        <w:r>
          <w:rPr>
            <w:noProof/>
            <w:webHidden/>
          </w:rPr>
          <w:tab/>
        </w:r>
        <w:r>
          <w:rPr>
            <w:noProof/>
            <w:webHidden/>
          </w:rPr>
          <w:fldChar w:fldCharType="begin"/>
        </w:r>
        <w:r>
          <w:rPr>
            <w:noProof/>
            <w:webHidden/>
          </w:rPr>
          <w:instrText xml:space="preserve"> PAGEREF _Toc78196740 \h </w:instrText>
        </w:r>
        <w:r>
          <w:rPr>
            <w:noProof/>
            <w:webHidden/>
          </w:rPr>
        </w:r>
        <w:r>
          <w:rPr>
            <w:noProof/>
            <w:webHidden/>
          </w:rPr>
          <w:fldChar w:fldCharType="separate"/>
        </w:r>
        <w:r w:rsidR="007C1577">
          <w:rPr>
            <w:noProof/>
            <w:webHidden/>
          </w:rPr>
          <w:t>128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1" w:history="1">
        <w:r w:rsidRPr="002A631F">
          <w:rPr>
            <w:rStyle w:val="Hipervnculo"/>
            <w:b/>
            <w:noProof/>
          </w:rPr>
          <w:t xml:space="preserve">Figura 32. </w:t>
        </w:r>
        <w:r w:rsidRPr="002A631F">
          <w:rPr>
            <w:rStyle w:val="Hipervnculo"/>
            <w:noProof/>
          </w:rPr>
          <w:t>Contenido de actividad antioxidante de cada tubérculo en estudio por los diferentes métodos de extracción.</w:t>
        </w:r>
        <w:r>
          <w:rPr>
            <w:noProof/>
            <w:webHidden/>
          </w:rPr>
          <w:tab/>
        </w:r>
        <w:r>
          <w:rPr>
            <w:noProof/>
            <w:webHidden/>
          </w:rPr>
          <w:fldChar w:fldCharType="begin"/>
        </w:r>
        <w:r>
          <w:rPr>
            <w:noProof/>
            <w:webHidden/>
          </w:rPr>
          <w:instrText xml:space="preserve"> PAGEREF _Toc78196741 \h </w:instrText>
        </w:r>
        <w:r>
          <w:rPr>
            <w:noProof/>
            <w:webHidden/>
          </w:rPr>
        </w:r>
        <w:r>
          <w:rPr>
            <w:noProof/>
            <w:webHidden/>
          </w:rPr>
          <w:fldChar w:fldCharType="separate"/>
        </w:r>
        <w:r w:rsidR="007C1577">
          <w:rPr>
            <w:noProof/>
            <w:webHidden/>
          </w:rPr>
          <w:t>130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2" w:history="1">
        <w:r w:rsidRPr="002A631F">
          <w:rPr>
            <w:rStyle w:val="Hipervnculo"/>
            <w:b/>
            <w:noProof/>
          </w:rPr>
          <w:t xml:space="preserve">Figura 33. </w:t>
        </w:r>
        <w:r w:rsidRPr="002A631F">
          <w:rPr>
            <w:rStyle w:val="Hipervnculo"/>
            <w:noProof/>
          </w:rPr>
          <w:t>Relación del factor A con relación al contenido de actividad antioxidante.</w:t>
        </w:r>
        <w:r>
          <w:rPr>
            <w:noProof/>
            <w:webHidden/>
          </w:rPr>
          <w:tab/>
        </w:r>
        <w:r>
          <w:rPr>
            <w:noProof/>
            <w:webHidden/>
          </w:rPr>
          <w:fldChar w:fldCharType="begin"/>
        </w:r>
        <w:r>
          <w:rPr>
            <w:noProof/>
            <w:webHidden/>
          </w:rPr>
          <w:instrText xml:space="preserve"> PAGEREF _Toc78196742 \h </w:instrText>
        </w:r>
        <w:r>
          <w:rPr>
            <w:noProof/>
            <w:webHidden/>
          </w:rPr>
        </w:r>
        <w:r>
          <w:rPr>
            <w:noProof/>
            <w:webHidden/>
          </w:rPr>
          <w:fldChar w:fldCharType="separate"/>
        </w:r>
        <w:r w:rsidR="007C1577">
          <w:rPr>
            <w:noProof/>
            <w:webHidden/>
          </w:rPr>
          <w:t>134</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3" w:history="1">
        <w:r w:rsidRPr="002A631F">
          <w:rPr>
            <w:rStyle w:val="Hipervnculo"/>
            <w:b/>
            <w:noProof/>
          </w:rPr>
          <w:t xml:space="preserve">Figura 34. </w:t>
        </w:r>
        <w:r w:rsidRPr="002A631F">
          <w:rPr>
            <w:rStyle w:val="Hipervnculo"/>
            <w:noProof/>
          </w:rPr>
          <w:t>Interacción del contenido de actividad antioxidante del factor A.</w:t>
        </w:r>
        <w:r>
          <w:rPr>
            <w:noProof/>
            <w:webHidden/>
          </w:rPr>
          <w:tab/>
        </w:r>
        <w:r>
          <w:rPr>
            <w:noProof/>
            <w:webHidden/>
          </w:rPr>
          <w:fldChar w:fldCharType="begin"/>
        </w:r>
        <w:r>
          <w:rPr>
            <w:noProof/>
            <w:webHidden/>
          </w:rPr>
          <w:instrText xml:space="preserve"> PAGEREF _Toc78196743 \h </w:instrText>
        </w:r>
        <w:r>
          <w:rPr>
            <w:noProof/>
            <w:webHidden/>
          </w:rPr>
        </w:r>
        <w:r>
          <w:rPr>
            <w:noProof/>
            <w:webHidden/>
          </w:rPr>
          <w:fldChar w:fldCharType="separate"/>
        </w:r>
        <w:r w:rsidR="007C1577">
          <w:rPr>
            <w:noProof/>
            <w:webHidden/>
          </w:rPr>
          <w:t>135</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4" w:history="1">
        <w:r w:rsidRPr="002A631F">
          <w:rPr>
            <w:rStyle w:val="Hipervnculo"/>
            <w:b/>
            <w:noProof/>
          </w:rPr>
          <w:t xml:space="preserve">Figura 35. </w:t>
        </w:r>
        <w:r w:rsidRPr="002A631F">
          <w:rPr>
            <w:rStyle w:val="Hipervnculo"/>
            <w:noProof/>
          </w:rPr>
          <w:t>Relación del factor B con relación al contenido de actividad antioxidante.</w:t>
        </w:r>
        <w:r>
          <w:rPr>
            <w:noProof/>
            <w:webHidden/>
          </w:rPr>
          <w:tab/>
        </w:r>
        <w:r>
          <w:rPr>
            <w:noProof/>
            <w:webHidden/>
          </w:rPr>
          <w:fldChar w:fldCharType="begin"/>
        </w:r>
        <w:r>
          <w:rPr>
            <w:noProof/>
            <w:webHidden/>
          </w:rPr>
          <w:instrText xml:space="preserve"> PAGEREF _Toc78196744 \h </w:instrText>
        </w:r>
        <w:r>
          <w:rPr>
            <w:noProof/>
            <w:webHidden/>
          </w:rPr>
        </w:r>
        <w:r>
          <w:rPr>
            <w:noProof/>
            <w:webHidden/>
          </w:rPr>
          <w:fldChar w:fldCharType="separate"/>
        </w:r>
        <w:r w:rsidR="007C1577">
          <w:rPr>
            <w:noProof/>
            <w:webHidden/>
          </w:rPr>
          <w:t>136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745" w:history="1">
        <w:r w:rsidRPr="002A631F">
          <w:rPr>
            <w:rStyle w:val="Hipervnculo"/>
            <w:b/>
            <w:noProof/>
          </w:rPr>
          <w:t xml:space="preserve">Figura 36. </w:t>
        </w:r>
        <w:r w:rsidRPr="002A631F">
          <w:rPr>
            <w:rStyle w:val="Hipervnculo"/>
            <w:noProof/>
          </w:rPr>
          <w:t>Interacción del contenido de actividad antioxidante.</w:t>
        </w:r>
        <w:r>
          <w:rPr>
            <w:noProof/>
            <w:webHidden/>
          </w:rPr>
          <w:tab/>
        </w:r>
        <w:r>
          <w:rPr>
            <w:noProof/>
            <w:webHidden/>
          </w:rPr>
          <w:fldChar w:fldCharType="begin"/>
        </w:r>
        <w:r>
          <w:rPr>
            <w:noProof/>
            <w:webHidden/>
          </w:rPr>
          <w:instrText xml:space="preserve"> PAGEREF _Toc78196745 \h </w:instrText>
        </w:r>
        <w:r>
          <w:rPr>
            <w:noProof/>
            <w:webHidden/>
          </w:rPr>
        </w:r>
        <w:r>
          <w:rPr>
            <w:noProof/>
            <w:webHidden/>
          </w:rPr>
          <w:fldChar w:fldCharType="separate"/>
        </w:r>
        <w:r w:rsidR="007C1577">
          <w:rPr>
            <w:noProof/>
            <w:webHidden/>
          </w:rPr>
          <w:t>137</w:t>
        </w:r>
        <w:r>
          <w:rPr>
            <w:noProof/>
            <w:webHidden/>
          </w:rPr>
          <w:fldChar w:fldCharType="end"/>
        </w:r>
      </w:hyperlink>
    </w:p>
    <w:p w:rsidR="00437F33" w:rsidRPr="007B0BB3" w:rsidRDefault="00903DCA" w:rsidP="00395FD4">
      <w:pPr>
        <w:spacing w:after="160"/>
      </w:pPr>
      <w:r w:rsidRPr="00316AE3">
        <w:rPr>
          <w:rFonts w:cs="Times New Roman"/>
          <w:szCs w:val="24"/>
        </w:rPr>
        <w:fldChar w:fldCharType="end"/>
      </w:r>
    </w:p>
    <w:p w:rsidR="00E7375D" w:rsidRPr="007B0BB3" w:rsidRDefault="00AB647D" w:rsidP="00C451CF">
      <w:pPr>
        <w:pStyle w:val="Ttulo1"/>
        <w:numPr>
          <w:ilvl w:val="0"/>
          <w:numId w:val="0"/>
        </w:numPr>
      </w:pPr>
      <w:bookmarkStart w:id="5" w:name="_Toc78196995"/>
      <w:r w:rsidRPr="007B0BB3">
        <w:lastRenderedPageBreak/>
        <w:t>ÍNDICE DE ECUACIONES</w:t>
      </w:r>
      <w:bookmarkEnd w:id="5"/>
    </w:p>
    <w:p w:rsidR="0048248B" w:rsidRDefault="008B28E4" w:rsidP="00395FD4">
      <w:pPr>
        <w:pStyle w:val="Tabladeilustraciones"/>
        <w:tabs>
          <w:tab w:val="right" w:leader="dot" w:pos="8630"/>
        </w:tabs>
        <w:jc w:val="both"/>
        <w:rPr>
          <w:rFonts w:asciiTheme="minorHAnsi" w:eastAsiaTheme="minorEastAsia" w:hAnsiTheme="minorHAnsi"/>
          <w:noProof/>
          <w:sz w:val="22"/>
          <w:lang w:val="en-US"/>
        </w:rPr>
      </w:pPr>
      <w:r w:rsidRPr="007B0BB3">
        <w:fldChar w:fldCharType="begin"/>
      </w:r>
      <w:r w:rsidRPr="007B0BB3">
        <w:instrText xml:space="preserve"> TOC \h \z \c "Ecuación" </w:instrText>
      </w:r>
      <w:r w:rsidRPr="007B0BB3">
        <w:fldChar w:fldCharType="separate"/>
      </w:r>
      <w:hyperlink w:anchor="_Toc78196608" w:history="1">
        <w:r w:rsidR="0048248B" w:rsidRPr="00694815">
          <w:rPr>
            <w:rStyle w:val="Hipervnculo"/>
            <w:b/>
            <w:noProof/>
          </w:rPr>
          <w:t xml:space="preserve">Ecuación 1. </w:t>
        </w:r>
        <w:r w:rsidR="0048248B" w:rsidRPr="00694815">
          <w:rPr>
            <w:rStyle w:val="Hipervnculo"/>
            <w:noProof/>
          </w:rPr>
          <w:t>Calculo del rendimiento</w:t>
        </w:r>
        <w:r w:rsidR="0048248B">
          <w:rPr>
            <w:noProof/>
            <w:webHidden/>
          </w:rPr>
          <w:tab/>
        </w:r>
        <w:r w:rsidR="0048248B">
          <w:rPr>
            <w:noProof/>
            <w:webHidden/>
          </w:rPr>
          <w:fldChar w:fldCharType="begin"/>
        </w:r>
        <w:r w:rsidR="0048248B">
          <w:rPr>
            <w:noProof/>
            <w:webHidden/>
          </w:rPr>
          <w:instrText xml:space="preserve"> PAGEREF _Toc78196608 \h </w:instrText>
        </w:r>
        <w:r w:rsidR="0048248B">
          <w:rPr>
            <w:noProof/>
            <w:webHidden/>
          </w:rPr>
        </w:r>
        <w:r w:rsidR="0048248B">
          <w:rPr>
            <w:noProof/>
            <w:webHidden/>
          </w:rPr>
          <w:fldChar w:fldCharType="separate"/>
        </w:r>
        <w:r w:rsidR="007C1577">
          <w:rPr>
            <w:noProof/>
            <w:webHidden/>
          </w:rPr>
          <w:t>57</w:t>
        </w:r>
        <w:r w:rsidR="0048248B">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09" w:history="1">
        <w:r w:rsidRPr="00694815">
          <w:rPr>
            <w:rStyle w:val="Hipervnculo"/>
            <w:b/>
            <w:noProof/>
          </w:rPr>
          <w:t>Ecuación 2.</w:t>
        </w:r>
        <w:r w:rsidRPr="00694815">
          <w:rPr>
            <w:rStyle w:val="Hipervnculo"/>
            <w:noProof/>
          </w:rPr>
          <w:t xml:space="preserve"> Calculo de la Humedad</w:t>
        </w:r>
        <w:r>
          <w:rPr>
            <w:noProof/>
            <w:webHidden/>
          </w:rPr>
          <w:tab/>
        </w:r>
        <w:r>
          <w:rPr>
            <w:noProof/>
            <w:webHidden/>
          </w:rPr>
          <w:fldChar w:fldCharType="begin"/>
        </w:r>
        <w:r>
          <w:rPr>
            <w:noProof/>
            <w:webHidden/>
          </w:rPr>
          <w:instrText xml:space="preserve"> PAGEREF _Toc78196609 \h </w:instrText>
        </w:r>
        <w:r>
          <w:rPr>
            <w:noProof/>
            <w:webHidden/>
          </w:rPr>
        </w:r>
        <w:r>
          <w:rPr>
            <w:noProof/>
            <w:webHidden/>
          </w:rPr>
          <w:fldChar w:fldCharType="separate"/>
        </w:r>
        <w:r w:rsidR="007C1577">
          <w:rPr>
            <w:noProof/>
            <w:webHidden/>
          </w:rPr>
          <w:t>58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0" w:history="1">
        <w:r w:rsidRPr="00694815">
          <w:rPr>
            <w:rStyle w:val="Hipervnculo"/>
            <w:b/>
            <w:noProof/>
          </w:rPr>
          <w:t>Ecuación 3.</w:t>
        </w:r>
        <w:r w:rsidRPr="00694815">
          <w:rPr>
            <w:rStyle w:val="Hipervnculo"/>
            <w:noProof/>
          </w:rPr>
          <w:t xml:space="preserve"> Calculo de las cenizas</w:t>
        </w:r>
        <w:r>
          <w:rPr>
            <w:noProof/>
            <w:webHidden/>
          </w:rPr>
          <w:tab/>
        </w:r>
        <w:r>
          <w:rPr>
            <w:noProof/>
            <w:webHidden/>
          </w:rPr>
          <w:fldChar w:fldCharType="begin"/>
        </w:r>
        <w:r>
          <w:rPr>
            <w:noProof/>
            <w:webHidden/>
          </w:rPr>
          <w:instrText xml:space="preserve"> PAGEREF _Toc78196610 \h </w:instrText>
        </w:r>
        <w:r>
          <w:rPr>
            <w:noProof/>
            <w:webHidden/>
          </w:rPr>
        </w:r>
        <w:r>
          <w:rPr>
            <w:noProof/>
            <w:webHidden/>
          </w:rPr>
          <w:fldChar w:fldCharType="separate"/>
        </w:r>
        <w:r w:rsidR="007C1577">
          <w:rPr>
            <w:noProof/>
            <w:webHidden/>
          </w:rPr>
          <w:t>59</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1" w:history="1">
        <w:r w:rsidRPr="00694815">
          <w:rPr>
            <w:rStyle w:val="Hipervnculo"/>
            <w:b/>
            <w:noProof/>
          </w:rPr>
          <w:t>Ecuación 4.</w:t>
        </w:r>
        <w:r w:rsidRPr="00694815">
          <w:rPr>
            <w:rStyle w:val="Hipervnculo"/>
            <w:noProof/>
          </w:rPr>
          <w:t xml:space="preserve"> Calculo de la fibra</w:t>
        </w:r>
        <w:r>
          <w:rPr>
            <w:noProof/>
            <w:webHidden/>
          </w:rPr>
          <w:tab/>
        </w:r>
        <w:r>
          <w:rPr>
            <w:noProof/>
            <w:webHidden/>
          </w:rPr>
          <w:fldChar w:fldCharType="begin"/>
        </w:r>
        <w:r>
          <w:rPr>
            <w:noProof/>
            <w:webHidden/>
          </w:rPr>
          <w:instrText xml:space="preserve"> PAGEREF _Toc78196611 \h </w:instrText>
        </w:r>
        <w:r>
          <w:rPr>
            <w:noProof/>
            <w:webHidden/>
          </w:rPr>
        </w:r>
        <w:r>
          <w:rPr>
            <w:noProof/>
            <w:webHidden/>
          </w:rPr>
          <w:fldChar w:fldCharType="separate"/>
        </w:r>
        <w:r w:rsidR="007C1577">
          <w:rPr>
            <w:noProof/>
            <w:webHidden/>
          </w:rPr>
          <w:t>60</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2" w:history="1">
        <w:r w:rsidRPr="00694815">
          <w:rPr>
            <w:rStyle w:val="Hipervnculo"/>
            <w:b/>
            <w:noProof/>
          </w:rPr>
          <w:t>Ecuación 5</w:t>
        </w:r>
        <w:r w:rsidRPr="00694815">
          <w:rPr>
            <w:rStyle w:val="Hipervnculo"/>
            <w:noProof/>
          </w:rPr>
          <w:t>. Calculo de polifenoles totales</w:t>
        </w:r>
        <w:r>
          <w:rPr>
            <w:noProof/>
            <w:webHidden/>
          </w:rPr>
          <w:tab/>
        </w:r>
        <w:r>
          <w:rPr>
            <w:noProof/>
            <w:webHidden/>
          </w:rPr>
          <w:fldChar w:fldCharType="begin"/>
        </w:r>
        <w:r>
          <w:rPr>
            <w:noProof/>
            <w:webHidden/>
          </w:rPr>
          <w:instrText xml:space="preserve"> PAGEREF _Toc78196612 \h </w:instrText>
        </w:r>
        <w:r>
          <w:rPr>
            <w:noProof/>
            <w:webHidden/>
          </w:rPr>
        </w:r>
        <w:r>
          <w:rPr>
            <w:noProof/>
            <w:webHidden/>
          </w:rPr>
          <w:fldChar w:fldCharType="separate"/>
        </w:r>
        <w:r w:rsidR="007C1577">
          <w:rPr>
            <w:noProof/>
            <w:webHidden/>
          </w:rPr>
          <w:t>64</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3" w:history="1">
        <w:r w:rsidRPr="00694815">
          <w:rPr>
            <w:rStyle w:val="Hipervnculo"/>
            <w:b/>
            <w:noProof/>
          </w:rPr>
          <w:t>Ecuación 6.</w:t>
        </w:r>
        <w:r w:rsidRPr="00694815">
          <w:rPr>
            <w:rStyle w:val="Hipervnculo"/>
            <w:noProof/>
          </w:rPr>
          <w:t xml:space="preserve"> Corrección de la absorbancia real de la muestra para ABTS</w:t>
        </w:r>
        <w:r>
          <w:rPr>
            <w:noProof/>
            <w:webHidden/>
          </w:rPr>
          <w:tab/>
        </w:r>
        <w:r>
          <w:rPr>
            <w:noProof/>
            <w:webHidden/>
          </w:rPr>
          <w:fldChar w:fldCharType="begin"/>
        </w:r>
        <w:r>
          <w:rPr>
            <w:noProof/>
            <w:webHidden/>
          </w:rPr>
          <w:instrText xml:space="preserve"> PAGEREF _Toc78196613 \h </w:instrText>
        </w:r>
        <w:r>
          <w:rPr>
            <w:noProof/>
            <w:webHidden/>
          </w:rPr>
        </w:r>
        <w:r>
          <w:rPr>
            <w:noProof/>
            <w:webHidden/>
          </w:rPr>
          <w:fldChar w:fldCharType="separate"/>
        </w:r>
        <w:r w:rsidR="007C1577">
          <w:rPr>
            <w:noProof/>
            <w:webHidden/>
          </w:rPr>
          <w:t>66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4" w:history="1">
        <w:r w:rsidRPr="00694815">
          <w:rPr>
            <w:rStyle w:val="Hipervnculo"/>
            <w:b/>
            <w:noProof/>
          </w:rPr>
          <w:t>Ecuación 7.</w:t>
        </w:r>
        <w:r w:rsidRPr="00694815">
          <w:rPr>
            <w:rStyle w:val="Hipervnculo"/>
            <w:noProof/>
          </w:rPr>
          <w:t xml:space="preserve"> Cálculo de la capacidad antioxidante por ABTS</w:t>
        </w:r>
        <w:r>
          <w:rPr>
            <w:noProof/>
            <w:webHidden/>
          </w:rPr>
          <w:tab/>
        </w:r>
        <w:r>
          <w:rPr>
            <w:noProof/>
            <w:webHidden/>
          </w:rPr>
          <w:fldChar w:fldCharType="begin"/>
        </w:r>
        <w:r>
          <w:rPr>
            <w:noProof/>
            <w:webHidden/>
          </w:rPr>
          <w:instrText xml:space="preserve"> PAGEREF _Toc78196614 \h </w:instrText>
        </w:r>
        <w:r>
          <w:rPr>
            <w:noProof/>
            <w:webHidden/>
          </w:rPr>
        </w:r>
        <w:r>
          <w:rPr>
            <w:noProof/>
            <w:webHidden/>
          </w:rPr>
          <w:fldChar w:fldCharType="separate"/>
        </w:r>
        <w:r w:rsidR="007C1577">
          <w:rPr>
            <w:noProof/>
            <w:webHidden/>
          </w:rPr>
          <w:t>66</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5" w:history="1">
        <w:r w:rsidRPr="00694815">
          <w:rPr>
            <w:rStyle w:val="Hipervnculo"/>
            <w:b/>
            <w:noProof/>
          </w:rPr>
          <w:t>Ecuación 8.</w:t>
        </w:r>
        <w:r w:rsidRPr="00694815">
          <w:rPr>
            <w:rStyle w:val="Hipervnculo"/>
            <w:noProof/>
          </w:rPr>
          <w:t xml:space="preserve"> Corrección de la absorbancia real de la muestra para FRAP</w:t>
        </w:r>
        <w:r>
          <w:rPr>
            <w:noProof/>
            <w:webHidden/>
          </w:rPr>
          <w:tab/>
        </w:r>
        <w:r>
          <w:rPr>
            <w:noProof/>
            <w:webHidden/>
          </w:rPr>
          <w:fldChar w:fldCharType="begin"/>
        </w:r>
        <w:r>
          <w:rPr>
            <w:noProof/>
            <w:webHidden/>
          </w:rPr>
          <w:instrText xml:space="preserve"> PAGEREF _Toc78196615 \h </w:instrText>
        </w:r>
        <w:r>
          <w:rPr>
            <w:noProof/>
            <w:webHidden/>
          </w:rPr>
        </w:r>
        <w:r>
          <w:rPr>
            <w:noProof/>
            <w:webHidden/>
          </w:rPr>
          <w:fldChar w:fldCharType="separate"/>
        </w:r>
        <w:r w:rsidR="007C1577">
          <w:rPr>
            <w:noProof/>
            <w:webHidden/>
          </w:rPr>
          <w:t>67</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6" w:history="1">
        <w:r w:rsidRPr="00694815">
          <w:rPr>
            <w:rStyle w:val="Hipervnculo"/>
            <w:b/>
            <w:noProof/>
          </w:rPr>
          <w:t>Ecuación 9.</w:t>
        </w:r>
        <w:r w:rsidRPr="00694815">
          <w:rPr>
            <w:rStyle w:val="Hipervnculo"/>
            <w:noProof/>
          </w:rPr>
          <w:t xml:space="preserve"> Cálculo de la capacidad antioxidante por FRAP</w:t>
        </w:r>
        <w:r>
          <w:rPr>
            <w:noProof/>
            <w:webHidden/>
          </w:rPr>
          <w:tab/>
        </w:r>
        <w:r>
          <w:rPr>
            <w:noProof/>
            <w:webHidden/>
          </w:rPr>
          <w:fldChar w:fldCharType="begin"/>
        </w:r>
        <w:r>
          <w:rPr>
            <w:noProof/>
            <w:webHidden/>
          </w:rPr>
          <w:instrText xml:space="preserve"> PAGEREF _Toc78196616 \h </w:instrText>
        </w:r>
        <w:r>
          <w:rPr>
            <w:noProof/>
            <w:webHidden/>
          </w:rPr>
        </w:r>
        <w:r>
          <w:rPr>
            <w:noProof/>
            <w:webHidden/>
          </w:rPr>
          <w:fldChar w:fldCharType="separate"/>
        </w:r>
        <w:r w:rsidR="007C1577">
          <w:rPr>
            <w:noProof/>
            <w:webHidden/>
          </w:rPr>
          <w:t>67</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7" w:history="1">
        <w:r w:rsidRPr="00694815">
          <w:rPr>
            <w:rStyle w:val="Hipervnculo"/>
            <w:b/>
            <w:noProof/>
          </w:rPr>
          <w:t>Ecuación 10.</w:t>
        </w:r>
        <w:r w:rsidRPr="00694815">
          <w:rPr>
            <w:rStyle w:val="Hipervnculo"/>
            <w:noProof/>
          </w:rPr>
          <w:t xml:space="preserve"> Corrección de la absorbancia real de la muestra para DPPH</w:t>
        </w:r>
        <w:r>
          <w:rPr>
            <w:noProof/>
            <w:webHidden/>
          </w:rPr>
          <w:tab/>
        </w:r>
        <w:r>
          <w:rPr>
            <w:noProof/>
            <w:webHidden/>
          </w:rPr>
          <w:fldChar w:fldCharType="begin"/>
        </w:r>
        <w:r>
          <w:rPr>
            <w:noProof/>
            <w:webHidden/>
          </w:rPr>
          <w:instrText xml:space="preserve"> PAGEREF _Toc78196617 \h </w:instrText>
        </w:r>
        <w:r>
          <w:rPr>
            <w:noProof/>
            <w:webHidden/>
          </w:rPr>
        </w:r>
        <w:r>
          <w:rPr>
            <w:noProof/>
            <w:webHidden/>
          </w:rPr>
          <w:fldChar w:fldCharType="separate"/>
        </w:r>
        <w:r w:rsidR="007C1577">
          <w:rPr>
            <w:noProof/>
            <w:webHidden/>
          </w:rPr>
          <w:t>68</w:t>
        </w:r>
        <w:r>
          <w:rPr>
            <w:noProof/>
            <w:webHidden/>
          </w:rPr>
          <w:fldChar w:fldCharType="end"/>
        </w:r>
      </w:hyperlink>
    </w:p>
    <w:p w:rsidR="0048248B" w:rsidRDefault="0048248B" w:rsidP="00395FD4">
      <w:pPr>
        <w:pStyle w:val="Tabladeilustraciones"/>
        <w:tabs>
          <w:tab w:val="right" w:leader="dot" w:pos="8630"/>
        </w:tabs>
        <w:jc w:val="both"/>
        <w:rPr>
          <w:rFonts w:asciiTheme="minorHAnsi" w:eastAsiaTheme="minorEastAsia" w:hAnsiTheme="minorHAnsi"/>
          <w:noProof/>
          <w:sz w:val="22"/>
          <w:lang w:val="en-US"/>
        </w:rPr>
      </w:pPr>
      <w:hyperlink w:anchor="_Toc78196618" w:history="1">
        <w:r w:rsidRPr="00694815">
          <w:rPr>
            <w:rStyle w:val="Hipervnculo"/>
            <w:b/>
            <w:noProof/>
          </w:rPr>
          <w:t>Ecuación 11.</w:t>
        </w:r>
        <w:r w:rsidRPr="00694815">
          <w:rPr>
            <w:rStyle w:val="Hipervnculo"/>
            <w:noProof/>
          </w:rPr>
          <w:t xml:space="preserve"> Cálculo de la capacidad antioxidante por DPPH</w:t>
        </w:r>
        <w:r>
          <w:rPr>
            <w:noProof/>
            <w:webHidden/>
          </w:rPr>
          <w:tab/>
        </w:r>
        <w:r>
          <w:rPr>
            <w:noProof/>
            <w:webHidden/>
          </w:rPr>
          <w:fldChar w:fldCharType="begin"/>
        </w:r>
        <w:r>
          <w:rPr>
            <w:noProof/>
            <w:webHidden/>
          </w:rPr>
          <w:instrText xml:space="preserve"> PAGEREF _Toc78196618 \h </w:instrText>
        </w:r>
        <w:r>
          <w:rPr>
            <w:noProof/>
            <w:webHidden/>
          </w:rPr>
        </w:r>
        <w:r>
          <w:rPr>
            <w:noProof/>
            <w:webHidden/>
          </w:rPr>
          <w:fldChar w:fldCharType="separate"/>
        </w:r>
        <w:r w:rsidR="007C1577">
          <w:rPr>
            <w:noProof/>
            <w:webHidden/>
          </w:rPr>
          <w:t>68</w:t>
        </w:r>
        <w:r>
          <w:rPr>
            <w:noProof/>
            <w:webHidden/>
          </w:rPr>
          <w:fldChar w:fldCharType="end"/>
        </w:r>
      </w:hyperlink>
    </w:p>
    <w:p w:rsidR="00E7375D" w:rsidRPr="007B0BB3" w:rsidRDefault="008B28E4" w:rsidP="00316AE3">
      <w:pPr>
        <w:spacing w:after="160" w:line="259" w:lineRule="auto"/>
      </w:pPr>
      <w:r w:rsidRPr="007B0BB3">
        <w:fldChar w:fldCharType="end"/>
      </w:r>
      <w:r w:rsidR="00E7375D" w:rsidRPr="007B0BB3">
        <w:br w:type="page"/>
      </w:r>
    </w:p>
    <w:p w:rsidR="00E7375D" w:rsidRPr="007B0BB3" w:rsidRDefault="00AB647D" w:rsidP="00C451CF">
      <w:pPr>
        <w:pStyle w:val="Ttulo1"/>
        <w:numPr>
          <w:ilvl w:val="0"/>
          <w:numId w:val="0"/>
        </w:numPr>
      </w:pPr>
      <w:bookmarkStart w:id="6" w:name="_Toc78196996"/>
      <w:r w:rsidRPr="007B0BB3">
        <w:lastRenderedPageBreak/>
        <w:t>ÍNDICE DE ANEXOS</w:t>
      </w:r>
      <w:bookmarkEnd w:id="6"/>
    </w:p>
    <w:p w:rsidR="000816E6" w:rsidRDefault="00CA602B" w:rsidP="00395FD4">
      <w:pPr>
        <w:pStyle w:val="Tabladeilustraciones"/>
        <w:tabs>
          <w:tab w:val="right" w:leader="dot" w:pos="8630"/>
        </w:tabs>
        <w:jc w:val="both"/>
        <w:rPr>
          <w:rFonts w:asciiTheme="minorHAnsi" w:eastAsiaTheme="minorEastAsia" w:hAnsiTheme="minorHAnsi"/>
          <w:noProof/>
          <w:sz w:val="22"/>
          <w:lang w:val="en-US"/>
        </w:rPr>
      </w:pPr>
      <w:r>
        <w:fldChar w:fldCharType="begin"/>
      </w:r>
      <w:r>
        <w:instrText xml:space="preserve"> TOC \h \z \c "Anexo" </w:instrText>
      </w:r>
      <w:r>
        <w:fldChar w:fldCharType="separate"/>
      </w:r>
      <w:hyperlink w:anchor="_Toc78196554" w:history="1">
        <w:r w:rsidR="000816E6" w:rsidRPr="0043650C">
          <w:rPr>
            <w:rStyle w:val="Hipervnculo"/>
            <w:b/>
            <w:noProof/>
          </w:rPr>
          <w:t xml:space="preserve">Anexo 1. </w:t>
        </w:r>
        <w:r w:rsidR="000816E6" w:rsidRPr="0043650C">
          <w:rPr>
            <w:rStyle w:val="Hipervnculo"/>
            <w:noProof/>
          </w:rPr>
          <w:t>Mapa de ubicación de la investigación</w:t>
        </w:r>
        <w:r w:rsidR="000816E6">
          <w:rPr>
            <w:noProof/>
            <w:webHidden/>
          </w:rPr>
          <w:tab/>
        </w:r>
        <w:r w:rsidR="000816E6">
          <w:rPr>
            <w:noProof/>
            <w:webHidden/>
          </w:rPr>
          <w:fldChar w:fldCharType="begin"/>
        </w:r>
        <w:r w:rsidR="000816E6">
          <w:rPr>
            <w:noProof/>
            <w:webHidden/>
          </w:rPr>
          <w:instrText xml:space="preserve"> PAGEREF _Toc78196554 \h </w:instrText>
        </w:r>
        <w:r w:rsidR="000816E6">
          <w:rPr>
            <w:noProof/>
            <w:webHidden/>
          </w:rPr>
        </w:r>
        <w:r w:rsidR="000816E6">
          <w:rPr>
            <w:noProof/>
            <w:webHidden/>
          </w:rPr>
          <w:fldChar w:fldCharType="separate"/>
        </w:r>
        <w:r w:rsidR="007C1577">
          <w:rPr>
            <w:noProof/>
            <w:webHidden/>
          </w:rPr>
          <w:t>157</w:t>
        </w:r>
        <w:r w:rsidR="000816E6">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55" w:history="1">
        <w:r w:rsidRPr="0043650C">
          <w:rPr>
            <w:rStyle w:val="Hipervnculo"/>
            <w:b/>
            <w:noProof/>
          </w:rPr>
          <w:t>Anexo 2.</w:t>
        </w:r>
        <w:r w:rsidRPr="0043650C">
          <w:rPr>
            <w:rStyle w:val="Hipervnculo"/>
            <w:noProof/>
          </w:rPr>
          <w:t xml:space="preserve"> Extracción por fluidos supercríticos de zanahoria amarilla, zanahoria blanca y camote morado.</w:t>
        </w:r>
        <w:r>
          <w:rPr>
            <w:noProof/>
            <w:webHidden/>
          </w:rPr>
          <w:tab/>
        </w:r>
        <w:r>
          <w:rPr>
            <w:noProof/>
            <w:webHidden/>
          </w:rPr>
          <w:fldChar w:fldCharType="begin"/>
        </w:r>
        <w:r>
          <w:rPr>
            <w:noProof/>
            <w:webHidden/>
          </w:rPr>
          <w:instrText xml:space="preserve"> PAGEREF _Toc78196555 \h </w:instrText>
        </w:r>
        <w:r>
          <w:rPr>
            <w:noProof/>
            <w:webHidden/>
          </w:rPr>
        </w:r>
        <w:r>
          <w:rPr>
            <w:noProof/>
            <w:webHidden/>
          </w:rPr>
          <w:fldChar w:fldCharType="separate"/>
        </w:r>
        <w:r w:rsidR="007C1577">
          <w:rPr>
            <w:noProof/>
            <w:webHidden/>
          </w:rPr>
          <w:t>158</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56" w:history="1">
        <w:r w:rsidRPr="0043650C">
          <w:rPr>
            <w:rStyle w:val="Hipervnculo"/>
            <w:b/>
            <w:noProof/>
          </w:rPr>
          <w:t xml:space="preserve">Anexo 3. </w:t>
        </w:r>
        <w:r w:rsidRPr="0043650C">
          <w:rPr>
            <w:rStyle w:val="Hipervnculo"/>
            <w:noProof/>
          </w:rPr>
          <w:t>Curva estándar para la calibración de compuestos fenólicos totales</w:t>
        </w:r>
        <w:r>
          <w:rPr>
            <w:noProof/>
            <w:webHidden/>
          </w:rPr>
          <w:tab/>
        </w:r>
        <w:r>
          <w:rPr>
            <w:noProof/>
            <w:webHidden/>
          </w:rPr>
          <w:fldChar w:fldCharType="begin"/>
        </w:r>
        <w:r>
          <w:rPr>
            <w:noProof/>
            <w:webHidden/>
          </w:rPr>
          <w:instrText xml:space="preserve"> PAGEREF _Toc78196556 \h </w:instrText>
        </w:r>
        <w:r>
          <w:rPr>
            <w:noProof/>
            <w:webHidden/>
          </w:rPr>
        </w:r>
        <w:r>
          <w:rPr>
            <w:noProof/>
            <w:webHidden/>
          </w:rPr>
          <w:fldChar w:fldCharType="separate"/>
        </w:r>
        <w:r w:rsidR="007C1577">
          <w:rPr>
            <w:noProof/>
            <w:webHidden/>
          </w:rPr>
          <w:t>160</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57" w:history="1">
        <w:r w:rsidRPr="0043650C">
          <w:rPr>
            <w:rStyle w:val="Hipervnculo"/>
            <w:b/>
            <w:noProof/>
          </w:rPr>
          <w:t>Anexo 4.</w:t>
        </w:r>
        <w:r w:rsidRPr="0043650C">
          <w:rPr>
            <w:rStyle w:val="Hipervnculo"/>
            <w:noProof/>
          </w:rPr>
          <w:t xml:space="preserve"> Curva estándar para la calibración de compuestos antioxidantes (ABTS)</w:t>
        </w:r>
        <w:r>
          <w:rPr>
            <w:noProof/>
            <w:webHidden/>
          </w:rPr>
          <w:tab/>
        </w:r>
        <w:r>
          <w:rPr>
            <w:noProof/>
            <w:webHidden/>
          </w:rPr>
          <w:fldChar w:fldCharType="begin"/>
        </w:r>
        <w:r>
          <w:rPr>
            <w:noProof/>
            <w:webHidden/>
          </w:rPr>
          <w:instrText xml:space="preserve"> PAGEREF _Toc78196557 \h </w:instrText>
        </w:r>
        <w:r>
          <w:rPr>
            <w:noProof/>
            <w:webHidden/>
          </w:rPr>
        </w:r>
        <w:r>
          <w:rPr>
            <w:noProof/>
            <w:webHidden/>
          </w:rPr>
          <w:fldChar w:fldCharType="separate"/>
        </w:r>
        <w:r w:rsidR="007C1577">
          <w:rPr>
            <w:noProof/>
            <w:webHidden/>
          </w:rPr>
          <w:t>160</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58" w:history="1">
        <w:r w:rsidRPr="0043650C">
          <w:rPr>
            <w:rStyle w:val="Hipervnculo"/>
            <w:b/>
            <w:noProof/>
          </w:rPr>
          <w:t>Anexo 5</w:t>
        </w:r>
        <w:r w:rsidRPr="0043650C">
          <w:rPr>
            <w:rStyle w:val="Hipervnculo"/>
            <w:noProof/>
          </w:rPr>
          <w:t>. Curva estándar para la calibración de compuestos antioxidantes (FRAP)</w:t>
        </w:r>
        <w:r>
          <w:rPr>
            <w:noProof/>
            <w:webHidden/>
          </w:rPr>
          <w:tab/>
        </w:r>
        <w:r>
          <w:rPr>
            <w:noProof/>
            <w:webHidden/>
          </w:rPr>
          <w:fldChar w:fldCharType="begin"/>
        </w:r>
        <w:r>
          <w:rPr>
            <w:noProof/>
            <w:webHidden/>
          </w:rPr>
          <w:instrText xml:space="preserve"> PAGEREF _Toc78196558 \h </w:instrText>
        </w:r>
        <w:r>
          <w:rPr>
            <w:noProof/>
            <w:webHidden/>
          </w:rPr>
        </w:r>
        <w:r>
          <w:rPr>
            <w:noProof/>
            <w:webHidden/>
          </w:rPr>
          <w:fldChar w:fldCharType="separate"/>
        </w:r>
        <w:r w:rsidR="007C1577">
          <w:rPr>
            <w:noProof/>
            <w:webHidden/>
          </w:rPr>
          <w:t>161</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59" w:history="1">
        <w:r w:rsidRPr="0043650C">
          <w:rPr>
            <w:rStyle w:val="Hipervnculo"/>
            <w:b/>
            <w:noProof/>
          </w:rPr>
          <w:t>Anexo 6.</w:t>
        </w:r>
        <w:r w:rsidRPr="0043650C">
          <w:rPr>
            <w:rStyle w:val="Hipervnculo"/>
            <w:noProof/>
          </w:rPr>
          <w:t xml:space="preserve"> Curva estándar para la calibración de compuestos antioxidantes (DPPH)</w:t>
        </w:r>
        <w:r>
          <w:rPr>
            <w:noProof/>
            <w:webHidden/>
          </w:rPr>
          <w:tab/>
        </w:r>
        <w:r>
          <w:rPr>
            <w:noProof/>
            <w:webHidden/>
          </w:rPr>
          <w:fldChar w:fldCharType="begin"/>
        </w:r>
        <w:r>
          <w:rPr>
            <w:noProof/>
            <w:webHidden/>
          </w:rPr>
          <w:instrText xml:space="preserve"> PAGEREF _Toc78196559 \h </w:instrText>
        </w:r>
        <w:r>
          <w:rPr>
            <w:noProof/>
            <w:webHidden/>
          </w:rPr>
        </w:r>
        <w:r>
          <w:rPr>
            <w:noProof/>
            <w:webHidden/>
          </w:rPr>
          <w:fldChar w:fldCharType="separate"/>
        </w:r>
        <w:r w:rsidR="007C1577">
          <w:rPr>
            <w:noProof/>
            <w:webHidden/>
          </w:rPr>
          <w:t>161</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60" w:history="1">
        <w:r w:rsidRPr="0043650C">
          <w:rPr>
            <w:rStyle w:val="Hipervnculo"/>
            <w:b/>
            <w:noProof/>
          </w:rPr>
          <w:t>Anexo 7.</w:t>
        </w:r>
        <w:r w:rsidRPr="0043650C">
          <w:rPr>
            <w:rStyle w:val="Hipervnculo"/>
            <w:noProof/>
          </w:rPr>
          <w:t xml:space="preserve"> Fotografías del experimento</w:t>
        </w:r>
        <w:r>
          <w:rPr>
            <w:noProof/>
            <w:webHidden/>
          </w:rPr>
          <w:tab/>
        </w:r>
        <w:r>
          <w:rPr>
            <w:noProof/>
            <w:webHidden/>
          </w:rPr>
          <w:fldChar w:fldCharType="begin"/>
        </w:r>
        <w:r>
          <w:rPr>
            <w:noProof/>
            <w:webHidden/>
          </w:rPr>
          <w:instrText xml:space="preserve"> PAGEREF _Toc78196560 \h </w:instrText>
        </w:r>
        <w:r>
          <w:rPr>
            <w:noProof/>
            <w:webHidden/>
          </w:rPr>
        </w:r>
        <w:r>
          <w:rPr>
            <w:noProof/>
            <w:webHidden/>
          </w:rPr>
          <w:fldChar w:fldCharType="separate"/>
        </w:r>
        <w:r w:rsidR="007C1577">
          <w:rPr>
            <w:noProof/>
            <w:webHidden/>
          </w:rPr>
          <w:t>162</w:t>
        </w:r>
        <w:r>
          <w:rPr>
            <w:noProof/>
            <w:webHidden/>
          </w:rPr>
          <w:fldChar w:fldCharType="end"/>
        </w:r>
      </w:hyperlink>
    </w:p>
    <w:p w:rsidR="000816E6" w:rsidRDefault="000816E6" w:rsidP="00395FD4">
      <w:pPr>
        <w:pStyle w:val="Tabladeilustraciones"/>
        <w:tabs>
          <w:tab w:val="right" w:leader="dot" w:pos="8630"/>
        </w:tabs>
        <w:jc w:val="both"/>
        <w:rPr>
          <w:rFonts w:asciiTheme="minorHAnsi" w:eastAsiaTheme="minorEastAsia" w:hAnsiTheme="minorHAnsi"/>
          <w:noProof/>
          <w:sz w:val="22"/>
          <w:lang w:val="en-US"/>
        </w:rPr>
      </w:pPr>
      <w:hyperlink w:anchor="_Toc78196561" w:history="1">
        <w:r w:rsidRPr="0043650C">
          <w:rPr>
            <w:rStyle w:val="Hipervnculo"/>
            <w:b/>
            <w:noProof/>
          </w:rPr>
          <w:t>Anexo 8.</w:t>
        </w:r>
        <w:r w:rsidRPr="0043650C">
          <w:rPr>
            <w:rStyle w:val="Hipervnculo"/>
            <w:noProof/>
          </w:rPr>
          <w:t xml:space="preserve"> Resultados del Centro de Investigación de la Universidad Estatal de Bolívar</w:t>
        </w:r>
        <w:r>
          <w:rPr>
            <w:noProof/>
            <w:webHidden/>
          </w:rPr>
          <w:tab/>
        </w:r>
        <w:r>
          <w:rPr>
            <w:noProof/>
            <w:webHidden/>
          </w:rPr>
          <w:fldChar w:fldCharType="begin"/>
        </w:r>
        <w:r>
          <w:rPr>
            <w:noProof/>
            <w:webHidden/>
          </w:rPr>
          <w:instrText xml:space="preserve"> PAGEREF _Toc78196561 \h </w:instrText>
        </w:r>
        <w:r>
          <w:rPr>
            <w:noProof/>
            <w:webHidden/>
          </w:rPr>
        </w:r>
        <w:r>
          <w:rPr>
            <w:noProof/>
            <w:webHidden/>
          </w:rPr>
          <w:fldChar w:fldCharType="separate"/>
        </w:r>
        <w:r w:rsidR="007C1577">
          <w:rPr>
            <w:noProof/>
            <w:webHidden/>
          </w:rPr>
          <w:t>180</w:t>
        </w:r>
        <w:r>
          <w:rPr>
            <w:noProof/>
            <w:webHidden/>
          </w:rPr>
          <w:fldChar w:fldCharType="end"/>
        </w:r>
      </w:hyperlink>
    </w:p>
    <w:p w:rsidR="009E3202" w:rsidRPr="007B0BB3" w:rsidRDefault="00CA602B" w:rsidP="00437F33">
      <w:pPr>
        <w:spacing w:line="360" w:lineRule="auto"/>
      </w:pPr>
      <w:r>
        <w:fldChar w:fldCharType="end"/>
      </w:r>
    </w:p>
    <w:p w:rsidR="009E3202" w:rsidRPr="007B0BB3" w:rsidRDefault="009E3202" w:rsidP="009E3202"/>
    <w:p w:rsidR="009E3202" w:rsidRPr="007B0BB3" w:rsidRDefault="009E3202" w:rsidP="009E3202"/>
    <w:p w:rsidR="009E3202" w:rsidRPr="007B0BB3" w:rsidRDefault="009E3202" w:rsidP="009E3202"/>
    <w:p w:rsidR="009E3202" w:rsidRPr="007B0BB3" w:rsidRDefault="009E3202" w:rsidP="009E3202"/>
    <w:p w:rsidR="009E3202" w:rsidRPr="007B0BB3" w:rsidRDefault="009E3202" w:rsidP="009E3202"/>
    <w:p w:rsidR="009E3202" w:rsidRDefault="009E3202" w:rsidP="009E3202"/>
    <w:p w:rsidR="00CA602B" w:rsidRDefault="00CA602B" w:rsidP="009E3202"/>
    <w:p w:rsidR="00CA602B" w:rsidRDefault="00CA602B" w:rsidP="009E3202"/>
    <w:p w:rsidR="00437F33" w:rsidRDefault="00437F33" w:rsidP="009E3202"/>
    <w:p w:rsidR="00437F33" w:rsidRDefault="00437F33" w:rsidP="009E3202"/>
    <w:p w:rsidR="00437F33" w:rsidRDefault="00437F33" w:rsidP="009E3202"/>
    <w:p w:rsidR="00CA602B" w:rsidRPr="007B0BB3" w:rsidRDefault="00CA602B" w:rsidP="009E3202"/>
    <w:p w:rsidR="009E3202" w:rsidRPr="007B0BB3" w:rsidRDefault="009E3202" w:rsidP="009E3202"/>
    <w:p w:rsidR="00903DCA" w:rsidRPr="007B0BB3" w:rsidRDefault="009E3202" w:rsidP="0074298D">
      <w:pPr>
        <w:pStyle w:val="Ttulo1"/>
        <w:numPr>
          <w:ilvl w:val="0"/>
          <w:numId w:val="0"/>
        </w:numPr>
        <w:ind w:left="432" w:hanging="432"/>
      </w:pPr>
      <w:bookmarkStart w:id="7" w:name="_Toc78196997"/>
      <w:r w:rsidRPr="007B0BB3">
        <w:lastRenderedPageBreak/>
        <w:t>RESUMEN</w:t>
      </w:r>
      <w:bookmarkEnd w:id="7"/>
    </w:p>
    <w:p w:rsidR="009E3202" w:rsidRPr="007B0BB3" w:rsidRDefault="009E3202" w:rsidP="0074298D">
      <w:pPr>
        <w:pStyle w:val="APAPARRAFOS"/>
        <w:ind w:firstLine="0"/>
      </w:pPr>
      <w:r w:rsidRPr="007B0BB3">
        <w:t>Las zanahorias blancas (</w:t>
      </w:r>
      <w:r w:rsidRPr="00F37786">
        <w:rPr>
          <w:i/>
        </w:rPr>
        <w:t>Arracacia xanthorrhiza bancroft</w:t>
      </w:r>
      <w:r w:rsidRPr="007B0BB3">
        <w:t>), amarilla (</w:t>
      </w:r>
      <w:r w:rsidRPr="00F37786">
        <w:rPr>
          <w:i/>
        </w:rPr>
        <w:t>Arracacia xanthorrhiza</w:t>
      </w:r>
      <w:r w:rsidRPr="007B0BB3">
        <w:t>), y, camote morado (</w:t>
      </w:r>
      <w:r w:rsidRPr="00F37786">
        <w:rPr>
          <w:i/>
        </w:rPr>
        <w:t>Ipomoea batatas lam</w:t>
      </w:r>
      <w:r w:rsidRPr="007B0BB3">
        <w:t xml:space="preserve">), son tubérculos </w:t>
      </w:r>
      <w:r w:rsidR="00F37786">
        <w:t xml:space="preserve">que </w:t>
      </w:r>
      <w:r w:rsidRPr="007B0BB3">
        <w:t>poseen grandes propiedades nutricio</w:t>
      </w:r>
      <w:r w:rsidR="00F37786">
        <w:t xml:space="preserve">nales y </w:t>
      </w:r>
      <w:r w:rsidRPr="007B0BB3">
        <w:t>son poco estudiados como; fuente de energía, vitaminas, miner</w:t>
      </w:r>
      <w:r w:rsidR="00F37786">
        <w:t xml:space="preserve">ales, proteínas, carbohidratos y azucares </w:t>
      </w:r>
      <w:r w:rsidRPr="007B0BB3">
        <w:t>esenciales en la dieta humana y principalmente de compuestos funcionales como fenoles, flavonoides, antocianinas, entre otros. Por lo mencionado la presente investigación está enfocada, al estudio de polifenoles totales y actividad antioxidante de dos variedades de zanahorias (</w:t>
      </w:r>
      <w:r w:rsidRPr="00F37786">
        <w:rPr>
          <w:i/>
        </w:rPr>
        <w:t>Arracacia xanthorrhiza</w:t>
      </w:r>
      <w:r w:rsidRPr="007B0BB3">
        <w:t>), y, camote morado (</w:t>
      </w:r>
      <w:r w:rsidRPr="00F37786">
        <w:rPr>
          <w:i/>
        </w:rPr>
        <w:t>Ipomoea batatas lam</w:t>
      </w:r>
      <w:r w:rsidRPr="007B0BB3">
        <w:t>) en el Cantón Guaranda - Provincia Bolívar con tres métodos de extracción (solventes orgánicos, soxhlet y fluidos superc</w:t>
      </w:r>
      <w:r w:rsidR="00041A6A">
        <w:t xml:space="preserve">ríticos). </w:t>
      </w:r>
      <w:r w:rsidRPr="007B0BB3">
        <w:t>Se cara</w:t>
      </w:r>
      <w:r w:rsidR="00041A6A">
        <w:t xml:space="preserve">cterizó los extractos obtenidos </w:t>
      </w:r>
      <w:r w:rsidRPr="007B0BB3">
        <w:t xml:space="preserve">mediante </w:t>
      </w:r>
      <w:r w:rsidR="00041A6A">
        <w:t>cromatografía gaseosa acoplada a un detector de masas (</w:t>
      </w:r>
      <w:r w:rsidRPr="007B0BB3">
        <w:t>GC-MS</w:t>
      </w:r>
      <w:r w:rsidR="00041A6A">
        <w:t>),</w:t>
      </w:r>
      <w:r w:rsidRPr="007B0BB3">
        <w:t xml:space="preserve"> donde se identifi</w:t>
      </w:r>
      <w:r w:rsidR="00041A6A">
        <w:t xml:space="preserve">caron entre 22 y 38 compuestos, </w:t>
      </w:r>
      <w:r w:rsidRPr="007B0BB3">
        <w:t>los compuestos identificados pertenecen a grupos funcionales de polifenoles, antioxidantes, aldehídos, esteres, azucares, ácidos, carbohidratos, fármacos y alcoholes. Se evaluó la concentración de polifenoles totales (TPC) mediante el método de Folin-Ciocalteu y la actividad antioxidante mediante los métodos de ensayo de actividad antioxidante total (ABTS), poder antioxidante reductor férrico (FRAP) y actividad de captación de radicales (DPPH) de los extractos.</w:t>
      </w:r>
      <w:r w:rsidR="00041A6A">
        <w:t xml:space="preserve"> </w:t>
      </w:r>
      <w:r w:rsidRPr="007B0BB3">
        <w:t xml:space="preserve">Los datos obtenidos muestran que la mejor matriz con mayor concentración de polifenoles totales y actividad antioxidante fue el camote morado en el extracto por fluidos supercríticos con valores de 73,57 mg ácido gálico/100 gramos de muestra, 807,17; 372,10 y 630,79 µmol Trolox/g muestra respectivamente. </w:t>
      </w:r>
    </w:p>
    <w:p w:rsidR="007E7215" w:rsidRDefault="009E3202" w:rsidP="0005138B">
      <w:pPr>
        <w:pStyle w:val="APAPARRAFOS"/>
      </w:pPr>
      <w:r w:rsidRPr="007B0BB3">
        <w:rPr>
          <w:b/>
          <w:i/>
        </w:rPr>
        <w:t>Palabras claves</w:t>
      </w:r>
      <w:r w:rsidR="00041A6A">
        <w:t xml:space="preserve">: zanahorias, camote, </w:t>
      </w:r>
      <w:r w:rsidRPr="007B0BB3">
        <w:t>fluidos supercríticos, soxhlet, solventes orgánicos, GC-M</w:t>
      </w:r>
      <w:r w:rsidR="00041A6A">
        <w:t>S, polifenoles, métodos</w:t>
      </w:r>
      <w:r w:rsidRPr="007B0BB3">
        <w:t xml:space="preserve">. </w:t>
      </w:r>
    </w:p>
    <w:p w:rsidR="00CA602B" w:rsidRDefault="009E3202" w:rsidP="00CA602B">
      <w:pPr>
        <w:pStyle w:val="Ttulo1"/>
        <w:numPr>
          <w:ilvl w:val="0"/>
          <w:numId w:val="0"/>
        </w:numPr>
        <w:ind w:left="432" w:hanging="432"/>
        <w:rPr>
          <w:lang w:val="en-US"/>
        </w:rPr>
      </w:pPr>
      <w:bookmarkStart w:id="8" w:name="_Toc78196998"/>
      <w:r w:rsidRPr="007B0BB3">
        <w:rPr>
          <w:lang w:val="en-US"/>
        </w:rPr>
        <w:lastRenderedPageBreak/>
        <w:t>SUMMARY</w:t>
      </w:r>
      <w:bookmarkEnd w:id="8"/>
    </w:p>
    <w:p w:rsidR="00CA602B" w:rsidRPr="00CA602B" w:rsidRDefault="00CA602B" w:rsidP="00CA602B">
      <w:pPr>
        <w:rPr>
          <w:lang w:val="en-US"/>
        </w:rPr>
      </w:pPr>
      <w:r w:rsidRPr="00CA602B">
        <w:rPr>
          <w:lang w:val="en-US"/>
        </w:rPr>
        <w:t>White carrots (</w:t>
      </w:r>
      <w:r w:rsidRPr="00CA602B">
        <w:rPr>
          <w:i/>
          <w:lang w:val="en-US"/>
        </w:rPr>
        <w:t>Arracacia xanthorrhiza bancroft</w:t>
      </w:r>
      <w:r w:rsidRPr="00CA602B">
        <w:rPr>
          <w:lang w:val="en-US"/>
        </w:rPr>
        <w:t>), yellow (</w:t>
      </w:r>
      <w:r w:rsidRPr="00CA602B">
        <w:rPr>
          <w:i/>
          <w:lang w:val="en-US"/>
        </w:rPr>
        <w:t>Arracacia xanthorrhiza</w:t>
      </w:r>
      <w:r w:rsidRPr="00CA602B">
        <w:rPr>
          <w:lang w:val="en-US"/>
        </w:rPr>
        <w:t>), and purple sweet potato (</w:t>
      </w:r>
      <w:r w:rsidRPr="00CA602B">
        <w:rPr>
          <w:i/>
          <w:lang w:val="en-US"/>
        </w:rPr>
        <w:t>Ipomoea batatas lam</w:t>
      </w:r>
      <w:r w:rsidRPr="00CA602B">
        <w:rPr>
          <w:lang w:val="en-US"/>
        </w:rPr>
        <w:t>), are tubers that have great nutritional properties and are little studied as; source of energy, vitamins, minerals, proteins, carbohydrates and essential sugars in the human diet and mainly of functional compounds such as phenols, flavonoids, anthocyanin’s, among others. Therefore, this research is focused on the study of total polyphenols and antioxidant activity of two varieties of carrots (</w:t>
      </w:r>
      <w:r w:rsidRPr="00CA602B">
        <w:rPr>
          <w:i/>
          <w:lang w:val="en-US"/>
        </w:rPr>
        <w:t>Arracacia xanthorrhiza</w:t>
      </w:r>
      <w:r w:rsidRPr="00CA602B">
        <w:rPr>
          <w:lang w:val="en-US"/>
        </w:rPr>
        <w:t>), and purple sweet potato (</w:t>
      </w:r>
      <w:r w:rsidRPr="00CA602B">
        <w:rPr>
          <w:i/>
          <w:lang w:val="en-US"/>
        </w:rPr>
        <w:t>Ipomoea batatas lam</w:t>
      </w:r>
      <w:r w:rsidRPr="00CA602B">
        <w:rPr>
          <w:lang w:val="en-US"/>
        </w:rPr>
        <w:t>) in Cantón Guaranda - Bolívar Province with three extraction methods (solvents organic, soxhlet and supercritical fluids). The extracts obtained were characterized by gas chromatography coupled to a mass detector (GC-MS), where between 22 and 38 compounds were identified, the identified compounds belong to functional groups of polyphenols, antioxidants, aldehydes, esters, sugars, acids, carbohydrates, drugs and alcohols. The concentration of total polyphenols (TPC) was evaluated by the Folin-Ciocalteu method and the antioxidant activity by the test methods of total antioxidant activity (ABTS), ferric reducing antioxidant power (FRAP) and radical scavenging activity (DPPH). of the extracts. The data obtained show that the best matrix with the highest concentration of total polyphenols and antioxidant activity was the purple sweet potato in the supercritical fluid extract with values ​​of 73.57 mg gallic acid / 100 grams of sample, 807.17; 372.10 and 630.79 µmol Trolox / g sample respectively.</w:t>
      </w:r>
    </w:p>
    <w:p w:rsidR="009E3202" w:rsidRPr="007B0BB3" w:rsidRDefault="00CA602B" w:rsidP="00CA602B">
      <w:pPr>
        <w:rPr>
          <w:lang w:val="en-US"/>
        </w:rPr>
        <w:sectPr w:rsidR="009E3202" w:rsidRPr="007B0BB3" w:rsidSect="00E7375D">
          <w:footerReference w:type="default" r:id="rId16"/>
          <w:pgSz w:w="12240" w:h="15840" w:code="1"/>
          <w:pgMar w:top="1440" w:right="1440" w:bottom="1440" w:left="2160" w:header="709" w:footer="709" w:gutter="0"/>
          <w:pgNumType w:fmt="upperRoman" w:start="1"/>
          <w:cols w:space="708"/>
          <w:docGrid w:linePitch="360"/>
        </w:sectPr>
      </w:pPr>
      <w:r w:rsidRPr="00CA602B">
        <w:rPr>
          <w:b/>
          <w:i/>
          <w:lang w:val="en-US"/>
        </w:rPr>
        <w:t>Keywords:</w:t>
      </w:r>
      <w:r w:rsidRPr="00CA602B">
        <w:rPr>
          <w:lang w:val="en-US"/>
        </w:rPr>
        <w:t xml:space="preserve"> carrots, sweet potato, supercritical fluids, soxhlet, organic solvents, GC-MS, polyphenols, methods.</w:t>
      </w:r>
    </w:p>
    <w:p w:rsidR="00DC639F" w:rsidRPr="00CA602B" w:rsidRDefault="00D16095" w:rsidP="00DC639F">
      <w:pPr>
        <w:pStyle w:val="Ttulo1"/>
        <w:numPr>
          <w:ilvl w:val="0"/>
          <w:numId w:val="0"/>
        </w:numPr>
        <w:rPr>
          <w:lang w:val="en-US"/>
        </w:rPr>
      </w:pPr>
      <w:bookmarkStart w:id="9" w:name="_Toc78196999"/>
      <w:r w:rsidRPr="00CA602B">
        <w:rPr>
          <w:lang w:val="en-US"/>
        </w:rPr>
        <w:lastRenderedPageBreak/>
        <w:t>CAPÍTULO I</w:t>
      </w:r>
      <w:bookmarkEnd w:id="9"/>
    </w:p>
    <w:p w:rsidR="00D874A2" w:rsidRPr="007B0BB3" w:rsidRDefault="00D874A2" w:rsidP="00DC639F">
      <w:pPr>
        <w:pStyle w:val="Ttulo1"/>
        <w:numPr>
          <w:ilvl w:val="0"/>
          <w:numId w:val="3"/>
        </w:numPr>
        <w:jc w:val="both"/>
      </w:pPr>
      <w:bookmarkStart w:id="10" w:name="_Toc78197000"/>
      <w:r w:rsidRPr="007B0BB3">
        <w:t>Introducción</w:t>
      </w:r>
      <w:bookmarkEnd w:id="10"/>
      <w:r w:rsidRPr="007B0BB3">
        <w:t xml:space="preserve"> </w:t>
      </w:r>
    </w:p>
    <w:p w:rsidR="00434210" w:rsidRPr="007B0BB3" w:rsidRDefault="00434210" w:rsidP="00434210">
      <w:pPr>
        <w:pStyle w:val="APAPARRAFOS"/>
      </w:pPr>
      <w:r w:rsidRPr="007B0BB3">
        <w:t xml:space="preserve">Los tubérculos son alimentos de importancia a nivel mundial, debido a que constituyen un elemento principal en la dieta alimentaria del ser humano. Se caracterizan nutricionalmente por ser ricos en hidratos de carbono, fibra, un pequeño aporte de proteínas, minerales y algunas vitaminas. Desde el punto de vista nutricional tienen nutrientes y metabolitos secundarios, que les sitúa dentro de las nuevas formas de consumo y hábitos alimenticios de la población, que es de alimentos funcionales que además de nutrir contribuyan a promover la salud. A pesar de su importante aportación en la nutrición y en la dieta alimentaria, muchos de ellos están desligados de la investigación.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434210" w:rsidRPr="007B0BB3" w:rsidRDefault="00434210" w:rsidP="00434210">
      <w:pPr>
        <w:pStyle w:val="APAPARRAFOS"/>
      </w:pPr>
      <w:r w:rsidRPr="007B0BB3">
        <w:t>Las diferentes variedades tanto de zanahorias como del camote morado se reconocen por el color del follaje y el color externo e interno de la raíz, así tenemos: zanahoria amarilla, blan</w:t>
      </w:r>
      <w:r w:rsidR="000C2477">
        <w:t xml:space="preserve">ca y morada, y del camote tenemos: </w:t>
      </w:r>
      <w:r w:rsidRPr="007B0BB3">
        <w:t xml:space="preserve">morado, </w:t>
      </w:r>
      <w:r w:rsidR="000C2477">
        <w:t>amarillo y blanco</w:t>
      </w:r>
      <w:r w:rsidRPr="007B0BB3">
        <w:t xml:space="preserve">. La arracacha o zanahoria blanca (Arracacia xanthorrhiza </w:t>
      </w:r>
      <w:r w:rsidR="00F45D5A" w:rsidRPr="007B0BB3">
        <w:t>bancroft</w:t>
      </w:r>
      <w:r w:rsidRPr="007B0BB3">
        <w:t xml:space="preserve">) pertenece a la familia Apiaceae y es cultivada por sus raíces tuberosas reservantes ricas en un fino y nutritivo almidón. </w:t>
      </w:r>
      <w:r w:rsidRPr="007B0BB3">
        <w:fldChar w:fldCharType="begin" w:fldLock="1"/>
      </w:r>
      <w:r w:rsidRPr="007B0BB3">
        <w:instrText>ADDIN CSL_CITATION {"citationItems":[{"id":"ITEM-1","itemData":{"ISBN":"1804848859","author":[{"dropping-particle":"","family":"Quilapanta","given":"E.","non-dropping-particle":"","parse-names":false,"suffix":""}],"id":"ITEM-1","issued":{"date-parts":[["2016"]]},"number-of-pages":"66","title":"Análisis morfométrico de cultivares de zanahoria blanca (arracacia xanthorrhiza bancroft) de la provincia de Tungurahua","type":"thesis"},"uris":["http://www.mendeley.com/documents/?uuid=64123fb9-93f7-4447-884e-f26a6fcf9a90"]}],"mendeley":{"formattedCitation":"(Quilapanta, 2016)","manualFormatting":"(Quilapanta, 2016)","plainTextFormattedCitation":"(Quilapanta, 2016)","previouslyFormattedCitation":"(Quilapanta, 2016)"},"properties":{"noteIndex":0},"schema":"https://github.com/citation-style-language/schema/raw/master/csl-citation.json"}</w:instrText>
      </w:r>
      <w:r w:rsidRPr="007B0BB3">
        <w:fldChar w:fldCharType="separate"/>
      </w:r>
      <w:r w:rsidRPr="007B0BB3">
        <w:rPr>
          <w:noProof/>
        </w:rPr>
        <w:t>(Quilapanta, 2016)</w:t>
      </w:r>
      <w:r w:rsidRPr="007B0BB3">
        <w:fldChar w:fldCharType="end"/>
      </w:r>
    </w:p>
    <w:p w:rsidR="00434210" w:rsidRPr="007B0BB3" w:rsidRDefault="00434210" w:rsidP="00F21F61">
      <w:pPr>
        <w:pStyle w:val="APAPARRAFOS"/>
        <w:rPr>
          <w:szCs w:val="24"/>
        </w:rPr>
      </w:pPr>
      <w:r w:rsidRPr="007B0BB3">
        <w:t xml:space="preserve">La zanahoria amarilla (Arracacia xanthorrhiza, es una planta cultivada más antigua de América, es una umbelífera sin clasificación taxonómica oficial con un origen controversial, sin embargo, existen estilizaciones en cerámica nazca que parecerían ser raíces de arracacha, lo que sustentaría su procedencia peruana, por lo que actualmente en muchos países es conocida como “Peruvian Carrot”. </w:t>
      </w:r>
      <w:r w:rsidR="00F21F61" w:rsidRPr="007B0BB3">
        <w:rPr>
          <w:szCs w:val="24"/>
        </w:rPr>
        <w:fldChar w:fldCharType="begin" w:fldLock="1"/>
      </w:r>
      <w:r w:rsidR="00F21F61" w:rsidRPr="007B0BB3">
        <w:rPr>
          <w:szCs w:val="24"/>
        </w:rPr>
        <w:instrText>ADDIN CSL_CITATION {"citationItems":[{"id":"ITEM-1","itemData":{"ISBN":"1225220335","author":[{"dropping-particle":"","family":"Segura, C &amp; Osorio","given":"C.","non-dropping-particle":"","parse-names":false,"suffix":""}],"id":"ITEM-1","issued":{"date-parts":[["2018"]]},"number-of-pages":"130","title":"Proceso de secado de arracacha (arracacia xanthorriza) para la obtención de parámetros óptimos en un secador rotatorio discontinuo","type":"thesis"},"uris":["http://www.mendeley.com/documents/?uuid=2c879e01-2e4c-49c4-b5ba-64b3a1223ab1"]}],"mendeley":{"formattedCitation":"(Segura, C &amp; Osorio, 2018)","manualFormatting":"(Segura, C &amp; Osorio, C. 2018)","plainTextFormattedCitation":"(Segura, C &amp; Osorio, 2018)","previouslyFormattedCitation":"(Segura, C &amp; Osorio, 2018)"},"properties":{"noteIndex":0},"schema":"https://github.com/citation-style-language/schema/raw/master/csl-citation.json"}</w:instrText>
      </w:r>
      <w:r w:rsidR="00F21F61" w:rsidRPr="007B0BB3">
        <w:rPr>
          <w:szCs w:val="24"/>
        </w:rPr>
        <w:fldChar w:fldCharType="separate"/>
      </w:r>
      <w:r w:rsidR="00F21F61" w:rsidRPr="007B0BB3">
        <w:rPr>
          <w:noProof/>
          <w:szCs w:val="24"/>
        </w:rPr>
        <w:t>(Segura, C &amp; Osorio, C. 2018)</w:t>
      </w:r>
      <w:r w:rsidR="00F21F61" w:rsidRPr="007B0BB3">
        <w:rPr>
          <w:szCs w:val="24"/>
        </w:rPr>
        <w:fldChar w:fldCharType="end"/>
      </w:r>
    </w:p>
    <w:p w:rsidR="00434210" w:rsidRPr="007B0BB3" w:rsidRDefault="00F21F61" w:rsidP="00F21F61">
      <w:pPr>
        <w:pStyle w:val="APAPARRAFOS"/>
        <w:rPr>
          <w:szCs w:val="24"/>
        </w:rPr>
      </w:pPr>
      <w:r w:rsidRPr="007B0BB3">
        <w:lastRenderedPageBreak/>
        <w:t xml:space="preserve">La zanahoria es un cultivo que requiere suelos profundos, con un adecuado contenido de materia orgánica (3-3.5%) y un pH de 5 a 6. </w:t>
      </w:r>
      <w:r w:rsidRPr="007B0BB3">
        <w:fldChar w:fldCharType="begin" w:fldLock="1"/>
      </w:r>
      <w:r w:rsidRPr="007B0BB3">
        <w:instrText>ADDIN CSL_CITATION {"citationItems":[{"id":"ITEM-1","itemData":{"ISBN":"1804848859","author":[{"dropping-particle":"","family":"Quilapanta","given":"E.","non-dropping-particle":"","parse-names":false,"suffix":""}],"id":"ITEM-1","issued":{"date-parts":[["2016"]]},"number-of-pages":"66","title":"Análisis morfométrico de cultivares de zanahoria blanca (arracacia xanthorrhiza bancroft) de la provincia de Tungurahua","type":"thesis"},"uris":["http://www.mendeley.com/documents/?uuid=64123fb9-93f7-4447-884e-f26a6fcf9a90"]}],"mendeley":{"formattedCitation":"(Quilapanta, 2016)","manualFormatting":"( Quilapanta, 2016)","plainTextFormattedCitation":"(Quilapanta, 2016)","previouslyFormattedCitation":"(Quilapanta, 2016)"},"properties":{"noteIndex":0},"schema":"https://github.com/citation-style-language/schema/raw/master/csl-citation.json"}</w:instrText>
      </w:r>
      <w:r w:rsidRPr="007B0BB3">
        <w:fldChar w:fldCharType="separate"/>
      </w:r>
      <w:r w:rsidRPr="007B0BB3">
        <w:rPr>
          <w:noProof/>
        </w:rPr>
        <w:t>( Quilapanta, 2016)</w:t>
      </w:r>
      <w:r w:rsidRPr="007B0BB3">
        <w:fldChar w:fldCharType="end"/>
      </w:r>
      <w:r w:rsidR="00C22805">
        <w:t xml:space="preserve">. </w:t>
      </w:r>
      <w:r w:rsidRPr="007B0BB3">
        <w:t>Los ciclos de las zanahorias son bastante variables, dependiendo de la variedad elegida, pero de forma general, el ciclo se cubre entre75 y 220 días</w:t>
      </w:r>
      <w:r w:rsidRPr="007B0BB3">
        <w:rPr>
          <w:szCs w:val="24"/>
        </w:rPr>
        <w:t xml:space="preserve">. </w:t>
      </w:r>
      <w:r w:rsidRPr="007B0BB3">
        <w:rPr>
          <w:szCs w:val="24"/>
        </w:rPr>
        <w:fldChar w:fldCharType="begin" w:fldLock="1"/>
      </w:r>
      <w:r w:rsidRPr="007B0BB3">
        <w:rPr>
          <w:szCs w:val="24"/>
        </w:rPr>
        <w:instrText>ADDIN CSL_CITATION {"citationItems":[{"id":"ITEM-1","itemData":{"author":[{"dropping-particle":"","family":"Villafuerte","given":"E.","non-dropping-particle":"","parse-names":false,"suffix":""}],"id":"ITEM-1","issued":{"date-parts":[["2018"]]},"number-of-pages":"63","title":"Determinacion de resistencia inducida en especies de zanahoria blanca (arracacia xanthorrhiza BANCR) al ataque de tetrancychus urticae KOCH(ACARI:TETRANYCHIDAE)","type":"thesis"},"uris":["http://www.mendeley.com/documents/?uuid=b556fbef-1643-4ada-966e-387dfdc0e645"]}],"mendeley":{"formattedCitation":"(Villafuerte, 2018)","plainTextFormattedCitation":"(Villafuerte, 2018)","previouslyFormattedCitation":"(Villafuerte, 2018)"},"properties":{"noteIndex":0},"schema":"https://github.com/citation-style-language/schema/raw/master/csl-citation.json"}</w:instrText>
      </w:r>
      <w:r w:rsidRPr="007B0BB3">
        <w:rPr>
          <w:szCs w:val="24"/>
        </w:rPr>
        <w:fldChar w:fldCharType="separate"/>
      </w:r>
      <w:r w:rsidRPr="007B0BB3">
        <w:rPr>
          <w:noProof/>
          <w:szCs w:val="24"/>
        </w:rPr>
        <w:t>(Villafuerte, 2018)</w:t>
      </w:r>
      <w:r w:rsidRPr="007B0BB3">
        <w:rPr>
          <w:szCs w:val="24"/>
        </w:rPr>
        <w:fldChar w:fldCharType="end"/>
      </w:r>
    </w:p>
    <w:p w:rsidR="00F21F61" w:rsidRPr="007B0BB3" w:rsidRDefault="00F21F61" w:rsidP="00F21F61">
      <w:pPr>
        <w:pStyle w:val="APAPARRAFOS"/>
        <w:rPr>
          <w:szCs w:val="24"/>
        </w:rPr>
      </w:pPr>
      <w:r w:rsidRPr="007B0BB3">
        <w:t xml:space="preserve">La zanahoria blanca contiene fibra, carbohidratos totales en su mayoría azúcares y almidón de fácil digestión; también posee un alto contenido en calcio, hierro, fósforo, beta carotenos y vitaminas hidrosolubles, además, de vitaminas A, D, E y K; de la misma manera aporta beneficios a la salud como: calmante estomacal, anti anémico, mejora la visión, permite eliminar toxinas del organismo y es considerado elixir de la juventud. </w:t>
      </w:r>
      <w:r w:rsidRPr="007B0BB3">
        <w:rPr>
          <w:szCs w:val="24"/>
        </w:rPr>
        <w:fldChar w:fldCharType="begin" w:fldLock="1"/>
      </w:r>
      <w:r w:rsidRPr="007B0BB3">
        <w:rPr>
          <w:szCs w:val="24"/>
        </w:rPr>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rPr>
          <w:szCs w:val="24"/>
        </w:rPr>
        <w:fldChar w:fldCharType="separate"/>
      </w:r>
      <w:r w:rsidRPr="007B0BB3">
        <w:rPr>
          <w:noProof/>
          <w:szCs w:val="24"/>
        </w:rPr>
        <w:t>(Cuzco, 2019)</w:t>
      </w:r>
      <w:r w:rsidRPr="007B0BB3">
        <w:rPr>
          <w:szCs w:val="24"/>
        </w:rPr>
        <w:fldChar w:fldCharType="end"/>
      </w:r>
      <w:r w:rsidRPr="007B0BB3">
        <w:rPr>
          <w:szCs w:val="24"/>
        </w:rPr>
        <w:t xml:space="preserve">. </w:t>
      </w:r>
      <w:r w:rsidRPr="007B0BB3">
        <w:t xml:space="preserve">El consumo de alimentos con vitamina C y beta carotenos de las zanahorias disminuye el riesgo de desarrollar algunos tipos de cánceres. </w:t>
      </w:r>
      <w:r w:rsidRPr="007B0BB3">
        <w:rPr>
          <w:szCs w:val="24"/>
        </w:rPr>
        <w:fldChar w:fldCharType="begin" w:fldLock="1"/>
      </w:r>
      <w:r w:rsidRPr="007B0BB3">
        <w:rPr>
          <w:szCs w:val="24"/>
        </w:rPr>
        <w:instrText>ADDIN CSL_CITATION {"citationItems":[{"id":"ITEM-1","itemData":{"ISSN":"2007-2783","abstract":"Cancer involves several diseases that exhibit as a common hallmark an uncontrolled cell growth that can invade organs, tissues, and spread through the blood and lymphatic system. Cancer is a major cause of morbidity and mortality worldwide, and preventive strategies against it are urgently needed. It is known that oxidative stress plays a role in the genesis of cancer, and that several substances such as beta-carotene and vitamin C decrease the risk of developing certain types of cancer. There are several antioxidants, such as antioxidant vitamins A, E, and C, and coenzyme Q10.","author":[{"dropping-particle":"","family":"Vallejo, E. Rojas, A &amp;Torres","given":"O.","non-dropping-particle":"","parse-names":false,"suffix":""}],"container-title":"El Residente","id":"ITEM-1","issued":{"date-parts":[["2017"]]},"page":"104-111","title":"Una poderosa herramienta en la medicina preventiva del cáncer: los antioxidantes","type":"article-journal","volume":"8"},"uris":["http://www.mendeley.com/documents/?uuid=7855d28f-7221-4fab-9bfd-997babd1db01"]}],"mendeley":{"formattedCitation":"(Vallejo, E. Rojas, A &amp;Torres, 2017)","manualFormatting":"(Vallejo, E. Rojas, A &amp;Torres, O. 2017)","plainTextFormattedCitation":"(Vallejo, E. Rojas, A &amp;Torres, 2017)","previouslyFormattedCitation":"(Vallejo, E. Rojas, A &amp;Torres, 2017)"},"properties":{"noteIndex":0},"schema":"https://github.com/citation-style-language/schema/raw/master/csl-citation.json"}</w:instrText>
      </w:r>
      <w:r w:rsidRPr="007B0BB3">
        <w:rPr>
          <w:szCs w:val="24"/>
        </w:rPr>
        <w:fldChar w:fldCharType="separate"/>
      </w:r>
      <w:r w:rsidRPr="007B0BB3">
        <w:rPr>
          <w:noProof/>
          <w:szCs w:val="24"/>
        </w:rPr>
        <w:t>(Vallejo, E. Rojas, A &amp;Torres, O. 2017)</w:t>
      </w:r>
      <w:r w:rsidRPr="007B0BB3">
        <w:rPr>
          <w:szCs w:val="24"/>
        </w:rPr>
        <w:fldChar w:fldCharType="end"/>
      </w:r>
    </w:p>
    <w:p w:rsidR="00434210" w:rsidRPr="007B0BB3" w:rsidRDefault="00F21F61" w:rsidP="0074298D">
      <w:pPr>
        <w:pStyle w:val="APAPARRAFOS"/>
        <w:rPr>
          <w:szCs w:val="24"/>
        </w:rPr>
      </w:pPr>
      <w:r w:rsidRPr="007B0BB3">
        <w:t>El camote (</w:t>
      </w:r>
      <w:r w:rsidRPr="007B0BB3">
        <w:rPr>
          <w:i/>
        </w:rPr>
        <w:t>Ipomoea batatas L</w:t>
      </w:r>
      <w:r w:rsidRPr="007B0BB3">
        <w:t xml:space="preserve">.) es un tubérculo que se cultiva alrededor del mundo con una producción mundial de 150 millones de toneladas. </w:t>
      </w:r>
      <w:r w:rsidRPr="007B0BB3">
        <w:rPr>
          <w:szCs w:val="24"/>
        </w:rPr>
        <w:fldChar w:fldCharType="begin" w:fldLock="1"/>
      </w:r>
      <w:r w:rsidRPr="007B0BB3">
        <w:rPr>
          <w:szCs w:val="24"/>
        </w:rPr>
        <w:instrText>ADDIN CSL_CITATION {"citationItems":[{"id":"ITEM-1","itemData":{"ISSN":"2221-2434","abstract":"Official organ of the Centro de Estudio para las Enfermedades Crónicas no Transmisibles. Edited by the Centro Provincial de Información de Ciencias Médicas.","author":[{"dropping-particle":"","family":"Vidal, A. Zaucedo, A &amp; Ramos","given":"M.","non-dropping-particle":"","parse-names":false,"suffix":""}],"container-title":"Revista Iberoamericana de Tecnología Postcosecha","id":"ITEM-1","issue":"2","issued":{"date-parts":[["2018"]]},"page":"1-15","title":"Propiedades nutrimentales del camote (Ipomoea batatas L.) y sus beneficios en la salud humana","type":"article-journal","volume":"19"},"uris":["http://www.mendeley.com/documents/?uuid=429c20f0-f882-49db-ba50-362a3dead250"]}],"mendeley":{"formattedCitation":"(Vidal, A. Zaucedo, A &amp; Ramos, 2018)","manualFormatting":"(Vidal, A. Zaucedo, A &amp; Ramos, M. 2018)","plainTextFormattedCitation":"(Vidal, A. Zaucedo, A &amp; Ramos, 2018)","previouslyFormattedCitation":"(Vidal, A. Zaucedo, A &amp; Ramos, 2018)"},"properties":{"noteIndex":0},"schema":"https://github.com/citation-style-language/schema/raw/master/csl-citation.json"}</w:instrText>
      </w:r>
      <w:r w:rsidRPr="007B0BB3">
        <w:rPr>
          <w:szCs w:val="24"/>
        </w:rPr>
        <w:fldChar w:fldCharType="separate"/>
      </w:r>
      <w:r w:rsidRPr="007B0BB3">
        <w:rPr>
          <w:noProof/>
          <w:szCs w:val="24"/>
        </w:rPr>
        <w:t>(Vidal, A. Zaucedo, A &amp; Ramos, M. 2018)</w:t>
      </w:r>
      <w:r w:rsidRPr="007B0BB3">
        <w:rPr>
          <w:szCs w:val="24"/>
        </w:rPr>
        <w:fldChar w:fldCharType="end"/>
      </w:r>
      <w:r w:rsidRPr="007B0BB3">
        <w:t>. El camote también llamado batata o papa dulce es una planta perenne perteneciente a la familia Convolvulaceae, cuyas raíces tuberosas, gruesas y alargadas están compuestas de almidones, proteína, carbohidratos, fibras y azucares.</w:t>
      </w:r>
      <w:r w:rsidRPr="007B0BB3">
        <w:rPr>
          <w:szCs w:val="24"/>
        </w:rPr>
        <w:t xml:space="preserve"> </w:t>
      </w:r>
      <w:r w:rsidRPr="007B0BB3">
        <w:rPr>
          <w:szCs w:val="24"/>
        </w:rPr>
        <w:fldChar w:fldCharType="begin" w:fldLock="1"/>
      </w:r>
      <w:r w:rsidRPr="007B0BB3">
        <w:rPr>
          <w:szCs w:val="24"/>
        </w:rPr>
        <w:instrText>ADDIN CSL_CITATION {"citationItems":[{"id":"ITEM-1","itemData":{"author":[{"dropping-particle":"","family":"Agua","given":"K","non-dropping-particle":"","parse-names":false,"suffix":""}],"id":"ITEM-1","issued":{"date-parts":[["2020"]]},"number-of-pages":"117","title":"Elaboración de fideos con sustitución parcial de harina de trigo ( genus triticum ) por harina de camote ( ipomoea batatas ) y extracto de zanahoria ( daucus carota ).","type":"thesis"},"uris":["http://www.mendeley.com/documents/?uuid=60322279-2d56-46f5-b4b1-f698de9b93aa"]}],"mendeley":{"formattedCitation":"(Agua, 2020)","plainTextFormattedCitation":"(Agua, 2020)","previouslyFormattedCitation":"(Agua, 2020)"},"properties":{"noteIndex":0},"schema":"https://github.com/citation-style-language/schema/raw/master/csl-citation.json"}</w:instrText>
      </w:r>
      <w:r w:rsidRPr="007B0BB3">
        <w:rPr>
          <w:szCs w:val="24"/>
        </w:rPr>
        <w:fldChar w:fldCharType="separate"/>
      </w:r>
      <w:r w:rsidRPr="007B0BB3">
        <w:rPr>
          <w:noProof/>
          <w:szCs w:val="24"/>
        </w:rPr>
        <w:t>(Agua, 2020)</w:t>
      </w:r>
      <w:r w:rsidRPr="007B0BB3">
        <w:rPr>
          <w:szCs w:val="24"/>
        </w:rPr>
        <w:fldChar w:fldCharType="end"/>
      </w:r>
    </w:p>
    <w:p w:rsidR="00F21F61" w:rsidRPr="007B0BB3" w:rsidRDefault="00F21F61" w:rsidP="0074298D">
      <w:pPr>
        <w:pStyle w:val="APAPARRAFOS"/>
        <w:rPr>
          <w:szCs w:val="24"/>
        </w:rPr>
      </w:pPr>
      <w:r w:rsidRPr="007B0BB3">
        <w:rPr>
          <w:szCs w:val="24"/>
        </w:rPr>
        <w:t xml:space="preserve">El camote crece en suelos con pH que oscilan entre 4.5 a 7.5, aunque el nivel óptimo oscila entre 5.6 a 6.5 y la cosecha se logra entre los 120 a 150 días después de la siembra dependiendo del cultivar. </w:t>
      </w:r>
      <w:r w:rsidRPr="007B0BB3">
        <w:rPr>
          <w:szCs w:val="24"/>
        </w:rPr>
        <w:fldChar w:fldCharType="begin" w:fldLock="1"/>
      </w:r>
      <w:r w:rsidRPr="007B0BB3">
        <w:rPr>
          <w:szCs w:val="24"/>
        </w:rPr>
        <w:instrText>ADDIN CSL_CITATION {"citationItems":[{"id":"ITEM-1","itemData":{"ISSN":"0120-4157","abstract":"El presente trabajo se realizó en la hacienda Indiana, con una extensión de aproximadamente 700 ha netas, en producción del cultivo de caña de azúcar, ubicado en la parroquia San Carlos, cantón Naranjal, provincia del Guayas. Se determinó la lámina de riego óptima para el cultivo de caña de azúcar, con la finalidad de mejorar el desarrollo vegetativo de esta especie. Para ello nos trazamos como objetivos: a) determinar los parámetros edáficos del área experimental con fines de riego y las necesidades hídricas del cultivo de caña de azúcar durante su periodo vegetativo, b) evaluar el comportamiento de las características agronómicas de la caña de azúcar en las tres láminas de riego, estimadas a partir del objetivo (a), c) determinar de los tratamientos en estudio, el más rentable y d) realizar el análisis económico comparativo entre los tratamientos estudiados. Se realizó el análisis estadístico para la determinación de las diferencias entre los tratamientos, subtratamientos y la interacción entre ellos. La comparación de medias fue efectuada con la prueba de Tukey. La variedad Central Romana, demostró una mejor respuesta a las variables fisiológicas estudiadas; brotación, emisión foliar, altura de la planta, diámetro del tallo y macollamiento. La mejor relación beneficio costo se obtuvo con la lámina de riego aplicada de 80 mm y en la variedad Central Romana.","author":[{"dropping-particle":"","family":"Reina","given":"O.","non-dropping-particle":"","parse-names":false,"suffix":""}],"container-title":"Biomédica","id":"ITEM-1","issued":{"date-parts":[["2015"]]},"number-of-pages":"68","title":"Respuesta del cultivo de camote (ipomoea batatas l.) a la aplicación de cuatro tipos de abonos orgánicos en la zona de mira, provincia del Carchi","type":"thesis"},"uris":["http://www.mendeley.com/documents/?uuid=1d85d717-a3cc-4d60-abf3-9292050e2f82"]}],"mendeley":{"formattedCitation":"(Reina, 2015)","plainTextFormattedCitation":"(Reina, 2015)","previouslyFormattedCitation":"(Reina, 2015)"},"properties":{"noteIndex":0},"schema":"https://github.com/citation-style-language/schema/raw/master/csl-citation.json"}</w:instrText>
      </w:r>
      <w:r w:rsidRPr="007B0BB3">
        <w:rPr>
          <w:szCs w:val="24"/>
        </w:rPr>
        <w:fldChar w:fldCharType="separate"/>
      </w:r>
      <w:r w:rsidRPr="007B0BB3">
        <w:rPr>
          <w:noProof/>
          <w:szCs w:val="24"/>
        </w:rPr>
        <w:t>(Reina, 2015)</w:t>
      </w:r>
      <w:r w:rsidRPr="007B0BB3">
        <w:rPr>
          <w:szCs w:val="24"/>
        </w:rPr>
        <w:fldChar w:fldCharType="end"/>
      </w:r>
    </w:p>
    <w:p w:rsidR="0074298D" w:rsidRPr="007B0BB3" w:rsidRDefault="00F21F61" w:rsidP="0074298D">
      <w:pPr>
        <w:pStyle w:val="APAPARRAFOS"/>
        <w:rPr>
          <w:szCs w:val="24"/>
        </w:rPr>
      </w:pPr>
      <w:r w:rsidRPr="007B0BB3">
        <w:rPr>
          <w:szCs w:val="24"/>
        </w:rPr>
        <w:t xml:space="preserve">EL camote morado es un tubérculo que contiene agua, fibra, lípidos, proteínas, grasas, almidón, azúcares, vitaminas, minerales y aminoácidos, además es un alimento rico en carbohidratos, carotenoides, vitamina A, C, </w:t>
      </w:r>
      <w:r w:rsidR="006840E4">
        <w:rPr>
          <w:szCs w:val="24"/>
        </w:rPr>
        <w:t>riboflavina, niacina y a</w:t>
      </w:r>
      <w:r w:rsidR="0074298D" w:rsidRPr="007B0BB3">
        <w:rPr>
          <w:szCs w:val="24"/>
        </w:rPr>
        <w:t xml:space="preserve">gua. </w:t>
      </w:r>
      <w:r w:rsidR="0074298D" w:rsidRPr="007B0BB3">
        <w:rPr>
          <w:szCs w:val="24"/>
        </w:rPr>
        <w:fldChar w:fldCharType="begin" w:fldLock="1"/>
      </w:r>
      <w:r w:rsidR="0074298D" w:rsidRPr="007B0BB3">
        <w:rPr>
          <w:szCs w:val="24"/>
        </w:rPr>
        <w:instrText>ADDIN CSL_CITATION {"citationItems":[{"id":"ITEM-1","itemData":{"ISSN":"2221-2434","abstract":"Official organ of the Centro de Estudio para las Enfermedades Crónicas no Transmisibles. Edited by the Centro Provincial de Información de Ciencias Médicas.","author":[{"dropping-particle":"","family":"Vidal, A. Zaucedo, A &amp; Ramos","given":"M.","non-dropping-particle":"","parse-names":false,"suffix":""}],"container-title":"Revista Iberoamericana de Tecnología Postcosecha","id":"ITEM-1","issue":"2","issued":{"date-parts":[["2018"]]},"page":"1-15","title":"Propiedades nutrimentales del camote (Ipomoea batatas L.) y sus beneficios en la salud humana","type":"article-journal","volume":"19"},"uris":["http://www.mendeley.com/documents/?uuid=429c20f0-f882-49db-ba50-362a3dead250"]}],"mendeley":{"formattedCitation":"(Vidal, A. Zaucedo, A &amp; Ramos, 2018)","manualFormatting":"(Vidal, A. Zaucedo, A &amp; Ramos, M.  2018)","plainTextFormattedCitation":"(Vidal, A. Zaucedo, A &amp; Ramos, 2018)","previouslyFormattedCitation":"(Vidal, A. Zaucedo, A &amp; Ramos, 2018)"},"properties":{"noteIndex":0},"schema":"https://github.com/citation-style-language/schema/raw/master/csl-citation.json"}</w:instrText>
      </w:r>
      <w:r w:rsidR="0074298D" w:rsidRPr="007B0BB3">
        <w:rPr>
          <w:szCs w:val="24"/>
        </w:rPr>
        <w:fldChar w:fldCharType="separate"/>
      </w:r>
      <w:r w:rsidR="0074298D" w:rsidRPr="007B0BB3">
        <w:rPr>
          <w:noProof/>
          <w:szCs w:val="24"/>
        </w:rPr>
        <w:t xml:space="preserve">(Vidal, A. </w:t>
      </w:r>
      <w:r w:rsidR="0074298D" w:rsidRPr="007B0BB3">
        <w:rPr>
          <w:noProof/>
          <w:szCs w:val="24"/>
        </w:rPr>
        <w:lastRenderedPageBreak/>
        <w:t>Zaucedo, A &amp; Ramos, M.</w:t>
      </w:r>
      <w:r w:rsidR="00C22805">
        <w:rPr>
          <w:noProof/>
          <w:szCs w:val="24"/>
        </w:rPr>
        <w:t xml:space="preserve"> </w:t>
      </w:r>
      <w:r w:rsidR="0074298D" w:rsidRPr="007B0BB3">
        <w:rPr>
          <w:noProof/>
          <w:szCs w:val="24"/>
        </w:rPr>
        <w:t>2018)</w:t>
      </w:r>
      <w:r w:rsidR="0074298D" w:rsidRPr="007B0BB3">
        <w:rPr>
          <w:szCs w:val="24"/>
        </w:rPr>
        <w:fldChar w:fldCharType="end"/>
      </w:r>
      <w:r w:rsidR="0074298D" w:rsidRPr="007B0BB3">
        <w:rPr>
          <w:szCs w:val="24"/>
        </w:rPr>
        <w:t>. E</w:t>
      </w:r>
      <w:r w:rsidRPr="007B0BB3">
        <w:rPr>
          <w:szCs w:val="24"/>
        </w:rPr>
        <w:t>s un alimento de alto valor</w:t>
      </w:r>
      <w:r w:rsidR="0074298D" w:rsidRPr="007B0BB3">
        <w:rPr>
          <w:szCs w:val="24"/>
        </w:rPr>
        <w:t xml:space="preserve"> nutricional, siendo</w:t>
      </w:r>
      <w:r w:rsidRPr="007B0BB3">
        <w:rPr>
          <w:szCs w:val="24"/>
        </w:rPr>
        <w:t xml:space="preserve"> rico en carbohidratos, fibras, proteínas, lípidos, carotenoides, vitaminas A, C y agua. Entre ellos se destaca la fibra conformada por celulosa y hemicelulosa que desempeña diversas funciones en el organismo, tales como: absorción de agua, aumenta el volumen de las heces, haciéndolas más fluidas y acelerando el tránsito intestinal. </w:t>
      </w:r>
      <w:r w:rsidR="0074298D" w:rsidRPr="007B0BB3">
        <w:rPr>
          <w:szCs w:val="24"/>
        </w:rPr>
        <w:fldChar w:fldCharType="begin" w:fldLock="1"/>
      </w:r>
      <w:r w:rsidR="0074298D" w:rsidRPr="007B0BB3">
        <w:rPr>
          <w:szCs w:val="24"/>
        </w:rPr>
        <w:instrText>ADDIN CSL_CITATION {"citationItems":[{"id":"ITEM-1","itemData":{"author":[{"dropping-particle":"","family":"Agua","given":"K","non-dropping-particle":"","parse-names":false,"suffix":""}],"id":"ITEM-1","issued":{"date-parts":[["2020"]]},"number-of-pages":"117","title":"Elaboración de fideos con sustitución parcial de harina de trigo ( genus triticum ) por harina de camote ( ipomoea batatas ) y extracto de zanahoria ( daucus carota ).","type":"thesis"},"uris":["http://www.mendeley.com/documents/?uuid=60322279-2d56-46f5-b4b1-f698de9b93aa"]}],"mendeley":{"formattedCitation":"(Agua, 2020)","plainTextFormattedCitation":"(Agua, 2020)","previouslyFormattedCitation":"(Agua, 2020)"},"properties":{"noteIndex":0},"schema":"https://github.com/citation-style-language/schema/raw/master/csl-citation.json"}</w:instrText>
      </w:r>
      <w:r w:rsidR="0074298D" w:rsidRPr="007B0BB3">
        <w:rPr>
          <w:szCs w:val="24"/>
        </w:rPr>
        <w:fldChar w:fldCharType="separate"/>
      </w:r>
      <w:r w:rsidR="0074298D" w:rsidRPr="007B0BB3">
        <w:rPr>
          <w:noProof/>
          <w:szCs w:val="24"/>
        </w:rPr>
        <w:t>(Agua, 2020)</w:t>
      </w:r>
      <w:r w:rsidR="0074298D" w:rsidRPr="007B0BB3">
        <w:rPr>
          <w:szCs w:val="24"/>
        </w:rPr>
        <w:fldChar w:fldCharType="end"/>
      </w:r>
    </w:p>
    <w:p w:rsidR="00434210" w:rsidRPr="007B0BB3" w:rsidRDefault="00F21F61" w:rsidP="0074298D">
      <w:pPr>
        <w:pStyle w:val="APAPARRAFOS"/>
        <w:rPr>
          <w:szCs w:val="24"/>
        </w:rPr>
      </w:pPr>
      <w:r w:rsidRPr="007B0BB3">
        <w:rPr>
          <w:szCs w:val="24"/>
        </w:rPr>
        <w:t>Para la valoración de los polifenoles totales y actividad antioxidante de los tubérculos en estudio, se aplicará los métodos de extracción con solventes orgánicos, sólido-líquido con soxhlet y fluidos supercríticos.</w:t>
      </w:r>
    </w:p>
    <w:p w:rsidR="0074298D" w:rsidRPr="007B0BB3" w:rsidRDefault="0074298D" w:rsidP="0074298D">
      <w:pPr>
        <w:pStyle w:val="APAPARRAFOS"/>
        <w:rPr>
          <w:szCs w:val="24"/>
        </w:rPr>
      </w:pPr>
      <w:r w:rsidRPr="007B0BB3">
        <w:rPr>
          <w:szCs w:val="24"/>
        </w:rPr>
        <w:t xml:space="preserve">Dentro de la investigación se planteó los siguientes objetivos: </w:t>
      </w:r>
    </w:p>
    <w:p w:rsidR="0074298D" w:rsidRPr="007B0BB3" w:rsidRDefault="00441175" w:rsidP="0074298D">
      <w:pPr>
        <w:pStyle w:val="APAPARRAFOS"/>
        <w:ind w:firstLine="0"/>
        <w:rPr>
          <w:b/>
        </w:rPr>
      </w:pPr>
      <w:r>
        <w:rPr>
          <w:b/>
        </w:rPr>
        <w:t>Objetivo G</w:t>
      </w:r>
      <w:r w:rsidR="0074298D" w:rsidRPr="007B0BB3">
        <w:rPr>
          <w:b/>
        </w:rPr>
        <w:t>eneral</w:t>
      </w:r>
    </w:p>
    <w:p w:rsidR="0074298D" w:rsidRPr="007B0BB3" w:rsidRDefault="0074298D" w:rsidP="0074298D">
      <w:pPr>
        <w:pStyle w:val="APAPARRAFOS"/>
        <w:rPr>
          <w:szCs w:val="24"/>
        </w:rPr>
      </w:pPr>
      <w:r w:rsidRPr="007B0BB3">
        <w:rPr>
          <w:szCs w:val="24"/>
        </w:rPr>
        <w:t>Determinar la concentración de polifenoles totales y su actividad antioxidante de las dos variedades de zanahorias (</w:t>
      </w:r>
      <w:r w:rsidRPr="007B0BB3">
        <w:rPr>
          <w:i/>
          <w:szCs w:val="24"/>
        </w:rPr>
        <w:t>Arracacia xanthorrhiza</w:t>
      </w:r>
      <w:r w:rsidRPr="007B0BB3">
        <w:rPr>
          <w:szCs w:val="24"/>
        </w:rPr>
        <w:t>), y, camote morado (</w:t>
      </w:r>
      <w:r w:rsidRPr="007B0BB3">
        <w:rPr>
          <w:i/>
          <w:szCs w:val="24"/>
        </w:rPr>
        <w:t>Ipomoea batatas lam</w:t>
      </w:r>
      <w:r w:rsidRPr="007B0BB3">
        <w:rPr>
          <w:szCs w:val="24"/>
        </w:rPr>
        <w:t>) en el Cantón Guaranda - Provincia Bolívar.</w:t>
      </w:r>
    </w:p>
    <w:p w:rsidR="0074298D" w:rsidRPr="007B0BB3" w:rsidRDefault="0074298D" w:rsidP="0074298D">
      <w:pPr>
        <w:pStyle w:val="APAPARRAFOS"/>
        <w:ind w:firstLine="0"/>
        <w:rPr>
          <w:b/>
          <w:szCs w:val="24"/>
        </w:rPr>
      </w:pPr>
      <w:r w:rsidRPr="007B0BB3">
        <w:rPr>
          <w:b/>
          <w:szCs w:val="24"/>
        </w:rPr>
        <w:t>Objetivos Específicos</w:t>
      </w:r>
    </w:p>
    <w:p w:rsidR="0074298D" w:rsidRPr="007B0BB3" w:rsidRDefault="0074298D" w:rsidP="0074298D">
      <w:pPr>
        <w:pStyle w:val="APAPARRAFOS"/>
        <w:numPr>
          <w:ilvl w:val="0"/>
          <w:numId w:val="2"/>
        </w:numPr>
        <w:rPr>
          <w:szCs w:val="24"/>
        </w:rPr>
      </w:pPr>
      <w:r w:rsidRPr="007B0BB3">
        <w:rPr>
          <w:szCs w:val="24"/>
        </w:rPr>
        <w:t>Obtener extractos de los tres tubérculos seleccionados mediante los métodos de extracción: por solventes orgánicos, soxhlet y fluidos supercríticos.</w:t>
      </w:r>
    </w:p>
    <w:p w:rsidR="0074298D" w:rsidRPr="007B0BB3" w:rsidRDefault="0074298D" w:rsidP="0074298D">
      <w:pPr>
        <w:pStyle w:val="APAPARRAFOS"/>
        <w:numPr>
          <w:ilvl w:val="0"/>
          <w:numId w:val="2"/>
        </w:numPr>
        <w:rPr>
          <w:szCs w:val="24"/>
        </w:rPr>
      </w:pPr>
      <w:r w:rsidRPr="007B0BB3">
        <w:rPr>
          <w:szCs w:val="24"/>
        </w:rPr>
        <w:t>Caracterizar químicamente los extractos obtenidos por los métodos de extracción seleccionados mediante técnicas cromatográficas.</w:t>
      </w:r>
    </w:p>
    <w:p w:rsidR="00E343A9" w:rsidRPr="007B0BB3" w:rsidRDefault="0074298D" w:rsidP="00DC639F">
      <w:pPr>
        <w:pStyle w:val="APAPARRAFOS"/>
        <w:numPr>
          <w:ilvl w:val="0"/>
          <w:numId w:val="2"/>
        </w:numPr>
        <w:rPr>
          <w:szCs w:val="24"/>
        </w:rPr>
      </w:pPr>
      <w:r w:rsidRPr="007B0BB3">
        <w:rPr>
          <w:szCs w:val="24"/>
        </w:rPr>
        <w:t>Evaluar la actividad antioxidante de los extractos obtenidos mediante técnicas antioxidantes: ensayo de actividad antioxidante total (ABTS), poder antioxidante reductor férrico (FRAP), actividad de captación de radicales (DPPH) y compuestos fenólicos solubles totales (TPC).</w:t>
      </w:r>
    </w:p>
    <w:p w:rsidR="00C13E0F" w:rsidRPr="007B0BB3" w:rsidRDefault="00E343A9" w:rsidP="00DC639F">
      <w:pPr>
        <w:pStyle w:val="Ttulo1"/>
        <w:numPr>
          <w:ilvl w:val="0"/>
          <w:numId w:val="0"/>
        </w:numPr>
        <w:ind w:left="432" w:hanging="432"/>
      </w:pPr>
      <w:bookmarkStart w:id="11" w:name="_Toc78197001"/>
      <w:r w:rsidRPr="007B0BB3">
        <w:lastRenderedPageBreak/>
        <w:t>CAPÍTULO II</w:t>
      </w:r>
      <w:bookmarkEnd w:id="11"/>
    </w:p>
    <w:p w:rsidR="00DC639F" w:rsidRPr="007B0BB3" w:rsidRDefault="00E343A9" w:rsidP="00DC639F">
      <w:pPr>
        <w:pStyle w:val="Ttulo1"/>
        <w:numPr>
          <w:ilvl w:val="0"/>
          <w:numId w:val="3"/>
        </w:numPr>
        <w:jc w:val="both"/>
      </w:pPr>
      <w:bookmarkStart w:id="12" w:name="_Toc78197002"/>
      <w:r w:rsidRPr="007B0BB3">
        <w:t>Problema</w:t>
      </w:r>
      <w:bookmarkEnd w:id="12"/>
      <w:r w:rsidRPr="007B0BB3">
        <w:t xml:space="preserve"> </w:t>
      </w:r>
    </w:p>
    <w:p w:rsidR="00E343A9" w:rsidRPr="007B0BB3" w:rsidRDefault="00DC639F" w:rsidP="00DC639F">
      <w:pPr>
        <w:pStyle w:val="Ttulo2"/>
        <w:numPr>
          <w:ilvl w:val="1"/>
          <w:numId w:val="5"/>
        </w:numPr>
      </w:pPr>
      <w:r w:rsidRPr="007B0BB3">
        <w:t xml:space="preserve"> </w:t>
      </w:r>
      <w:bookmarkStart w:id="13" w:name="_Toc78197003"/>
      <w:r w:rsidR="00E343A9" w:rsidRPr="007B0BB3">
        <w:t>Planteamiento del problema</w:t>
      </w:r>
      <w:bookmarkEnd w:id="13"/>
      <w:r w:rsidR="00C22805">
        <w:t xml:space="preserve"> </w:t>
      </w:r>
    </w:p>
    <w:p w:rsidR="00E343A9" w:rsidRPr="007B0BB3" w:rsidRDefault="00E343A9" w:rsidP="00E343A9">
      <w:pPr>
        <w:pStyle w:val="APAPARRAFOS"/>
      </w:pPr>
      <w:r w:rsidRPr="007B0BB3">
        <w:t>El cultivo de las zanahorias y del camote morado son muy importante en el Ecuador, pero pese a dicha importancia existe un desconocimiento en la implementación de procesos agroindustriales combinando creatividad, texturas, sabores, colores que permitan resaltar beneficios de estos tubérculos.</w:t>
      </w:r>
    </w:p>
    <w:p w:rsidR="00E343A9" w:rsidRPr="007B0BB3" w:rsidRDefault="00E343A9" w:rsidP="00E343A9">
      <w:pPr>
        <w:pStyle w:val="APAPARRAFOS"/>
      </w:pPr>
      <w:r w:rsidRPr="007B0BB3">
        <w:t>Estos tres tubérculos poseen potencial para el cultivo y el consumo, además, debido a sus características antioxidantes y antimicrobianas, pueden ser evaluadas como fuente de compuestos bioactivos, con aplicación en la industria alimentaria. La posibilidad de fomentar el cultivo de las raíces y tubérculos, incluyendo las zanahorias y el camote morado, depende del conocimiento sobre su composición química, características nutricionales y funcionales, para orientar sus posibles usos y aplicaciones en la Agroindustria.</w:t>
      </w:r>
    </w:p>
    <w:p w:rsidR="00E343A9" w:rsidRPr="007B0BB3" w:rsidRDefault="00DC639F" w:rsidP="00DC639F">
      <w:pPr>
        <w:pStyle w:val="Ttulo2"/>
        <w:numPr>
          <w:ilvl w:val="1"/>
          <w:numId w:val="5"/>
        </w:numPr>
      </w:pPr>
      <w:r w:rsidRPr="007B0BB3">
        <w:t xml:space="preserve"> </w:t>
      </w:r>
      <w:bookmarkStart w:id="14" w:name="_Toc78197004"/>
      <w:r w:rsidR="00E343A9" w:rsidRPr="007B0BB3">
        <w:t>Situación problema</w:t>
      </w:r>
      <w:bookmarkEnd w:id="14"/>
    </w:p>
    <w:p w:rsidR="00E343A9" w:rsidRPr="007B0BB3" w:rsidRDefault="00E343A9" w:rsidP="00E343A9">
      <w:pPr>
        <w:pStyle w:val="APAPARRAFOS"/>
      </w:pPr>
      <w:r w:rsidRPr="007B0BB3">
        <w:t>Existe escasa información científica acerca de los principios activos (fenoles) y capacidad antioxidante de las zanahorias, variedades (</w:t>
      </w:r>
      <w:r w:rsidR="0005138B" w:rsidRPr="007B0BB3">
        <w:rPr>
          <w:i/>
          <w:szCs w:val="24"/>
        </w:rPr>
        <w:t>Arracacia xanthorrhiza</w:t>
      </w:r>
      <w:r w:rsidR="0005138B">
        <w:rPr>
          <w:i/>
          <w:szCs w:val="24"/>
        </w:rPr>
        <w:t>)</w:t>
      </w:r>
      <w:r w:rsidRPr="007B0BB3">
        <w:t xml:space="preserve"> y del camote morado </w:t>
      </w:r>
      <w:r w:rsidRPr="00BF7D44">
        <w:rPr>
          <w:i/>
        </w:rPr>
        <w:t>(Ipomoea batatas lam</w:t>
      </w:r>
      <w:r w:rsidRPr="007B0BB3">
        <w:t>); además, no se evidencia, la utilización de estos metabolitos secundarios en la elaboración de productos Agroindustriales.</w:t>
      </w:r>
    </w:p>
    <w:p w:rsidR="00E343A9" w:rsidRPr="007B0BB3" w:rsidRDefault="00DC639F" w:rsidP="00DC639F">
      <w:pPr>
        <w:pStyle w:val="Ttulo2"/>
        <w:numPr>
          <w:ilvl w:val="1"/>
          <w:numId w:val="5"/>
        </w:numPr>
      </w:pPr>
      <w:r w:rsidRPr="007B0BB3">
        <w:t xml:space="preserve"> </w:t>
      </w:r>
      <w:bookmarkStart w:id="15" w:name="_Toc78197005"/>
      <w:r w:rsidR="00E343A9" w:rsidRPr="007B0BB3">
        <w:t>Formulación del problema</w:t>
      </w:r>
      <w:bookmarkEnd w:id="15"/>
    </w:p>
    <w:p w:rsidR="00E343A9" w:rsidRPr="007B0BB3" w:rsidRDefault="00E343A9" w:rsidP="00E343A9">
      <w:pPr>
        <w:pStyle w:val="APAPARRAFOS"/>
      </w:pPr>
      <w:r w:rsidRPr="007B0BB3">
        <w:t>De acuerdo a lo mencionado y tomando en consideración las características propias del estudio, se genera la siguiente pregunta general de investigación.</w:t>
      </w:r>
    </w:p>
    <w:p w:rsidR="00E343A9" w:rsidRPr="007B0BB3" w:rsidRDefault="00E343A9" w:rsidP="005150AE">
      <w:pPr>
        <w:pStyle w:val="APAPARRAFOS"/>
        <w:ind w:firstLine="0"/>
      </w:pPr>
      <w:r w:rsidRPr="007B0BB3">
        <w:lastRenderedPageBreak/>
        <w:t>¿Cuál es la concentración de polifenoles totales y actividad antioxidante de las zanahorias, variedades (</w:t>
      </w:r>
      <w:r w:rsidR="00BF7D44" w:rsidRPr="007B0BB3">
        <w:rPr>
          <w:i/>
          <w:szCs w:val="24"/>
        </w:rPr>
        <w:t>Arracacia xanthorrhiza</w:t>
      </w:r>
      <w:r w:rsidRPr="007B0BB3">
        <w:t>) y del camote morado (</w:t>
      </w:r>
      <w:r w:rsidR="00BF7D44" w:rsidRPr="007B0BB3">
        <w:rPr>
          <w:i/>
          <w:szCs w:val="24"/>
        </w:rPr>
        <w:t>Ipomoea batatas lam</w:t>
      </w:r>
      <w:r w:rsidRPr="007B0BB3">
        <w:t>)?</w:t>
      </w:r>
    </w:p>
    <w:p w:rsidR="00E343A9" w:rsidRPr="007B0BB3" w:rsidRDefault="00DC639F" w:rsidP="00DC639F">
      <w:pPr>
        <w:pStyle w:val="Ttulo2"/>
        <w:numPr>
          <w:ilvl w:val="1"/>
          <w:numId w:val="5"/>
        </w:numPr>
      </w:pPr>
      <w:r w:rsidRPr="007B0BB3">
        <w:t xml:space="preserve"> </w:t>
      </w:r>
      <w:bookmarkStart w:id="16" w:name="_Toc78197006"/>
      <w:r w:rsidR="00E343A9" w:rsidRPr="007B0BB3">
        <w:t>Sistematización del problema</w:t>
      </w:r>
      <w:bookmarkEnd w:id="16"/>
    </w:p>
    <w:p w:rsidR="00E343A9" w:rsidRPr="007B0BB3" w:rsidRDefault="00E343A9" w:rsidP="00E343A9">
      <w:pPr>
        <w:pStyle w:val="APAPARRAFOS"/>
      </w:pPr>
      <w:r w:rsidRPr="007B0BB3">
        <w:t xml:space="preserve">Para poder dar el cumplimiento correcto al objetivo principal de la investigación se plantearon las siguientes preguntas investigativas: </w:t>
      </w:r>
    </w:p>
    <w:p w:rsidR="00E343A9" w:rsidRPr="007B0BB3" w:rsidRDefault="00E343A9" w:rsidP="005150AE">
      <w:pPr>
        <w:pStyle w:val="APAPARRAFOS"/>
        <w:ind w:firstLine="0"/>
      </w:pPr>
      <w:r w:rsidRPr="007B0BB3">
        <w:t>¿Cómo obtener extractos de tubérculos andinos aplicando metodologías apropiadas?</w:t>
      </w:r>
    </w:p>
    <w:p w:rsidR="00E343A9" w:rsidRPr="007B0BB3" w:rsidRDefault="00E343A9" w:rsidP="005150AE">
      <w:pPr>
        <w:pStyle w:val="APAPARRAFOS"/>
        <w:ind w:firstLine="0"/>
      </w:pPr>
      <w:r w:rsidRPr="007B0BB3">
        <w:t>¿Cuál es la composición química de los extractos obtenidos por los métodos de extracción seleccionados mediante técnicas cromatográficas?</w:t>
      </w:r>
    </w:p>
    <w:p w:rsidR="00E343A9" w:rsidRPr="007B0BB3" w:rsidRDefault="00E343A9" w:rsidP="005150AE">
      <w:pPr>
        <w:pStyle w:val="APAPARRAFOS"/>
        <w:ind w:firstLine="0"/>
      </w:pPr>
      <w:r w:rsidRPr="007B0BB3">
        <w:t>¿Cuáles son las técnicas idóneas para evaluar la actividad antioxidante de los extractos obtenidos de tubérculos andinos?</w:t>
      </w:r>
    </w:p>
    <w:p w:rsidR="00C13E0F" w:rsidRPr="007B0BB3" w:rsidRDefault="00C13E0F" w:rsidP="00C13E0F"/>
    <w:p w:rsidR="00C13E0F" w:rsidRPr="007B0BB3" w:rsidRDefault="00C13E0F" w:rsidP="00C13E0F"/>
    <w:p w:rsidR="00C13E0F" w:rsidRPr="007B0BB3" w:rsidRDefault="00C13E0F" w:rsidP="00C13E0F">
      <w:r w:rsidRPr="007B0BB3">
        <w:br w:type="page"/>
      </w:r>
    </w:p>
    <w:p w:rsidR="00C13E0F" w:rsidRPr="007B0BB3" w:rsidRDefault="005150AE" w:rsidP="00DC639F">
      <w:pPr>
        <w:pStyle w:val="Ttulo1"/>
        <w:numPr>
          <w:ilvl w:val="0"/>
          <w:numId w:val="0"/>
        </w:numPr>
      </w:pPr>
      <w:bookmarkStart w:id="17" w:name="_Toc78197007"/>
      <w:r w:rsidRPr="007B0BB3">
        <w:lastRenderedPageBreak/>
        <w:t>CAPITULO III</w:t>
      </w:r>
      <w:bookmarkEnd w:id="17"/>
    </w:p>
    <w:p w:rsidR="005150AE" w:rsidRPr="007B0BB3" w:rsidRDefault="005150AE" w:rsidP="00DC639F">
      <w:pPr>
        <w:pStyle w:val="Ttulo1"/>
        <w:numPr>
          <w:ilvl w:val="0"/>
          <w:numId w:val="5"/>
        </w:numPr>
        <w:jc w:val="both"/>
      </w:pPr>
      <w:bookmarkStart w:id="18" w:name="_Toc78197008"/>
      <w:r w:rsidRPr="007B0BB3">
        <w:t>Marco teórico</w:t>
      </w:r>
      <w:bookmarkEnd w:id="18"/>
      <w:r w:rsidRPr="007B0BB3">
        <w:t xml:space="preserve"> </w:t>
      </w:r>
    </w:p>
    <w:p w:rsidR="005150AE" w:rsidRPr="007B0BB3" w:rsidRDefault="00DC639F" w:rsidP="00DC639F">
      <w:pPr>
        <w:pStyle w:val="Ttulo2"/>
        <w:numPr>
          <w:ilvl w:val="1"/>
          <w:numId w:val="5"/>
        </w:numPr>
      </w:pPr>
      <w:r w:rsidRPr="007B0BB3">
        <w:t xml:space="preserve"> </w:t>
      </w:r>
      <w:bookmarkStart w:id="19" w:name="_Toc78197009"/>
      <w:r w:rsidR="005F1BE0">
        <w:t>Origen y d</w:t>
      </w:r>
      <w:r w:rsidR="00802D2A">
        <w:t xml:space="preserve">escripción; </w:t>
      </w:r>
      <w:r w:rsidR="005150AE" w:rsidRPr="007B0BB3">
        <w:t>Zanahoria Blanca (</w:t>
      </w:r>
      <w:r w:rsidR="005150AE" w:rsidRPr="007B0BB3">
        <w:rPr>
          <w:i/>
        </w:rPr>
        <w:t>Arracacia xhanthorrhiza bancroft</w:t>
      </w:r>
      <w:r w:rsidR="005150AE" w:rsidRPr="007B0BB3">
        <w:t>)</w:t>
      </w:r>
      <w:bookmarkEnd w:id="19"/>
      <w:r w:rsidR="005150AE" w:rsidRPr="007B0BB3">
        <w:t xml:space="preserve"> </w:t>
      </w:r>
    </w:p>
    <w:p w:rsidR="005150AE" w:rsidRPr="007B0BB3" w:rsidRDefault="005150AE" w:rsidP="00DC639F">
      <w:pPr>
        <w:pStyle w:val="Ttulo3"/>
        <w:numPr>
          <w:ilvl w:val="2"/>
          <w:numId w:val="5"/>
        </w:numPr>
      </w:pPr>
      <w:bookmarkStart w:id="20" w:name="_Toc78197010"/>
      <w:r w:rsidRPr="007B0BB3">
        <w:t>Origen</w:t>
      </w:r>
      <w:bookmarkEnd w:id="20"/>
    </w:p>
    <w:p w:rsidR="005150AE" w:rsidRPr="007B0BB3" w:rsidRDefault="005150AE" w:rsidP="005150AE">
      <w:pPr>
        <w:pStyle w:val="APAPARRAFOS"/>
      </w:pPr>
      <w:r w:rsidRPr="007B0BB3">
        <w:t xml:space="preserve">La zanahoria blanca o arracacha, es probablemente una de las plantas andinas más antiguas y más cultivadas en la etapa preincaica, cuya domesticación precedió a la papa y el maíz. No existen vestigios que permitan identificar el área de origen, que pudo ser la zona septentrional de América del Sur, debido a la presencia de especies silvestres, su área original de dispersión son las cordilleras andinas; desde Venezuela a Bolivia, siendo posible que su domesticación haya ocurrido entre Colombia, Ecuador y Perú por la presencia de especies silvestres semejantes. Parte de esta área de los Andes comprendió los antiguos límites de la cultura inca, sugiriéndose que hayan sido sus pobladores quienes domesticaron por primera vez esta planta. </w:t>
      </w:r>
      <w:r w:rsidRPr="007B0BB3">
        <w:fldChar w:fldCharType="begin" w:fldLock="1"/>
      </w:r>
      <w:r w:rsidRPr="007B0BB3">
        <w:instrText>ADDIN CSL_CITATION {"citationItems":[{"id":"ITEM-1","itemData":{"ISBN":"0703386417","abstract":"El presente trabajo de investigación titulado: Propuesta de un Sistema de Gestión de Calidad para los procesos de matriculación vehicular de la Unidad Municipal de Transporte Terrestre, Tránsito y Seguridad Vial del Cantón Guamote, Provincia de Chimborazo, período octubre 2015 – octubre 2016, tiene como objetivo proponer un sistema de gestión de calidad en base a los requisitos de la norma ISO 9001:2008, del diagnóstico inicial se evidenció problemas como la ausencia de una administración y cultura de calidad, la inexistencia de una política y de objetivos de calidad y que el cliente no ha sido consultado sobre sus necesidades y expectativas acerca del servicio; frente a ello se propone un Sistema de Gestión de calidad que permita tener una estructura organizacional de trabajo bien documentada e integrada que asegure la satisfacción del cliente, de modo que la mejora continua sea parte de los procesos de matriculación vehicular, además de constituirse en un marco de referencia sobre el cual podrán gestionarse e implementarse alternativas, acciones correctivas o proyectos de mejora, que le permita a la Unidad Municipal de Transporte Terrestre, Tránsito y Seguridad Vial potenciar sus fortalezas, suministrando un servicio que satisfaga las necesidades y expectativas de sus clientes.","author":[{"dropping-particle":"","family":"Ocaña","given":"E.","non-dropping-particle":"","parse-names":false,"suffix":""}],"id":"ITEM-1","issued":{"date-parts":[["2016"]]},"number-of-pages":"156","title":"Elaboración de un recetario con preparaciones a base de harina de zanahoria blanca (arracacia xanthorrhiza bancroft) 2014","type":"thesis"},"uris":["http://www.mendeley.com/documents/?uuid=a8349e33-6abf-445f-b3ab-337a8e80ae18"]}],"mendeley":{"formattedCitation":"(Ocaña, 2016)","plainTextFormattedCitation":"(Ocaña, 2016)","previouslyFormattedCitation":"(Ocaña, 2016)"},"properties":{"noteIndex":0},"schema":"https://github.com/citation-style-language/schema/raw/master/csl-citation.json"}</w:instrText>
      </w:r>
      <w:r w:rsidRPr="007B0BB3">
        <w:fldChar w:fldCharType="separate"/>
      </w:r>
      <w:r w:rsidRPr="007B0BB3">
        <w:rPr>
          <w:noProof/>
        </w:rPr>
        <w:t>(Ocaña, 2016)</w:t>
      </w:r>
      <w:r w:rsidRPr="007B0BB3">
        <w:fldChar w:fldCharType="end"/>
      </w:r>
    </w:p>
    <w:p w:rsidR="005150AE" w:rsidRPr="007B0BB3" w:rsidRDefault="005150AE" w:rsidP="00B3477B">
      <w:pPr>
        <w:pStyle w:val="Ttulo3"/>
        <w:numPr>
          <w:ilvl w:val="2"/>
          <w:numId w:val="5"/>
        </w:numPr>
      </w:pPr>
      <w:bookmarkStart w:id="21" w:name="_Toc78197011"/>
      <w:r w:rsidRPr="007B0BB3">
        <w:t>Zanahoria Blanca</w:t>
      </w:r>
      <w:bookmarkEnd w:id="21"/>
      <w:r w:rsidRPr="007B0BB3">
        <w:t xml:space="preserve"> </w:t>
      </w:r>
    </w:p>
    <w:p w:rsidR="005150AE" w:rsidRPr="007B0BB3" w:rsidRDefault="005150AE" w:rsidP="00B3477B">
      <w:pPr>
        <w:pStyle w:val="APAPARRAFOS"/>
      </w:pPr>
      <w:r w:rsidRPr="007B0BB3">
        <w:rPr>
          <w:i/>
        </w:rPr>
        <w:t>Arracacia xhanthorrhiza bancroft</w:t>
      </w:r>
      <w:r w:rsidRPr="007B0BB3">
        <w:t xml:space="preserve">., conocida comúnmente como zanahoria blanca y/o arracacha, pertenece a la familia Apiaceae y es una raíz tuberosa que presenta fácil adaptabilidad a diversas zonas geológicas, por ello es nombrada como la única umbelífera domesticada en la región y como la planta cultivada más antigua de América, a lo largo de la cordillera andina, desde Venezuela hasta el norte de Chile. Sus formas hortícolas son reconocidas por el color del follaje, el color interno y externo de la raíz y la altura a la que se desarrollan; clasificándolas en blanca, amarilla y morada. </w:t>
      </w:r>
      <w:r w:rsidRPr="007B0BB3">
        <w:fldChar w:fldCharType="begin" w:fldLock="1"/>
      </w:r>
      <w:r w:rsidRPr="007B0BB3">
        <w:instrText>ADDIN CSL_CITATION {"citationItems":[{"id":"ITEM-1","itemData":{"author":[{"dropping-particle":"","family":"Carrero, Y. Dávila, M. Moya, J. Núñez, I. Acosta, M &amp; Aranda","given":"C.","non-dropping-particle":"","parse-names":false,"suffix":""}],"container-title":"Investigación Clínica","id":"ITEM-1","issue":"July","issued":{"date-parts":[["2018"]]},"page":"109-111","title":"Zanahoria blanca ( arracacia xhanthorrhiza bancr ) potencial fitofármaco : mini revisión","type":"article-journal","volume":"59"},"uris":["http://www.mendeley.com/documents/?uuid=e64b8fa5-7908-49b1-9a2d-f51d6b524b93"]}],"mendeley":{"formattedCitation":"(Carrero, Y. Dávila, M. Moya, J. Núñez, I. Acosta, M &amp; Aranda, 2018)","manualFormatting":"(Carrero, Y. Dávila, M. Moya, J. Núñez, I. Acosta, M &amp; Aranda, C. 2018)","plainTextFormattedCitation":"(Carrero, Y. Dávila, M. Moya, J. Núñez, I. Acosta, M &amp; Aranda, 2018)","previouslyFormattedCitation":"(Carrero, Y. Dávila, M. Moya, J. Núñez, I. Acosta, M &amp; Aranda, 2018)"},"properties":{"noteIndex":0},"schema":"https://github.com/citation-style-language/schema/raw/master/csl-citation.json"}</w:instrText>
      </w:r>
      <w:r w:rsidRPr="007B0BB3">
        <w:fldChar w:fldCharType="separate"/>
      </w:r>
      <w:r w:rsidRPr="007B0BB3">
        <w:rPr>
          <w:noProof/>
        </w:rPr>
        <w:t>(Carrero, Y. Dávila, M. Moya, J. Núñez, I. Acosta, M &amp; Aranda, C. 2018)</w:t>
      </w:r>
      <w:r w:rsidRPr="007B0BB3">
        <w:fldChar w:fldCharType="end"/>
      </w:r>
    </w:p>
    <w:p w:rsidR="005150AE" w:rsidRPr="007B0BB3" w:rsidRDefault="005150AE" w:rsidP="006D6495">
      <w:pPr>
        <w:pStyle w:val="Tablayfiguras"/>
        <w:jc w:val="center"/>
        <w:rPr>
          <w:b/>
          <w:i w:val="0"/>
        </w:rPr>
      </w:pPr>
      <w:bookmarkStart w:id="22" w:name="_Toc78196710"/>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w:t>
      </w:r>
      <w:r w:rsidRPr="007B0BB3">
        <w:rPr>
          <w:b/>
          <w:i w:val="0"/>
        </w:rPr>
        <w:fldChar w:fldCharType="end"/>
      </w:r>
      <w:r w:rsidR="002359CB" w:rsidRPr="007B0BB3">
        <w:rPr>
          <w:b/>
          <w:i w:val="0"/>
        </w:rPr>
        <w:t xml:space="preserve">. </w:t>
      </w:r>
      <w:r w:rsidRPr="007B0BB3">
        <w:t>Zanahoria blanca (Arracacia xhanthorrhiza bancroft)</w:t>
      </w:r>
      <w:bookmarkEnd w:id="22"/>
    </w:p>
    <w:p w:rsidR="005150AE" w:rsidRPr="007B0BB3" w:rsidRDefault="005150AE" w:rsidP="005150AE">
      <w:pPr>
        <w:pStyle w:val="APAPARRAFOS"/>
        <w:jc w:val="center"/>
      </w:pPr>
      <w:r w:rsidRPr="007B0BB3">
        <w:rPr>
          <w:noProof/>
          <w:lang w:val="en-US"/>
        </w:rPr>
        <w:drawing>
          <wp:inline distT="0" distB="0" distL="0" distR="0">
            <wp:extent cx="2954862" cy="2892056"/>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3350" r="46123" b="13784"/>
                    <a:stretch/>
                  </pic:blipFill>
                  <pic:spPr bwMode="auto">
                    <a:xfrm>
                      <a:off x="0" y="0"/>
                      <a:ext cx="2955901" cy="2893073"/>
                    </a:xfrm>
                    <a:prstGeom prst="rect">
                      <a:avLst/>
                    </a:prstGeom>
                    <a:noFill/>
                    <a:ln>
                      <a:noFill/>
                    </a:ln>
                    <a:extLst>
                      <a:ext uri="{53640926-AAD7-44D8-BBD7-CCE9431645EC}">
                        <a14:shadowObscured xmlns:a14="http://schemas.microsoft.com/office/drawing/2010/main"/>
                      </a:ext>
                    </a:extLst>
                  </pic:spPr>
                </pic:pic>
              </a:graphicData>
            </a:graphic>
          </wp:inline>
        </w:drawing>
      </w:r>
    </w:p>
    <w:p w:rsidR="00B3477B" w:rsidRPr="007B0BB3" w:rsidRDefault="00B3477B" w:rsidP="00B3477B">
      <w:pPr>
        <w:pStyle w:val="Ttulo3"/>
        <w:numPr>
          <w:ilvl w:val="2"/>
          <w:numId w:val="5"/>
        </w:numPr>
      </w:pPr>
      <w:bookmarkStart w:id="23" w:name="_Toc78197012"/>
      <w:r w:rsidRPr="007B0BB3">
        <w:t>Taxonomía</w:t>
      </w:r>
      <w:bookmarkEnd w:id="23"/>
    </w:p>
    <w:p w:rsidR="00B3477B" w:rsidRPr="007B0BB3" w:rsidRDefault="00B3477B" w:rsidP="00B3477B">
      <w:pPr>
        <w:pStyle w:val="APAPARRAFOS"/>
      </w:pPr>
      <w:r w:rsidRPr="007B0BB3">
        <w:t xml:space="preserve"> En la tabla 1 se detalla la taxonomía de arracacha.</w:t>
      </w:r>
    </w:p>
    <w:p w:rsidR="00B3477B" w:rsidRPr="007B0BB3" w:rsidRDefault="00B3477B" w:rsidP="00F545DE">
      <w:pPr>
        <w:pStyle w:val="Tablayfiguras"/>
        <w:rPr>
          <w:b/>
          <w:i w:val="0"/>
        </w:rPr>
      </w:pPr>
      <w:bookmarkStart w:id="24" w:name="_Toc78196748"/>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w:t>
      </w:r>
      <w:r w:rsidRPr="007B0BB3">
        <w:rPr>
          <w:b/>
          <w:i w:val="0"/>
        </w:rPr>
        <w:fldChar w:fldCharType="end"/>
      </w:r>
      <w:r w:rsidR="00F545DE" w:rsidRPr="007B0BB3">
        <w:rPr>
          <w:b/>
          <w:i w:val="0"/>
        </w:rPr>
        <w:t xml:space="preserve">. </w:t>
      </w:r>
      <w:r w:rsidR="00F545DE" w:rsidRPr="007B0BB3">
        <w:t>Taxonomía de arracacha</w:t>
      </w:r>
      <w:bookmarkEnd w:id="24"/>
    </w:p>
    <w:tbl>
      <w:tblPr>
        <w:tblStyle w:val="DISEOTABLA"/>
        <w:tblW w:w="0" w:type="auto"/>
        <w:tblInd w:w="709" w:type="dxa"/>
        <w:tblLook w:val="04A0" w:firstRow="1" w:lastRow="0" w:firstColumn="1" w:lastColumn="0" w:noHBand="0" w:noVBand="1"/>
      </w:tblPr>
      <w:tblGrid>
        <w:gridCol w:w="1735"/>
        <w:gridCol w:w="2642"/>
      </w:tblGrid>
      <w:tr w:rsidR="00B3477B" w:rsidRPr="007B0BB3" w:rsidTr="00781F89">
        <w:trPr>
          <w:cnfStyle w:val="100000000000" w:firstRow="1" w:lastRow="0" w:firstColumn="0" w:lastColumn="0" w:oddVBand="0" w:evenVBand="0" w:oddHBand="0"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Reino</w:t>
            </w:r>
          </w:p>
        </w:tc>
        <w:tc>
          <w:tcPr>
            <w:tcW w:w="2642" w:type="dxa"/>
          </w:tcPr>
          <w:p w:rsidR="00B3477B" w:rsidRPr="007B0BB3" w:rsidRDefault="00B3477B" w:rsidP="006C308E">
            <w:pPr>
              <w:spacing w:line="360" w:lineRule="auto"/>
              <w:cnfStyle w:val="100000000000" w:firstRow="1" w:lastRow="0" w:firstColumn="0" w:lastColumn="0" w:oddVBand="0" w:evenVBand="0" w:oddHBand="0" w:evenHBand="0" w:firstRowFirstColumn="0" w:firstRowLastColumn="0" w:lastRowFirstColumn="0" w:lastRowLastColumn="0"/>
              <w:rPr>
                <w:sz w:val="22"/>
              </w:rPr>
            </w:pPr>
            <w:r w:rsidRPr="007B0BB3">
              <w:rPr>
                <w:sz w:val="22"/>
              </w:rPr>
              <w:t>Vegetal</w:t>
            </w:r>
          </w:p>
        </w:tc>
      </w:tr>
      <w:tr w:rsidR="00B3477B" w:rsidRPr="007B0BB3" w:rsidTr="00781F89">
        <w:trPr>
          <w:trHeight w:val="279"/>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Clase</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Angioespermae</w:t>
            </w:r>
          </w:p>
        </w:tc>
      </w:tr>
      <w:tr w:rsidR="00B3477B" w:rsidRPr="007B0BB3" w:rsidTr="00781F89">
        <w:trPr>
          <w:trHeight w:val="395"/>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Subclase</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Dicotyledone</w:t>
            </w:r>
          </w:p>
        </w:tc>
      </w:tr>
      <w:tr w:rsidR="00B3477B" w:rsidRPr="007B0BB3" w:rsidTr="00781F89">
        <w:trPr>
          <w:trHeight w:val="286"/>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Orden</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Umbelliflorae</w:t>
            </w:r>
          </w:p>
        </w:tc>
      </w:tr>
      <w:tr w:rsidR="00B3477B" w:rsidRPr="007B0BB3" w:rsidTr="00781F89">
        <w:trPr>
          <w:trHeight w:val="419"/>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Familia</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 Apiaceae Umbelliferae</w:t>
            </w:r>
          </w:p>
        </w:tc>
      </w:tr>
      <w:tr w:rsidR="00B3477B" w:rsidRPr="007B0BB3" w:rsidTr="00781F89">
        <w:trPr>
          <w:trHeight w:val="425"/>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Género</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Arracacia </w:t>
            </w:r>
          </w:p>
        </w:tc>
      </w:tr>
      <w:tr w:rsidR="00B3477B" w:rsidRPr="007B0BB3" w:rsidTr="00781F89">
        <w:trPr>
          <w:trHeight w:val="430"/>
        </w:trPr>
        <w:tc>
          <w:tcPr>
            <w:cnfStyle w:val="001000000000" w:firstRow="0" w:lastRow="0" w:firstColumn="1" w:lastColumn="0" w:oddVBand="0" w:evenVBand="0" w:oddHBand="0" w:evenHBand="0" w:firstRowFirstColumn="0" w:firstRowLastColumn="0" w:lastRowFirstColumn="0" w:lastRowLastColumn="0"/>
            <w:tcW w:w="1735" w:type="dxa"/>
          </w:tcPr>
          <w:p w:rsidR="00B3477B" w:rsidRPr="007B0BB3" w:rsidRDefault="00B3477B" w:rsidP="006C308E">
            <w:pPr>
              <w:spacing w:line="360" w:lineRule="auto"/>
              <w:rPr>
                <w:sz w:val="22"/>
              </w:rPr>
            </w:pPr>
            <w:r w:rsidRPr="007B0BB3">
              <w:rPr>
                <w:sz w:val="22"/>
              </w:rPr>
              <w:t>Especie</w:t>
            </w:r>
          </w:p>
        </w:tc>
        <w:tc>
          <w:tcPr>
            <w:tcW w:w="2642" w:type="dxa"/>
          </w:tcPr>
          <w:p w:rsidR="00B3477B" w:rsidRPr="007B0BB3" w:rsidRDefault="00B3477B" w:rsidP="006C308E">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Arracacia xanthorriza Bancroft</w:t>
            </w:r>
          </w:p>
        </w:tc>
      </w:tr>
    </w:tbl>
    <w:p w:rsidR="00B3477B" w:rsidRDefault="00B3477B" w:rsidP="00781F89">
      <w:pPr>
        <w:pStyle w:val="Descripciontablayfiguras"/>
      </w:pPr>
      <w:r w:rsidRPr="007B0BB3">
        <w:rPr>
          <w:b/>
        </w:rPr>
        <w:t>Fuente:</w:t>
      </w:r>
      <w:r w:rsidRPr="007B0BB3">
        <w:fldChar w:fldCharType="begin" w:fldLock="1"/>
      </w:r>
      <w:r w:rsidRPr="007B0BB3">
        <w:instrText>ADDIN CSL_CITATION {"citationItems":[{"id":"ITEM-1","itemData":{"ISBN":"1804848859","author":[{"dropping-particle":"","family":"Quilapanta","given":"E.","non-dropping-particle":"","parse-names":false,"suffix":""}],"id":"ITEM-1","issued":{"date-parts":[["2016"]]},"number-of-pages":"66","title":"Análisis morfométrico de cultivares de zanahoria blanca (arracacia xanthorrhiza bancroft) de la provincia de Tungurahua","type":"thesis"},"uris":["http://www.mendeley.com/documents/?uuid=64123fb9-93f7-4447-884e-f26a6fcf9a90"]}],"mendeley":{"formattedCitation":"(Quilapanta, 2016)","manualFormatting":"(Quilapanta, 2016)","plainTextFormattedCitation":"(Quilapanta, 2016)","previouslyFormattedCitation":"(Quilapanta, 2016)"},"properties":{"noteIndex":0},"schema":"https://github.com/citation-style-language/schema/raw/master/csl-citation.json"}</w:instrText>
      </w:r>
      <w:r w:rsidRPr="007B0BB3">
        <w:fldChar w:fldCharType="separate"/>
      </w:r>
      <w:r w:rsidRPr="007B0BB3">
        <w:rPr>
          <w:noProof/>
        </w:rPr>
        <w:t xml:space="preserve"> Quilapanta, 2016</w:t>
      </w:r>
      <w:r w:rsidRPr="007B0BB3">
        <w:fldChar w:fldCharType="end"/>
      </w:r>
    </w:p>
    <w:p w:rsidR="00FF130E" w:rsidRDefault="00FF130E" w:rsidP="00781F89">
      <w:pPr>
        <w:pStyle w:val="Descripciontablayfiguras"/>
      </w:pPr>
    </w:p>
    <w:p w:rsidR="00FF130E" w:rsidRPr="007B0BB3" w:rsidRDefault="00FF130E" w:rsidP="00781F89">
      <w:pPr>
        <w:pStyle w:val="Descripciontablayfiguras"/>
      </w:pPr>
    </w:p>
    <w:p w:rsidR="00B3477B" w:rsidRPr="007B0BB3" w:rsidRDefault="00B3477B" w:rsidP="00B3477B">
      <w:pPr>
        <w:pStyle w:val="Ttulo3"/>
        <w:numPr>
          <w:ilvl w:val="2"/>
          <w:numId w:val="5"/>
        </w:numPr>
      </w:pPr>
      <w:bookmarkStart w:id="25" w:name="_Toc78197013"/>
      <w:r w:rsidRPr="007B0BB3">
        <w:lastRenderedPageBreak/>
        <w:t>Valor nutricional</w:t>
      </w:r>
      <w:bookmarkEnd w:id="25"/>
      <w:r w:rsidR="00C22805">
        <w:t xml:space="preserve"> </w:t>
      </w:r>
    </w:p>
    <w:p w:rsidR="00B3477B" w:rsidRPr="007B0BB3" w:rsidRDefault="00B3477B" w:rsidP="00B3477B">
      <w:pPr>
        <w:pStyle w:val="APAPARRAFOS"/>
      </w:pPr>
      <w:r w:rsidRPr="007B0BB3">
        <w:t>En la tabla 2, se muestran los contenidos del valor nutricional de la arracacha blanca respectivamente.</w:t>
      </w:r>
    </w:p>
    <w:p w:rsidR="00B3477B" w:rsidRPr="00EF102F" w:rsidRDefault="00B3477B" w:rsidP="00EF102F">
      <w:pPr>
        <w:pStyle w:val="Tablayfiguras"/>
        <w:rPr>
          <w:b/>
          <w:i w:val="0"/>
        </w:rPr>
      </w:pPr>
      <w:bookmarkStart w:id="26" w:name="_Toc78196749"/>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w:t>
      </w:r>
      <w:r w:rsidRPr="007B0BB3">
        <w:rPr>
          <w:b/>
          <w:i w:val="0"/>
        </w:rPr>
        <w:fldChar w:fldCharType="end"/>
      </w:r>
      <w:r w:rsidR="004139F5">
        <w:rPr>
          <w:b/>
          <w:i w:val="0"/>
        </w:rPr>
        <w:t xml:space="preserve">. </w:t>
      </w:r>
      <w:r w:rsidRPr="007B0BB3">
        <w:t>Valor nutricional de la Zanahoria blanca</w:t>
      </w:r>
      <w:bookmarkEnd w:id="26"/>
    </w:p>
    <w:tbl>
      <w:tblPr>
        <w:tblStyle w:val="DISEOTABLA"/>
        <w:tblpPr w:leftFromText="141" w:rightFromText="141" w:vertAnchor="text" w:tblpX="709" w:tblpY="1"/>
        <w:tblW w:w="5450" w:type="dxa"/>
        <w:tblLook w:val="04A0" w:firstRow="1" w:lastRow="0" w:firstColumn="1" w:lastColumn="0" w:noHBand="0" w:noVBand="1"/>
      </w:tblPr>
      <w:tblGrid>
        <w:gridCol w:w="2181"/>
        <w:gridCol w:w="1981"/>
        <w:gridCol w:w="1288"/>
      </w:tblGrid>
      <w:tr w:rsidR="00B3477B" w:rsidRPr="007B0BB3" w:rsidTr="006C308E">
        <w:trPr>
          <w:cnfStyle w:val="100000000000" w:firstRow="1" w:lastRow="0" w:firstColumn="0" w:lastColumn="0" w:oddVBand="0" w:evenVBand="0" w:oddHBand="0" w:evenHBand="0" w:firstRowFirstColumn="0" w:firstRowLastColumn="0" w:lastRowFirstColumn="0" w:lastRowLastColumn="0"/>
          <w:trHeight w:val="83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b/>
                <w:sz w:val="22"/>
              </w:rPr>
              <w:t xml:space="preserve">Composición </w:t>
            </w:r>
          </w:p>
        </w:tc>
        <w:tc>
          <w:tcPr>
            <w:tcW w:w="1981" w:type="dxa"/>
          </w:tcPr>
          <w:p w:rsidR="00B3477B" w:rsidRPr="007B0BB3" w:rsidRDefault="00B3477B" w:rsidP="006C308E">
            <w:pPr>
              <w:spacing w:line="360" w:lineRule="auto"/>
              <w:ind w:left="208" w:right="35" w:hanging="208"/>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Arracacha blanca</w:t>
            </w:r>
          </w:p>
        </w:tc>
        <w:tc>
          <w:tcPr>
            <w:tcW w:w="1288" w:type="dxa"/>
          </w:tcPr>
          <w:p w:rsidR="00B3477B" w:rsidRPr="007B0BB3" w:rsidRDefault="00B3477B" w:rsidP="006C308E">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Unidad</w:t>
            </w:r>
          </w:p>
        </w:tc>
      </w:tr>
      <w:tr w:rsidR="00B3477B" w:rsidRPr="007B0BB3" w:rsidTr="006C308E">
        <w:trPr>
          <w:trHeight w:val="431"/>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ight="335"/>
              <w:rPr>
                <w:sz w:val="22"/>
              </w:rPr>
            </w:pPr>
            <w:r w:rsidRPr="007B0BB3">
              <w:rPr>
                <w:sz w:val="22"/>
              </w:rPr>
              <w:t xml:space="preserve">Valor energético </w:t>
            </w:r>
          </w:p>
        </w:tc>
        <w:tc>
          <w:tcPr>
            <w:tcW w:w="1981" w:type="dxa"/>
          </w:tcPr>
          <w:p w:rsidR="00B3477B" w:rsidRPr="007B0BB3" w:rsidRDefault="00B3477B" w:rsidP="006C308E">
            <w:pPr>
              <w:spacing w:line="360" w:lineRule="auto"/>
              <w:ind w:left="22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104,00</w:t>
            </w:r>
          </w:p>
        </w:tc>
        <w:tc>
          <w:tcPr>
            <w:tcW w:w="1288" w:type="dxa"/>
          </w:tcPr>
          <w:p w:rsidR="00B3477B" w:rsidRPr="007B0BB3" w:rsidRDefault="00CE042B" w:rsidP="006C308E">
            <w:pPr>
              <w:spacing w:line="360" w:lineRule="auto"/>
              <w:ind w:left="21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cal</w:t>
            </w:r>
          </w:p>
        </w:tc>
      </w:tr>
      <w:tr w:rsidR="00B3477B" w:rsidRPr="007B0BB3" w:rsidTr="006C308E">
        <w:trPr>
          <w:trHeight w:val="490"/>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Humedad </w:t>
            </w:r>
          </w:p>
        </w:tc>
        <w:tc>
          <w:tcPr>
            <w:tcW w:w="1981" w:type="dxa"/>
          </w:tcPr>
          <w:p w:rsidR="00B3477B" w:rsidRPr="007B0BB3" w:rsidRDefault="00B3477B" w:rsidP="006C308E">
            <w:pPr>
              <w:spacing w:line="360" w:lineRule="auto"/>
              <w:ind w:left="28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73,00</w:t>
            </w:r>
          </w:p>
        </w:tc>
        <w:tc>
          <w:tcPr>
            <w:tcW w:w="1288" w:type="dxa"/>
          </w:tcPr>
          <w:p w:rsidR="00B3477B" w:rsidRPr="007B0BB3" w:rsidRDefault="00CE042B" w:rsidP="006C308E">
            <w:pPr>
              <w:spacing w:line="360" w:lineRule="auto"/>
              <w:ind w:left="28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w:t>
            </w:r>
          </w:p>
        </w:tc>
      </w:tr>
      <w:tr w:rsidR="00B3477B" w:rsidRPr="007B0BB3" w:rsidTr="006C308E">
        <w:trPr>
          <w:trHeight w:val="51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Proteína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0,80</w:t>
            </w:r>
          </w:p>
        </w:tc>
        <w:tc>
          <w:tcPr>
            <w:tcW w:w="1288" w:type="dxa"/>
          </w:tcPr>
          <w:p w:rsidR="00B3477B" w:rsidRPr="007B0BB3" w:rsidRDefault="00CE042B" w:rsidP="006C308E">
            <w:pPr>
              <w:spacing w:line="360" w:lineRule="auto"/>
              <w:ind w:left="29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B3477B" w:rsidRPr="007B0BB3" w:rsidTr="006C308E">
        <w:trPr>
          <w:trHeight w:val="514"/>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Grasa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0,20</w:t>
            </w:r>
          </w:p>
        </w:tc>
        <w:tc>
          <w:tcPr>
            <w:tcW w:w="1288" w:type="dxa"/>
          </w:tcPr>
          <w:p w:rsidR="00B3477B" w:rsidRPr="007B0BB3" w:rsidRDefault="00CE042B" w:rsidP="006C308E">
            <w:pPr>
              <w:spacing w:line="360" w:lineRule="auto"/>
              <w:ind w:left="29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B3477B" w:rsidRPr="007B0BB3" w:rsidTr="006C308E">
        <w:trPr>
          <w:trHeight w:val="514"/>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Carbohidratos </w:t>
            </w:r>
          </w:p>
        </w:tc>
        <w:tc>
          <w:tcPr>
            <w:tcW w:w="1981" w:type="dxa"/>
          </w:tcPr>
          <w:p w:rsidR="00B3477B" w:rsidRPr="007B0BB3" w:rsidRDefault="00B3477B" w:rsidP="006C308E">
            <w:pPr>
              <w:spacing w:line="360" w:lineRule="auto"/>
              <w:ind w:left="28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24,90</w:t>
            </w:r>
          </w:p>
        </w:tc>
        <w:tc>
          <w:tcPr>
            <w:tcW w:w="1288" w:type="dxa"/>
          </w:tcPr>
          <w:p w:rsidR="00B3477B" w:rsidRPr="007B0BB3" w:rsidRDefault="00CE042B" w:rsidP="006C308E">
            <w:pPr>
              <w:spacing w:line="360" w:lineRule="auto"/>
              <w:ind w:left="29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B3477B" w:rsidRPr="007B0BB3" w:rsidTr="006C308E">
        <w:trPr>
          <w:trHeight w:val="51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Fibra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0,60</w:t>
            </w:r>
          </w:p>
        </w:tc>
        <w:tc>
          <w:tcPr>
            <w:tcW w:w="1288" w:type="dxa"/>
          </w:tcPr>
          <w:p w:rsidR="00B3477B" w:rsidRPr="007B0BB3" w:rsidRDefault="00CE042B" w:rsidP="006C308E">
            <w:pPr>
              <w:spacing w:line="360" w:lineRule="auto"/>
              <w:ind w:left="29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B3477B" w:rsidRPr="007B0BB3" w:rsidTr="006C308E">
        <w:trPr>
          <w:trHeight w:val="51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Calcio </w:t>
            </w:r>
          </w:p>
        </w:tc>
        <w:tc>
          <w:tcPr>
            <w:tcW w:w="1981" w:type="dxa"/>
          </w:tcPr>
          <w:p w:rsidR="00B3477B" w:rsidRPr="007B0BB3" w:rsidRDefault="00B3477B" w:rsidP="006C308E">
            <w:pPr>
              <w:spacing w:line="360" w:lineRule="auto"/>
              <w:ind w:left="28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29,00</w:t>
            </w:r>
          </w:p>
        </w:tc>
        <w:tc>
          <w:tcPr>
            <w:tcW w:w="1288" w:type="dxa"/>
          </w:tcPr>
          <w:p w:rsidR="00B3477B" w:rsidRPr="007B0BB3" w:rsidRDefault="00CE042B" w:rsidP="006C308E">
            <w:pPr>
              <w:spacing w:line="360" w:lineRule="auto"/>
              <w:ind w:left="21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B3477B" w:rsidRPr="007B0BB3" w:rsidTr="006C308E">
        <w:trPr>
          <w:trHeight w:val="514"/>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Hierro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1,20</w:t>
            </w:r>
          </w:p>
        </w:tc>
        <w:tc>
          <w:tcPr>
            <w:tcW w:w="1288" w:type="dxa"/>
          </w:tcPr>
          <w:p w:rsidR="00B3477B" w:rsidRPr="007B0BB3" w:rsidRDefault="00CE042B" w:rsidP="006C308E">
            <w:pPr>
              <w:spacing w:line="360" w:lineRule="auto"/>
              <w:ind w:left="21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B3477B" w:rsidRPr="007B0BB3" w:rsidTr="006C308E">
        <w:trPr>
          <w:trHeight w:val="51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Tiamina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0,06</w:t>
            </w:r>
          </w:p>
        </w:tc>
        <w:tc>
          <w:tcPr>
            <w:tcW w:w="1288" w:type="dxa"/>
          </w:tcPr>
          <w:p w:rsidR="00B3477B" w:rsidRPr="007B0BB3" w:rsidRDefault="00CE042B" w:rsidP="006C308E">
            <w:pPr>
              <w:spacing w:line="360" w:lineRule="auto"/>
              <w:ind w:left="21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B3477B" w:rsidRPr="007B0BB3" w:rsidTr="006C308E">
        <w:trPr>
          <w:trHeight w:val="516"/>
        </w:trPr>
        <w:tc>
          <w:tcPr>
            <w:cnfStyle w:val="001000000000" w:firstRow="0" w:lastRow="0" w:firstColumn="1" w:lastColumn="0" w:oddVBand="0" w:evenVBand="0" w:oddHBand="0" w:evenHBand="0" w:firstRowFirstColumn="0" w:firstRowLastColumn="0" w:lastRowFirstColumn="0" w:lastRowLastColumn="0"/>
            <w:tcW w:w="2181" w:type="dxa"/>
          </w:tcPr>
          <w:p w:rsidR="00B3477B" w:rsidRPr="007B0BB3" w:rsidRDefault="00B3477B" w:rsidP="006C308E">
            <w:pPr>
              <w:spacing w:line="360" w:lineRule="auto"/>
              <w:ind w:left="120"/>
              <w:rPr>
                <w:sz w:val="22"/>
              </w:rPr>
            </w:pPr>
            <w:r w:rsidRPr="007B0BB3">
              <w:rPr>
                <w:sz w:val="22"/>
              </w:rPr>
              <w:t xml:space="preserve">Riboflavina </w:t>
            </w:r>
          </w:p>
        </w:tc>
        <w:tc>
          <w:tcPr>
            <w:tcW w:w="1981" w:type="dxa"/>
          </w:tcPr>
          <w:p w:rsidR="00B3477B" w:rsidRPr="007B0BB3" w:rsidRDefault="00B3477B" w:rsidP="006C308E">
            <w:pPr>
              <w:spacing w:line="360" w:lineRule="auto"/>
              <w:ind w:left="34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0,04</w:t>
            </w:r>
          </w:p>
        </w:tc>
        <w:tc>
          <w:tcPr>
            <w:tcW w:w="1288" w:type="dxa"/>
          </w:tcPr>
          <w:p w:rsidR="00B3477B" w:rsidRPr="007B0BB3" w:rsidRDefault="00CE042B" w:rsidP="006C308E">
            <w:pPr>
              <w:spacing w:line="360" w:lineRule="auto"/>
              <w:ind w:left="216"/>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bl>
    <w:p w:rsidR="00B3477B" w:rsidRPr="007B0BB3" w:rsidRDefault="00B3477B" w:rsidP="00B3477B">
      <w:pPr>
        <w:pStyle w:val="Descripciontablayfiguras"/>
      </w:pPr>
    </w:p>
    <w:p w:rsidR="00B3477B" w:rsidRPr="007B0BB3" w:rsidRDefault="00B3477B" w:rsidP="00B3477B">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Pr>
        <w:pStyle w:val="APAPARRAFOS"/>
      </w:pPr>
    </w:p>
    <w:p w:rsidR="005150AE" w:rsidRPr="007B0BB3" w:rsidRDefault="005150AE" w:rsidP="005150AE"/>
    <w:p w:rsidR="00F572AB" w:rsidRPr="007B0BB3" w:rsidRDefault="00CE042B" w:rsidP="004139F5">
      <w:pPr>
        <w:pStyle w:val="Descripciontablayfiguras"/>
      </w:pPr>
      <w:r w:rsidRPr="007B0BB3">
        <w:rPr>
          <w:b/>
        </w:rPr>
        <w:t>Fuente:</w:t>
      </w:r>
      <w:r w:rsidRPr="007B0BB3">
        <w:t xml:space="preserve">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p>
    <w:p w:rsidR="00CE042B" w:rsidRPr="007B0BB3" w:rsidRDefault="00F572AB" w:rsidP="00F572AB">
      <w:pPr>
        <w:pStyle w:val="Ttulo3"/>
        <w:numPr>
          <w:ilvl w:val="2"/>
          <w:numId w:val="5"/>
        </w:numPr>
      </w:pPr>
      <w:bookmarkStart w:id="27" w:name="_Toc78197014"/>
      <w:r w:rsidRPr="007B0BB3">
        <w:t>Composición química</w:t>
      </w:r>
      <w:bookmarkEnd w:id="27"/>
    </w:p>
    <w:p w:rsidR="00F572AB" w:rsidRPr="007B0BB3" w:rsidRDefault="00F572AB" w:rsidP="00F572AB">
      <w:pPr>
        <w:pStyle w:val="APAPARRAFOS"/>
      </w:pPr>
      <w:r w:rsidRPr="007B0BB3">
        <w:t>La composición química de Arracacia xhanthorrhiza bancroft ha sido analizada ampliamente con un enfoque limitado a las propiedades fisicoquímicas y reológicas de la hoja, debido a su alto contenido de almidón, calcio, vitamina A, niacina, ácido ascórbico y fosforo, en la elaboración de harina, pan, snacks, sopas instantáneas, postres, cerveza, balanceado para perro, galletas dulces, papillas, alimentos funcionales para niños. Ad</w:t>
      </w:r>
      <w:r w:rsidR="007C4295">
        <w:t xml:space="preserve">emás de que el almidón obtenido </w:t>
      </w:r>
      <w:r w:rsidRPr="007B0BB3">
        <w:t xml:space="preserve">posee un contenido de amilosa bajo (4%), lo que es </w:t>
      </w:r>
      <w:r w:rsidRPr="007B0BB3">
        <w:lastRenderedPageBreak/>
        <w:t xml:space="preserve">aprovechado para resistir diversas condiciones de almacenamiento. </w:t>
      </w:r>
      <w:r w:rsidRPr="007B0BB3">
        <w:fldChar w:fldCharType="begin" w:fldLock="1"/>
      </w:r>
      <w:r w:rsidRPr="007B0BB3">
        <w:instrText>ADDIN CSL_CITATION {"citationItems":[{"id":"ITEM-1","itemData":{"author":[{"dropping-particle":"","family":"Carrero, Y. Dávila, M. Moya, J. Núñez, I. Acosta, M &amp; Aranda","given":"C.","non-dropping-particle":"","parse-names":false,"suffix":""}],"container-title":"Investigación Clínica","id":"ITEM-1","issue":"July","issued":{"date-parts":[["2018"]]},"page":"109-111","title":"Zanahoria blanca ( arracacia xhanthorrhiza bancr ) potencial fitofármaco : mini revisión","type":"article-journal","volume":"59"},"uris":["http://www.mendeley.com/documents/?uuid=e64b8fa5-7908-49b1-9a2d-f51d6b524b93"]}],"mendeley":{"formattedCitation":"(Carrero, Y. Dávila, M. Moya, J. Núñez, I. Acosta, M &amp; Aranda, 2018)","manualFormatting":"(Carrero, Y. Dávila, M. Moya, J. Núñez, I. Acosta, M &amp; Aranda, C.  2018)","plainTextFormattedCitation":"(Carrero, Y. Dávila, M. Moya, J. Núñez, I. Acosta, M &amp; Aranda, 2018)","previouslyFormattedCitation":"(Carrero, Y. Dávila, M. Moya, J. Núñez, I. Acosta, M &amp; Aranda, 2018)"},"properties":{"noteIndex":0},"schema":"https://github.com/citation-style-language/schema/raw/master/csl-citation.json"}</w:instrText>
      </w:r>
      <w:r w:rsidRPr="007B0BB3">
        <w:fldChar w:fldCharType="separate"/>
      </w:r>
      <w:r w:rsidRPr="007B0BB3">
        <w:rPr>
          <w:noProof/>
        </w:rPr>
        <w:t>(Carrero, Y. Dávila, M. Moya, J. Núñez, I. Acosta, M &amp; Aranda, C.</w:t>
      </w:r>
      <w:r w:rsidR="00C22805">
        <w:rPr>
          <w:noProof/>
        </w:rPr>
        <w:t xml:space="preserve"> </w:t>
      </w:r>
      <w:r w:rsidRPr="007B0BB3">
        <w:rPr>
          <w:noProof/>
        </w:rPr>
        <w:t>2018)</w:t>
      </w:r>
      <w:r w:rsidRPr="007B0BB3">
        <w:fldChar w:fldCharType="end"/>
      </w:r>
    </w:p>
    <w:p w:rsidR="005150AE" w:rsidRPr="007B0BB3" w:rsidRDefault="00F572AB" w:rsidP="00F572AB">
      <w:pPr>
        <w:pStyle w:val="APAPARRAFOS"/>
      </w:pPr>
      <w:r w:rsidRPr="007B0BB3">
        <w:t xml:space="preserve">La composición química de la zanahoria blanca incluye fibra, carbohidratos totales en su mayoría azúcares y almidón de fácil digestión; también posee un alto contenido en calcio, hierro, fósforo, betacaroteno y vitaminas hidrosolubles, además, de vitaminas A, D, E y K; de la misma manera aporta beneficios a la salud como: calmante estomacal, anti anémico, mejora la visión, permite eliminar toxinas del organismo y es considerado elixir de la juventud.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p>
    <w:p w:rsidR="00F572AB" w:rsidRPr="007B0BB3" w:rsidRDefault="00F572AB" w:rsidP="00F572AB">
      <w:pPr>
        <w:pStyle w:val="Ttulo3"/>
        <w:numPr>
          <w:ilvl w:val="2"/>
          <w:numId w:val="5"/>
        </w:numPr>
      </w:pPr>
      <w:bookmarkStart w:id="28" w:name="_Toc78197015"/>
      <w:r w:rsidRPr="007B0BB3">
        <w:t>Producció</w:t>
      </w:r>
      <w:r w:rsidR="005F1BE0">
        <w:t>n</w:t>
      </w:r>
      <w:bookmarkEnd w:id="28"/>
    </w:p>
    <w:p w:rsidR="00416499" w:rsidRDefault="00F572AB" w:rsidP="004139F5">
      <w:pPr>
        <w:pStyle w:val="APAPARRAFOS"/>
      </w:pPr>
      <w:r w:rsidRPr="007B0BB3">
        <w:t>Mathias y Constante (1976) manifestaron que alrededor de 30 especies del genero Arracacia se encuentran distribuidas desde Centroamérica hasta Perú y Bolivia, de las cuales A. equatorialis Constance y A. Andina Britton son las especies más cercanas a la zanahoria blanca las mismas que son nativas desde el sur de Ecuador hasta (Loja) Bolivia.</w:t>
      </w: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Default="004139F5" w:rsidP="004139F5">
      <w:pPr>
        <w:pStyle w:val="APAPARRAFOS"/>
      </w:pPr>
    </w:p>
    <w:p w:rsidR="004139F5" w:rsidRPr="007B0BB3" w:rsidRDefault="004139F5" w:rsidP="004139F5">
      <w:pPr>
        <w:pStyle w:val="APAPARRAFOS"/>
      </w:pPr>
    </w:p>
    <w:p w:rsidR="005150AE" w:rsidRPr="004139F5" w:rsidRDefault="00F572AB" w:rsidP="006D6495">
      <w:pPr>
        <w:pStyle w:val="Tablayfiguras"/>
        <w:jc w:val="center"/>
        <w:rPr>
          <w:b/>
          <w:i w:val="0"/>
        </w:rPr>
      </w:pPr>
      <w:bookmarkStart w:id="29" w:name="_Toc78196711"/>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w:t>
      </w:r>
      <w:r w:rsidRPr="007B0BB3">
        <w:rPr>
          <w:b/>
          <w:i w:val="0"/>
        </w:rPr>
        <w:fldChar w:fldCharType="end"/>
      </w:r>
      <w:r w:rsidR="004139F5">
        <w:rPr>
          <w:b/>
          <w:i w:val="0"/>
        </w:rPr>
        <w:t xml:space="preserve">. </w:t>
      </w:r>
      <w:r w:rsidRPr="007B0BB3">
        <w:t>Distribución de</w:t>
      </w:r>
      <w:r w:rsidR="003843CC">
        <w:t xml:space="preserve"> Zanahoria blanca en Ecuador </w:t>
      </w:r>
      <w:r w:rsidRPr="007B0BB3">
        <w:t>INIAP (1994 - 1995)</w:t>
      </w:r>
      <w:bookmarkEnd w:id="29"/>
    </w:p>
    <w:p w:rsidR="005150AE" w:rsidRPr="007B0BB3" w:rsidRDefault="00F572AB" w:rsidP="00F572AB">
      <w:pPr>
        <w:jc w:val="center"/>
      </w:pPr>
      <w:r w:rsidRPr="007B0BB3">
        <w:rPr>
          <w:noProof/>
          <w:lang w:val="en-US"/>
        </w:rPr>
        <w:drawing>
          <wp:inline distT="0" distB="0" distL="0" distR="0">
            <wp:extent cx="4382900" cy="4369982"/>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4209" r="37975" b="11844"/>
                    <a:stretch/>
                  </pic:blipFill>
                  <pic:spPr bwMode="auto">
                    <a:xfrm>
                      <a:off x="0" y="0"/>
                      <a:ext cx="4387448" cy="4374517"/>
                    </a:xfrm>
                    <a:prstGeom prst="rect">
                      <a:avLst/>
                    </a:prstGeom>
                    <a:noFill/>
                    <a:ln>
                      <a:noFill/>
                    </a:ln>
                    <a:extLst>
                      <a:ext uri="{53640926-AAD7-44D8-BBD7-CCE9431645EC}">
                        <a14:shadowObscured xmlns:a14="http://schemas.microsoft.com/office/drawing/2010/main"/>
                      </a:ext>
                    </a:extLst>
                  </pic:spPr>
                </pic:pic>
              </a:graphicData>
            </a:graphic>
          </wp:inline>
        </w:drawing>
      </w:r>
    </w:p>
    <w:p w:rsidR="005150AE" w:rsidRPr="007B0BB3" w:rsidRDefault="00F572AB" w:rsidP="00F572AB">
      <w:pPr>
        <w:pStyle w:val="Descripciontablayfiguras"/>
      </w:pPr>
      <w:r w:rsidRPr="007B0BB3">
        <w:rPr>
          <w:b/>
        </w:rPr>
        <w:t>Fuente:</w:t>
      </w:r>
      <w:r w:rsidRPr="007B0BB3">
        <w:t xml:space="preserve"> INIAP (1994-1995)</w:t>
      </w:r>
    </w:p>
    <w:p w:rsidR="005150AE" w:rsidRPr="007B0BB3" w:rsidRDefault="00F572AB" w:rsidP="00E31350">
      <w:pPr>
        <w:pStyle w:val="APAPARRAFOS"/>
      </w:pPr>
      <w:r w:rsidRPr="007B0BB3">
        <w:t xml:space="preserve">Los puntos representan el número de Morfotipos de la colección ecuatoriana de zanahoria blanca y su distribución por provincias. </w:t>
      </w:r>
      <w:r w:rsidRPr="007B0BB3">
        <w:fldChar w:fldCharType="begin" w:fldLock="1"/>
      </w:r>
      <w:r w:rsidRPr="007B0BB3">
        <w:instrText>ADDIN CSL_CITATION {"citationItems":[{"id":"ITEM-1","itemData":{"ISBN":"1804848859","author":[{"dropping-particle":"","family":"Quilapanta","given":"E.","non-dropping-particle":"","parse-names":false,"suffix":""}],"id":"ITEM-1","issued":{"date-parts":[["2016"]]},"number-of-pages":"66","title":"Análisis morfométrico de cultivares de zanahoria blanca (arracacia xanthorrhiza bancroft) de la provincia de Tungurahua","type":"thesis"},"uris":["http://www.mendeley.com/documents/?uuid=64123fb9-93f7-4447-884e-f26a6fcf9a90"]}],"mendeley":{"formattedCitation":"(Quilapanta, 2016)","manualFormatting":"(Quilapanta, 2016)","plainTextFormattedCitation":"(Quilapanta, 2016)","previouslyFormattedCitation":"(Quilapanta, 2016)"},"properties":{"noteIndex":0},"schema":"https://github.com/citation-style-language/schema/raw/master/csl-citation.json"}</w:instrText>
      </w:r>
      <w:r w:rsidRPr="007B0BB3">
        <w:fldChar w:fldCharType="separate"/>
      </w:r>
      <w:r w:rsidRPr="007B0BB3">
        <w:rPr>
          <w:noProof/>
        </w:rPr>
        <w:t>(Quilapanta, 2016)</w:t>
      </w:r>
      <w:r w:rsidRPr="007B0BB3">
        <w:fldChar w:fldCharType="end"/>
      </w:r>
      <w:r w:rsidR="00E31350" w:rsidRPr="007B0BB3">
        <w:t xml:space="preserve">. </w:t>
      </w:r>
      <w:r w:rsidRPr="007B0BB3">
        <w:t>En el Ecuador se han obtenido rendimientos hasta de 5.000 kilogramos por hectárea, con producción anual entre 12.000 y 24.000 toneladas y con mayor concentración de fenotipos de 2.000-3.000 metros de altitud.</w:t>
      </w:r>
    </w:p>
    <w:p w:rsidR="00F572AB" w:rsidRPr="007B0BB3" w:rsidRDefault="00F572AB" w:rsidP="00F572AB">
      <w:pPr>
        <w:pStyle w:val="APAPARRAFOS"/>
      </w:pPr>
    </w:p>
    <w:p w:rsidR="00F572AB" w:rsidRPr="007B0BB3" w:rsidRDefault="00F572AB" w:rsidP="00F572AB">
      <w:pPr>
        <w:pStyle w:val="APAPARRAFOS"/>
      </w:pPr>
    </w:p>
    <w:p w:rsidR="00F572AB" w:rsidRPr="004139F5" w:rsidRDefault="00F572AB" w:rsidP="004139F5">
      <w:pPr>
        <w:pStyle w:val="Tablayfiguras"/>
        <w:rPr>
          <w:b/>
          <w:i w:val="0"/>
        </w:rPr>
      </w:pPr>
      <w:bookmarkStart w:id="30" w:name="_Toc78196750"/>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w:t>
      </w:r>
      <w:r w:rsidRPr="007B0BB3">
        <w:rPr>
          <w:b/>
          <w:i w:val="0"/>
        </w:rPr>
        <w:fldChar w:fldCharType="end"/>
      </w:r>
      <w:r w:rsidR="004139F5">
        <w:rPr>
          <w:b/>
          <w:i w:val="0"/>
        </w:rPr>
        <w:t xml:space="preserve">. </w:t>
      </w:r>
      <w:r w:rsidRPr="007B0BB3">
        <w:t xml:space="preserve">Principales zonas de producción </w:t>
      </w:r>
      <w:r w:rsidR="00AC1565">
        <w:t>de la zanahoria blanca</w:t>
      </w:r>
      <w:bookmarkEnd w:id="30"/>
    </w:p>
    <w:tbl>
      <w:tblPr>
        <w:tblStyle w:val="DISEOTABLA"/>
        <w:tblW w:w="4406" w:type="dxa"/>
        <w:tblInd w:w="709" w:type="dxa"/>
        <w:tblLook w:val="04A0" w:firstRow="1" w:lastRow="0" w:firstColumn="1" w:lastColumn="0" w:noHBand="0" w:noVBand="1"/>
      </w:tblPr>
      <w:tblGrid>
        <w:gridCol w:w="2542"/>
        <w:gridCol w:w="1864"/>
      </w:tblGrid>
      <w:tr w:rsidR="00F572AB" w:rsidRPr="007B0BB3" w:rsidTr="00F572AB">
        <w:trPr>
          <w:cnfStyle w:val="100000000000" w:firstRow="1" w:lastRow="0" w:firstColumn="0" w:lastColumn="0" w:oddVBand="0" w:evenVBand="0" w:oddHBand="0"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b/>
                <w:sz w:val="22"/>
              </w:rPr>
              <w:t>Localidad</w:t>
            </w:r>
            <w:r w:rsidR="00C22805">
              <w:rPr>
                <w:b/>
                <w:sz w:val="22"/>
              </w:rPr>
              <w:t xml:space="preserve"> </w:t>
            </w:r>
          </w:p>
        </w:tc>
        <w:tc>
          <w:tcPr>
            <w:tcW w:w="1864" w:type="dxa"/>
          </w:tcPr>
          <w:p w:rsidR="00F572AB" w:rsidRPr="007B0BB3" w:rsidRDefault="00F572AB" w:rsidP="00F572AB">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Producción TM</w:t>
            </w:r>
          </w:p>
        </w:tc>
      </w:tr>
      <w:tr w:rsidR="00F572AB" w:rsidRPr="007B0BB3" w:rsidTr="00F572AB">
        <w:trPr>
          <w:trHeight w:val="351"/>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Quito</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10,91</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Ambato</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1.087, 27</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Baños</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42,95</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 xml:space="preserve">Cajabamba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36,36</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 xml:space="preserve">Cuenca, Guayaquil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80,00</w:t>
            </w:r>
          </w:p>
        </w:tc>
      </w:tr>
      <w:tr w:rsidR="00F572AB" w:rsidRPr="007B0BB3" w:rsidTr="00F572AB">
        <w:trPr>
          <w:trHeight w:val="416"/>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Guamote</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63,64</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Ibarra</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759,09</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 xml:space="preserve">Latacunga, </w:t>
            </w:r>
            <w:r w:rsidR="009663ED" w:rsidRPr="007B0BB3">
              <w:rPr>
                <w:sz w:val="22"/>
              </w:rPr>
              <w:t>Saquisilí</w:t>
            </w:r>
            <w:r w:rsidRPr="007B0BB3">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3.763, 64</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Machachi</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63, 64</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 xml:space="preserve">Pelileo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221,14</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Riobamba</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642, 89</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 xml:space="preserve">San Gabriel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177, 27</w:t>
            </w:r>
          </w:p>
        </w:tc>
      </w:tr>
      <w:tr w:rsidR="00F572AB" w:rsidRPr="007B0BB3" w:rsidTr="00F572AB">
        <w:trPr>
          <w:trHeight w:val="414"/>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9663ED" w:rsidP="00E31350">
            <w:pPr>
              <w:spacing w:line="360" w:lineRule="auto"/>
              <w:ind w:left="120"/>
              <w:rPr>
                <w:sz w:val="22"/>
              </w:rPr>
            </w:pPr>
            <w:r w:rsidRPr="007B0BB3">
              <w:rPr>
                <w:sz w:val="22"/>
              </w:rPr>
              <w:t>Saquisilí</w:t>
            </w:r>
            <w:r w:rsidR="00F572AB" w:rsidRPr="007B0BB3">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85,91</w:t>
            </w:r>
          </w:p>
        </w:tc>
      </w:tr>
      <w:tr w:rsidR="00F572AB" w:rsidRPr="007B0BB3" w:rsidTr="00F572AB">
        <w:trPr>
          <w:trHeight w:val="488"/>
        </w:trPr>
        <w:tc>
          <w:tcPr>
            <w:cnfStyle w:val="001000000000" w:firstRow="0" w:lastRow="0" w:firstColumn="1" w:lastColumn="0" w:oddVBand="0" w:evenVBand="0" w:oddHBand="0" w:evenHBand="0" w:firstRowFirstColumn="0" w:firstRowLastColumn="0" w:lastRowFirstColumn="0" w:lastRowLastColumn="0"/>
            <w:tcW w:w="2542" w:type="dxa"/>
          </w:tcPr>
          <w:p w:rsidR="00F572AB" w:rsidRPr="007B0BB3" w:rsidRDefault="00F572AB" w:rsidP="00E31350">
            <w:pPr>
              <w:spacing w:line="360" w:lineRule="auto"/>
              <w:ind w:left="120"/>
              <w:rPr>
                <w:sz w:val="22"/>
              </w:rPr>
            </w:pPr>
            <w:r w:rsidRPr="007B0BB3">
              <w:rPr>
                <w:sz w:val="22"/>
              </w:rPr>
              <w:t>Toacazo</w:t>
            </w:r>
            <w:r w:rsidR="00C22805">
              <w:rPr>
                <w:sz w:val="22"/>
              </w:rPr>
              <w:t xml:space="preserve"> </w:t>
            </w:r>
          </w:p>
        </w:tc>
        <w:tc>
          <w:tcPr>
            <w:tcW w:w="1864" w:type="dxa"/>
          </w:tcPr>
          <w:p w:rsidR="00F572AB" w:rsidRPr="007B0BB3" w:rsidRDefault="00F572AB" w:rsidP="00F572A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181, 82</w:t>
            </w:r>
          </w:p>
        </w:tc>
      </w:tr>
    </w:tbl>
    <w:p w:rsidR="005150AE" w:rsidRPr="007B0BB3" w:rsidRDefault="00F572AB" w:rsidP="00F572AB">
      <w:pPr>
        <w:pStyle w:val="Descripciontablayfiguras"/>
      </w:pPr>
      <w:r w:rsidRPr="007B0BB3">
        <w:rPr>
          <w:b/>
        </w:rPr>
        <w:t>Fuente:</w:t>
      </w:r>
      <w:r w:rsidRPr="007B0BB3">
        <w:t xml:space="preserve"> </w:t>
      </w:r>
      <w:r w:rsidRPr="007B0BB3">
        <w:fldChar w:fldCharType="begin" w:fldLock="1"/>
      </w:r>
      <w:r w:rsidRPr="007B0BB3">
        <w:instrText>ADDIN CSL_CITATION {"citationItems":[{"id":"ITEM-1","itemData":{"abstract":"El presente trabajo de investigación realizado en el Jardín de Infantes Dr. José Ricardo Chiriboga Villagómez - JIJRCHV, se sustenta en un análisis del clima organizacional con seis dimensiones: liderazgo, motivación, comunicación, trabajo en equipo, remuneraciones, y toma de decisiones, factores que se consideró importante estudiar dentro de esta institución educativa de primer año de educación básica para conocer la incidencia sobre el desempeño laboral del personal docente y administrativo.","author":[{"dropping-particle":"","family":"Toapanta","given":"J","non-dropping-particle":"","parse-names":false,"suffix":""}],"id":"ITEM-1","issued":{"date-parts":[["2012"]]},"number-of-pages":"109","title":"Estudio de la zanahoria blanca y propuesta gastronómica","type":"thesis"},"uris":["http://www.mendeley.com/documents/?uuid=c83dfd9f-1958-4232-a9c6-8469982acf02"]}],"mendeley":{"formattedCitation":"(Toapanta, 2012)","plainTextFormattedCitation":"(Toapanta, 2012)","previouslyFormattedCitation":"(Toapanta, 2012)"},"properties":{"noteIndex":0},"schema":"https://github.com/citation-style-language/schema/raw/master/csl-citation.json"}</w:instrText>
      </w:r>
      <w:r w:rsidRPr="007B0BB3">
        <w:fldChar w:fldCharType="separate"/>
      </w:r>
      <w:r w:rsidRPr="007B0BB3">
        <w:rPr>
          <w:noProof/>
        </w:rPr>
        <w:t>Toapanta, 2012</w:t>
      </w:r>
      <w:r w:rsidRPr="007B0BB3">
        <w:fldChar w:fldCharType="end"/>
      </w:r>
    </w:p>
    <w:p w:rsidR="005150AE" w:rsidRPr="007B0BB3" w:rsidRDefault="00E31350" w:rsidP="00E31350">
      <w:pPr>
        <w:pStyle w:val="Ttulo3"/>
        <w:numPr>
          <w:ilvl w:val="2"/>
          <w:numId w:val="5"/>
        </w:numPr>
      </w:pPr>
      <w:bookmarkStart w:id="31" w:name="_Toc78197016"/>
      <w:r w:rsidRPr="007B0BB3">
        <w:t>Variedades de zanahorias</w:t>
      </w:r>
      <w:bookmarkEnd w:id="31"/>
      <w:r w:rsidRPr="007B0BB3">
        <w:t xml:space="preserve"> </w:t>
      </w:r>
    </w:p>
    <w:p w:rsidR="00E31350" w:rsidRPr="007B0BB3" w:rsidRDefault="00E31350" w:rsidP="00E31350">
      <w:pPr>
        <w:pStyle w:val="APAPARRAFOS"/>
      </w:pPr>
      <w:r w:rsidRPr="007B0BB3">
        <w:t xml:space="preserve">Las diferentes formas hortícolas de las zanahorias, se reconocen por el color del follaje y el color externo e interno de la raíz, así tenemos: </w:t>
      </w:r>
    </w:p>
    <w:p w:rsidR="00E31350" w:rsidRPr="007B0BB3" w:rsidRDefault="00E31350" w:rsidP="00E31350">
      <w:pPr>
        <w:pStyle w:val="APAPARRAFOS"/>
        <w:ind w:firstLine="0"/>
      </w:pPr>
      <w:r w:rsidRPr="007B0BB3">
        <w:rPr>
          <w:b/>
        </w:rPr>
        <w:t>Amarilla:</w:t>
      </w:r>
      <w:r w:rsidRPr="007B0BB3">
        <w:t xml:space="preserve"> Esta arracacha produce raíces amarillas de muy buen sabor y el follaje es verde.</w:t>
      </w:r>
      <w:r w:rsidR="00C22805">
        <w:t xml:space="preserve"> </w:t>
      </w:r>
    </w:p>
    <w:p w:rsidR="00E31350" w:rsidRPr="007B0BB3" w:rsidRDefault="00E31350" w:rsidP="00E31350">
      <w:pPr>
        <w:pStyle w:val="APAPARRAFOS"/>
        <w:ind w:firstLine="0"/>
      </w:pPr>
      <w:r w:rsidRPr="007B0BB3">
        <w:rPr>
          <w:b/>
        </w:rPr>
        <w:t>Blanca:</w:t>
      </w:r>
      <w:r w:rsidRPr="007B0BB3">
        <w:t xml:space="preserve"> Produce raíces blancas y presenta follaje verde.</w:t>
      </w:r>
      <w:r w:rsidR="00C22805">
        <w:t xml:space="preserve"> </w:t>
      </w:r>
    </w:p>
    <w:p w:rsidR="00E31350" w:rsidRPr="007B0BB3" w:rsidRDefault="00E31350" w:rsidP="00E31350">
      <w:pPr>
        <w:pStyle w:val="APAPARRAFOS"/>
        <w:ind w:firstLine="0"/>
        <w:rPr>
          <w:szCs w:val="24"/>
        </w:rPr>
      </w:pPr>
      <w:r w:rsidRPr="007B0BB3">
        <w:rPr>
          <w:b/>
        </w:rPr>
        <w:t>Morada:</w:t>
      </w:r>
      <w:r w:rsidRPr="007B0BB3">
        <w:t xml:space="preserve"> El follaje es de color carmín y las raíces son amarillas. </w:t>
      </w:r>
      <w:r w:rsidRPr="007B0BB3">
        <w:rPr>
          <w:szCs w:val="24"/>
        </w:rPr>
        <w:fldChar w:fldCharType="begin" w:fldLock="1"/>
      </w:r>
      <w:r w:rsidRPr="007B0BB3">
        <w:rPr>
          <w:szCs w:val="24"/>
        </w:rPr>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rPr>
          <w:szCs w:val="24"/>
        </w:rPr>
        <w:fldChar w:fldCharType="separate"/>
      </w:r>
      <w:r w:rsidRPr="007B0BB3">
        <w:rPr>
          <w:noProof/>
          <w:szCs w:val="24"/>
        </w:rPr>
        <w:t>(Jordán, 2018)</w:t>
      </w:r>
      <w:r w:rsidRPr="007B0BB3">
        <w:rPr>
          <w:szCs w:val="24"/>
        </w:rPr>
        <w:fldChar w:fldCharType="end"/>
      </w:r>
    </w:p>
    <w:p w:rsidR="00E31350" w:rsidRPr="007B0BB3" w:rsidRDefault="00E31350" w:rsidP="00E31350">
      <w:pPr>
        <w:pStyle w:val="Ttulo3"/>
        <w:numPr>
          <w:ilvl w:val="2"/>
          <w:numId w:val="5"/>
        </w:numPr>
      </w:pPr>
      <w:bookmarkStart w:id="32" w:name="_Toc78197017"/>
      <w:r w:rsidRPr="007B0BB3">
        <w:t>Descripción de la zanahoria blanca</w:t>
      </w:r>
      <w:bookmarkEnd w:id="32"/>
    </w:p>
    <w:p w:rsidR="00E31350" w:rsidRPr="007B0BB3" w:rsidRDefault="00E31350" w:rsidP="00E31350">
      <w:pPr>
        <w:pStyle w:val="APAPARRAFOS"/>
      </w:pPr>
      <w:r w:rsidRPr="007B0BB3">
        <w:t xml:space="preserve">Son plantas anuales o bienales cultivadas como anuales, alógamas auto compatibles de hasta 1,6 m de altura, con la raíz napiforme o fusiforme cilíndrica, cónica o redondeada, </w:t>
      </w:r>
      <w:r w:rsidRPr="007B0BB3">
        <w:lastRenderedPageBreak/>
        <w:t xml:space="preserve">blancuzca, amarillo rojiza o anaranjada, con los tallos solitarios, cilíndricos erectos estriados e híspidos y muy ramificados. </w:t>
      </w:r>
      <w:r w:rsidRPr="007B0BB3">
        <w:fldChar w:fldCharType="begin" w:fldLock="1"/>
      </w:r>
      <w:r w:rsidRPr="007B0BB3">
        <w:instrText>ADDIN CSL_CITATION {"citationItems":[{"id":"ITEM-1","itemData":{"author":[{"dropping-particle":"","family":"Villafuerte","given":"E.","non-dropping-particle":"","parse-names":false,"suffix":""}],"id":"ITEM-1","issued":{"date-parts":[["2018"]]},"number-of-pages":"63","title":"Determinacion de resistencia inducida en especies de zanahoria blanca (arracacia xanthorrhiza BANCR) al ataque de tetrancychus urticae KOCH(ACARI:TETRANYCHIDAE)","type":"thesis"},"uris":["http://www.mendeley.com/documents/?uuid=b556fbef-1643-4ada-966e-387dfdc0e645"]}],"mendeley":{"formattedCitation":"(Villafuerte, 2018)","plainTextFormattedCitation":"(Villafuerte, 2018)","previouslyFormattedCitation":"(Villafuerte, 2018)"},"properties":{"noteIndex":0},"schema":"https://github.com/citation-style-language/schema/raw/master/csl-citation.json"}</w:instrText>
      </w:r>
      <w:r w:rsidRPr="007B0BB3">
        <w:fldChar w:fldCharType="separate"/>
      </w:r>
      <w:r w:rsidRPr="007B0BB3">
        <w:rPr>
          <w:noProof/>
        </w:rPr>
        <w:t>(Villafuerte, 2018)</w:t>
      </w:r>
      <w:r w:rsidRPr="007B0BB3">
        <w:fldChar w:fldCharType="end"/>
      </w:r>
    </w:p>
    <w:p w:rsidR="00E31350" w:rsidRPr="007B0BB3" w:rsidRDefault="00E31350" w:rsidP="00E31350">
      <w:pPr>
        <w:pStyle w:val="Ttulo3"/>
        <w:numPr>
          <w:ilvl w:val="2"/>
          <w:numId w:val="5"/>
        </w:numPr>
      </w:pPr>
      <w:bookmarkStart w:id="33" w:name="_Toc78197018"/>
      <w:r w:rsidRPr="007B0BB3">
        <w:t>Descripcion de la planta</w:t>
      </w:r>
      <w:bookmarkEnd w:id="33"/>
    </w:p>
    <w:p w:rsidR="00E31350" w:rsidRPr="007B0BB3" w:rsidRDefault="00E31350" w:rsidP="00E31350">
      <w:pPr>
        <w:pStyle w:val="APAPARRAFOS"/>
        <w:rPr>
          <w:color w:val="000000" w:themeColor="text1"/>
        </w:rPr>
      </w:pPr>
      <w:r w:rsidRPr="007B0BB3">
        <w:t xml:space="preserve">Planta herbácea de 0.5 cm a 1 m de altura, de tronco cilíndrico entre 10 cm de alto y 10 cm de ancho con numerosos brotes, cada uno de estos presentan hojas de pecíolos largos, sus hojas son ampliamente ovaladas de 10 a 15 cm de largo y ancho divididas entre 3 y 7 folíolos muy recortados; el follaje es de color verde, del tallo se consigue dos tipos de raíces; largas y finas, siendo la primera raíz utilizable, se recolecta antes de concluir su ciclo vegetativo. Tiene un parecido con el apio, sobre todo por sus hojas; el peso de la raíz y sus ramas llegan a 4 kg y su color es blanco o amarillo, rara vez púrpura. </w:t>
      </w:r>
      <w:r w:rsidRPr="007B0BB3">
        <w:rPr>
          <w:color w:val="000000" w:themeColor="text1"/>
        </w:rPr>
        <w:t xml:space="preserve">El cuerpo de la raíz es recto o encorvado, aplanado a menudo en su parte superior por la presión de otras raíces y terminado en un ápice delgado que emite fibras de escasa longitud; de superficie casi lisa, está cubierta por una delgada película que presenta cicatrices transversales, como las raíces de la zanahoria, aunque las raíces más jóvenes tienen una epidermis lisa, las raíces viejas desarrollan unas capas corchosas de color pardo, quedan a las raíces cosechadas una ligera apariencia de yucas. </w:t>
      </w:r>
      <w:r w:rsidRPr="007B0BB3">
        <w:rPr>
          <w:color w:val="000000" w:themeColor="text1"/>
        </w:rPr>
        <w:fldChar w:fldCharType="begin" w:fldLock="1"/>
      </w:r>
      <w:r w:rsidRPr="007B0BB3">
        <w:rPr>
          <w:color w:val="000000" w:themeColor="text1"/>
        </w:rPr>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rPr>
          <w:color w:val="000000" w:themeColor="text1"/>
        </w:rPr>
        <w:fldChar w:fldCharType="separate"/>
      </w:r>
      <w:r w:rsidRPr="007B0BB3">
        <w:rPr>
          <w:noProof/>
          <w:color w:val="000000" w:themeColor="text1"/>
        </w:rPr>
        <w:t>(Sánchez &amp; Sanmartín, 2020)</w:t>
      </w:r>
      <w:r w:rsidRPr="007B0BB3">
        <w:rPr>
          <w:color w:val="000000" w:themeColor="text1"/>
        </w:rPr>
        <w:fldChar w:fldCharType="end"/>
      </w:r>
    </w:p>
    <w:p w:rsidR="00E31350" w:rsidRPr="007B0BB3" w:rsidRDefault="00E31350" w:rsidP="00E31350">
      <w:pPr>
        <w:pStyle w:val="Ttulo3"/>
        <w:numPr>
          <w:ilvl w:val="2"/>
          <w:numId w:val="5"/>
        </w:numPr>
      </w:pPr>
      <w:bookmarkStart w:id="34" w:name="_Toc75525942"/>
      <w:bookmarkStart w:id="35" w:name="_Toc76583656"/>
      <w:bookmarkStart w:id="36" w:name="_Toc78197019"/>
      <w:r w:rsidRPr="007B0BB3">
        <w:t>Plagas y enfermedades</w:t>
      </w:r>
      <w:bookmarkEnd w:id="34"/>
      <w:bookmarkEnd w:id="35"/>
      <w:bookmarkEnd w:id="36"/>
    </w:p>
    <w:p w:rsidR="00E31350" w:rsidRPr="00982E13" w:rsidRDefault="00E31350" w:rsidP="00E31350">
      <w:pPr>
        <w:pStyle w:val="Prrafodelista"/>
        <w:numPr>
          <w:ilvl w:val="0"/>
          <w:numId w:val="8"/>
        </w:numPr>
        <w:rPr>
          <w:lang w:val="en-US"/>
        </w:rPr>
      </w:pPr>
      <w:r w:rsidRPr="00982E13">
        <w:rPr>
          <w:lang w:val="en-US"/>
        </w:rPr>
        <w:t>Picado o Cavity-Spot (Pythium violae, P. sulcatum, P. intermedium, P.</w:t>
      </w:r>
      <w:r w:rsidRPr="00982E13">
        <w:rPr>
          <w:b/>
          <w:lang w:val="en-US"/>
        </w:rPr>
        <w:t xml:space="preserve"> </w:t>
      </w:r>
      <w:r w:rsidRPr="00982E13">
        <w:rPr>
          <w:lang w:val="en-US"/>
        </w:rPr>
        <w:t>rostratum).</w:t>
      </w:r>
    </w:p>
    <w:p w:rsidR="00E31350" w:rsidRPr="007B0BB3" w:rsidRDefault="00E31350" w:rsidP="00E31350">
      <w:pPr>
        <w:pStyle w:val="Prrafodelista"/>
        <w:numPr>
          <w:ilvl w:val="0"/>
          <w:numId w:val="8"/>
        </w:numPr>
      </w:pPr>
      <w:r w:rsidRPr="007B0BB3">
        <w:t>Enfermedad del anillo (Phytophthora megasperma).</w:t>
      </w:r>
    </w:p>
    <w:p w:rsidR="00E31350" w:rsidRDefault="00E31350" w:rsidP="00E31350">
      <w:pPr>
        <w:pStyle w:val="Prrafodelista"/>
        <w:numPr>
          <w:ilvl w:val="0"/>
          <w:numId w:val="8"/>
        </w:numPr>
      </w:pPr>
      <w:r w:rsidRPr="007B0BB3">
        <w:t xml:space="preserve">Sclerotium rolfsii Sacc. </w:t>
      </w:r>
      <w:r w:rsidRPr="007B0BB3">
        <w:fldChar w:fldCharType="begin" w:fldLock="1"/>
      </w:r>
      <w:r w:rsidRPr="007B0BB3">
        <w:instrText>ADDIN CSL_CITATION {"citationItems":[{"id":"ITEM-1","itemData":{"abstract":"Di Indonesia, banyak ditemukan pelajar yang setelah lulus dari SMA atau sederajat melanjutkan sekolah di luar kota, bahkan ada yang di luar provinsi atau juga pulau. Pilihan untuk melanjutkan studi di luar daerah berdasarkan beberapa alasan, antara lain karena fakultas atau jurusan yang diinginkan sesuai dengan minat dan bakat yang tidak terdapat di daerah asal, atau pun karena beasiswa yang diterima mengharuskan untuk melanjutkan studi di universitas yang ditentukan oleh penyedia beasiswa. Indekos sendiri memiliki fungsi utama, yaitu sebagai rumah sementara, tempat belajar, dan tempat beristirahat, namun dari data yang ditemukan banyak kasus mahasiswa melakukan pindahan indekos selama mereka menjadi perantau karena berbagai alasan. Tujuan dari penelitian ini untuk membantu penyewa dan pemilik indekos memahami proses serta faktor pemilihan indekos di daerah seikitar UMS, dari penelitian ini diharapkan para perantau yang ingin menyewa indekos akan lebih memahami keinginan mereka dan pemilik indekos juga memahami faktor-faktor yang mempengaruhi agar indekos mereka diminati. Penelitian ini menggunakan metode penelitian kualitatif deskriptif. Informan dalam penelitian ini berjumlah 10 orang dengan kriteria : (a) Mahasiswa Universitas Muhammadiyah Surakarta minimal angkatan tahun 2016, (b) Tinggal di indekos berdomisili Solo. Metode pengumpulan data yang digunakan pada penelitian ini adalah wawancara. Data dianalisis secara tematik. Berdasarkan hasil penelitian, diketahui proses pengambilan keputusan indekos yaitu, mencari pilihan indekos, mengevaluasi semua pilihan yang ada lalu memilih pilihan dan merencanakan pilihan yang diambil, sedangkan untuk pengambilan keputusan mahasiswa dalam memilih indekos dipengaruhi oleh beberapa faktor, dan peneliti mengurutkan faktor tersebut menjadi empat urutan yaitu, kenyamanan, fasilitas, harga, dan jarak. Pada penelitian selanjutnya bisa digunakan teknik purposive sampling, agar data yang didapat lebih merata terkait proses pengambilan keputusan dan faktor yang mempengaruhi, lalu bisa juga difokuskan","author":[{"dropping-particle":"","family":"Méndez","given":"K.","non-dropping-particle":"","parse-names":false,"suffix":""}],"id":"ITEM-1","issue":"1","issued":{"date-parts":[["2017"]]},"page":"64","title":"Comportamiento de dos variedades de zanahoria (Dacus carota L.) frente a pátogenos","type":"article-journal","volume":"11"},"uris":["http://www.mendeley.com/documents/?uuid=b1bd63df-8ab4-4d24-bf72-bc224dd8ef94"]}],"mendeley":{"formattedCitation":"(Méndez, 2017)","plainTextFormattedCitation":"(Méndez, 2017)","previouslyFormattedCitation":"(Méndez, 2017)"},"properties":{"noteIndex":0},"schema":"https://github.com/citation-style-language/schema/raw/master/csl-citation.json"}</w:instrText>
      </w:r>
      <w:r w:rsidRPr="007B0BB3">
        <w:fldChar w:fldCharType="separate"/>
      </w:r>
      <w:r w:rsidRPr="007B0BB3">
        <w:rPr>
          <w:noProof/>
        </w:rPr>
        <w:t>(Méndez, 2017)</w:t>
      </w:r>
      <w:r w:rsidRPr="007B0BB3">
        <w:fldChar w:fldCharType="end"/>
      </w:r>
    </w:p>
    <w:p w:rsidR="00FF130E" w:rsidRPr="007B0BB3" w:rsidRDefault="00FF130E" w:rsidP="00FF130E"/>
    <w:p w:rsidR="00E31350" w:rsidRPr="007B0BB3" w:rsidRDefault="00E31350" w:rsidP="00E31350">
      <w:pPr>
        <w:pStyle w:val="Ttulo3"/>
        <w:numPr>
          <w:ilvl w:val="2"/>
          <w:numId w:val="5"/>
        </w:numPr>
      </w:pPr>
      <w:bookmarkStart w:id="37" w:name="_Toc75525943"/>
      <w:bookmarkStart w:id="38" w:name="_Toc76583657"/>
      <w:bookmarkStart w:id="39" w:name="_Toc78197020"/>
      <w:r w:rsidRPr="007B0BB3">
        <w:lastRenderedPageBreak/>
        <w:t>Cultivo</w:t>
      </w:r>
      <w:bookmarkEnd w:id="37"/>
      <w:bookmarkEnd w:id="38"/>
      <w:bookmarkEnd w:id="39"/>
    </w:p>
    <w:p w:rsidR="00E31350" w:rsidRPr="007B0BB3" w:rsidRDefault="00E31350" w:rsidP="00E31350">
      <w:pPr>
        <w:pStyle w:val="APAPARRAFOS"/>
      </w:pPr>
      <w:r w:rsidRPr="007B0BB3">
        <w:t xml:space="preserve">Esta planta posee un sistema de propagación especial, produciéndose por medios vegetativos; consiste en cortas pedazos grandes del cuello que contengan yemas, los segmentos no deben ser más de una pulgada de ancho si se quiere obtener buenas raíces tuberosas, las hojas se podan cuando están crecidas, desde media hasta tres pulgadas, para un buen cultivo de la arracacha son los suelos orgánicos de la zona andina de américa, la plantación consiste en colocar estos segmentos preparados y sin ramas en el borde de los surcos con una distancia de 60 – 80 cm entre plantas. </w:t>
      </w:r>
    </w:p>
    <w:p w:rsidR="00E31350" w:rsidRPr="007B0BB3" w:rsidRDefault="00E31350" w:rsidP="00E31350">
      <w:pPr>
        <w:pStyle w:val="APAPARRAFOS"/>
      </w:pPr>
      <w:r w:rsidRPr="007B0BB3">
        <w:t xml:space="preserve">Una vez que la zanahoria blanca empieza a presentar un follaje amarillento, se puede decir que ha completado su periodo vegetativo, ocurriendo en unos 10 a 12 meses de haber realizado su siembra. </w:t>
      </w: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p>
    <w:p w:rsidR="00E31350" w:rsidRPr="007B0BB3" w:rsidRDefault="00E31350" w:rsidP="00E31350">
      <w:pPr>
        <w:pStyle w:val="Ttulo3"/>
        <w:numPr>
          <w:ilvl w:val="2"/>
          <w:numId w:val="5"/>
        </w:numPr>
      </w:pPr>
      <w:bookmarkStart w:id="40" w:name="_Toc75525944"/>
      <w:bookmarkStart w:id="41" w:name="_Toc76583658"/>
      <w:bookmarkStart w:id="42" w:name="_Toc78197021"/>
      <w:r w:rsidRPr="007B0BB3">
        <w:t>Beneficios</w:t>
      </w:r>
      <w:bookmarkEnd w:id="40"/>
      <w:bookmarkEnd w:id="41"/>
      <w:bookmarkEnd w:id="42"/>
      <w:r w:rsidRPr="007B0BB3">
        <w:t xml:space="preserve"> </w:t>
      </w:r>
    </w:p>
    <w:p w:rsidR="00E31350" w:rsidRPr="007B0BB3" w:rsidRDefault="00E31350" w:rsidP="00E31350">
      <w:pPr>
        <w:pStyle w:val="APAPARRAFOS"/>
      </w:pPr>
      <w:r w:rsidRPr="007B0BB3">
        <w:t xml:space="preserve">Los beneficios de la zanahoria blanca son muchos con respecto a la papa, yuca y otros tubérculos o raíces debido a su cantidad de calcio y fosforo, gracias a su almidón que es fino y uniforme, beneficioso para la salud, entre su versatilidad está el uso terapéutico, sobre la piel, pueden obtenerse consumiendo la raíz tanto internamente como externamente; es adecuada en casos de acné, aunque para observar resultados se debe realizar un tratamiento largo a base de zanahoria (al menos un mes). Es útil en forma de cataplasmas para heridas infectadas, eccemas, abscesos y quemaduras. También fortalece las uñas y el cabello. </w:t>
      </w:r>
      <w:r w:rsidRPr="007B0BB3">
        <w:fldChar w:fldCharType="begin" w:fldLock="1"/>
      </w:r>
      <w:r w:rsidRPr="007B0BB3">
        <w:instrText>ADDIN CSL_CITATION {"citationItems":[{"id":"ITEM-1","itemData":{"author":[{"dropping-particle":"","family":"Paredes","given":"F","non-dropping-particle":"","parse-names":false,"suffix":""}],"id":"ITEM-1","issued":{"date-parts":[["2016"]]},"number-of-pages":"103","title":"Alternativas en el uso y aplicación de la zanahoria blanca para la gastronomía en el cantón Ambato","type":"thesis"},"uris":["http://www.mendeley.com/documents/?uuid=2426738d-c961-4b23-a129-5fa3a6749a4a"]}],"mendeley":{"formattedCitation":"(Paredes, 2016)","plainTextFormattedCitation":"(Paredes, 2016)","previouslyFormattedCitation":"(Paredes, 2016)"},"properties":{"noteIndex":0},"schema":"https://github.com/citation-style-language/schema/raw/master/csl-citation.json"}</w:instrText>
      </w:r>
      <w:r w:rsidRPr="007B0BB3">
        <w:fldChar w:fldCharType="separate"/>
      </w:r>
      <w:r w:rsidRPr="007B0BB3">
        <w:rPr>
          <w:noProof/>
        </w:rPr>
        <w:t>(Paredes, 2016)</w:t>
      </w:r>
      <w:r w:rsidRPr="007B0BB3">
        <w:fldChar w:fldCharType="end"/>
      </w:r>
    </w:p>
    <w:p w:rsidR="00E31350" w:rsidRPr="007B0BB3" w:rsidRDefault="00E31350" w:rsidP="00E31350">
      <w:pPr>
        <w:pStyle w:val="APAPARRAFOS"/>
      </w:pPr>
      <w:r w:rsidRPr="007B0BB3">
        <w:t xml:space="preserve">La Arracacia xanthorrhiza nos brinda muchos beneficios para la salud por su valor nutricional, su cantidad de hierro puede prevenir anemia y ayuda a la producción de la hemoglobina y mioglobina; de igual forma, es muy efectivo en mujeres embarazadas para </w:t>
      </w:r>
      <w:r w:rsidRPr="007B0BB3">
        <w:lastRenderedPageBreak/>
        <w:t xml:space="preserve">prevenir la deficiencia de hierro, posee vitamina B3, por ende, ayuda a mantener equilibrio en los niveles de colesterol y triglicéridos, reduce la aterosclerosis y la probabilidad de reincidir un ataque cardiaco; sus pequeños granos de almidón hacen que sea de fácil digestión y posee una proporción de nutrientes, entre estos están: Calcio, vitamina A y hierro </w:t>
      </w: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p>
    <w:p w:rsidR="00E31350" w:rsidRPr="007B0BB3" w:rsidRDefault="00E31350" w:rsidP="00E31350">
      <w:pPr>
        <w:pStyle w:val="Ttulo3"/>
        <w:numPr>
          <w:ilvl w:val="2"/>
          <w:numId w:val="5"/>
        </w:numPr>
      </w:pPr>
      <w:bookmarkStart w:id="43" w:name="_Toc75525945"/>
      <w:bookmarkStart w:id="44" w:name="_Toc76583659"/>
      <w:bookmarkStart w:id="45" w:name="_Toc78197022"/>
      <w:r w:rsidRPr="007B0BB3">
        <w:t>Uso</w:t>
      </w:r>
      <w:r w:rsidR="005F1BE0">
        <w:t xml:space="preserve">s </w:t>
      </w:r>
      <w:r w:rsidRPr="007B0BB3">
        <w:t>en la industria alimenticia</w:t>
      </w:r>
      <w:bookmarkEnd w:id="43"/>
      <w:bookmarkEnd w:id="44"/>
      <w:bookmarkEnd w:id="45"/>
      <w:r w:rsidRPr="007B0BB3">
        <w:t xml:space="preserve"> </w:t>
      </w:r>
    </w:p>
    <w:p w:rsidR="00E31350" w:rsidRPr="007B0BB3" w:rsidRDefault="00E31350" w:rsidP="00E31350">
      <w:pPr>
        <w:pStyle w:val="APAPARRAFOS"/>
      </w:pPr>
      <w:r w:rsidRPr="007B0BB3">
        <w:t xml:space="preserve">La arracacha se cultiva principalmente por su raíz, que es de sabor agradable y de fácil digestibilidad, ya que posee un almidón muy fino, alto contenido de calcio y vitamina A y niveles adecuados de niacina, ácido ascórbico y fósforo. Su principal inconveniente es su corta vida de almacenamiento y su vulnerabilidad a sufrir daños durante el transporte. Dado su valor nutricional el consumo de arracacha es recomendado en la dieta alimenticia de niños, ancianos y convalecientes. Aunque la arracacha es más conocida por sus raíces, ninguna parte de esta planta queda sin aprovecharse, puesto que los tallos y las hojas se usan como alimento. En la medicina tradicional es utilizada cocida y amasada en Calidad de cataplasmas antiinflamatorios y antisépticos; también se le conocía como diurético y estimulante, </w:t>
      </w:r>
      <w:r w:rsidR="009663ED" w:rsidRPr="007B0BB3">
        <w:t>antidiarreico</w:t>
      </w:r>
      <w:r w:rsidRPr="007B0BB3">
        <w:t xml:space="preserve">, para expulsar la placenta y para las verrugas de la piel. Los tallos jóvenes pueden ser consumidos en ensaladas y las hojas pueden ser utilizadas como forraje para ganado vacuno o porcino. </w:t>
      </w:r>
      <w:r w:rsidRPr="007B0BB3">
        <w:fldChar w:fldCharType="begin" w:fldLock="1"/>
      </w:r>
      <w:r w:rsidRPr="007B0BB3">
        <w:instrText>ADDIN CSL_CITATION {"citationItems":[{"id":"ITEM-1","itemData":{"author":[{"dropping-particle":"","family":"Villafuerte","given":"E.","non-dropping-particle":"","parse-names":false,"suffix":""}],"id":"ITEM-1","issued":{"date-parts":[["2018"]]},"number-of-pages":"63","title":"Determinacion de resistencia inducida en especies de zanahoria blanca (arracacia xanthorrhiza BANCR) al ataque de tetrancychus urticae KOCH(ACARI:TETRANYCHIDAE)","type":"thesis"},"uris":["http://www.mendeley.com/documents/?uuid=b556fbef-1643-4ada-966e-387dfdc0e645"]}],"mendeley":{"formattedCitation":"(Villafuerte, 2018)","plainTextFormattedCitation":"(Villafuerte, 2018)","previouslyFormattedCitation":"(Villafuerte, 2018)"},"properties":{"noteIndex":0},"schema":"https://github.com/citation-style-language/schema/raw/master/csl-citation.json"}</w:instrText>
      </w:r>
      <w:r w:rsidRPr="007B0BB3">
        <w:fldChar w:fldCharType="separate"/>
      </w:r>
      <w:r w:rsidRPr="007B0BB3">
        <w:rPr>
          <w:noProof/>
        </w:rPr>
        <w:t>(Villafuerte, 2018)</w:t>
      </w:r>
      <w:r w:rsidRPr="007B0BB3">
        <w:fldChar w:fldCharType="end"/>
      </w:r>
    </w:p>
    <w:p w:rsidR="00E31350" w:rsidRPr="007B0BB3" w:rsidRDefault="00E31350" w:rsidP="00E31350">
      <w:pPr>
        <w:pStyle w:val="APAPARRAFOS"/>
      </w:pPr>
      <w:r w:rsidRPr="007B0BB3">
        <w:t>La zanahoria blanca se aplica en:</w:t>
      </w:r>
      <w:r w:rsidR="00C22805">
        <w:t xml:space="preserve"> </w:t>
      </w:r>
      <w:r w:rsidRPr="007B0BB3">
        <w:t>proceso de en confitado, preparación de mermelada zanahoria blanca con mora, preparación de rodajas fritas de zanahoria blanca, procesamiento caramelo tipo goma, preparación de pasteles y aprovechamiento como fuente adjunta de azucares fermentadas para la elaboración de cerveza tipo lager.</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31350" w:rsidRPr="007B0BB3" w:rsidRDefault="00E31350" w:rsidP="00E31350">
      <w:pPr>
        <w:pStyle w:val="Ttulo3"/>
        <w:numPr>
          <w:ilvl w:val="2"/>
          <w:numId w:val="5"/>
        </w:numPr>
      </w:pPr>
      <w:bookmarkStart w:id="46" w:name="_Toc75525946"/>
      <w:bookmarkStart w:id="47" w:name="_Toc76583660"/>
      <w:bookmarkStart w:id="48" w:name="_Toc78197023"/>
      <w:r w:rsidRPr="007B0BB3">
        <w:lastRenderedPageBreak/>
        <w:t>Propiedades nutritivas de la Harina de Zanahoria Blanca.</w:t>
      </w:r>
      <w:bookmarkEnd w:id="46"/>
      <w:bookmarkEnd w:id="47"/>
      <w:bookmarkEnd w:id="48"/>
      <w:r w:rsidRPr="007B0BB3">
        <w:t xml:space="preserve"> </w:t>
      </w:r>
    </w:p>
    <w:p w:rsidR="00E31350" w:rsidRPr="007B0BB3" w:rsidRDefault="00E31350" w:rsidP="00E31350">
      <w:pPr>
        <w:pStyle w:val="APAPARRAFOS"/>
      </w:pPr>
      <w:r w:rsidRPr="007B0BB3">
        <w:t xml:space="preserve">Para el proceso de elaboración de harina de zanahoria blanca esta pierde el 20 % de su contenido de fibra en el pelado y también un 73 % en hierro, pero en carbohidratos totales hay una mejora en el rendimiento de energía a 12 kcal/g. Podemos decir que es una fuente importante de energía por la presencia del almidón que es un polímero de glucosa importante para la alimentación humana.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p>
    <w:p w:rsidR="00E11B25" w:rsidRPr="007B0BB3" w:rsidRDefault="00E11B25" w:rsidP="00E11B25">
      <w:pPr>
        <w:pStyle w:val="Ttulo3"/>
        <w:numPr>
          <w:ilvl w:val="2"/>
          <w:numId w:val="5"/>
        </w:numPr>
      </w:pPr>
      <w:bookmarkStart w:id="49" w:name="_Toc75525947"/>
      <w:bookmarkStart w:id="50" w:name="_Toc76583661"/>
      <w:bookmarkStart w:id="51" w:name="_Toc78197024"/>
      <w:r w:rsidRPr="007B0BB3">
        <w:t>Análisis</w:t>
      </w:r>
      <w:r w:rsidR="005F1BE0">
        <w:t xml:space="preserve"> proximal y bromatológico de zanahorias y </w:t>
      </w:r>
      <w:r w:rsidRPr="007B0BB3">
        <w:t>camote morado</w:t>
      </w:r>
      <w:bookmarkEnd w:id="49"/>
      <w:bookmarkEnd w:id="50"/>
      <w:bookmarkEnd w:id="51"/>
      <w:r w:rsidRPr="007B0BB3">
        <w:t xml:space="preserve"> </w:t>
      </w:r>
    </w:p>
    <w:p w:rsidR="00E11B25" w:rsidRPr="007B0BB3" w:rsidRDefault="00E11B25" w:rsidP="00E11B25">
      <w:pPr>
        <w:pStyle w:val="APAPARRAFOS"/>
      </w:pPr>
      <w:r w:rsidRPr="007B0BB3">
        <w:t xml:space="preserve">El análisis proximal es la determinación del contenido de humedad, extracto etéreo, fibra, proteína, ceniza; las sustancias extractables (ELN) o nitrogenadas se determinan por cálculo y una resta.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pPr>
        <w:pStyle w:val="Ttulo4"/>
        <w:numPr>
          <w:ilvl w:val="3"/>
          <w:numId w:val="5"/>
        </w:numPr>
      </w:pPr>
      <w:r w:rsidRPr="007B0BB3">
        <w:t xml:space="preserve">Humedad </w:t>
      </w:r>
    </w:p>
    <w:p w:rsidR="00E11B25" w:rsidRPr="007B0BB3" w:rsidRDefault="00E11B25" w:rsidP="00E11B25">
      <w:r w:rsidRPr="007B0BB3">
        <w:t xml:space="preserve">La humedad, es todo el contenido de agua que se encuentra en los alimentos, y tenemos de dos formas, ligada cuando se encuentra unida a la superficie sólida inmóvil, libre cuando es favorable para el crecimiento de microorganismos, a esto se conoce como actividad del agua, este valor es el que puede predecir la vida útil y estabilidad del alimento. Influye en las reacciones tanto enzimáticas, microbiológicas, físicas química.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pPr>
        <w:pStyle w:val="Ttulo4"/>
        <w:numPr>
          <w:ilvl w:val="3"/>
          <w:numId w:val="5"/>
        </w:numPr>
      </w:pPr>
      <w:r w:rsidRPr="007B0BB3">
        <w:t>Cenizas</w:t>
      </w:r>
      <w:r w:rsidR="00C22805">
        <w:t xml:space="preserve"> </w:t>
      </w:r>
    </w:p>
    <w:p w:rsidR="00E11B25" w:rsidRPr="007B0BB3" w:rsidRDefault="00E11B25" w:rsidP="00E11B25">
      <w:r w:rsidRPr="007B0BB3">
        <w:t xml:space="preserve">Residuo de incineración, es el sobrante (inorgánico) que queda tras la combustión de componentes orgánicos del alimento, importante su determinación ya que nos da el porcentaje de minerales que presenta el alimento. Permite determinar adulteraciones en alimentos como talco, cal etc. Permite evaluarla calidad del alimento.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pPr>
        <w:pStyle w:val="Ttulo4"/>
        <w:numPr>
          <w:ilvl w:val="3"/>
          <w:numId w:val="5"/>
        </w:numPr>
      </w:pPr>
      <w:r w:rsidRPr="007B0BB3">
        <w:lastRenderedPageBreak/>
        <w:t xml:space="preserve">Fibra </w:t>
      </w:r>
    </w:p>
    <w:p w:rsidR="00E11B25" w:rsidRPr="007B0BB3" w:rsidRDefault="00E11B25" w:rsidP="00E11B25">
      <w:r w:rsidRPr="007B0BB3">
        <w:t xml:space="preserve">La fibra no es metabolizada por el organismo, pero su función es importante para la salud del individuo, constituida por componentes estructurales de los vegetales, entre los principales, celulosa, pectina, mucilagos etc. Su principal función es en el colon del hombre, ya que se extiende al absorber agua, incrementa la materia fecal, provocando así el tránsito intestinal la distensión y movimientos peristálticos intestinales, finalmente la defecación. Reduciendo la estadía del alimento en el intestino, absorbiendo partículas atreves de la pared intestinal y aquellas toxinas, dañinas e irritantes se eliminan en las heces.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pPr>
        <w:pStyle w:val="Ttulo4"/>
        <w:numPr>
          <w:ilvl w:val="3"/>
          <w:numId w:val="5"/>
        </w:numPr>
      </w:pPr>
      <w:r w:rsidRPr="007B0BB3">
        <w:t>Proteína</w:t>
      </w:r>
      <w:r w:rsidR="00C22805">
        <w:t xml:space="preserve"> </w:t>
      </w:r>
    </w:p>
    <w:p w:rsidR="00E11B25" w:rsidRPr="007B0BB3" w:rsidRDefault="00E11B25" w:rsidP="00E11B25">
      <w:r w:rsidRPr="007B0BB3">
        <w:t xml:space="preserve">La presencia de las proteínas en la nutrición es primordial ya que abarca aminoácidos que contienen varios grupos funcionales, existe veinte de origen proteico, los ocho primeros designados indispensables para el individuo ya que es suministrado por la dieta y la síntesis en el organismo humano es bajo, requiriendo además los niños de la presencia de histidina. El resto de aminoácidos designados como no indispensables debido a que el organismo sintetiza eficientemente a partir de los indispensables.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r w:rsidRPr="007B0BB3">
        <w:t xml:space="preserve">El valor nutricional de las proteínas asegura el crecimiento y el mantenimiento del individuo por dos razones, por el contenido proteico, ya que los alimentos que forman parte de la dieta, puedan cubrir con las necesidades energéticas y la calidad de la proteína, depende de la biodisponibilidad y proporción de aminoácidos indispensables para los requerimientos del individuo en la dieta.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p>
    <w:p w:rsidR="00E11B25" w:rsidRPr="007B0BB3" w:rsidRDefault="00E11B25" w:rsidP="00E11B25">
      <w:pPr>
        <w:pStyle w:val="Ttulo2"/>
        <w:numPr>
          <w:ilvl w:val="1"/>
          <w:numId w:val="5"/>
        </w:numPr>
      </w:pPr>
      <w:bookmarkStart w:id="52" w:name="_Toc75525948"/>
      <w:bookmarkStart w:id="53" w:name="_Toc76583662"/>
      <w:bookmarkStart w:id="54" w:name="_Toc78197025"/>
      <w:r w:rsidRPr="007B0BB3">
        <w:lastRenderedPageBreak/>
        <w:t>Origen y descripción de la Zanahoria Amarilla (</w:t>
      </w:r>
      <w:r w:rsidRPr="007B0BB3">
        <w:rPr>
          <w:i/>
        </w:rPr>
        <w:t>Arracacia xhanthorrhiza</w:t>
      </w:r>
      <w:r w:rsidRPr="007B0BB3">
        <w:t>)</w:t>
      </w:r>
      <w:bookmarkEnd w:id="52"/>
      <w:bookmarkEnd w:id="53"/>
      <w:bookmarkEnd w:id="54"/>
      <w:r w:rsidRPr="007B0BB3">
        <w:t xml:space="preserve"> </w:t>
      </w:r>
    </w:p>
    <w:p w:rsidR="00E11B25" w:rsidRPr="007B0BB3" w:rsidRDefault="00E11B25" w:rsidP="00E11B25">
      <w:pPr>
        <w:pStyle w:val="Ttulo3"/>
        <w:numPr>
          <w:ilvl w:val="2"/>
          <w:numId w:val="5"/>
        </w:numPr>
      </w:pPr>
      <w:bookmarkStart w:id="55" w:name="_Toc75525949"/>
      <w:bookmarkStart w:id="56" w:name="_Toc76583663"/>
      <w:bookmarkStart w:id="57" w:name="_Toc78197026"/>
      <w:r w:rsidRPr="007B0BB3">
        <w:t>Origen</w:t>
      </w:r>
      <w:bookmarkEnd w:id="55"/>
      <w:bookmarkEnd w:id="56"/>
      <w:bookmarkEnd w:id="57"/>
    </w:p>
    <w:p w:rsidR="00E11B25" w:rsidRPr="007B0BB3" w:rsidRDefault="00E11B25" w:rsidP="00E11B25">
      <w:pPr>
        <w:pStyle w:val="APAPARRAFOS"/>
      </w:pPr>
      <w:r w:rsidRPr="007B0BB3">
        <w:t xml:space="preserve">La Arracacia xanthorriza es originaria de los Andes, región en la que se han identificado la mayoría de las especies del género Arracacia con una mayor variabilidad genética en el sur de Ecuador. La zanahoria blanca es la única umbelífera domesticada en las Américas y posiblemente su domesticación ocurrió en Colombia. </w:t>
      </w:r>
      <w:r w:rsidRPr="007B0BB3">
        <w:fldChar w:fldCharType="begin" w:fldLock="1"/>
      </w:r>
      <w:r w:rsidRPr="007B0BB3">
        <w:instrText>ADDIN CSL_CITATION {"citationItems":[{"id":"ITEM-1","itemData":{"author":[{"dropping-particle":"","family":"Calderón","given":"T.","non-dropping-particle":"","parse-names":false,"suffix":""}],"id":"ITEM-1","issued":{"date-parts":[["2019"]]},"number-of-pages":"106","title":"Estudio de efecto de la deshidratacion osmòtica sobre la absorcion de grasa en hojuelas fritas de zanahoria blanca Arracacia xanthorriza bancroft","type":"thesis"},"uris":["http://www.mendeley.com/documents/?uuid=733be796-5f40-459e-9537-575bca4a7ae7"]}],"mendeley":{"formattedCitation":"(Calderón, 2019)","plainTextFormattedCitation":"(Calderón, 2019)","previouslyFormattedCitation":"(Calderón, 2019)"},"properties":{"noteIndex":0},"schema":"https://github.com/citation-style-language/schema/raw/master/csl-citation.json"}</w:instrText>
      </w:r>
      <w:r w:rsidRPr="007B0BB3">
        <w:fldChar w:fldCharType="separate"/>
      </w:r>
      <w:r w:rsidRPr="007B0BB3">
        <w:rPr>
          <w:noProof/>
        </w:rPr>
        <w:t>(Calderón, 2019)</w:t>
      </w:r>
      <w:r w:rsidRPr="007B0BB3">
        <w:fldChar w:fldCharType="end"/>
      </w:r>
    </w:p>
    <w:p w:rsidR="00E11B25" w:rsidRPr="007B0BB3" w:rsidRDefault="00E11B25" w:rsidP="00E11B25">
      <w:pPr>
        <w:pStyle w:val="Ttulo3"/>
        <w:numPr>
          <w:ilvl w:val="2"/>
          <w:numId w:val="5"/>
        </w:numPr>
      </w:pPr>
      <w:bookmarkStart w:id="58" w:name="_Toc75525950"/>
      <w:bookmarkStart w:id="59" w:name="_Toc76583664"/>
      <w:bookmarkStart w:id="60" w:name="_Toc78197027"/>
      <w:r w:rsidRPr="007B0BB3">
        <w:t>Zanahoria Amarilla</w:t>
      </w:r>
      <w:bookmarkEnd w:id="58"/>
      <w:bookmarkEnd w:id="59"/>
      <w:bookmarkEnd w:id="60"/>
      <w:r w:rsidRPr="007B0BB3">
        <w:t xml:space="preserve"> </w:t>
      </w:r>
    </w:p>
    <w:p w:rsidR="00E11B25" w:rsidRPr="007B0BB3" w:rsidRDefault="00E11B25" w:rsidP="00E11B25">
      <w:pPr>
        <w:pStyle w:val="APAPARRAFOS"/>
      </w:pPr>
      <w:r w:rsidRPr="007B0BB3">
        <w:t>La arracacha, planta cultivada más antigua de América, es una umbelífera sin clasificación taxonómica oficial con un origen controversial, sin embargo, existen estilizaciones en cerámica nazca que parecerían ser raíces de arracacha, lo que sustentaría su procedencia peruana, por lo que actualmente en muchos países es conocida como “</w:t>
      </w:r>
      <w:r w:rsidRPr="007B0BB3">
        <w:rPr>
          <w:i/>
        </w:rPr>
        <w:t>Peruvian Carrot”.</w:t>
      </w:r>
      <w:r w:rsidRPr="007B0BB3">
        <w:t xml:space="preserve"> </w:t>
      </w:r>
    </w:p>
    <w:p w:rsidR="00E11B25" w:rsidRPr="007B0BB3" w:rsidRDefault="00E11B25" w:rsidP="007C4295">
      <w:pPr>
        <w:pStyle w:val="APAPARRAFOS"/>
      </w:pPr>
      <w:r w:rsidRPr="007B0BB3">
        <w:t xml:space="preserve">Las raíces de la arracacha constituyen uno de los alimentos nativos más agradables y alimenticios, destacando su almidón, el cual se caracteriza por tener diminutos gránulos, empleados generalmente como un alimento altamente digerible de niños y ancianos. Por ello, es imperante las investigaciones futuras que posibiliten su desarrollo como un alimento alternativo con amplias y prometedoras perspectivas. </w:t>
      </w:r>
      <w:r w:rsidRPr="007B0BB3">
        <w:fldChar w:fldCharType="begin" w:fldLock="1"/>
      </w:r>
      <w:r w:rsidRPr="007B0BB3">
        <w:instrText>ADDIN CSL_CITATION {"citationItems":[{"id":"ITEM-1","itemData":{"ISBN":"1225220335","author":[{"dropping-particle":"","family":"Segura, C &amp; Osorio","given":"C.","non-dropping-particle":"","parse-names":false,"suffix":""}],"id":"ITEM-1","issued":{"date-parts":[["2018"]]},"number-of-pages":"130","title":"Proceso de secado de arracacha (arracacia xanthorriza) para la obtención de parámetros óptimos en un secador rotatorio discontinuo","type":"thesis"},"uris":["http://www.mendeley.com/documents/?uuid=2c879e01-2e4c-49c4-b5ba-64b3a1223ab1"]}],"mendeley":{"formattedCitation":"(Segura, C &amp; Osorio, 2018)","plainTextFormattedCitation":"(Segura, C &amp; Osorio, 2018)","previouslyFormattedCitation":"(Segura, C &amp; Osorio, 2018)"},"properties":{"noteIndex":0},"schema":"https://github.com/citation-style-language/schema/raw/master/csl-citation.json"}</w:instrText>
      </w:r>
      <w:r w:rsidRPr="007B0BB3">
        <w:fldChar w:fldCharType="separate"/>
      </w:r>
      <w:r w:rsidRPr="007B0BB3">
        <w:rPr>
          <w:noProof/>
        </w:rPr>
        <w:t>(Segura, C &amp; Osorio, 2018)</w:t>
      </w:r>
      <w:r w:rsidRPr="007B0BB3">
        <w:fldChar w:fldCharType="end"/>
      </w:r>
    </w:p>
    <w:p w:rsidR="00E11B25" w:rsidRPr="007B0BB3" w:rsidRDefault="00E11B25" w:rsidP="006C308E">
      <w:pPr>
        <w:pStyle w:val="Tablayfiguras"/>
        <w:jc w:val="center"/>
      </w:pPr>
      <w:bookmarkStart w:id="61" w:name="_Toc78196712"/>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w:t>
      </w:r>
      <w:r w:rsidRPr="007B0BB3">
        <w:rPr>
          <w:b/>
          <w:i w:val="0"/>
        </w:rPr>
        <w:fldChar w:fldCharType="end"/>
      </w:r>
      <w:r w:rsidR="0076413C">
        <w:t xml:space="preserve">. </w:t>
      </w:r>
      <w:r w:rsidR="0005138B">
        <w:t>Zanahoria amarilla</w:t>
      </w:r>
      <w:r w:rsidRPr="007B0BB3">
        <w:t xml:space="preserve"> (</w:t>
      </w:r>
      <w:r w:rsidRPr="007C4295">
        <w:t>Arracacia xhanthorrhiza</w:t>
      </w:r>
      <w:r w:rsidRPr="007B0BB3">
        <w:t>)</w:t>
      </w:r>
      <w:bookmarkEnd w:id="61"/>
    </w:p>
    <w:p w:rsidR="00E11B25" w:rsidRDefault="00E11B25" w:rsidP="00E11B25">
      <w:pPr>
        <w:jc w:val="center"/>
      </w:pPr>
      <w:r w:rsidRPr="007B0BB3">
        <w:rPr>
          <w:noProof/>
          <w:lang w:val="en-US"/>
        </w:rPr>
        <w:drawing>
          <wp:inline distT="0" distB="0" distL="0" distR="0" wp14:anchorId="357B18A1" wp14:editId="4E6CB0C1">
            <wp:extent cx="3096000" cy="3096000"/>
            <wp:effectExtent l="19050" t="19050" r="28575" b="28575"/>
            <wp:docPr id="7" name="Picture 2650"/>
            <wp:cNvGraphicFramePr/>
            <a:graphic xmlns:a="http://schemas.openxmlformats.org/drawingml/2006/main">
              <a:graphicData uri="http://schemas.openxmlformats.org/drawingml/2006/picture">
                <pic:pic xmlns:pic="http://schemas.openxmlformats.org/drawingml/2006/picture">
                  <pic:nvPicPr>
                    <pic:cNvPr id="2650" name="Picture 2650"/>
                    <pic:cNvPicPr/>
                  </pic:nvPicPr>
                  <pic:blipFill>
                    <a:blip r:embed="rId19">
                      <a:extLst>
                        <a:ext uri="{28A0092B-C50C-407E-A947-70E740481C1C}">
                          <a14:useLocalDpi xmlns:a14="http://schemas.microsoft.com/office/drawing/2010/main" val="0"/>
                        </a:ext>
                      </a:extLst>
                    </a:blip>
                    <a:stretch>
                      <a:fillRect/>
                    </a:stretch>
                  </pic:blipFill>
                  <pic:spPr>
                    <a:xfrm>
                      <a:off x="0" y="0"/>
                      <a:ext cx="3096000" cy="3096000"/>
                    </a:xfrm>
                    <a:prstGeom prst="rect">
                      <a:avLst/>
                    </a:prstGeom>
                    <a:ln w="3175">
                      <a:solidFill>
                        <a:schemeClr val="tx1"/>
                      </a:solidFill>
                    </a:ln>
                  </pic:spPr>
                </pic:pic>
              </a:graphicData>
            </a:graphic>
          </wp:inline>
        </w:drawing>
      </w:r>
    </w:p>
    <w:p w:rsidR="00B33DC5" w:rsidRPr="007B0BB3" w:rsidRDefault="00B33DC5" w:rsidP="00E11B25">
      <w:pPr>
        <w:jc w:val="center"/>
      </w:pPr>
    </w:p>
    <w:p w:rsidR="00E11B25" w:rsidRPr="007B0BB3" w:rsidRDefault="00E11B25" w:rsidP="00E11B25">
      <w:pPr>
        <w:pStyle w:val="Ttulo3"/>
        <w:numPr>
          <w:ilvl w:val="2"/>
          <w:numId w:val="5"/>
        </w:numPr>
      </w:pPr>
      <w:bookmarkStart w:id="62" w:name="_Toc75525951"/>
      <w:bookmarkStart w:id="63" w:name="_Toc76583665"/>
      <w:bookmarkStart w:id="64" w:name="_Toc78197028"/>
      <w:r w:rsidRPr="007B0BB3">
        <w:t>Taxonomía</w:t>
      </w:r>
      <w:bookmarkEnd w:id="62"/>
      <w:bookmarkEnd w:id="63"/>
      <w:bookmarkEnd w:id="64"/>
      <w:r w:rsidRPr="007B0BB3">
        <w:t xml:space="preserve"> </w:t>
      </w:r>
    </w:p>
    <w:p w:rsidR="00E11B25" w:rsidRPr="007B0BB3" w:rsidRDefault="00E11B25" w:rsidP="00E11B25">
      <w:pPr>
        <w:pStyle w:val="APAPARRAFOS"/>
      </w:pPr>
      <w:r w:rsidRPr="007B0BB3">
        <w:t>En la tabla 4 se detalla la taxonomía de la Zanahoria Amarilla.</w:t>
      </w:r>
    </w:p>
    <w:p w:rsidR="00E11B25" w:rsidRPr="0076413C" w:rsidRDefault="006E0471" w:rsidP="0076413C">
      <w:pPr>
        <w:pStyle w:val="Tablayfiguras"/>
        <w:rPr>
          <w:b/>
          <w:i w:val="0"/>
        </w:rPr>
      </w:pPr>
      <w:bookmarkStart w:id="65" w:name="_Toc78196751"/>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w:t>
      </w:r>
      <w:r w:rsidRPr="007B0BB3">
        <w:rPr>
          <w:b/>
          <w:i w:val="0"/>
        </w:rPr>
        <w:fldChar w:fldCharType="end"/>
      </w:r>
      <w:r w:rsidR="0076413C">
        <w:rPr>
          <w:b/>
          <w:i w:val="0"/>
        </w:rPr>
        <w:t xml:space="preserve">. </w:t>
      </w:r>
      <w:r w:rsidRPr="007B0BB3">
        <w:t>Taxonomía de Arracacia xanthorrhiza</w:t>
      </w:r>
      <w:bookmarkEnd w:id="65"/>
    </w:p>
    <w:tbl>
      <w:tblPr>
        <w:tblStyle w:val="DISEOTABLA"/>
        <w:tblW w:w="0" w:type="auto"/>
        <w:tblInd w:w="709" w:type="dxa"/>
        <w:tblLook w:val="04A0" w:firstRow="1" w:lastRow="0" w:firstColumn="1" w:lastColumn="0" w:noHBand="0" w:noVBand="1"/>
      </w:tblPr>
      <w:tblGrid>
        <w:gridCol w:w="2246"/>
        <w:gridCol w:w="2277"/>
      </w:tblGrid>
      <w:tr w:rsidR="00E11B25" w:rsidRPr="007B0BB3" w:rsidTr="00E11B25">
        <w:trPr>
          <w:cnfStyle w:val="100000000000" w:firstRow="1" w:lastRow="0" w:firstColumn="0" w:lastColumn="0" w:oddVBand="0" w:evenVBand="0" w:oddHBand="0"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Reino </w:t>
            </w:r>
          </w:p>
        </w:tc>
        <w:tc>
          <w:tcPr>
            <w:tcW w:w="2277" w:type="dxa"/>
          </w:tcPr>
          <w:p w:rsidR="00E11B25" w:rsidRPr="007B0BB3" w:rsidRDefault="00E11B25" w:rsidP="00DC400F">
            <w:pPr>
              <w:spacing w:line="360" w:lineRule="auto"/>
              <w:cnfStyle w:val="100000000000" w:firstRow="1" w:lastRow="0" w:firstColumn="0" w:lastColumn="0" w:oddVBand="0" w:evenVBand="0" w:oddHBand="0" w:evenHBand="0" w:firstRowFirstColumn="0" w:firstRowLastColumn="0" w:lastRowFirstColumn="0" w:lastRowLastColumn="0"/>
              <w:rPr>
                <w:sz w:val="22"/>
              </w:rPr>
            </w:pPr>
            <w:r w:rsidRPr="007B0BB3">
              <w:rPr>
                <w:sz w:val="22"/>
              </w:rPr>
              <w:t xml:space="preserve">Vegetal </w:t>
            </w:r>
          </w:p>
        </w:tc>
      </w:tr>
      <w:tr w:rsidR="00E11B25" w:rsidRPr="007B0BB3" w:rsidTr="00E11B25">
        <w:trPr>
          <w:trHeight w:val="465"/>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Clase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Angioespermae </w:t>
            </w:r>
          </w:p>
        </w:tc>
      </w:tr>
      <w:tr w:rsidR="00E11B25" w:rsidRPr="007B0BB3" w:rsidTr="00E11B25">
        <w:trPr>
          <w:trHeight w:val="448"/>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subclase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Dicotyledone </w:t>
            </w:r>
          </w:p>
        </w:tc>
      </w:tr>
      <w:tr w:rsidR="00E11B25" w:rsidRPr="007B0BB3" w:rsidTr="00E11B25">
        <w:trPr>
          <w:trHeight w:val="465"/>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Orden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Umbelliflorae </w:t>
            </w:r>
          </w:p>
        </w:tc>
      </w:tr>
      <w:tr w:rsidR="00E11B25" w:rsidRPr="007B0BB3" w:rsidTr="00E11B25">
        <w:trPr>
          <w:trHeight w:val="465"/>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Familia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Apiaceae </w:t>
            </w:r>
          </w:p>
        </w:tc>
      </w:tr>
      <w:tr w:rsidR="00E11B25" w:rsidRPr="007B0BB3" w:rsidTr="00E11B25">
        <w:trPr>
          <w:trHeight w:val="448"/>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Género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 Arracacia </w:t>
            </w:r>
          </w:p>
        </w:tc>
      </w:tr>
      <w:tr w:rsidR="00E11B25" w:rsidRPr="007B0BB3" w:rsidTr="00E11B25">
        <w:trPr>
          <w:trHeight w:val="465"/>
        </w:trPr>
        <w:tc>
          <w:tcPr>
            <w:cnfStyle w:val="001000000000" w:firstRow="0" w:lastRow="0" w:firstColumn="1" w:lastColumn="0" w:oddVBand="0" w:evenVBand="0" w:oddHBand="0" w:evenHBand="0" w:firstRowFirstColumn="0" w:firstRowLastColumn="0" w:lastRowFirstColumn="0" w:lastRowLastColumn="0"/>
            <w:tcW w:w="2246" w:type="dxa"/>
          </w:tcPr>
          <w:p w:rsidR="00E11B25" w:rsidRPr="007B0BB3" w:rsidRDefault="00E11B25" w:rsidP="00DC400F">
            <w:pPr>
              <w:spacing w:line="360" w:lineRule="auto"/>
              <w:rPr>
                <w:sz w:val="22"/>
              </w:rPr>
            </w:pPr>
            <w:r w:rsidRPr="007B0BB3">
              <w:rPr>
                <w:sz w:val="22"/>
              </w:rPr>
              <w:t xml:space="preserve">Especie </w:t>
            </w:r>
          </w:p>
        </w:tc>
        <w:tc>
          <w:tcPr>
            <w:tcW w:w="2277" w:type="dxa"/>
          </w:tcPr>
          <w:p w:rsidR="00E11B25" w:rsidRPr="007B0BB3" w:rsidRDefault="00E11B25" w:rsidP="00DC400F">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Xanthorrhiza bancroft</w:t>
            </w:r>
          </w:p>
        </w:tc>
      </w:tr>
    </w:tbl>
    <w:p w:rsidR="00E11B25" w:rsidRPr="007B0BB3" w:rsidRDefault="00E11B25" w:rsidP="00B33DC5">
      <w:pPr>
        <w:pStyle w:val="Descripciontablayfiguras"/>
      </w:pPr>
      <w:r w:rsidRPr="007B0BB3">
        <w:rPr>
          <w:b/>
        </w:rPr>
        <w:t>Fuente:</w:t>
      </w:r>
      <w:r w:rsidRPr="007B0BB3">
        <w:t xml:space="preserve"> </w:t>
      </w: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p>
    <w:p w:rsidR="00E11B25" w:rsidRPr="007B0BB3" w:rsidRDefault="00E11B25" w:rsidP="00E11B25">
      <w:pPr>
        <w:pStyle w:val="Ttulo3"/>
        <w:numPr>
          <w:ilvl w:val="2"/>
          <w:numId w:val="5"/>
        </w:numPr>
      </w:pPr>
      <w:bookmarkStart w:id="66" w:name="_Toc75525952"/>
      <w:bookmarkStart w:id="67" w:name="_Toc76583666"/>
      <w:bookmarkStart w:id="68" w:name="_Toc78197029"/>
      <w:r w:rsidRPr="007B0BB3">
        <w:lastRenderedPageBreak/>
        <w:t>Valor nutricional</w:t>
      </w:r>
      <w:bookmarkEnd w:id="66"/>
      <w:bookmarkEnd w:id="67"/>
      <w:bookmarkEnd w:id="68"/>
      <w:r w:rsidR="00C22805">
        <w:t xml:space="preserve"> </w:t>
      </w:r>
    </w:p>
    <w:p w:rsidR="00E11B25" w:rsidRPr="007B0BB3" w:rsidRDefault="00E11B25" w:rsidP="00E11B25">
      <w:pPr>
        <w:pStyle w:val="APAPARRAFOS"/>
        <w:rPr>
          <w:szCs w:val="24"/>
        </w:rPr>
      </w:pPr>
      <w:r w:rsidRPr="007B0BB3">
        <w:t>En el Cuadro 5, se muestran los contenidos nutrimentales de la arracacha amarilla respectivamente.</w:t>
      </w:r>
      <w:r w:rsidRPr="007B0BB3">
        <w:rPr>
          <w:szCs w:val="24"/>
        </w:rPr>
        <w:t xml:space="preserve"> </w:t>
      </w:r>
    </w:p>
    <w:p w:rsidR="00E11B25" w:rsidRPr="0076413C" w:rsidRDefault="00E11B25" w:rsidP="0076413C">
      <w:pPr>
        <w:pStyle w:val="Tablayfiguras"/>
        <w:rPr>
          <w:b/>
          <w:i w:val="0"/>
        </w:rPr>
      </w:pPr>
      <w:bookmarkStart w:id="69" w:name="_Toc78196752"/>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w:t>
      </w:r>
      <w:r w:rsidRPr="007B0BB3">
        <w:rPr>
          <w:b/>
          <w:i w:val="0"/>
        </w:rPr>
        <w:fldChar w:fldCharType="end"/>
      </w:r>
      <w:r w:rsidR="0076413C">
        <w:rPr>
          <w:b/>
          <w:i w:val="0"/>
        </w:rPr>
        <w:t xml:space="preserve">. </w:t>
      </w:r>
      <w:r w:rsidR="00B33DC5">
        <w:rPr>
          <w:rStyle w:val="ndicedetablasCar"/>
          <w:rFonts w:eastAsiaTheme="minorHAnsi" w:cstheme="minorBidi"/>
          <w:i/>
          <w:iCs/>
          <w:color w:val="auto"/>
          <w:szCs w:val="18"/>
        </w:rPr>
        <w:t>Composición de la raíz de arracacha amarilla.</w:t>
      </w:r>
      <w:bookmarkEnd w:id="69"/>
    </w:p>
    <w:tbl>
      <w:tblPr>
        <w:tblStyle w:val="DISEOTABLA"/>
        <w:tblW w:w="8282" w:type="dxa"/>
        <w:tblInd w:w="709" w:type="dxa"/>
        <w:tblLayout w:type="fixed"/>
        <w:tblLook w:val="04A0" w:firstRow="1" w:lastRow="0" w:firstColumn="1" w:lastColumn="0" w:noHBand="0" w:noVBand="1"/>
      </w:tblPr>
      <w:tblGrid>
        <w:gridCol w:w="1559"/>
        <w:gridCol w:w="1418"/>
        <w:gridCol w:w="1134"/>
        <w:gridCol w:w="1559"/>
        <w:gridCol w:w="1418"/>
        <w:gridCol w:w="1194"/>
      </w:tblGrid>
      <w:tr w:rsidR="00E4095F" w:rsidRPr="007B0BB3" w:rsidTr="00E4095F">
        <w:trPr>
          <w:cnfStyle w:val="100000000000" w:firstRow="1" w:lastRow="0" w:firstColumn="0" w:lastColumn="0" w:oddVBand="0" w:evenVBand="0" w:oddHBand="0" w:evenHBand="0" w:firstRowFirstColumn="0" w:firstRowLastColumn="0" w:lastRowFirstColumn="0" w:lastRowLastColumn="0"/>
          <w:trHeight w:val="303"/>
        </w:trPr>
        <w:tc>
          <w:tcPr>
            <w:cnfStyle w:val="001000000000" w:firstRow="0" w:lastRow="0" w:firstColumn="1" w:lastColumn="0" w:oddVBand="0" w:evenVBand="0" w:oddHBand="0" w:evenHBand="0" w:firstRowFirstColumn="0" w:firstRowLastColumn="0" w:lastRowFirstColumn="0" w:lastRowLastColumn="0"/>
            <w:tcW w:w="1559" w:type="dxa"/>
            <w:noWrap/>
            <w:hideMark/>
          </w:tcPr>
          <w:p w:rsidR="00E4095F" w:rsidRPr="007B0BB3" w:rsidRDefault="00E4095F" w:rsidP="006E0471">
            <w:pPr>
              <w:spacing w:line="240" w:lineRule="auto"/>
              <w:jc w:val="left"/>
              <w:rPr>
                <w:rFonts w:eastAsia="Times New Roman" w:cs="Times New Roman"/>
                <w:b/>
                <w:bCs/>
                <w:color w:val="000000"/>
                <w:sz w:val="22"/>
                <w:lang w:eastAsia="es-ES"/>
              </w:rPr>
            </w:pPr>
            <w:r w:rsidRPr="007B0BB3">
              <w:rPr>
                <w:rFonts w:eastAsia="Times New Roman" w:cs="Times New Roman"/>
                <w:b/>
                <w:bCs/>
                <w:color w:val="000000"/>
                <w:sz w:val="22"/>
                <w:lang w:eastAsia="es-ES"/>
              </w:rPr>
              <w:t xml:space="preserve">Composición </w:t>
            </w:r>
          </w:p>
        </w:tc>
        <w:tc>
          <w:tcPr>
            <w:tcW w:w="1418" w:type="dxa"/>
            <w:noWrap/>
            <w:hideMark/>
          </w:tcPr>
          <w:p w:rsidR="00E4095F" w:rsidRPr="007B0BB3" w:rsidRDefault="00E4095F" w:rsidP="006E047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es-ES"/>
              </w:rPr>
            </w:pPr>
            <w:r w:rsidRPr="007B0BB3">
              <w:rPr>
                <w:rFonts w:eastAsia="Times New Roman" w:cs="Times New Roman"/>
                <w:b/>
                <w:bCs/>
                <w:color w:val="000000"/>
                <w:sz w:val="22"/>
                <w:lang w:eastAsia="es-ES"/>
              </w:rPr>
              <w:t>Cantidades</w:t>
            </w:r>
          </w:p>
        </w:tc>
        <w:tc>
          <w:tcPr>
            <w:tcW w:w="1134" w:type="dxa"/>
          </w:tcPr>
          <w:p w:rsidR="00E4095F" w:rsidRPr="007B0BB3" w:rsidRDefault="00E4095F" w:rsidP="006E047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es-ES"/>
              </w:rPr>
            </w:pPr>
            <w:r>
              <w:rPr>
                <w:rFonts w:eastAsia="Times New Roman" w:cs="Times New Roman"/>
                <w:b/>
                <w:bCs/>
                <w:color w:val="000000"/>
                <w:sz w:val="22"/>
                <w:lang w:eastAsia="es-ES"/>
              </w:rPr>
              <w:t>Unidades</w:t>
            </w:r>
          </w:p>
        </w:tc>
        <w:tc>
          <w:tcPr>
            <w:tcW w:w="1559" w:type="dxa"/>
            <w:noWrap/>
            <w:hideMark/>
          </w:tcPr>
          <w:p w:rsidR="00E4095F" w:rsidRPr="007B0BB3" w:rsidRDefault="00E4095F" w:rsidP="006E047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es-ES"/>
              </w:rPr>
            </w:pPr>
            <w:r w:rsidRPr="007B0BB3">
              <w:rPr>
                <w:rFonts w:eastAsia="Times New Roman" w:cs="Times New Roman"/>
                <w:b/>
                <w:bCs/>
                <w:color w:val="000000"/>
                <w:sz w:val="22"/>
                <w:lang w:eastAsia="es-ES"/>
              </w:rPr>
              <w:t>Composición</w:t>
            </w:r>
          </w:p>
        </w:tc>
        <w:tc>
          <w:tcPr>
            <w:tcW w:w="1418" w:type="dxa"/>
            <w:noWrap/>
            <w:hideMark/>
          </w:tcPr>
          <w:p w:rsidR="00E4095F" w:rsidRPr="007B0BB3" w:rsidRDefault="00E4095F" w:rsidP="006E047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es-ES"/>
              </w:rPr>
            </w:pPr>
            <w:r w:rsidRPr="007B0BB3">
              <w:rPr>
                <w:rFonts w:eastAsia="Times New Roman" w:cs="Times New Roman"/>
                <w:b/>
                <w:bCs/>
                <w:color w:val="000000"/>
                <w:sz w:val="22"/>
                <w:lang w:eastAsia="es-ES"/>
              </w:rPr>
              <w:t>Cantidades</w:t>
            </w:r>
          </w:p>
        </w:tc>
        <w:tc>
          <w:tcPr>
            <w:tcW w:w="1194" w:type="dxa"/>
          </w:tcPr>
          <w:p w:rsidR="00E4095F" w:rsidRPr="007B0BB3" w:rsidRDefault="00E4095F" w:rsidP="006E0471">
            <w:pPr>
              <w:spacing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 w:val="22"/>
                <w:lang w:eastAsia="es-ES"/>
              </w:rPr>
            </w:pPr>
            <w:r>
              <w:rPr>
                <w:rFonts w:eastAsia="Times New Roman" w:cs="Times New Roman"/>
                <w:b/>
                <w:bCs/>
                <w:color w:val="000000"/>
                <w:sz w:val="22"/>
                <w:lang w:eastAsia="es-ES"/>
              </w:rPr>
              <w:t xml:space="preserve">Unidades </w:t>
            </w:r>
          </w:p>
        </w:tc>
      </w:tr>
      <w:tr w:rsidR="00E4095F" w:rsidRPr="007B0BB3" w:rsidTr="00E4095F">
        <w:trPr>
          <w:trHeight w:val="464"/>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 xml:space="preserve">Valor energético </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104</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Vitamina B12</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0,04</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r>
      <w:tr w:rsidR="00E4095F" w:rsidRPr="007B0BB3" w:rsidTr="00E4095F">
        <w:trPr>
          <w:trHeight w:val="319"/>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 xml:space="preserve">Humedad </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 xml:space="preserve">73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Hierro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1,2</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ppm</w:t>
            </w:r>
          </w:p>
        </w:tc>
      </w:tr>
      <w:tr w:rsidR="00E4095F" w:rsidRPr="007B0BB3" w:rsidTr="00E4095F">
        <w:trPr>
          <w:trHeight w:val="319"/>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 xml:space="preserve">Proteína </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0,80</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Calcio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29</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319"/>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 xml:space="preserve">Grasa </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 xml:space="preserve">0,20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Fosforo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0,17</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412"/>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Carbohidratos totales</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24,9</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Magnesio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0,07</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319"/>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 xml:space="preserve">Fibra </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0,6</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Sodio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0,09</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370"/>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Pr>
                <w:rFonts w:eastAsia="Times New Roman" w:cs="Times New Roman"/>
                <w:color w:val="000000"/>
                <w:sz w:val="22"/>
                <w:lang w:eastAsia="es-ES"/>
              </w:rPr>
              <w:t>Yodo</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0.21</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ppm</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Potasio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2,13</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356"/>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6E0471">
            <w:pPr>
              <w:spacing w:line="240" w:lineRule="auto"/>
              <w:jc w:val="left"/>
              <w:rPr>
                <w:rFonts w:eastAsia="Times New Roman" w:cs="Times New Roman"/>
                <w:color w:val="000000"/>
                <w:sz w:val="22"/>
                <w:lang w:eastAsia="es-ES"/>
              </w:rPr>
            </w:pPr>
            <w:r w:rsidRPr="007B0BB3">
              <w:rPr>
                <w:rFonts w:eastAsia="Times New Roman" w:cs="Times New Roman"/>
                <w:color w:val="000000"/>
                <w:sz w:val="22"/>
                <w:lang w:eastAsia="es-ES"/>
              </w:rPr>
              <w:t>Fibra almidón</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63,72</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 xml:space="preserve">Manganeso </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9,5</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mg</w:t>
            </w:r>
          </w:p>
        </w:tc>
      </w:tr>
      <w:tr w:rsidR="00E4095F" w:rsidRPr="007B0BB3" w:rsidTr="00E4095F">
        <w:trPr>
          <w:trHeight w:val="315"/>
        </w:trPr>
        <w:tc>
          <w:tcPr>
            <w:cnfStyle w:val="001000000000" w:firstRow="0" w:lastRow="0" w:firstColumn="1" w:lastColumn="0" w:oddVBand="0" w:evenVBand="0" w:oddHBand="0" w:evenHBand="0" w:firstRowFirstColumn="0" w:firstRowLastColumn="0" w:lastRowFirstColumn="0" w:lastRowLastColumn="0"/>
            <w:tcW w:w="1559" w:type="dxa"/>
            <w:hideMark/>
          </w:tcPr>
          <w:p w:rsidR="00E4095F" w:rsidRPr="007B0BB3" w:rsidRDefault="00E4095F" w:rsidP="00E4095F">
            <w:pPr>
              <w:spacing w:line="240" w:lineRule="auto"/>
              <w:jc w:val="left"/>
              <w:rPr>
                <w:rFonts w:eastAsia="Times New Roman" w:cs="Times New Roman"/>
                <w:color w:val="000000"/>
                <w:sz w:val="22"/>
                <w:lang w:eastAsia="es-ES"/>
              </w:rPr>
            </w:pPr>
            <w:r>
              <w:rPr>
                <w:rFonts w:eastAsia="Times New Roman" w:cs="Times New Roman"/>
                <w:color w:val="000000"/>
                <w:sz w:val="22"/>
                <w:lang w:eastAsia="es-ES"/>
              </w:rPr>
              <w:t>Energía</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104</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k</w:t>
            </w:r>
            <w:r w:rsidRPr="007B0BB3">
              <w:rPr>
                <w:rFonts w:eastAsia="Times New Roman" w:cs="Times New Roman"/>
                <w:color w:val="000000"/>
                <w:sz w:val="22"/>
                <w:lang w:eastAsia="es-ES"/>
              </w:rPr>
              <w:t>cal/100g</w:t>
            </w:r>
          </w:p>
        </w:tc>
        <w:tc>
          <w:tcPr>
            <w:tcW w:w="1559" w:type="dxa"/>
            <w:noWrap/>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Zinc</w:t>
            </w: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9,1</w:t>
            </w: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ppm</w:t>
            </w:r>
          </w:p>
        </w:tc>
      </w:tr>
      <w:tr w:rsidR="00E4095F" w:rsidRPr="007B0BB3" w:rsidTr="00E4095F">
        <w:trPr>
          <w:trHeight w:val="350"/>
        </w:trPr>
        <w:tc>
          <w:tcPr>
            <w:cnfStyle w:val="001000000000" w:firstRow="0" w:lastRow="0" w:firstColumn="1" w:lastColumn="0" w:oddVBand="0" w:evenVBand="0" w:oddHBand="0" w:evenHBand="0" w:firstRowFirstColumn="0" w:firstRowLastColumn="0" w:lastRowFirstColumn="0" w:lastRowLastColumn="0"/>
            <w:tcW w:w="1559" w:type="dxa"/>
            <w:noWrap/>
            <w:hideMark/>
          </w:tcPr>
          <w:p w:rsidR="00E4095F" w:rsidRPr="007B0BB3" w:rsidRDefault="00E4095F" w:rsidP="006E0471">
            <w:pPr>
              <w:spacing w:line="240" w:lineRule="auto"/>
              <w:jc w:val="left"/>
              <w:rPr>
                <w:rFonts w:eastAsia="Times New Roman" w:cs="Times New Roman"/>
                <w:color w:val="000000"/>
                <w:sz w:val="22"/>
                <w:lang w:eastAsia="es-ES"/>
              </w:rPr>
            </w:pPr>
            <w:r>
              <w:rPr>
                <w:rFonts w:eastAsia="Times New Roman" w:cs="Times New Roman"/>
                <w:color w:val="000000"/>
                <w:sz w:val="22"/>
                <w:lang w:eastAsia="es-ES"/>
              </w:rPr>
              <w:t>Vitamina B1</w:t>
            </w:r>
          </w:p>
        </w:tc>
        <w:tc>
          <w:tcPr>
            <w:tcW w:w="1418" w:type="dxa"/>
            <w:hideMark/>
          </w:tcPr>
          <w:p w:rsidR="00E4095F" w:rsidRPr="007B0BB3" w:rsidRDefault="00E4095F" w:rsidP="00E4095F">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sidRPr="007B0BB3">
              <w:rPr>
                <w:rFonts w:eastAsia="Times New Roman" w:cs="Times New Roman"/>
                <w:color w:val="000000"/>
                <w:sz w:val="22"/>
                <w:lang w:eastAsia="es-ES"/>
              </w:rPr>
              <w:t>0,06</w:t>
            </w:r>
            <w:r>
              <w:rPr>
                <w:rFonts w:eastAsia="Times New Roman" w:cs="Times New Roman"/>
                <w:color w:val="000000"/>
                <w:sz w:val="22"/>
                <w:lang w:eastAsia="es-ES"/>
              </w:rPr>
              <w:t xml:space="preserve"> </w:t>
            </w:r>
          </w:p>
        </w:tc>
        <w:tc>
          <w:tcPr>
            <w:tcW w:w="113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r>
              <w:rPr>
                <w:rFonts w:eastAsia="Times New Roman" w:cs="Times New Roman"/>
                <w:color w:val="000000"/>
                <w:sz w:val="22"/>
                <w:lang w:eastAsia="es-ES"/>
              </w:rPr>
              <w:t>mg</w:t>
            </w:r>
          </w:p>
        </w:tc>
        <w:tc>
          <w:tcPr>
            <w:tcW w:w="1559" w:type="dxa"/>
            <w:noWrap/>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p>
        </w:tc>
        <w:tc>
          <w:tcPr>
            <w:tcW w:w="1418" w:type="dxa"/>
            <w:hideMark/>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p>
        </w:tc>
        <w:tc>
          <w:tcPr>
            <w:tcW w:w="1194" w:type="dxa"/>
          </w:tcPr>
          <w:p w:rsidR="00E4095F" w:rsidRPr="007B0BB3" w:rsidRDefault="00E4095F" w:rsidP="006E0471">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eastAsia="es-ES"/>
              </w:rPr>
            </w:pPr>
          </w:p>
        </w:tc>
      </w:tr>
    </w:tbl>
    <w:p w:rsidR="006E0471" w:rsidRPr="007B0BB3" w:rsidRDefault="006E0471" w:rsidP="006E0471">
      <w:pPr>
        <w:pStyle w:val="Descripciontablayfiguras"/>
      </w:pPr>
      <w:r w:rsidRPr="007B0BB3">
        <w:rPr>
          <w:b/>
        </w:rPr>
        <w:t>Fuente:</w:t>
      </w:r>
      <w:r w:rsidRPr="007B0BB3">
        <w:t xml:space="preserve"> </w:t>
      </w:r>
      <w:r w:rsidRPr="007B0BB3">
        <w:fldChar w:fldCharType="begin" w:fldLock="1"/>
      </w:r>
      <w:r w:rsidRPr="007B0BB3">
        <w:instrText>ADDIN CSL_CITATION {"citationItems":[{"id":"ITEM-1","itemData":{"author":[{"dropping-particle":"","family":"Meza","given":"J.","non-dropping-particle":"","parse-names":false,"suffix":""}],"id":"ITEM-1","issued":{"date-parts":[["2020"]]},"number-of-pages":"79","title":"Evaluación del aprovechamiento de la zanahoria naranja ( Daucus carota ) y zanahoria blanca ( Arracacia xanthorrhiza ), como harinas no tradicionales para la elaboración de pan.","type":"report"},"uris":["http://www.mendeley.com/documents/?uuid=c28fda98-c49a-4b86-8985-72f54a064414"]}],"mendeley":{"formattedCitation":"(Meza, 2020)","plainTextFormattedCitation":"(Meza, 2020)","previouslyFormattedCitation":"(Meza, 2020)"},"properties":{"noteIndex":0},"schema":"https://github.com/citation-style-language/schema/raw/master/csl-citation.json"}</w:instrText>
      </w:r>
      <w:r w:rsidRPr="007B0BB3">
        <w:fldChar w:fldCharType="separate"/>
      </w:r>
      <w:r w:rsidRPr="007B0BB3">
        <w:rPr>
          <w:noProof/>
        </w:rPr>
        <w:t>Meza, 2020</w:t>
      </w:r>
      <w:r w:rsidRPr="007B0BB3">
        <w:fldChar w:fldCharType="end"/>
      </w:r>
    </w:p>
    <w:p w:rsidR="006E0471" w:rsidRPr="007B0BB3" w:rsidRDefault="006E0471" w:rsidP="006E0471">
      <w:pPr>
        <w:pStyle w:val="Ttulo3"/>
        <w:numPr>
          <w:ilvl w:val="2"/>
          <w:numId w:val="5"/>
        </w:numPr>
      </w:pPr>
      <w:bookmarkStart w:id="70" w:name="_Toc75525953"/>
      <w:bookmarkStart w:id="71" w:name="_Toc76583667"/>
      <w:bookmarkStart w:id="72" w:name="_Toc78197030"/>
      <w:r w:rsidRPr="007B0BB3">
        <w:t>Composición químic</w:t>
      </w:r>
      <w:bookmarkEnd w:id="70"/>
      <w:bookmarkEnd w:id="71"/>
      <w:r w:rsidR="005F1BE0">
        <w:t>a</w:t>
      </w:r>
      <w:bookmarkEnd w:id="72"/>
      <w:r w:rsidR="00C22805">
        <w:t xml:space="preserve"> </w:t>
      </w:r>
    </w:p>
    <w:p w:rsidR="006E0471" w:rsidRPr="007B0BB3" w:rsidRDefault="006E0471" w:rsidP="006E0471">
      <w:pPr>
        <w:pStyle w:val="APAPARRAFOS"/>
      </w:pPr>
      <w:r w:rsidRPr="007B0BB3">
        <w:t xml:space="preserve">Es significativo consumir la zanahoria blanca, por la factible asimilación al digerir la fécula y por sustancias ricas en hierro, niacina, fósforo, calcio, vitamina A, proteína, ácido ascórbico y carbohidratos. </w:t>
      </w:r>
      <w:r w:rsidRPr="007B0BB3">
        <w:fldChar w:fldCharType="begin" w:fldLock="1"/>
      </w:r>
      <w:r w:rsidRPr="007B0BB3">
        <w:instrText>ADDIN CSL_CITATION {"citationItems":[{"id":"ITEM-1","itemData":{"author":[{"dropping-particle":"","family":"Meza","given":"J.","non-dropping-particle":"","parse-names":false,"suffix":""}],"id":"ITEM-1","issued":{"date-parts":[["2020"]]},"number-of-pages":"79","title":"Evaluación del aprovechamiento de la zanahoria naranja ( Daucus carota ) y zanahoria blanca ( Arracacia xanthorrhiza ), como harinas no tradicionales para la elaboración de pan.","type":"report"},"uris":["http://www.mendeley.com/documents/?uuid=c28fda98-c49a-4b86-8985-72f54a064414"]}],"mendeley":{"formattedCitation":"(Meza, 2020)","plainTextFormattedCitation":"(Meza, 2020)","previouslyFormattedCitation":"(Meza, 2020)"},"properties":{"noteIndex":0},"schema":"https://github.com/citation-style-language/schema/raw/master/csl-citation.json"}</w:instrText>
      </w:r>
      <w:r w:rsidRPr="007B0BB3">
        <w:fldChar w:fldCharType="separate"/>
      </w:r>
      <w:r w:rsidRPr="007B0BB3">
        <w:rPr>
          <w:noProof/>
        </w:rPr>
        <w:t>(Meza, 2020)</w:t>
      </w:r>
      <w:r w:rsidRPr="007B0BB3">
        <w:fldChar w:fldCharType="end"/>
      </w:r>
    </w:p>
    <w:p w:rsidR="006E0471" w:rsidRPr="007B0BB3" w:rsidRDefault="006E0471" w:rsidP="006E0471">
      <w:pPr>
        <w:pStyle w:val="Ttulo3"/>
        <w:numPr>
          <w:ilvl w:val="2"/>
          <w:numId w:val="5"/>
        </w:numPr>
      </w:pPr>
      <w:bookmarkStart w:id="73" w:name="_Toc75525954"/>
      <w:bookmarkStart w:id="74" w:name="_Toc76583668"/>
      <w:bookmarkStart w:id="75" w:name="_Toc78197031"/>
      <w:r w:rsidRPr="007B0BB3">
        <w:t>Producción</w:t>
      </w:r>
      <w:bookmarkEnd w:id="73"/>
      <w:bookmarkEnd w:id="74"/>
      <w:bookmarkEnd w:id="75"/>
    </w:p>
    <w:p w:rsidR="00B27FE3" w:rsidRPr="00B27FE3" w:rsidRDefault="006E0471" w:rsidP="00B27FE3">
      <w:pPr>
        <w:pStyle w:val="APAPARRAFOS"/>
      </w:pPr>
      <w:r w:rsidRPr="007B0BB3">
        <w:t xml:space="preserve">La producción de la zanahoria amarilla se da en las siguientes Provincias: Tungurahua (35%), Pichincha (27%) y Azuay (17%) se ubican como las provincias que concentran la producción a nivel nacional, el restante 21% se distribuye entre Imbabura, Cotopaxi, Morona Santiago y el resto del Ecuador. Según (Ministerio de Agricultura, Ganadería, Acuacultura y Pesca, 2010). Es decir que la producción de este tubérculo varia en porcentaje dependiendo de la zona o región donde se cultive. Por lo general no existe </w:t>
      </w:r>
      <w:r w:rsidRPr="007B0BB3">
        <w:lastRenderedPageBreak/>
        <w:t>variedad de información sobre este tubérculo pues solo se las encuentra en huertos familiares.</w:t>
      </w:r>
      <w:r w:rsidR="00C22805">
        <w:t xml:space="preserve"> </w:t>
      </w:r>
      <w:r w:rsidRPr="007B0BB3">
        <w:fldChar w:fldCharType="begin" w:fldLock="1"/>
      </w:r>
      <w:r w:rsidRPr="007B0BB3">
        <w:instrText>ADDIN CSL_CITATION {"citationItems":[{"id":"ITEM-1","itemData":{"ISBN":"0703386417","abstract":"El presente trabajo de investigación titulado: Propuesta de un Sistema de Gestión de Calidad para los procesos de matriculación vehicular de la Unidad Municipal de Transporte Terrestre, Tránsito y Seguridad Vial del Cantón Guamote, Provincia de Chimborazo, período octubre 2015 – octubre 2016, tiene como objetivo proponer un sistema de gestión de calidad en base a los requisitos de la norma ISO 9001:2008, del diagnóstico inicial se evidenció problemas como la ausencia de una administración y cultura de calidad, la inexistencia de una política y de objetivos de calidad y que el cliente no ha sido consultado sobre sus necesidades y expectativas acerca del servicio; frente a ello se propone un Sistema de Gestión de calidad que permita tener una estructura organizacional de trabajo bien documentada e integrada que asegure la satisfacción del cliente, de modo que la mejora continua sea parte de los procesos de matriculación vehicular, además de constituirse en un marco de referencia sobre el cual podrán gestionarse e implementarse alternativas, acciones correctivas o proyectos de mejora, que le permita a la Unidad Municipal de Transporte Terrestre, Tránsito y Seguridad Vial potenciar sus fortalezas, suministrando un servicio que satisfaga las necesidades y expectativas de sus clientes.","author":[{"dropping-particle":"","family":"Ocaña","given":"E.","non-dropping-particle":"","parse-names":false,"suffix":""}],"id":"ITEM-1","issued":{"date-parts":[["2016"]]},"number-of-pages":"156","title":"Elaboración de un recetario con preparaciones a base de harina de zanahoria blanca (arracacia xanthorrhiza bancroft) 2014","type":"thesis"},"uris":["http://www.mendeley.com/documents/?uuid=a8349e33-6abf-445f-b3ab-337a8e80ae18"]}],"mendeley":{"formattedCitation":"(Ocaña, 2016)","plainTextFormattedCitation":"(Ocaña, 2016)","previouslyFormattedCitation":"(Ocaña, 2016)"},"properties":{"noteIndex":0},"schema":"https://github.com/citation-style-language/schema/raw/master/csl-citation.json"}</w:instrText>
      </w:r>
      <w:r w:rsidRPr="007B0BB3">
        <w:fldChar w:fldCharType="separate"/>
      </w:r>
      <w:r w:rsidRPr="007B0BB3">
        <w:rPr>
          <w:noProof/>
        </w:rPr>
        <w:t>(Ocaña, 2016)</w:t>
      </w:r>
      <w:r w:rsidRPr="007B0BB3">
        <w:fldChar w:fldCharType="end"/>
      </w:r>
    </w:p>
    <w:p w:rsidR="006E0471" w:rsidRPr="007B0BB3" w:rsidRDefault="006E0471" w:rsidP="006E0471">
      <w:pPr>
        <w:pStyle w:val="Ttulo3"/>
        <w:numPr>
          <w:ilvl w:val="2"/>
          <w:numId w:val="5"/>
        </w:numPr>
      </w:pPr>
      <w:bookmarkStart w:id="76" w:name="_Toc75525955"/>
      <w:bookmarkStart w:id="77" w:name="_Toc76583669"/>
      <w:bookmarkStart w:id="78" w:name="_Toc78197032"/>
      <w:r w:rsidRPr="007B0BB3">
        <w:t>Principales zonas de producción</w:t>
      </w:r>
      <w:bookmarkEnd w:id="76"/>
      <w:bookmarkEnd w:id="77"/>
      <w:bookmarkEnd w:id="78"/>
      <w:r w:rsidRPr="007B0BB3">
        <w:t xml:space="preserve"> </w:t>
      </w:r>
    </w:p>
    <w:p w:rsidR="006E0471" w:rsidRPr="0076413C" w:rsidRDefault="006E0471" w:rsidP="006D6495">
      <w:pPr>
        <w:pStyle w:val="Tablayfiguras"/>
        <w:jc w:val="center"/>
        <w:rPr>
          <w:b/>
          <w:i w:val="0"/>
        </w:rPr>
      </w:pPr>
      <w:bookmarkStart w:id="79" w:name="_Toc78196713"/>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4</w:t>
      </w:r>
      <w:r w:rsidRPr="007B0BB3">
        <w:rPr>
          <w:b/>
          <w:i w:val="0"/>
        </w:rPr>
        <w:fldChar w:fldCharType="end"/>
      </w:r>
      <w:r w:rsidR="0076413C">
        <w:rPr>
          <w:b/>
          <w:i w:val="0"/>
        </w:rPr>
        <w:t xml:space="preserve">. </w:t>
      </w:r>
      <w:r w:rsidRPr="007B0BB3">
        <w:t>Producción de Zanahoria amarilla</w:t>
      </w:r>
      <w:bookmarkEnd w:id="79"/>
    </w:p>
    <w:p w:rsidR="006E0471" w:rsidRPr="007B0BB3" w:rsidRDefault="006E0471" w:rsidP="006E0471">
      <w:pPr>
        <w:jc w:val="center"/>
      </w:pPr>
      <w:r w:rsidRPr="007B0BB3">
        <w:rPr>
          <w:noProof/>
          <w:color w:val="5B9BD5" w:themeColor="accent1"/>
          <w:szCs w:val="24"/>
          <w:lang w:val="en-US"/>
        </w:rPr>
        <w:drawing>
          <wp:inline distT="0" distB="0" distL="0" distR="0" wp14:anchorId="5A42D6BA" wp14:editId="51347370">
            <wp:extent cx="4142268" cy="3095625"/>
            <wp:effectExtent l="19050" t="19050" r="10795" b="9525"/>
            <wp:docPr id="2933" name="Picture 2933"/>
            <wp:cNvGraphicFramePr/>
            <a:graphic xmlns:a="http://schemas.openxmlformats.org/drawingml/2006/main">
              <a:graphicData uri="http://schemas.openxmlformats.org/drawingml/2006/picture">
                <pic:pic xmlns:pic="http://schemas.openxmlformats.org/drawingml/2006/picture">
                  <pic:nvPicPr>
                    <pic:cNvPr id="2933" name="Picture 2933"/>
                    <pic:cNvPicPr/>
                  </pic:nvPicPr>
                  <pic:blipFill>
                    <a:blip r:embed="rId20"/>
                    <a:stretch>
                      <a:fillRect/>
                    </a:stretch>
                  </pic:blipFill>
                  <pic:spPr>
                    <a:xfrm>
                      <a:off x="0" y="0"/>
                      <a:ext cx="4154193" cy="3104537"/>
                    </a:xfrm>
                    <a:prstGeom prst="rect">
                      <a:avLst/>
                    </a:prstGeom>
                    <a:ln w="3175">
                      <a:solidFill>
                        <a:schemeClr val="tx1"/>
                      </a:solidFill>
                    </a:ln>
                  </pic:spPr>
                </pic:pic>
              </a:graphicData>
            </a:graphic>
          </wp:inline>
        </w:drawing>
      </w:r>
    </w:p>
    <w:p w:rsidR="006E0471" w:rsidRPr="007B0BB3" w:rsidRDefault="006E0471" w:rsidP="006E0471">
      <w:pPr>
        <w:pStyle w:val="Descripciontablayfiguras"/>
      </w:pPr>
      <w:r w:rsidRPr="007B0BB3">
        <w:rPr>
          <w:b/>
        </w:rPr>
        <w:t xml:space="preserve">Elaborado por: </w:t>
      </w:r>
      <w:r w:rsidRPr="007B0BB3">
        <w:fldChar w:fldCharType="begin" w:fldLock="1"/>
      </w:r>
      <w:r w:rsidRPr="007B0BB3">
        <w:instrText>ADDIN CSL_CITATION {"citationItems":[{"id":"ITEM-1","itemData":{"ISBN":"0703386417","abstract":"El presente trabajo de investigación titulado: Propuesta de un Sistema de Gestión de Calidad para los procesos de matriculación vehicular de la Unidad Municipal de Transporte Terrestre, Tránsito y Seguridad Vial del Cantón Guamote, Provincia de Chimborazo, período octubre 2015 – octubre 2016, tiene como objetivo proponer un sistema de gestión de calidad en base a los requisitos de la norma ISO 9001:2008, del diagnóstico inicial se evidenció problemas como la ausencia de una administración y cultura de calidad, la inexistencia de una política y de objetivos de calidad y que el cliente no ha sido consultado sobre sus necesidades y expectativas acerca del servicio; frente a ello se propone un Sistema de Gestión de calidad que permita tener una estructura organizacional de trabajo bien documentada e integrada que asegure la satisfacción del cliente, de modo que la mejora continua sea parte de los procesos de matriculación vehicular, además de constituirse en un marco de referencia sobre el cual podrán gestionarse e implementarse alternativas, acciones correctivas o proyectos de mejora, que le permita a la Unidad Municipal de Transporte Terrestre, Tránsito y Seguridad Vial potenciar sus fortalezas, suministrando un servicio que satisfaga las necesidades y expectativas de sus clientes.","author":[{"dropping-particle":"","family":"Ocaña","given":"E.","non-dropping-particle":"","parse-names":false,"suffix":""}],"id":"ITEM-1","issued":{"date-parts":[["2016"]]},"number-of-pages":"156","title":"Elaboración de un recetario con preparaciones a base de harina de zanahoria blanca (arracacia xanthorrhiza bancroft) 2014","type":"thesis"},"uris":["http://www.mendeley.com/documents/?uuid=a8349e33-6abf-445f-b3ab-337a8e80ae18"]}],"mendeley":{"formattedCitation":"(Ocaña, 2016)","plainTextFormattedCitation":"(Ocaña, 2016)","previouslyFormattedCitation":"(Ocaña, 2016)"},"properties":{"noteIndex":0},"schema":"https://github.com/citation-style-language/schema/raw/master/csl-citation.json"}</w:instrText>
      </w:r>
      <w:r w:rsidRPr="007B0BB3">
        <w:fldChar w:fldCharType="separate"/>
      </w:r>
      <w:r w:rsidRPr="007B0BB3">
        <w:rPr>
          <w:noProof/>
        </w:rPr>
        <w:t>(Ocaña, 2016)</w:t>
      </w:r>
      <w:r w:rsidRPr="007B0BB3">
        <w:fldChar w:fldCharType="end"/>
      </w:r>
      <w:r w:rsidRPr="007B0BB3">
        <w:t>,</w:t>
      </w:r>
      <w:r w:rsidR="00C22805">
        <w:t xml:space="preserve"> </w:t>
      </w:r>
      <w:r w:rsidRPr="007B0BB3">
        <w:t xml:space="preserve">adaptada de (Ministerio de Agricultura, Ganadería, Acuacultura y Pesca) </w:t>
      </w:r>
    </w:p>
    <w:p w:rsidR="002120DA" w:rsidRPr="007B0BB3" w:rsidRDefault="002120DA" w:rsidP="002120DA">
      <w:pPr>
        <w:pStyle w:val="Ttulo3"/>
        <w:numPr>
          <w:ilvl w:val="2"/>
          <w:numId w:val="5"/>
        </w:numPr>
      </w:pPr>
      <w:bookmarkStart w:id="80" w:name="_Toc75525956"/>
      <w:bookmarkStart w:id="81" w:name="_Toc76583670"/>
      <w:bookmarkStart w:id="82" w:name="_Toc78197033"/>
      <w:r w:rsidRPr="007B0BB3">
        <w:t>Uso</w:t>
      </w:r>
      <w:r w:rsidR="002F0D7C">
        <w:t xml:space="preserve">s </w:t>
      </w:r>
      <w:r w:rsidRPr="007B0BB3">
        <w:t>en la industria alimenticia</w:t>
      </w:r>
      <w:bookmarkEnd w:id="80"/>
      <w:bookmarkEnd w:id="81"/>
      <w:bookmarkEnd w:id="82"/>
      <w:r w:rsidRPr="007B0BB3">
        <w:t xml:space="preserve"> </w:t>
      </w:r>
    </w:p>
    <w:p w:rsidR="002120DA" w:rsidRPr="007B0BB3" w:rsidRDefault="002120DA" w:rsidP="002120DA">
      <w:pPr>
        <w:pStyle w:val="APAPARRAFOS"/>
      </w:pPr>
      <w:r w:rsidRPr="007B0BB3">
        <w:t xml:space="preserve">La zanahoria es una hortaliza muy apreciada en la actualidad e importante en la alimentación humana, ya que es fuente de las vitaminas A, B, así como también de caroteno. La apreciación de la zanahoria como producto de gran valor nutricional se debe al descubrimiento de los carotenoides como aporte de provitamina A, la cual se degrada a retinol o vitamina A en el organismo humano. Esta característica positiva se ha visto aumentada, especialmente a partir de la década de los 70, debido a los estudios que han demostrado que los alimentos ricos en pigmentos como antocianinas, carotenoides, </w:t>
      </w:r>
      <w:r w:rsidRPr="007B0BB3">
        <w:lastRenderedPageBreak/>
        <w:t>clorofila y flavonoides, tienen la capacidad de prevenir ciertas enfermedades cardiovasculares, algunos tipos de cáncer y el envejecimiento celular, debido a sus propiedades antioxidantes. “El sabor de la raíz de arracacha es muy agradable, menos azucarado y más aromático que el de la zanahoria. Se consume igual que la papa.</w:t>
      </w:r>
    </w:p>
    <w:p w:rsidR="002120DA" w:rsidRPr="007B0BB3" w:rsidRDefault="002120DA" w:rsidP="002120DA">
      <w:pPr>
        <w:pStyle w:val="APAPARRAFOS"/>
      </w:pPr>
      <w:r w:rsidRPr="007B0BB3">
        <w:t>Constituye un alimento muy sano, de fácil digestión y cuyo uso se recomienda a los convalecientes o personas de estómago débil, con azúcar se hace conservas de arracacha.</w:t>
      </w:r>
      <w:r w:rsidR="00C22805">
        <w:t xml:space="preserve"> </w:t>
      </w:r>
      <w:r w:rsidRPr="007B0BB3">
        <w:t xml:space="preserve">Debido a su alto contenido en azúcares, las zanahorias también son utilizadas en repostería para elaborar flanes, magdalenas y tartas, así como mermeladas. Las zanahorias licuadas se usan en zumos y cócteles. </w:t>
      </w:r>
      <w:r w:rsidRPr="007B0BB3">
        <w:fldChar w:fldCharType="begin" w:fldLock="1"/>
      </w:r>
      <w:r w:rsidRPr="007B0BB3">
        <w:instrText>ADDIN CSL_CITATION {"citationItems":[{"id":"ITEM-1","itemData":{"ISBN":"0703386417","abstract":"El presente trabajo de investigación titulado: Propuesta de un Sistema de Gestión de Calidad para los procesos de matriculación vehicular de la Unidad Municipal de Transporte Terrestre, Tránsito y Seguridad Vial del Cantón Guamote, Provincia de Chimborazo, período octubre 2015 – octubre 2016, tiene como objetivo proponer un sistema de gestión de calidad en base a los requisitos de la norma ISO 9001:2008, del diagnóstico inicial se evidenció problemas como la ausencia de una administración y cultura de calidad, la inexistencia de una política y de objetivos de calidad y que el cliente no ha sido consultado sobre sus necesidades y expectativas acerca del servicio; frente a ello se propone un Sistema de Gestión de calidad que permita tener una estructura organizacional de trabajo bien documentada e integrada que asegure la satisfacción del cliente, de modo que la mejora continua sea parte de los procesos de matriculación vehicular, además de constituirse en un marco de referencia sobre el cual podrán gestionarse e implementarse alternativas, acciones correctivas o proyectos de mejora, que le permita a la Unidad Municipal de Transporte Terrestre, Tránsito y Seguridad Vial potenciar sus fortalezas, suministrando un servicio que satisfaga las necesidades y expectativas de sus clientes.","author":[{"dropping-particle":"","family":"Ocaña","given":"E.","non-dropping-particle":"","parse-names":false,"suffix":""}],"id":"ITEM-1","issued":{"date-parts":[["2016"]]},"number-of-pages":"156","title":"Elaboración de un recetario con preparaciones a base de harina de zanahoria blanca (arracacia xanthorrhiza bancroft) 2014","type":"thesis"},"uris":["http://www.mendeley.com/documents/?uuid=a8349e33-6abf-445f-b3ab-337a8e80ae18"]}],"mendeley":{"formattedCitation":"(Ocaña, 2016)","plainTextFormattedCitation":"(Ocaña, 2016)","previouslyFormattedCitation":"(Ocaña, 2016)"},"properties":{"noteIndex":0},"schema":"https://github.com/citation-style-language/schema/raw/master/csl-citation.json"}</w:instrText>
      </w:r>
      <w:r w:rsidRPr="007B0BB3">
        <w:fldChar w:fldCharType="separate"/>
      </w:r>
      <w:r w:rsidRPr="007B0BB3">
        <w:rPr>
          <w:noProof/>
        </w:rPr>
        <w:t>(Ocaña, 2016)</w:t>
      </w:r>
      <w:r w:rsidRPr="007B0BB3">
        <w:fldChar w:fldCharType="end"/>
      </w:r>
    </w:p>
    <w:p w:rsidR="002120DA" w:rsidRPr="007B0BB3" w:rsidRDefault="002120DA" w:rsidP="002120DA">
      <w:pPr>
        <w:pStyle w:val="Ttulo3"/>
        <w:numPr>
          <w:ilvl w:val="2"/>
          <w:numId w:val="5"/>
        </w:numPr>
      </w:pPr>
      <w:bookmarkStart w:id="83" w:name="_Toc75525957"/>
      <w:bookmarkStart w:id="84" w:name="_Toc76583671"/>
      <w:bookmarkStart w:id="85" w:name="_Toc78197034"/>
      <w:r w:rsidRPr="007B0BB3">
        <w:t xml:space="preserve">Propiedades nutritivas de la Harina de </w:t>
      </w:r>
      <w:r w:rsidR="002F0D7C">
        <w:t>Z</w:t>
      </w:r>
      <w:r w:rsidRPr="007B0BB3">
        <w:t xml:space="preserve">anahoria </w:t>
      </w:r>
      <w:r w:rsidR="002F0D7C">
        <w:t>A</w:t>
      </w:r>
      <w:r w:rsidRPr="007B0BB3">
        <w:t>marilla</w:t>
      </w:r>
      <w:bookmarkEnd w:id="83"/>
      <w:bookmarkEnd w:id="84"/>
      <w:bookmarkEnd w:id="85"/>
      <w:r w:rsidR="00C22805">
        <w:t xml:space="preserve"> </w:t>
      </w:r>
    </w:p>
    <w:p w:rsidR="002120DA" w:rsidRPr="007B0BB3" w:rsidRDefault="002120DA" w:rsidP="0076413C">
      <w:pPr>
        <w:pStyle w:val="APAPARRAFOS"/>
      </w:pPr>
      <w:r w:rsidRPr="007B0BB3">
        <w:t xml:space="preserve">La arracacha al 60% contiene 10,07% de proteínas, 58,3% de carbohidratos, 10,07% de grasas y 8,53% de fibras. Su sabor resulta placentero y su fácil digestión se deriva de los almidones, aceites y sales minerales, por lo cual este cultivo es conocido universalmente como una excelente fuente de carbohidratos, minerales y vitaminas. </w:t>
      </w:r>
      <w:r w:rsidRPr="007B0BB3">
        <w:fldChar w:fldCharType="begin" w:fldLock="1"/>
      </w:r>
      <w:r w:rsidRPr="007B0BB3">
        <w:instrText>ADDIN CSL_CITATION {"citationItems":[{"id":"ITEM-1","itemData":{"DOI":"10.17268/sci.agropecu.2018.02.13","ISSN":"2077-9917","abstract":"A study with qualitative and quantitative morphological descriptors was carried out in Arracacia xanthorrhiza Bancr plants. from three locations in the province of Tungurahua, Ecuador: Baños, Tisaleo and Pillaro municipalities and it was established that, according to the analysis of the analysis of the principal components, the first three components explain more than 75% of the total variation. The materials of the three localities were clearly differentiated, especially according to the color of the vegetative structures","author":[{"dropping-particle":"","family":"Quilapanta, R. Dávila, M. Vásquez, C &amp; Frutos","given":"Vanessa","non-dropping-particle":"","parse-names":false,"suffix":""}],"container-title":"Scientia Agropecuaria","id":"ITEM-1","issue":"2","issued":{"date-parts":[["2018"]]},"page":"281-286","title":"Morphotypes of Arracacia xanthorrhiza Bancr. (White carrot) from Ecuador, as a source of germplasm variability","type":"article-journal","volume":"9"},"uris":["http://www.mendeley.com/documents/?uuid=a5365bc9-b0d3-4483-ad2b-1213a8bc48a8"]}],"mendeley":{"formattedCitation":"(Quilapanta, R. Dávila, M. Vásquez, C &amp; Frutos, 2018)","manualFormatting":"(Quilapanta, R. Dávila, M. Vásquez, C &amp; Frutos, V. 2018)","plainTextFormattedCitation":"(Quilapanta, R. Dávila, M. Vásquez, C &amp; Frutos, 2018)","previouslyFormattedCitation":"(Quilapanta, R. Dávila, M. Vásquez, C &amp; Frutos, 2018)"},"properties":{"noteIndex":0},"schema":"https://github.com/citation-style-language/schema/raw/master/csl-citation.json"}</w:instrText>
      </w:r>
      <w:r w:rsidRPr="007B0BB3">
        <w:fldChar w:fldCharType="separate"/>
      </w:r>
      <w:r w:rsidRPr="007B0BB3">
        <w:rPr>
          <w:noProof/>
        </w:rPr>
        <w:t>(Quilapanta, R. Dávila, M. Vásquez, C &amp; Frutos, V. 2018)</w:t>
      </w:r>
      <w:r w:rsidRPr="007B0BB3">
        <w:fldChar w:fldCharType="end"/>
      </w:r>
    </w:p>
    <w:p w:rsidR="002120DA" w:rsidRPr="007B0BB3" w:rsidRDefault="002120DA" w:rsidP="002120DA">
      <w:pPr>
        <w:pStyle w:val="Ttulo2"/>
        <w:numPr>
          <w:ilvl w:val="1"/>
          <w:numId w:val="5"/>
        </w:numPr>
      </w:pPr>
      <w:bookmarkStart w:id="86" w:name="_Toc75525958"/>
      <w:bookmarkStart w:id="87" w:name="_Toc76583672"/>
      <w:r w:rsidRPr="007B0BB3">
        <w:t xml:space="preserve"> </w:t>
      </w:r>
      <w:bookmarkStart w:id="88" w:name="_Toc78197035"/>
      <w:r w:rsidR="002F0D7C">
        <w:t xml:space="preserve">Origen y descripción; </w:t>
      </w:r>
      <w:r w:rsidRPr="007B0BB3">
        <w:t>Camote Morado (</w:t>
      </w:r>
      <w:r w:rsidRPr="002F0D7C">
        <w:rPr>
          <w:i/>
        </w:rPr>
        <w:t>Ipomea batatas lam</w:t>
      </w:r>
      <w:r w:rsidRPr="007B0BB3">
        <w:t>)</w:t>
      </w:r>
      <w:bookmarkEnd w:id="86"/>
      <w:bookmarkEnd w:id="87"/>
      <w:bookmarkEnd w:id="88"/>
      <w:r w:rsidRPr="007B0BB3">
        <w:t xml:space="preserve"> </w:t>
      </w:r>
    </w:p>
    <w:p w:rsidR="002120DA" w:rsidRPr="007B0BB3" w:rsidRDefault="002120DA" w:rsidP="002120DA">
      <w:pPr>
        <w:pStyle w:val="Ttulo3"/>
        <w:numPr>
          <w:ilvl w:val="2"/>
          <w:numId w:val="5"/>
        </w:numPr>
      </w:pPr>
      <w:bookmarkStart w:id="89" w:name="_Toc75525959"/>
      <w:bookmarkStart w:id="90" w:name="_Toc76583673"/>
      <w:bookmarkStart w:id="91" w:name="_Toc78197036"/>
      <w:r w:rsidRPr="007B0BB3">
        <w:t>Origen</w:t>
      </w:r>
      <w:bookmarkEnd w:id="89"/>
      <w:bookmarkEnd w:id="90"/>
      <w:bookmarkEnd w:id="91"/>
      <w:r w:rsidRPr="007B0BB3">
        <w:t xml:space="preserve"> </w:t>
      </w:r>
    </w:p>
    <w:p w:rsidR="002120DA" w:rsidRPr="007B0BB3" w:rsidRDefault="002120DA" w:rsidP="002120DA">
      <w:pPr>
        <w:pStyle w:val="APAPARRAFOS"/>
      </w:pPr>
      <w:r w:rsidRPr="007B0BB3">
        <w:t>Es una planta de la familia Convolvulaceae, que tiene alrededor de 600 especies distribuidas en los trópicos y subtrópicos de todo el mundo, Ipomoea batatas, es una de las ocho especies de la sección Batatas nativa que abarca desde México hasta el centro de Sudamérica.</w:t>
      </w:r>
    </w:p>
    <w:p w:rsidR="002120DA" w:rsidRPr="007B0BB3" w:rsidRDefault="002120DA" w:rsidP="002120DA">
      <w:pPr>
        <w:pStyle w:val="APAPARRAFOS"/>
      </w:pPr>
      <w:r w:rsidRPr="007B0BB3">
        <w:t xml:space="preserve">La palabra camote (Ipomoea batata), es de origen náhuatl, dialecto de los antiguos habitantes de Centroamérica y México. En algunas regiones de África, el camote es </w:t>
      </w:r>
      <w:r w:rsidRPr="007B0BB3">
        <w:lastRenderedPageBreak/>
        <w:t>llamado cilera abana, que significa "protector de los niños", aludiendo al papel que cumple en las pobladas planicies semiáridas de África oriental, donde miles de aldeas dependen de su cultivo para combatir el hambre.</w:t>
      </w:r>
      <w:r w:rsidRPr="007B0BB3">
        <w:fldChar w:fldCharType="begin" w:fldLock="1"/>
      </w:r>
      <w:r w:rsidRPr="007B0BB3">
        <w:instrText>ADDIN CSL_CITATION {"citationItems":[{"id":"ITEM-1","itemData":{"ISBN":"0123456789","ISSN":"03003604","PMID":"17080635","abstract":"© 2018, The Institute of Experimental Botany. Photosynthesis is amongst the plant cell functions that are highly sensitive to any type of changes. Sun and shade conditions are prevalent in fields as well as dense forests. Dense forests face extreme sun and shade conditions, and plants adapt themselves accordingly. Sun flecks cause changes in plant metabolic processes. In the field, plants have to face high light intensity and survive under such conditions. Sun and shade type of plants develops a respective type of chloroplasts which help plants to survive and perform photosynthesis under adverse conditions. PSII and Rubisco behave differently under different sun and shade conditions. In this review, morphological, physiological, and biochemical changes under conditions of sun (high light) and shade (low light) on the process of photosynthesis, as well as the tolerance and adaptive mechanisms involved for the same, were summarized.","author":[{"dropping-particle":"","family":"Cano","given":"J.","non-dropping-particle":"","parse-names":false,"suffix":""}],"container-title":"Photosynthetica","id":"ITEM-1","issue":"1","issued":{"date-parts":[["2018"]]},"number-of-pages":"72","title":"Evaluación nutricional de cultivares de camote (Ipomea batatas); Motuya. Jutiapa","type":"thesis","volume":"2"},"uris":["http://www.mendeley.com/documents/?uuid=2b7cc9ec-36b6-40fa-82fc-2bfa110df9aa"]}],"mendeley":{"formattedCitation":"(Cano, 2018)","plainTextFormattedCitation":"(Cano, 2018)","previouslyFormattedCitation":"(Cano, 2018)"},"properties":{"noteIndex":0},"schema":"https://github.com/citation-style-language/schema/raw/master/csl-citation.json"}</w:instrText>
      </w:r>
      <w:r w:rsidRPr="007B0BB3">
        <w:fldChar w:fldCharType="separate"/>
      </w:r>
      <w:r w:rsidRPr="007B0BB3">
        <w:rPr>
          <w:noProof/>
        </w:rPr>
        <w:t>(Cano, 2018)</w:t>
      </w:r>
      <w:r w:rsidRPr="007B0BB3">
        <w:fldChar w:fldCharType="end"/>
      </w:r>
    </w:p>
    <w:p w:rsidR="002120DA" w:rsidRPr="007B0BB3" w:rsidRDefault="002120DA" w:rsidP="002120DA">
      <w:pPr>
        <w:pStyle w:val="APAPARRAFOS"/>
      </w:pPr>
      <w:r w:rsidRPr="007B0BB3">
        <w:t xml:space="preserve">Las autoridades científicas establecen que esta planta tan antigua en la alimentación de la humanidad es indígena de la América Tropical después fue llevada a Oceanía y demás países tropicales y subtropicales. También conocida como batata (Ipomoea batata Lam.) se cree que su centro de origen es la América Tropical, ya que las antiguas civilizaciones peruanas y mayas ya lo cultivaban. Los principales productores de camote en Asia son: Corea, China, Indonesia, Japón y Taiwán, aunque en la India existe un interés creciente por su cultivo. </w:t>
      </w:r>
      <w:r w:rsidRPr="007B0BB3">
        <w:fldChar w:fldCharType="begin" w:fldLock="1"/>
      </w:r>
      <w:r w:rsidRPr="007B0BB3">
        <w:instrText>ADDIN CSL_CITATION {"citationItems":[{"id":"ITEM-1","itemData":{"author":[{"dropping-particle":"","family":"Cordones","given":"L.","non-dropping-particle":"","parse-names":false,"suffix":""}],"id":"ITEM-1","issued":{"date-parts":[["2018"]]},"number-of-pages":"213","title":"Estudio de F actibilidad para la creación de una Empresa para la Elaboración y Comercialización de Chifle Frito de Camote ( ipomoea batatas ) como un Snack Natural para la Ciudad de Loja","type":"thesis"},"uris":["http://www.mendeley.com/documents/?uuid=b342c474-28bd-41be-9ae1-75891886fef2"]}],"mendeley":{"formattedCitation":"(Cordones, 2018)","plainTextFormattedCitation":"(Cordones, 2018)","previouslyFormattedCitation":"(Cordones, 2018)"},"properties":{"noteIndex":0},"schema":"https://github.com/citation-style-language/schema/raw/master/csl-citation.json"}</w:instrText>
      </w:r>
      <w:r w:rsidRPr="007B0BB3">
        <w:fldChar w:fldCharType="separate"/>
      </w:r>
      <w:r w:rsidRPr="007B0BB3">
        <w:rPr>
          <w:noProof/>
        </w:rPr>
        <w:t>(Cordones, 2018)</w:t>
      </w:r>
      <w:r w:rsidRPr="007B0BB3">
        <w:fldChar w:fldCharType="end"/>
      </w:r>
    </w:p>
    <w:p w:rsidR="002120DA" w:rsidRPr="007B0BB3" w:rsidRDefault="002120DA" w:rsidP="002120DA">
      <w:pPr>
        <w:pStyle w:val="Ttulo3"/>
        <w:numPr>
          <w:ilvl w:val="2"/>
          <w:numId w:val="5"/>
        </w:numPr>
      </w:pPr>
      <w:bookmarkStart w:id="92" w:name="_Toc75525960"/>
      <w:bookmarkStart w:id="93" w:name="_Toc76583674"/>
      <w:bookmarkStart w:id="94" w:name="_Toc78197037"/>
      <w:r w:rsidRPr="007B0BB3">
        <w:t>Camote Morado</w:t>
      </w:r>
      <w:bookmarkEnd w:id="92"/>
      <w:bookmarkEnd w:id="93"/>
      <w:bookmarkEnd w:id="94"/>
      <w:r w:rsidRPr="007B0BB3">
        <w:t xml:space="preserve"> </w:t>
      </w:r>
    </w:p>
    <w:p w:rsidR="002120DA" w:rsidRPr="007B0BB3" w:rsidRDefault="002120DA" w:rsidP="002120DA">
      <w:pPr>
        <w:pStyle w:val="APAPARRAFOS"/>
      </w:pPr>
      <w:r w:rsidRPr="007B0BB3">
        <w:t>El camote (</w:t>
      </w:r>
      <w:r w:rsidRPr="00FF130E">
        <w:rPr>
          <w:i/>
        </w:rPr>
        <w:t>Ipomoea batatas L.</w:t>
      </w:r>
      <w:r w:rsidRPr="007B0BB3">
        <w:t xml:space="preserve">) es un tubérculo que se cultiva alrededor del mundo con una producción mundial de 150 millones de toneladas. </w:t>
      </w:r>
      <w:r w:rsidRPr="007B0BB3">
        <w:fldChar w:fldCharType="begin" w:fldLock="1"/>
      </w:r>
      <w:r w:rsidRPr="007B0BB3">
        <w:instrText>ADDIN CSL_CITATION {"citationItems":[{"id":"ITEM-1","itemData":{"ISSN":"2221-2434","abstract":"Official organ of the Centro de Estudio para las Enfermedades Crónicas no Transmisibles. Edited by the Centro Provincial de Información de Ciencias Médicas.","author":[{"dropping-particle":"","family":"Vidal, A. Zaucedo, A &amp; Ramos","given":"M.","non-dropping-particle":"","parse-names":false,"suffix":""}],"container-title":"Revista Iberoamericana de Tecnología Postcosecha","id":"ITEM-1","issue":"2","issued":{"date-parts":[["2018"]]},"page":"1-15","title":"Propiedades nutrimentales del camote (Ipomoea batatas L.) y sus beneficios en la salud humana","type":"article-journal","volume":"19"},"uris":["http://www.mendeley.com/documents/?uuid=429c20f0-f882-49db-ba50-362a3dead250"]}],"mendeley":{"formattedCitation":"(Vidal, A. Zaucedo, A &amp; Ramos, 2018)","plainTextFormattedCitation":"(Vidal, A. Zaucedo, A &amp; Ramos, 2018)","previouslyFormattedCitation":"(Vidal, A. Zaucedo, A &amp; Ramos, 2018)"},"properties":{"noteIndex":0},"schema":"https://github.com/citation-style-language/schema/raw/master/csl-citation.json"}</w:instrText>
      </w:r>
      <w:r w:rsidRPr="007B0BB3">
        <w:fldChar w:fldCharType="separate"/>
      </w:r>
      <w:r w:rsidRPr="007B0BB3">
        <w:rPr>
          <w:noProof/>
        </w:rPr>
        <w:t>(Vidal, A. Zaucedo, A &amp; Ramos, 2018)</w:t>
      </w:r>
      <w:r w:rsidRPr="007B0BB3">
        <w:fldChar w:fldCharType="end"/>
      </w:r>
    </w:p>
    <w:p w:rsidR="002120DA" w:rsidRPr="007B0BB3" w:rsidRDefault="002120DA" w:rsidP="002120DA">
      <w:pPr>
        <w:pStyle w:val="APAPARRAFOS"/>
      </w:pPr>
      <w:r w:rsidRPr="007B0BB3">
        <w:t xml:space="preserve">El camote también llamado batata o papa dulce es una planta perenne perteneciente a la familia Convolvulaceae, cuyas raíces tuberosas, gruesas y alargadas están compuestas de almidones, proteína, carbohidratos, fibras y azucares. </w:t>
      </w:r>
      <w:r w:rsidRPr="007B0BB3">
        <w:fldChar w:fldCharType="begin" w:fldLock="1"/>
      </w:r>
      <w:r w:rsidRPr="007B0BB3">
        <w:instrText>ADDIN CSL_CITATION {"citationItems":[{"id":"ITEM-1","itemData":{"author":[{"dropping-particle":"","family":"Agua","given":"K","non-dropping-particle":"","parse-names":false,"suffix":""}],"id":"ITEM-1","issued":{"date-parts":[["2020"]]},"number-of-pages":"117","title":"Elaboración de fideos con sustitución parcial de harina de trigo ( genus triticum ) por harina de camote ( ipomoea batatas ) y extracto de zanahoria ( daucus carota ).","type":"thesis"},"uris":["http://www.mendeley.com/documents/?uuid=60322279-2d56-46f5-b4b1-f698de9b93aa"]}],"mendeley":{"formattedCitation":"(Agua, 2020)","plainTextFormattedCitation":"(Agua, 2020)","previouslyFormattedCitation":"(Agua, 2020)"},"properties":{"noteIndex":0},"schema":"https://github.com/citation-style-language/schema/raw/master/csl-citation.json"}</w:instrText>
      </w:r>
      <w:r w:rsidRPr="007B0BB3">
        <w:fldChar w:fldCharType="separate"/>
      </w:r>
      <w:r w:rsidRPr="007B0BB3">
        <w:rPr>
          <w:noProof/>
        </w:rPr>
        <w:t>(Agua, 2020)</w:t>
      </w:r>
      <w:r w:rsidRPr="007B0BB3">
        <w:fldChar w:fldCharType="end"/>
      </w:r>
    </w:p>
    <w:p w:rsidR="002120DA" w:rsidRPr="0076413C" w:rsidRDefault="002120DA" w:rsidP="006D6495">
      <w:pPr>
        <w:pStyle w:val="Tablayfiguras"/>
        <w:jc w:val="center"/>
        <w:rPr>
          <w:b/>
          <w:i w:val="0"/>
        </w:rPr>
      </w:pPr>
      <w:bookmarkStart w:id="95" w:name="_Toc78196714"/>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5</w:t>
      </w:r>
      <w:r w:rsidRPr="007B0BB3">
        <w:rPr>
          <w:b/>
          <w:i w:val="0"/>
        </w:rPr>
        <w:fldChar w:fldCharType="end"/>
      </w:r>
      <w:r w:rsidR="0076413C">
        <w:rPr>
          <w:b/>
          <w:i w:val="0"/>
        </w:rPr>
        <w:t xml:space="preserve">. </w:t>
      </w:r>
      <w:r w:rsidRPr="006D6495">
        <w:rPr>
          <w:i w:val="0"/>
        </w:rPr>
        <w:t>Camote morado</w:t>
      </w:r>
      <w:r w:rsidRPr="007B0BB3">
        <w:t xml:space="preserve"> </w:t>
      </w:r>
      <w:r w:rsidR="0005223B" w:rsidRPr="007B0BB3">
        <w:t>(Ipomea batatas lam)</w:t>
      </w:r>
      <w:bookmarkEnd w:id="95"/>
    </w:p>
    <w:p w:rsidR="006345BA" w:rsidRDefault="0005223B" w:rsidP="0076413C">
      <w:pPr>
        <w:pStyle w:val="APAPARRAFOS"/>
        <w:jc w:val="center"/>
      </w:pPr>
      <w:r w:rsidRPr="007B0BB3">
        <w:rPr>
          <w:noProof/>
          <w:lang w:val="en-US"/>
        </w:rPr>
        <w:drawing>
          <wp:inline distT="0" distB="0" distL="0" distR="0" wp14:anchorId="667E4950" wp14:editId="15CF73CE">
            <wp:extent cx="3183949" cy="3688915"/>
            <wp:effectExtent l="19050" t="19050" r="16510" b="26035"/>
            <wp:docPr id="3" name="Picture 3090"/>
            <wp:cNvGraphicFramePr/>
            <a:graphic xmlns:a="http://schemas.openxmlformats.org/drawingml/2006/main">
              <a:graphicData uri="http://schemas.openxmlformats.org/drawingml/2006/picture">
                <pic:pic xmlns:pic="http://schemas.openxmlformats.org/drawingml/2006/picture">
                  <pic:nvPicPr>
                    <pic:cNvPr id="3090" name="Picture 3090"/>
                    <pic:cNvPicPr/>
                  </pic:nvPicPr>
                  <pic:blipFill>
                    <a:blip r:embed="rId21">
                      <a:extLst>
                        <a:ext uri="{28A0092B-C50C-407E-A947-70E740481C1C}">
                          <a14:useLocalDpi xmlns:a14="http://schemas.microsoft.com/office/drawing/2010/main" val="0"/>
                        </a:ext>
                      </a:extLst>
                    </a:blip>
                    <a:stretch>
                      <a:fillRect/>
                    </a:stretch>
                  </pic:blipFill>
                  <pic:spPr>
                    <a:xfrm>
                      <a:off x="0" y="0"/>
                      <a:ext cx="3197714" cy="3704863"/>
                    </a:xfrm>
                    <a:prstGeom prst="rect">
                      <a:avLst/>
                    </a:prstGeom>
                    <a:ln w="3175">
                      <a:solidFill>
                        <a:schemeClr val="tx1"/>
                      </a:solidFill>
                    </a:ln>
                  </pic:spPr>
                </pic:pic>
              </a:graphicData>
            </a:graphic>
          </wp:inline>
        </w:drawing>
      </w:r>
    </w:p>
    <w:p w:rsidR="00FF130E" w:rsidRPr="007B0BB3" w:rsidRDefault="00FF130E" w:rsidP="0076413C">
      <w:pPr>
        <w:pStyle w:val="APAPARRAFOS"/>
        <w:jc w:val="center"/>
      </w:pPr>
    </w:p>
    <w:p w:rsidR="0005223B" w:rsidRPr="007B0BB3" w:rsidRDefault="0005223B" w:rsidP="0005223B">
      <w:pPr>
        <w:pStyle w:val="Ttulo3"/>
        <w:numPr>
          <w:ilvl w:val="2"/>
          <w:numId w:val="5"/>
        </w:numPr>
      </w:pPr>
      <w:bookmarkStart w:id="96" w:name="_Toc75525961"/>
      <w:bookmarkStart w:id="97" w:name="_Toc76583675"/>
      <w:bookmarkStart w:id="98" w:name="_Toc78197038"/>
      <w:r w:rsidRPr="007B0BB3">
        <w:t>Taxonomía</w:t>
      </w:r>
      <w:bookmarkEnd w:id="96"/>
      <w:bookmarkEnd w:id="97"/>
      <w:bookmarkEnd w:id="98"/>
      <w:r w:rsidRPr="007B0BB3">
        <w:t xml:space="preserve"> </w:t>
      </w:r>
    </w:p>
    <w:p w:rsidR="0005223B" w:rsidRPr="007B0BB3" w:rsidRDefault="0005223B" w:rsidP="0005223B">
      <w:pPr>
        <w:pStyle w:val="APAPARRAFOS"/>
      </w:pPr>
      <w:r w:rsidRPr="007B0BB3">
        <w:t xml:space="preserve">En la tabla 6 se describe la taxonomía del camote morado. </w:t>
      </w:r>
    </w:p>
    <w:p w:rsidR="0005223B" w:rsidRPr="00B235CB" w:rsidRDefault="0005223B" w:rsidP="00B235CB">
      <w:pPr>
        <w:pStyle w:val="Tablayfiguras"/>
        <w:rPr>
          <w:b/>
          <w:i w:val="0"/>
        </w:rPr>
      </w:pPr>
      <w:bookmarkStart w:id="99" w:name="_Toc78196753"/>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6</w:t>
      </w:r>
      <w:r w:rsidRPr="007B0BB3">
        <w:rPr>
          <w:b/>
          <w:i w:val="0"/>
        </w:rPr>
        <w:fldChar w:fldCharType="end"/>
      </w:r>
      <w:r w:rsidR="00B235CB">
        <w:rPr>
          <w:b/>
          <w:i w:val="0"/>
        </w:rPr>
        <w:t xml:space="preserve">. </w:t>
      </w:r>
      <w:r w:rsidRPr="007B0BB3">
        <w:t>Clasificación taxonómica del camote morado</w:t>
      </w:r>
      <w:bookmarkEnd w:id="99"/>
    </w:p>
    <w:tbl>
      <w:tblPr>
        <w:tblStyle w:val="DISEOTABLA"/>
        <w:tblW w:w="0" w:type="auto"/>
        <w:tblInd w:w="709" w:type="dxa"/>
        <w:tblLook w:val="04A0" w:firstRow="1" w:lastRow="0" w:firstColumn="1" w:lastColumn="0" w:noHBand="0" w:noVBand="1"/>
      </w:tblPr>
      <w:tblGrid>
        <w:gridCol w:w="2373"/>
        <w:gridCol w:w="2406"/>
      </w:tblGrid>
      <w:tr w:rsidR="0005223B" w:rsidRPr="007B0BB3" w:rsidTr="006C308E">
        <w:trPr>
          <w:cnfStyle w:val="100000000000" w:firstRow="1" w:lastRow="0" w:firstColumn="0" w:lastColumn="0" w:oddVBand="0" w:evenVBand="0" w:oddHBand="0"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9663ED" w:rsidP="0005223B">
            <w:pPr>
              <w:spacing w:line="360" w:lineRule="auto"/>
              <w:jc w:val="left"/>
              <w:rPr>
                <w:sz w:val="22"/>
              </w:rPr>
            </w:pPr>
            <w:r w:rsidRPr="007B0BB3">
              <w:rPr>
                <w:sz w:val="22"/>
              </w:rPr>
              <w:t>Subreino</w:t>
            </w:r>
          </w:p>
        </w:tc>
        <w:tc>
          <w:tcPr>
            <w:tcW w:w="2406" w:type="dxa"/>
          </w:tcPr>
          <w:p w:rsidR="0005223B" w:rsidRPr="007B0BB3" w:rsidRDefault="0005223B" w:rsidP="0005223B">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sz w:val="22"/>
              </w:rPr>
              <w:t>Embryophyta</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Subdivisión</w:t>
            </w:r>
          </w:p>
        </w:tc>
        <w:tc>
          <w:tcPr>
            <w:tcW w:w="2406" w:type="dxa"/>
          </w:tcPr>
          <w:p w:rsidR="0005223B" w:rsidRPr="007B0BB3" w:rsidRDefault="009663ED"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Angioespermae</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Clase</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Magnoliopsida</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Subclase</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Asteridae</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Orden</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Solanales</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Familia</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Convolvulaceae</w:t>
            </w:r>
          </w:p>
        </w:tc>
      </w:tr>
      <w:tr w:rsidR="0005223B" w:rsidRPr="007B0BB3" w:rsidTr="006C308E">
        <w:trPr>
          <w:trHeight w:val="269"/>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Género</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Ipomea</w:t>
            </w:r>
          </w:p>
        </w:tc>
      </w:tr>
      <w:tr w:rsidR="0005223B" w:rsidRPr="007B0BB3" w:rsidTr="006C308E">
        <w:trPr>
          <w:trHeight w:val="252"/>
        </w:trPr>
        <w:tc>
          <w:tcPr>
            <w:cnfStyle w:val="001000000000" w:firstRow="0" w:lastRow="0" w:firstColumn="1" w:lastColumn="0" w:oddVBand="0" w:evenVBand="0" w:oddHBand="0" w:evenHBand="0" w:firstRowFirstColumn="0" w:firstRowLastColumn="0" w:lastRowFirstColumn="0" w:lastRowLastColumn="0"/>
            <w:tcW w:w="2373" w:type="dxa"/>
          </w:tcPr>
          <w:p w:rsidR="0005223B" w:rsidRPr="007B0BB3" w:rsidRDefault="0005223B" w:rsidP="0005223B">
            <w:pPr>
              <w:spacing w:line="360" w:lineRule="auto"/>
              <w:jc w:val="left"/>
              <w:rPr>
                <w:sz w:val="22"/>
              </w:rPr>
            </w:pPr>
            <w:r w:rsidRPr="007B0BB3">
              <w:rPr>
                <w:sz w:val="22"/>
              </w:rPr>
              <w:t>Especie</w:t>
            </w:r>
          </w:p>
        </w:tc>
        <w:tc>
          <w:tcPr>
            <w:tcW w:w="240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Ipomea batatas (L.) Lam</w:t>
            </w:r>
          </w:p>
        </w:tc>
      </w:tr>
    </w:tbl>
    <w:p w:rsidR="0005223B" w:rsidRPr="007B0BB3" w:rsidRDefault="0005223B" w:rsidP="0005223B">
      <w:pPr>
        <w:pStyle w:val="Descripciontablayfiguras"/>
      </w:pPr>
      <w:r w:rsidRPr="007B0BB3">
        <w:rPr>
          <w:b/>
        </w:rPr>
        <w:t>Fuente</w:t>
      </w:r>
      <w:r w:rsidRPr="007B0BB3">
        <w:t xml:space="preserve">: </w:t>
      </w:r>
      <w:r w:rsidRPr="007B0BB3">
        <w:fldChar w:fldCharType="begin" w:fldLock="1"/>
      </w:r>
      <w:r w:rsidRPr="007B0BB3">
        <w:instrText>ADDIN CSL_CITATION {"citationItems":[{"id":"ITEM-1","itemData":{"abstract":"La presente investigación se realizó en condiciones de campo, laboratorio y de salón de clase, en el campus de la Universidad Nacional Agraria La Molina (UNALM), en el Centro Internacional de la papa (CIP) en La Molina y en la Universidad de Educación Enrique Guzmán y Valle (UNE) en Lurigancho-Chosica del Departamento de Lima durante los meses de enero a diciembre del 2012.","author":[{"dropping-particle":"","family":"Ruiz","given":"D.","non-dropping-particle":"","parse-names":false,"suffix":""}],"id":"ITEM-1","issued":{"date-parts":[["2016"]]},"number-of-pages":"96","title":"Metodología participativa en el cultivo de camote (Ipomoea batatas (L) Lam.) en la facultad de Agropecuaria - UNE la Cantuta","type":"thesis"},"uris":["http://www.mendeley.com/documents/?uuid=3aba2159-2e03-4519-9f78-ff9624526555"]}],"mendeley":{"formattedCitation":"(Ruiz, 2016)","plainTextFormattedCitation":"(Ruiz, 2016)","previouslyFormattedCitation":"(Ruiz, 2016)"},"properties":{"noteIndex":0},"schema":"https://github.com/citation-style-language/schema/raw/master/csl-citation.json"}</w:instrText>
      </w:r>
      <w:r w:rsidRPr="007B0BB3">
        <w:fldChar w:fldCharType="separate"/>
      </w:r>
      <w:r w:rsidRPr="007B0BB3">
        <w:rPr>
          <w:noProof/>
        </w:rPr>
        <w:t>Ruiz, 2016</w:t>
      </w:r>
      <w:r w:rsidRPr="007B0BB3">
        <w:fldChar w:fldCharType="end"/>
      </w:r>
    </w:p>
    <w:p w:rsidR="0005223B" w:rsidRPr="007B0BB3" w:rsidRDefault="0005223B" w:rsidP="0005223B">
      <w:pPr>
        <w:pStyle w:val="Ttulo3"/>
        <w:numPr>
          <w:ilvl w:val="2"/>
          <w:numId w:val="5"/>
        </w:numPr>
      </w:pPr>
      <w:bookmarkStart w:id="100" w:name="_Toc75525962"/>
      <w:bookmarkStart w:id="101" w:name="_Toc76583676"/>
      <w:bookmarkStart w:id="102" w:name="_Toc99764"/>
      <w:bookmarkStart w:id="103" w:name="_Toc78197039"/>
      <w:r w:rsidRPr="007B0BB3">
        <w:lastRenderedPageBreak/>
        <w:t>Valor nutricional</w:t>
      </w:r>
      <w:bookmarkEnd w:id="100"/>
      <w:bookmarkEnd w:id="101"/>
      <w:bookmarkEnd w:id="103"/>
      <w:r w:rsidR="00C22805">
        <w:t xml:space="preserve"> </w:t>
      </w:r>
      <w:bookmarkEnd w:id="102"/>
    </w:p>
    <w:p w:rsidR="0076413C" w:rsidRPr="007B0BB3" w:rsidRDefault="0005223B" w:rsidP="00FF130E">
      <w:pPr>
        <w:pStyle w:val="APAPARRAFOS"/>
      </w:pPr>
      <w:r w:rsidRPr="007B0BB3">
        <w:t xml:space="preserve">El camote es un tubérculo que contiene agua, fibra, lípidos, proteínas, grasas, almidón, azúcares, vitaminas, minerales y aminoácidos. El consumo de camote se ha estudiado ampliamente en el tratamiento de varios padecimientos y enfermedades que dañan la salud del ser humano. </w:t>
      </w:r>
      <w:r w:rsidRPr="007B0BB3">
        <w:fldChar w:fldCharType="begin" w:fldLock="1"/>
      </w:r>
      <w:r w:rsidRPr="007B0BB3">
        <w:instrText>ADDIN CSL_CITATION {"citationItems":[{"id":"ITEM-1","itemData":{"ISSN":"2221-2434","abstract":"Official organ of the Centro de Estudio para las Enfermedades Crónicas no Transmisibles. Edited by the Centro Provincial de Información de Ciencias Médicas.","author":[{"dropping-particle":"","family":"Vidal, A. Zaucedo, A &amp; Ramos","given":"M.","non-dropping-particle":"","parse-names":false,"suffix":""}],"container-title":"Revista Iberoamericana de Tecnología Postcosecha","id":"ITEM-1","issue":"2","issued":{"date-parts":[["2018"]]},"page":"1-15","title":"Propiedades nutrimentales del camote (Ipomoea batatas L.) y sus beneficios en la salud humana","type":"article-journal","volume":"19"},"uris":["http://www.mendeley.com/documents/?uuid=429c20f0-f882-49db-ba50-362a3dead250"]}],"mendeley":{"formattedCitation":"(Vidal, A. Zaucedo, A &amp; Ramos, 2018)","plainTextFormattedCitation":"(Vidal, A. Zaucedo, A &amp; Ramos, 2018)","previouslyFormattedCitation":"(Vidal, A. Zaucedo, A &amp; Ramos, 2018)"},"properties":{"noteIndex":0},"schema":"https://github.com/citation-style-language/schema/raw/master/csl-citation.json"}</w:instrText>
      </w:r>
      <w:r w:rsidRPr="007B0BB3">
        <w:fldChar w:fldCharType="separate"/>
      </w:r>
      <w:r w:rsidRPr="007B0BB3">
        <w:rPr>
          <w:noProof/>
        </w:rPr>
        <w:t>(Vidal, A. Zaucedo, A &amp; Ramos, 2018)</w:t>
      </w:r>
      <w:r w:rsidRPr="007B0BB3">
        <w:fldChar w:fldCharType="end"/>
      </w:r>
    </w:p>
    <w:p w:rsidR="0005223B" w:rsidRPr="0076413C" w:rsidRDefault="0005223B" w:rsidP="0076413C">
      <w:pPr>
        <w:pStyle w:val="Tablayfiguras"/>
        <w:rPr>
          <w:b/>
          <w:i w:val="0"/>
        </w:rPr>
      </w:pPr>
      <w:bookmarkStart w:id="104" w:name="_Toc78196754"/>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7</w:t>
      </w:r>
      <w:r w:rsidRPr="007B0BB3">
        <w:rPr>
          <w:b/>
          <w:i w:val="0"/>
        </w:rPr>
        <w:fldChar w:fldCharType="end"/>
      </w:r>
      <w:r w:rsidR="0076413C">
        <w:rPr>
          <w:b/>
          <w:i w:val="0"/>
        </w:rPr>
        <w:t xml:space="preserve">. </w:t>
      </w:r>
      <w:r w:rsidRPr="007B0BB3">
        <w:t>Valor nutricional del camote morado</w:t>
      </w:r>
      <w:bookmarkEnd w:id="104"/>
    </w:p>
    <w:tbl>
      <w:tblPr>
        <w:tblStyle w:val="DISEOTABLA"/>
        <w:tblW w:w="6956" w:type="dxa"/>
        <w:tblInd w:w="709" w:type="dxa"/>
        <w:tblLook w:val="04A0" w:firstRow="1" w:lastRow="0" w:firstColumn="1" w:lastColumn="0" w:noHBand="0" w:noVBand="1"/>
      </w:tblPr>
      <w:tblGrid>
        <w:gridCol w:w="2713"/>
        <w:gridCol w:w="2526"/>
        <w:gridCol w:w="1717"/>
      </w:tblGrid>
      <w:tr w:rsidR="0005223B" w:rsidRPr="007B0BB3" w:rsidTr="0005223B">
        <w:trPr>
          <w:cnfStyle w:val="100000000000" w:firstRow="1" w:lastRow="0" w:firstColumn="0" w:lastColumn="0" w:oddVBand="0" w:evenVBand="0" w:oddHBand="0"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2713" w:type="dxa"/>
          </w:tcPr>
          <w:p w:rsidR="0005223B" w:rsidRPr="00497099" w:rsidRDefault="00497099" w:rsidP="00DC400F">
            <w:pPr>
              <w:spacing w:line="360" w:lineRule="auto"/>
              <w:ind w:left="12"/>
              <w:rPr>
                <w:b/>
                <w:sz w:val="22"/>
              </w:rPr>
            </w:pPr>
            <w:r>
              <w:rPr>
                <w:b/>
                <w:sz w:val="22"/>
              </w:rPr>
              <w:t xml:space="preserve">Composición </w:t>
            </w:r>
          </w:p>
        </w:tc>
        <w:tc>
          <w:tcPr>
            <w:tcW w:w="2526" w:type="dxa"/>
          </w:tcPr>
          <w:p w:rsidR="0005223B" w:rsidRPr="007B0BB3" w:rsidRDefault="0005223B" w:rsidP="0005223B">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Camote morado</w:t>
            </w:r>
          </w:p>
        </w:tc>
        <w:tc>
          <w:tcPr>
            <w:tcW w:w="1717" w:type="dxa"/>
          </w:tcPr>
          <w:p w:rsidR="0005223B" w:rsidRPr="007B0BB3" w:rsidRDefault="0005223B" w:rsidP="0005223B">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Unidad</w:t>
            </w:r>
          </w:p>
        </w:tc>
      </w:tr>
      <w:tr w:rsidR="0005223B" w:rsidRPr="007B0BB3" w:rsidTr="0005223B">
        <w:trPr>
          <w:trHeight w:val="319"/>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Humedad</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70</w:t>
            </w:r>
          </w:p>
        </w:tc>
        <w:tc>
          <w:tcPr>
            <w:tcW w:w="1717" w:type="dxa"/>
          </w:tcPr>
          <w:p w:rsidR="0005223B" w:rsidRPr="007B0BB3" w:rsidRDefault="00B27FE3" w:rsidP="0005223B">
            <w:pPr>
              <w:tabs>
                <w:tab w:val="left" w:pos="1171"/>
              </w:tabs>
              <w:spacing w:line="360" w:lineRule="auto"/>
              <w:ind w:left="176"/>
              <w:jc w:val="center"/>
              <w:cnfStyle w:val="000000000000" w:firstRow="0" w:lastRow="0" w:firstColumn="0" w:lastColumn="0" w:oddVBand="0" w:evenVBand="0" w:oddHBand="0" w:evenHBand="0" w:firstRowFirstColumn="0" w:firstRowLastColumn="0" w:lastRowFirstColumn="0" w:lastRowLastColumn="0"/>
              <w:rPr>
                <w:sz w:val="22"/>
              </w:rPr>
            </w:pPr>
            <w:r>
              <w:rPr>
                <w:sz w:val="22"/>
              </w:rPr>
              <w:t>%</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Energía</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111</w:t>
            </w:r>
          </w:p>
        </w:tc>
        <w:tc>
          <w:tcPr>
            <w:tcW w:w="1717" w:type="dxa"/>
          </w:tcPr>
          <w:p w:rsidR="0005223B" w:rsidRPr="007B0BB3" w:rsidRDefault="00B27FE3" w:rsidP="0005223B">
            <w:pPr>
              <w:spacing w:line="360" w:lineRule="auto"/>
              <w:ind w:left="320"/>
              <w:jc w:val="center"/>
              <w:cnfStyle w:val="000000000000" w:firstRow="0" w:lastRow="0" w:firstColumn="0" w:lastColumn="0" w:oddVBand="0" w:evenVBand="0" w:oddHBand="0" w:evenHBand="0" w:firstRowFirstColumn="0" w:firstRowLastColumn="0" w:lastRowFirstColumn="0" w:lastRowLastColumn="0"/>
              <w:rPr>
                <w:sz w:val="22"/>
              </w:rPr>
            </w:pPr>
            <w:r>
              <w:rPr>
                <w:sz w:val="22"/>
              </w:rPr>
              <w:t>kcal</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Proteína</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1,5</w:t>
            </w:r>
          </w:p>
        </w:tc>
        <w:tc>
          <w:tcPr>
            <w:tcW w:w="1717" w:type="dxa"/>
          </w:tcPr>
          <w:p w:rsidR="0005223B" w:rsidRPr="007B0BB3" w:rsidRDefault="00B27FE3"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Pr>
                <w:sz w:val="22"/>
              </w:rPr>
              <w:t>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Lípidos</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0,3</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Carbohidratos totales</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26,1</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05223B" w:rsidP="004913E9">
            <w:pPr>
              <w:spacing w:line="360" w:lineRule="auto"/>
              <w:jc w:val="left"/>
              <w:rPr>
                <w:sz w:val="22"/>
              </w:rPr>
            </w:pPr>
            <w:r w:rsidRPr="007B0BB3">
              <w:rPr>
                <w:sz w:val="22"/>
              </w:rPr>
              <w:t>Fibra</w:t>
            </w:r>
            <w:r w:rsidR="00B27FE3">
              <w:rPr>
                <w:sz w:val="22"/>
              </w:rPr>
              <w:t>s digeribles</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3,9</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Calcio</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32</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7B0BB3" w:rsidP="00B27FE3">
            <w:pPr>
              <w:spacing w:line="360" w:lineRule="auto"/>
              <w:jc w:val="left"/>
              <w:rPr>
                <w:sz w:val="22"/>
              </w:rPr>
            </w:pPr>
            <w:r w:rsidRPr="007B0BB3">
              <w:rPr>
                <w:sz w:val="22"/>
              </w:rPr>
              <w:t>Fosforo</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39</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05223B" w:rsidRPr="007B0BB3" w:rsidTr="0005223B">
        <w:trPr>
          <w:trHeight w:val="373"/>
        </w:trPr>
        <w:tc>
          <w:tcPr>
            <w:cnfStyle w:val="001000000000" w:firstRow="0" w:lastRow="0" w:firstColumn="1" w:lastColumn="0" w:oddVBand="0" w:evenVBand="0" w:oddHBand="0" w:evenHBand="0" w:firstRowFirstColumn="0" w:firstRowLastColumn="0" w:lastRowFirstColumn="0" w:lastRowLastColumn="0"/>
            <w:tcW w:w="2713" w:type="dxa"/>
          </w:tcPr>
          <w:p w:rsidR="0005223B" w:rsidRPr="007B0BB3" w:rsidRDefault="00B27FE3" w:rsidP="004913E9">
            <w:pPr>
              <w:spacing w:line="360" w:lineRule="auto"/>
              <w:jc w:val="left"/>
              <w:rPr>
                <w:sz w:val="22"/>
              </w:rPr>
            </w:pPr>
            <w:r>
              <w:rPr>
                <w:sz w:val="22"/>
              </w:rPr>
              <w:t>Hierro</w:t>
            </w:r>
          </w:p>
        </w:tc>
        <w:tc>
          <w:tcPr>
            <w:tcW w:w="2526" w:type="dxa"/>
          </w:tcPr>
          <w:p w:rsidR="0005223B" w:rsidRPr="007B0BB3" w:rsidRDefault="0005223B" w:rsidP="0005223B">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0,7</w:t>
            </w:r>
          </w:p>
        </w:tc>
        <w:tc>
          <w:tcPr>
            <w:tcW w:w="1717" w:type="dxa"/>
          </w:tcPr>
          <w:p w:rsidR="0005223B" w:rsidRPr="007B0BB3" w:rsidRDefault="0005223B" w:rsidP="0005223B">
            <w:pPr>
              <w:spacing w:line="360" w:lineRule="auto"/>
              <w:ind w:left="224"/>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bl>
    <w:p w:rsidR="0005223B" w:rsidRPr="007B0BB3" w:rsidRDefault="0005223B" w:rsidP="0005223B">
      <w:pPr>
        <w:pStyle w:val="Descripciontablayfiguras"/>
      </w:pPr>
      <w:r w:rsidRPr="007B0BB3">
        <w:rPr>
          <w:b/>
        </w:rPr>
        <w:t>Fuente</w:t>
      </w:r>
      <w:r w:rsidRPr="007B0BB3">
        <w:rPr>
          <w:b/>
          <w:i/>
        </w:rPr>
        <w:t>:</w:t>
      </w:r>
      <w:r w:rsidRPr="007B0BB3">
        <w:t xml:space="preserve"> </w:t>
      </w:r>
      <w:r w:rsidRPr="007B0BB3">
        <w:fldChar w:fldCharType="begin" w:fldLock="1"/>
      </w:r>
      <w:r w:rsidRPr="007B0BB3">
        <w:instrText>ADDIN CSL_CITATION {"citationItems":[{"id":"ITEM-1","itemData":{"author":[{"dropping-particle":"","family":"Maynetto","given":"S.","non-dropping-particle":"","parse-names":false,"suffix":""}],"id":"ITEM-1","issued":{"date-parts":[["2019"]]},"number-of-pages":"103","title":"Producción de semilla pre-basica de camote (Ipomea batatas L.) en los sistemas convencional e hidropónico","type":"thesis"},"uris":["http://www.mendeley.com/documents/?uuid=2c8484bc-8297-4474-be47-13a81482a03e"]}],"mendeley":{"formattedCitation":"(Maynetto, 2019)","plainTextFormattedCitation":"(Maynetto, 2019)","previouslyFormattedCitation":"(Maynetto, 2019)"},"properties":{"noteIndex":0},"schema":"https://github.com/citation-style-language/schema/raw/master/csl-citation.json"}</w:instrText>
      </w:r>
      <w:r w:rsidRPr="007B0BB3">
        <w:fldChar w:fldCharType="separate"/>
      </w:r>
      <w:r w:rsidRPr="007B0BB3">
        <w:rPr>
          <w:noProof/>
        </w:rPr>
        <w:t>Maynetto, 2019</w:t>
      </w:r>
      <w:r w:rsidRPr="007B0BB3">
        <w:fldChar w:fldCharType="end"/>
      </w:r>
    </w:p>
    <w:p w:rsidR="005D4214" w:rsidRPr="007B0BB3" w:rsidRDefault="005D4214" w:rsidP="005D4214">
      <w:pPr>
        <w:pStyle w:val="Ttulo3"/>
        <w:numPr>
          <w:ilvl w:val="2"/>
          <w:numId w:val="5"/>
        </w:numPr>
      </w:pPr>
      <w:bookmarkStart w:id="105" w:name="_Toc75525963"/>
      <w:bookmarkStart w:id="106" w:name="_Toc76583677"/>
      <w:bookmarkStart w:id="107" w:name="_Toc99765"/>
      <w:bookmarkStart w:id="108" w:name="_Toc78197040"/>
      <w:r w:rsidRPr="007B0BB3">
        <w:t>Composición química</w:t>
      </w:r>
      <w:bookmarkEnd w:id="105"/>
      <w:bookmarkEnd w:id="106"/>
      <w:bookmarkEnd w:id="107"/>
      <w:bookmarkEnd w:id="108"/>
    </w:p>
    <w:p w:rsidR="005D4214" w:rsidRDefault="005D4214" w:rsidP="006345BA">
      <w:pPr>
        <w:pStyle w:val="APAPARRAFOS"/>
      </w:pPr>
      <w:r w:rsidRPr="007B0BB3">
        <w:t xml:space="preserve"> El camote es un alimento altamente energético ya que tiene un contenido de carbohidratos totales entre el 25 y30% los cuales son digestibles en un 98% aportando con 114 kilocalorías; con el proceso de cocción el contenido de azúcares aumenta debido al hidrólisis del almidón por la presencia de la enzima α-amilasa. La fibra dietética está compuesta principalmente por sustancias pépticas, hemicelulosa y celulosa, importantes en dieta humana, este tipo de fibras son suaves y cortas lo que confiere un valor suplementario a la dieta. </w:t>
      </w:r>
      <w:r w:rsidRPr="007B0BB3">
        <w:fldChar w:fldCharType="begin" w:fldLock="1"/>
      </w:r>
      <w:r w:rsidRPr="007B0BB3">
        <w:instrText>ADDIN CSL_CITATION {"citationItems":[{"id":"ITEM-1","itemData":{"ISBN":"1721887253","author":[{"dropping-particle":"","family":"Túqueres","given":"A.","non-dropping-particle":"","parse-names":false,"suffix":""}],"id":"ITEM-1","issued":{"date-parts":[["2015"]]},"number-of-pages":"92","title":"Influencia del tratamiento térmico sobre la composición química y capacidad antioxidante de dps variedades de camote (Ipomea batata L.):Guayaco morado y toquecita","type":"thesis"},"uris":["http://www.mendeley.com/documents/?uuid=3bd1c9ca-0504-41ac-af69-1caa299fdb61"]}],"mendeley":{"formattedCitation":"(Túqueres, 2015)","plainTextFormattedCitation":"(Túqueres, 2015)","previouslyFormattedCitation":"(Túqueres, 2015)"},"properties":{"noteIndex":0},"schema":"https://github.com/citation-style-language/schema/raw/master/csl-citation.json"}</w:instrText>
      </w:r>
      <w:r w:rsidRPr="007B0BB3">
        <w:fldChar w:fldCharType="separate"/>
      </w:r>
      <w:r w:rsidRPr="007B0BB3">
        <w:rPr>
          <w:noProof/>
        </w:rPr>
        <w:t>(Túqueres, 2015)</w:t>
      </w:r>
      <w:r w:rsidRPr="007B0BB3">
        <w:fldChar w:fldCharType="end"/>
      </w:r>
    </w:p>
    <w:p w:rsidR="0076413C" w:rsidRDefault="0076413C" w:rsidP="006345BA">
      <w:pPr>
        <w:pStyle w:val="APAPARRAFOS"/>
      </w:pPr>
    </w:p>
    <w:p w:rsidR="0076413C" w:rsidRDefault="0076413C" w:rsidP="006345BA">
      <w:pPr>
        <w:pStyle w:val="APAPARRAFOS"/>
      </w:pPr>
    </w:p>
    <w:p w:rsidR="005D4214" w:rsidRPr="0076413C" w:rsidRDefault="005D4214" w:rsidP="0076413C">
      <w:pPr>
        <w:pStyle w:val="Tablayfiguras"/>
        <w:rPr>
          <w:b/>
          <w:i w:val="0"/>
        </w:rPr>
      </w:pPr>
      <w:bookmarkStart w:id="109" w:name="_Toc78196755"/>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8</w:t>
      </w:r>
      <w:r w:rsidRPr="007B0BB3">
        <w:rPr>
          <w:b/>
          <w:i w:val="0"/>
        </w:rPr>
        <w:fldChar w:fldCharType="end"/>
      </w:r>
      <w:r w:rsidR="0076413C">
        <w:rPr>
          <w:b/>
          <w:i w:val="0"/>
        </w:rPr>
        <w:t xml:space="preserve">. </w:t>
      </w:r>
      <w:r w:rsidRPr="007B0BB3">
        <w:t>Composición química de 100 g de raíz cruda del camote morado</w:t>
      </w:r>
      <w:bookmarkEnd w:id="109"/>
    </w:p>
    <w:tbl>
      <w:tblPr>
        <w:tblStyle w:val="DISEOTABLA"/>
        <w:tblW w:w="0" w:type="auto"/>
        <w:tblInd w:w="709" w:type="dxa"/>
        <w:tblLook w:val="04A0" w:firstRow="1" w:lastRow="0" w:firstColumn="1" w:lastColumn="0" w:noHBand="0" w:noVBand="1"/>
      </w:tblPr>
      <w:tblGrid>
        <w:gridCol w:w="2771"/>
        <w:gridCol w:w="1388"/>
        <w:gridCol w:w="1109"/>
      </w:tblGrid>
      <w:tr w:rsidR="00497099" w:rsidRPr="007B0BB3" w:rsidTr="00497099">
        <w:trPr>
          <w:cnfStyle w:val="100000000000" w:firstRow="1" w:lastRow="0" w:firstColumn="0" w:lastColumn="0" w:oddVBand="0" w:evenVBand="0" w:oddHBand="0"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2771" w:type="dxa"/>
            <w:tcBorders>
              <w:top w:val="single" w:sz="4" w:space="0" w:color="auto"/>
            </w:tcBorders>
          </w:tcPr>
          <w:p w:rsidR="00497099" w:rsidRPr="007B0BB3" w:rsidRDefault="00497099" w:rsidP="005D4214">
            <w:pPr>
              <w:spacing w:line="360" w:lineRule="auto"/>
              <w:jc w:val="left"/>
              <w:rPr>
                <w:b/>
                <w:sz w:val="22"/>
              </w:rPr>
            </w:pPr>
            <w:r w:rsidRPr="007B0BB3">
              <w:rPr>
                <w:b/>
                <w:sz w:val="22"/>
              </w:rPr>
              <w:t>Contenido</w:t>
            </w:r>
          </w:p>
        </w:tc>
        <w:tc>
          <w:tcPr>
            <w:tcW w:w="1388" w:type="dxa"/>
            <w:tcBorders>
              <w:top w:val="single" w:sz="4" w:space="0" w:color="auto"/>
            </w:tcBorders>
          </w:tcPr>
          <w:p w:rsidR="00497099" w:rsidRPr="007B0BB3" w:rsidRDefault="00497099" w:rsidP="005D4214">
            <w:pPr>
              <w:spacing w:line="360" w:lineRule="auto"/>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Cantidad</w:t>
            </w:r>
          </w:p>
        </w:tc>
        <w:tc>
          <w:tcPr>
            <w:tcW w:w="1109" w:type="dxa"/>
            <w:tcBorders>
              <w:top w:val="single" w:sz="4" w:space="0" w:color="auto"/>
            </w:tcBorders>
          </w:tcPr>
          <w:p w:rsidR="00497099" w:rsidRPr="007B0BB3" w:rsidRDefault="00497099" w:rsidP="005D4214">
            <w:pPr>
              <w:spacing w:line="360" w:lineRule="auto"/>
              <w:jc w:val="center"/>
              <w:cnfStyle w:val="100000000000" w:firstRow="1" w:lastRow="0" w:firstColumn="0" w:lastColumn="0" w:oddVBand="0" w:evenVBand="0" w:oddHBand="0" w:evenHBand="0" w:firstRowFirstColumn="0" w:firstRowLastColumn="0" w:lastRowFirstColumn="0" w:lastRowLastColumn="0"/>
              <w:rPr>
                <w:b/>
                <w:sz w:val="22"/>
              </w:rPr>
            </w:pPr>
            <w:r>
              <w:rPr>
                <w:b/>
                <w:sz w:val="22"/>
              </w:rPr>
              <w:t>Unidades</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Agua</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72.8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Calorías</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102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400"/>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Fibras digeribles</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1.1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Potasio</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295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Sodio</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43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Magnesio</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10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400"/>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Manganeso</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0.35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Zinc</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0.28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Cobre</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0.2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400"/>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Vitamina A – retinol</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300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Vitamina B – tiamina</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96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84"/>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Vitamina B12 - Riboflavina</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55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400"/>
        </w:trPr>
        <w:tc>
          <w:tcPr>
            <w:cnfStyle w:val="001000000000" w:firstRow="0" w:lastRow="0" w:firstColumn="1" w:lastColumn="0" w:oddVBand="0" w:evenVBand="0" w:oddHBand="0" w:evenHBand="0" w:firstRowFirstColumn="0" w:firstRowLastColumn="0" w:lastRowFirstColumn="0" w:lastRowLastColumn="0"/>
            <w:tcW w:w="2771" w:type="dxa"/>
          </w:tcPr>
          <w:p w:rsidR="00497099" w:rsidRPr="007B0BB3" w:rsidRDefault="00497099" w:rsidP="00DC400F">
            <w:pPr>
              <w:spacing w:line="360" w:lineRule="auto"/>
              <w:jc w:val="left"/>
              <w:rPr>
                <w:sz w:val="22"/>
              </w:rPr>
            </w:pPr>
            <w:r w:rsidRPr="007B0BB3">
              <w:rPr>
                <w:sz w:val="22"/>
              </w:rPr>
              <w:t>Vitamina c – ácido ascórbico</w:t>
            </w:r>
          </w:p>
        </w:tc>
        <w:tc>
          <w:tcPr>
            <w:tcW w:w="1388" w:type="dxa"/>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30 </w:t>
            </w:r>
          </w:p>
        </w:tc>
        <w:tc>
          <w:tcPr>
            <w:tcW w:w="1109" w:type="dxa"/>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r w:rsidR="00497099" w:rsidRPr="007B0BB3" w:rsidTr="00497099">
        <w:trPr>
          <w:trHeight w:val="369"/>
        </w:trPr>
        <w:tc>
          <w:tcPr>
            <w:cnfStyle w:val="001000000000" w:firstRow="0" w:lastRow="0" w:firstColumn="1" w:lastColumn="0" w:oddVBand="0" w:evenVBand="0" w:oddHBand="0" w:evenHBand="0" w:firstRowFirstColumn="0" w:firstRowLastColumn="0" w:lastRowFirstColumn="0" w:lastRowLastColumn="0"/>
            <w:tcW w:w="2771" w:type="dxa"/>
            <w:tcBorders>
              <w:bottom w:val="single" w:sz="4" w:space="0" w:color="auto"/>
            </w:tcBorders>
          </w:tcPr>
          <w:p w:rsidR="00497099" w:rsidRPr="007B0BB3" w:rsidRDefault="00497099" w:rsidP="00DC400F">
            <w:pPr>
              <w:spacing w:line="360" w:lineRule="auto"/>
              <w:jc w:val="left"/>
              <w:rPr>
                <w:sz w:val="22"/>
              </w:rPr>
            </w:pPr>
            <w:r w:rsidRPr="007B0BB3">
              <w:rPr>
                <w:sz w:val="22"/>
              </w:rPr>
              <w:t>Vitamina B5 – niacina</w:t>
            </w:r>
          </w:p>
        </w:tc>
        <w:tc>
          <w:tcPr>
            <w:tcW w:w="1388" w:type="dxa"/>
            <w:tcBorders>
              <w:bottom w:val="single" w:sz="4" w:space="0" w:color="auto"/>
            </w:tcBorders>
          </w:tcPr>
          <w:p w:rsidR="00497099" w:rsidRPr="007B0BB3" w:rsidRDefault="00497099" w:rsidP="00497099">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0.5 </w:t>
            </w:r>
          </w:p>
        </w:tc>
        <w:tc>
          <w:tcPr>
            <w:tcW w:w="1109" w:type="dxa"/>
            <w:tcBorders>
              <w:bottom w:val="single" w:sz="4" w:space="0" w:color="auto"/>
            </w:tcBorders>
          </w:tcPr>
          <w:p w:rsidR="00497099" w:rsidRPr="007B0BB3" w:rsidRDefault="00497099" w:rsidP="005D4214">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w:t>
            </w:r>
          </w:p>
        </w:tc>
      </w:tr>
    </w:tbl>
    <w:p w:rsidR="005D4214" w:rsidRPr="007B0BB3" w:rsidRDefault="005D4214" w:rsidP="005D4214">
      <w:pPr>
        <w:pStyle w:val="Descripciontablayfiguras"/>
      </w:pPr>
      <w:r w:rsidRPr="007B0BB3">
        <w:rPr>
          <w:b/>
        </w:rPr>
        <w:t>Fuente:</w:t>
      </w:r>
      <w:r w:rsidRPr="007B0BB3">
        <w:t xml:space="preserve"> </w:t>
      </w:r>
      <w:r w:rsidRPr="007B0BB3">
        <w:fldChar w:fldCharType="begin" w:fldLock="1"/>
      </w:r>
      <w:r w:rsidRPr="007B0BB3">
        <w:instrText>ADDIN CSL_CITATION {"citationItems":[{"id":"ITEM-1","itemData":{"abstract":"Se diseñó un proceso industrial para la obtención de almidón a partir de camote (Ipomoea Batatas L.) con la finalidad de aprovechar los recursos naturales del país , se seleccionó el tubérculo tomando como referencia la norma NTP-212.001 para camote amarillo, luego se realizó la caracterización fisicoquímica en base a métodos descritos por la norma AOAC (1977), posteriormente se realizaron ensayos de laboratorio para identificar las variables que inciden en el proceso, considerando como la principal el método de extracción , este se trabajó con el método por vía húmeda, siendo además el grado de madurez, el tiempo de licuado , sedimentación y la temperatura de secado más adecuada además de otras variables para la obtención de almidón de camote de excelente calidad; se elaboró una salsa tipo kétchup con la muestra obtenida en el laboratorio y otra con el almidón comercial, las cuales fueron analizadas sensorialmente por medio de encuestas a jueces no entrenados y mediante un análisis estadístico de los datos obtenidos se pudo identificar que la salsa elaborada con almidón de camote presentó un 66,34% de aceptación sobre la salsa elaborada con almidón comercial con un 33,68%. Para la validación del proceso se realizó la caracterización fisicoquímica del almidón extraído, tomando como referencia los ensayos fisicoquímicos para almidón de yuca de la norma FAO (2007) que originó un resultado dentro de los rangos establecidos en la misma. En el diseño de ingeniería para la obtención de almidón a nivel industrial se consideraron los equipos necesarios para una producción óptima. Finalmente por medio del cálculo costo-beneficio del proyecto demuestra que el proyecto es viable, convirtiéndose en una fuente de empleo y de satisfaccción de las necesidades del consumidor. Para la producción se recomienda un buen abastecimiento de materia prima.","author":[{"dropping-particle":"","family":"Cuadrado","given":"E.","non-dropping-particle":"","parse-names":false,"suffix":""}],"id":"ITEM-1","issued":{"date-parts":[["2019"]]},"number-of-pages":"202","title":"Diseño de un proceso industrial para la obtención de almidón a partir del camote(Ipomoea batatas L.) para su uso alimenticio","type":"thesis"},"uris":["http://www.mendeley.com/documents/?uuid=35cdc213-a704-4d3a-9686-5d46dbd6ff60"]}],"mendeley":{"formattedCitation":"(Cuadrado, 2019)","plainTextFormattedCitation":"(Cuadrado, 2019)","previouslyFormattedCitation":"(Cuadrado, 2019)"},"properties":{"noteIndex":0},"schema":"https://github.com/citation-style-language/schema/raw/master/csl-citation.json"}</w:instrText>
      </w:r>
      <w:r w:rsidRPr="007B0BB3">
        <w:fldChar w:fldCharType="separate"/>
      </w:r>
      <w:r w:rsidRPr="007B0BB3">
        <w:rPr>
          <w:noProof/>
        </w:rPr>
        <w:t>Cuadrado, 2019</w:t>
      </w:r>
      <w:r w:rsidRPr="007B0BB3">
        <w:fldChar w:fldCharType="end"/>
      </w:r>
    </w:p>
    <w:p w:rsidR="005D4214" w:rsidRPr="007B0BB3" w:rsidRDefault="005D4214" w:rsidP="005D4214">
      <w:pPr>
        <w:pStyle w:val="Ttulo3"/>
        <w:numPr>
          <w:ilvl w:val="2"/>
          <w:numId w:val="5"/>
        </w:numPr>
      </w:pPr>
      <w:bookmarkStart w:id="110" w:name="_Toc99766"/>
      <w:bookmarkStart w:id="111" w:name="_Toc75525964"/>
      <w:bookmarkStart w:id="112" w:name="_Toc76583678"/>
      <w:bookmarkStart w:id="113" w:name="_Toc78197041"/>
      <w:r w:rsidRPr="007B0BB3">
        <w:t>Producción mundial</w:t>
      </w:r>
      <w:bookmarkEnd w:id="110"/>
      <w:bookmarkEnd w:id="111"/>
      <w:bookmarkEnd w:id="112"/>
      <w:bookmarkEnd w:id="113"/>
    </w:p>
    <w:p w:rsidR="005D4214" w:rsidRDefault="005D4214" w:rsidP="006345BA">
      <w:pPr>
        <w:pStyle w:val="APAPARRAFOS"/>
      </w:pPr>
      <w:r w:rsidRPr="007B0BB3">
        <w:t>La batata o camote (</w:t>
      </w:r>
      <w:r w:rsidRPr="007B0BB3">
        <w:rPr>
          <w:i/>
        </w:rPr>
        <w:t>Ipomoea batatas lam)</w:t>
      </w:r>
      <w:r w:rsidRPr="007B0BB3">
        <w:t xml:space="preserve"> es uno de los cultivos más importantes, versátiles y menos aprovechados del mundo. Con una producción anual de más de 133 millones actualmente se ubica en el quinto lugar en orden de importancia después del arroz, el trigo, el maíz y la yuca. La batata se cultiva en más de 100 países en desarrollo, figurando entre los cinco cultivos más importantes en más de 50 de ellos. China es el primer productor, con más de 121 millones de toneladas (el 92 % de la producción mundial), y un rendimiento de 17 t/ha. </w:t>
      </w:r>
      <w:r w:rsidRPr="007B0BB3">
        <w:fldChar w:fldCharType="begin" w:fldLock="1"/>
      </w:r>
      <w:r w:rsidRPr="007B0BB3">
        <w:instrText>ADDIN CSL_CITATION {"citationItems":[{"id":"ITEM-1","itemData":{"author":[{"dropping-particle":"","family":"Loor","given":"J.","non-dropping-particle":"","parse-names":false,"suffix":""}],"id":"ITEM-1","issued":{"date-parts":[["2015"]]},"number-of-pages":"58","title":"Potencial agroproductivo de variedades de camote ( ipomea batatas l .) Para el valle del rio carrizal.","type":"thesis"},"uris":["http://www.mendeley.com/documents/?uuid=55f3f2b6-e4b3-44a3-aa86-26335ca4d648"]}],"mendeley":{"formattedCitation":"(Loor, 2015)","plainTextFormattedCitation":"(Loor, 2015)","previouslyFormattedCitation":"(Loor, 2015)"},"properties":{"noteIndex":0},"schema":"https://github.com/citation-style-language/schema/raw/master/csl-citation.json"}</w:instrText>
      </w:r>
      <w:r w:rsidRPr="007B0BB3">
        <w:fldChar w:fldCharType="separate"/>
      </w:r>
      <w:r w:rsidRPr="007B0BB3">
        <w:rPr>
          <w:noProof/>
        </w:rPr>
        <w:t>(Loor, 2015)</w:t>
      </w:r>
      <w:r w:rsidRPr="007B0BB3">
        <w:fldChar w:fldCharType="end"/>
      </w:r>
    </w:p>
    <w:p w:rsidR="00D95143" w:rsidRDefault="00D95143" w:rsidP="006345BA">
      <w:pPr>
        <w:pStyle w:val="APAPARRAFOS"/>
      </w:pPr>
    </w:p>
    <w:p w:rsidR="00D95143" w:rsidRPr="007B0BB3" w:rsidRDefault="00D95143" w:rsidP="006345BA">
      <w:pPr>
        <w:pStyle w:val="APAPARRAFOS"/>
      </w:pPr>
    </w:p>
    <w:p w:rsidR="005D4214" w:rsidRPr="00D95143" w:rsidRDefault="005D4214" w:rsidP="00D95143">
      <w:pPr>
        <w:pStyle w:val="Tablayfiguras"/>
        <w:rPr>
          <w:b/>
          <w:i w:val="0"/>
        </w:rPr>
      </w:pPr>
      <w:bookmarkStart w:id="114" w:name="_Toc78196756"/>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9</w:t>
      </w:r>
      <w:r w:rsidRPr="007B0BB3">
        <w:rPr>
          <w:b/>
          <w:i w:val="0"/>
        </w:rPr>
        <w:fldChar w:fldCharType="end"/>
      </w:r>
      <w:r w:rsidR="00D95143">
        <w:rPr>
          <w:b/>
          <w:i w:val="0"/>
        </w:rPr>
        <w:t xml:space="preserve">. </w:t>
      </w:r>
      <w:r w:rsidRPr="007B0BB3">
        <w:t>Superficie y producción de camote en el Ecuador en al año 2009</w:t>
      </w:r>
      <w:bookmarkEnd w:id="114"/>
    </w:p>
    <w:tbl>
      <w:tblPr>
        <w:tblStyle w:val="DISEOTABLA"/>
        <w:tblW w:w="7158" w:type="dxa"/>
        <w:tblInd w:w="709" w:type="dxa"/>
        <w:tblLook w:val="04A0" w:firstRow="1" w:lastRow="0" w:firstColumn="1" w:lastColumn="0" w:noHBand="0" w:noVBand="1"/>
      </w:tblPr>
      <w:tblGrid>
        <w:gridCol w:w="3069"/>
        <w:gridCol w:w="2316"/>
        <w:gridCol w:w="1773"/>
      </w:tblGrid>
      <w:tr w:rsidR="005D4214" w:rsidRPr="007B0BB3" w:rsidTr="00631DD9">
        <w:trPr>
          <w:cnfStyle w:val="100000000000" w:firstRow="1" w:lastRow="0" w:firstColumn="0" w:lastColumn="0" w:oddVBand="0" w:evenVBand="0" w:oddHBand="0" w:evenHBand="0" w:firstRowFirstColumn="0" w:firstRowLastColumn="0" w:lastRowFirstColumn="0" w:lastRowLastColumn="0"/>
          <w:trHeight w:val="432"/>
        </w:trPr>
        <w:tc>
          <w:tcPr>
            <w:cnfStyle w:val="001000000000" w:firstRow="0" w:lastRow="0" w:firstColumn="1" w:lastColumn="0" w:oddVBand="0" w:evenVBand="0" w:oddHBand="0" w:evenHBand="0" w:firstRowFirstColumn="0" w:firstRowLastColumn="0" w:lastRowFirstColumn="0" w:lastRowLastColumn="0"/>
            <w:tcW w:w="3069" w:type="dxa"/>
          </w:tcPr>
          <w:p w:rsidR="005D4214" w:rsidRPr="007B0BB3" w:rsidRDefault="005D4214" w:rsidP="00631DD9">
            <w:pPr>
              <w:spacing w:line="360" w:lineRule="auto"/>
              <w:jc w:val="left"/>
              <w:rPr>
                <w:rFonts w:cs="Times New Roman"/>
                <w:sz w:val="22"/>
              </w:rPr>
            </w:pPr>
            <w:r w:rsidRPr="007B0BB3">
              <w:rPr>
                <w:rFonts w:cs="Times New Roman"/>
                <w:b/>
                <w:sz w:val="22"/>
              </w:rPr>
              <w:t xml:space="preserve">Región Sierra </w:t>
            </w:r>
          </w:p>
        </w:tc>
        <w:tc>
          <w:tcPr>
            <w:tcW w:w="2316" w:type="dxa"/>
          </w:tcPr>
          <w:p w:rsidR="005D4214" w:rsidRPr="007B0BB3" w:rsidRDefault="005D4214" w:rsidP="00631DD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Superficie</w:t>
            </w:r>
          </w:p>
        </w:tc>
        <w:tc>
          <w:tcPr>
            <w:tcW w:w="1773" w:type="dxa"/>
          </w:tcPr>
          <w:p w:rsidR="005D4214" w:rsidRPr="007B0BB3" w:rsidRDefault="005D4214" w:rsidP="00631DD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Producción</w:t>
            </w:r>
          </w:p>
        </w:tc>
      </w:tr>
      <w:tr w:rsidR="005D4214" w:rsidRPr="007B0BB3" w:rsidTr="00631DD9">
        <w:trPr>
          <w:trHeight w:val="448"/>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CF1078" w:rsidRDefault="005D4214" w:rsidP="00631DD9">
            <w:pPr>
              <w:spacing w:line="360" w:lineRule="auto"/>
              <w:jc w:val="left"/>
              <w:rPr>
                <w:rFonts w:cs="Times New Roman"/>
                <w:b/>
                <w:sz w:val="22"/>
              </w:rPr>
            </w:pPr>
            <w:r w:rsidRPr="00CF1078">
              <w:rPr>
                <w:rFonts w:cs="Times New Roman"/>
                <w:b/>
                <w:sz w:val="22"/>
              </w:rPr>
              <w:t xml:space="preserve">Provincias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Ha</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TM</w:t>
            </w:r>
          </w:p>
        </w:tc>
      </w:tr>
      <w:tr w:rsidR="005D4214" w:rsidRPr="007B0BB3" w:rsidTr="00853412">
        <w:trPr>
          <w:trHeight w:val="432"/>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631DD9" w:rsidP="00631DD9">
            <w:pPr>
              <w:tabs>
                <w:tab w:val="center" w:pos="2545"/>
              </w:tabs>
              <w:spacing w:line="360" w:lineRule="auto"/>
              <w:jc w:val="left"/>
              <w:rPr>
                <w:rFonts w:cs="Times New Roman"/>
                <w:sz w:val="22"/>
              </w:rPr>
            </w:pPr>
            <w:r w:rsidRPr="007B0BB3">
              <w:rPr>
                <w:rFonts w:cs="Times New Roman"/>
                <w:b/>
                <w:sz w:val="22"/>
              </w:rPr>
              <w:t xml:space="preserve">Sierra </w:t>
            </w:r>
            <w:r w:rsidR="005D4214" w:rsidRPr="007B0BB3">
              <w:rPr>
                <w:rFonts w:cs="Times New Roman"/>
                <w:b/>
                <w:sz w:val="22"/>
              </w:rPr>
              <w:tab/>
              <w:t xml:space="preserve">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773" w:type="dxa"/>
            <w:tcBorders>
              <w:top w:val="single" w:sz="4" w:space="0" w:color="auto"/>
              <w:bottom w:val="single" w:sz="4" w:space="0" w:color="auto"/>
            </w:tcBorders>
          </w:tcPr>
          <w:p w:rsidR="005D4214" w:rsidRPr="007B0BB3" w:rsidRDefault="005D4214" w:rsidP="001337A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1519</w:t>
            </w:r>
          </w:p>
        </w:tc>
      </w:tr>
      <w:tr w:rsidR="005D4214" w:rsidRPr="007B0BB3" w:rsidTr="00853412">
        <w:trPr>
          <w:trHeight w:val="401"/>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Azuay </w:t>
            </w:r>
          </w:p>
        </w:tc>
        <w:tc>
          <w:tcPr>
            <w:tcW w:w="2316" w:type="dxa"/>
            <w:tcBorders>
              <w:top w:val="single" w:sz="4" w:space="0" w:color="auto"/>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27</w:t>
            </w:r>
          </w:p>
        </w:tc>
        <w:tc>
          <w:tcPr>
            <w:tcW w:w="1773" w:type="dxa"/>
            <w:tcBorders>
              <w:top w:val="single" w:sz="4" w:space="0" w:color="auto"/>
              <w:bottom w:val="nil"/>
            </w:tcBorders>
          </w:tcPr>
          <w:p w:rsidR="005D4214" w:rsidRPr="007B0BB3" w:rsidRDefault="005D4214" w:rsidP="001337A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91</w:t>
            </w:r>
          </w:p>
        </w:tc>
      </w:tr>
      <w:tr w:rsidR="005D4214" w:rsidRPr="007B0BB3" w:rsidTr="00853412">
        <w:trPr>
          <w:trHeight w:val="446"/>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Bolívar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19</w:t>
            </w:r>
          </w:p>
        </w:tc>
        <w:tc>
          <w:tcPr>
            <w:tcW w:w="1773" w:type="dxa"/>
            <w:tcBorders>
              <w:top w:val="nil"/>
              <w:bottom w:val="nil"/>
            </w:tcBorders>
          </w:tcPr>
          <w:p w:rsidR="005D4214" w:rsidRPr="007B0BB3" w:rsidRDefault="005D4214" w:rsidP="001337A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68</w:t>
            </w:r>
          </w:p>
        </w:tc>
      </w:tr>
      <w:tr w:rsidR="005D4214" w:rsidRPr="007B0BB3" w:rsidTr="00853412">
        <w:trPr>
          <w:trHeight w:val="450"/>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Cañar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50</w:t>
            </w:r>
          </w:p>
        </w:tc>
        <w:tc>
          <w:tcPr>
            <w:tcW w:w="1773" w:type="dxa"/>
            <w:tcBorders>
              <w:top w:val="nil"/>
              <w:bottom w:val="nil"/>
            </w:tcBorders>
          </w:tcPr>
          <w:p w:rsidR="005D4214" w:rsidRPr="007B0BB3" w:rsidRDefault="005D4214" w:rsidP="001337A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206</w:t>
            </w:r>
          </w:p>
        </w:tc>
      </w:tr>
      <w:tr w:rsidR="005D4214" w:rsidRPr="007B0BB3" w:rsidTr="00853412">
        <w:trPr>
          <w:trHeight w:val="448"/>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Carchi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8</w:t>
            </w:r>
          </w:p>
        </w:tc>
        <w:tc>
          <w:tcPr>
            <w:tcW w:w="1773"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18</w:t>
            </w:r>
          </w:p>
        </w:tc>
      </w:tr>
      <w:tr w:rsidR="005D4214" w:rsidRPr="007B0BB3" w:rsidTr="00853412">
        <w:trPr>
          <w:trHeight w:val="444"/>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Chimborazo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29</w:t>
            </w:r>
          </w:p>
        </w:tc>
        <w:tc>
          <w:tcPr>
            <w:tcW w:w="1773"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98</w:t>
            </w:r>
          </w:p>
        </w:tc>
      </w:tr>
      <w:tr w:rsidR="005D4214" w:rsidRPr="007B0BB3" w:rsidTr="00853412">
        <w:trPr>
          <w:trHeight w:val="448"/>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Cotopaxi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28</w:t>
            </w:r>
          </w:p>
        </w:tc>
        <w:tc>
          <w:tcPr>
            <w:tcW w:w="1773"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5D4214" w:rsidRPr="007B0BB3" w:rsidTr="00853412">
        <w:trPr>
          <w:trHeight w:val="450"/>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Imbabura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80</w:t>
            </w:r>
          </w:p>
        </w:tc>
        <w:tc>
          <w:tcPr>
            <w:tcW w:w="1773"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182</w:t>
            </w:r>
          </w:p>
        </w:tc>
      </w:tr>
      <w:tr w:rsidR="005D4214" w:rsidRPr="007B0BB3" w:rsidTr="00853412">
        <w:trPr>
          <w:trHeight w:val="442"/>
        </w:trPr>
        <w:tc>
          <w:tcPr>
            <w:cnfStyle w:val="001000000000" w:firstRow="0" w:lastRow="0" w:firstColumn="1" w:lastColumn="0" w:oddVBand="0" w:evenVBand="0" w:oddHBand="0" w:evenHBand="0" w:firstRowFirstColumn="0" w:firstRowLastColumn="0" w:lastRowFirstColumn="0" w:lastRowLastColumn="0"/>
            <w:tcW w:w="3069" w:type="dxa"/>
            <w:tcBorders>
              <w:top w:val="nil"/>
              <w:bottom w:val="nil"/>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Loja </w:t>
            </w:r>
          </w:p>
        </w:tc>
        <w:tc>
          <w:tcPr>
            <w:tcW w:w="2316"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52</w:t>
            </w:r>
          </w:p>
        </w:tc>
        <w:tc>
          <w:tcPr>
            <w:tcW w:w="1773" w:type="dxa"/>
            <w:tcBorders>
              <w:top w:val="nil"/>
              <w:bottom w:val="nil"/>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105</w:t>
            </w:r>
          </w:p>
        </w:tc>
      </w:tr>
      <w:tr w:rsidR="005D4214" w:rsidRPr="007B0BB3" w:rsidTr="00853412">
        <w:trPr>
          <w:trHeight w:val="442"/>
        </w:trPr>
        <w:tc>
          <w:tcPr>
            <w:cnfStyle w:val="001000000000" w:firstRow="0" w:lastRow="0" w:firstColumn="1" w:lastColumn="0" w:oddVBand="0" w:evenVBand="0" w:oddHBand="0" w:evenHBand="0" w:firstRowFirstColumn="0" w:firstRowLastColumn="0" w:lastRowFirstColumn="0" w:lastRowLastColumn="0"/>
            <w:tcW w:w="3069" w:type="dxa"/>
            <w:tcBorders>
              <w:top w:val="nil"/>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Pichincha </w:t>
            </w:r>
          </w:p>
        </w:tc>
        <w:tc>
          <w:tcPr>
            <w:tcW w:w="2316" w:type="dxa"/>
            <w:tcBorders>
              <w:top w:val="nil"/>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210</w:t>
            </w:r>
          </w:p>
        </w:tc>
        <w:tc>
          <w:tcPr>
            <w:tcW w:w="1773" w:type="dxa"/>
            <w:tcBorders>
              <w:top w:val="nil"/>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645</w:t>
            </w:r>
          </w:p>
        </w:tc>
      </w:tr>
      <w:tr w:rsidR="005D4214" w:rsidRPr="007B0BB3" w:rsidTr="00631DD9">
        <w:trPr>
          <w:trHeight w:val="465"/>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b/>
                <w:sz w:val="22"/>
              </w:rPr>
              <w:t>Costa</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501</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1689</w:t>
            </w:r>
          </w:p>
        </w:tc>
      </w:tr>
      <w:tr w:rsidR="005D4214" w:rsidRPr="007B0BB3" w:rsidTr="00631DD9">
        <w:trPr>
          <w:trHeight w:val="888"/>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sz w:val="22"/>
              </w:rPr>
              <w:t>Guayas</w:t>
            </w:r>
          </w:p>
          <w:p w:rsidR="005D4214" w:rsidRPr="007B0BB3" w:rsidRDefault="005D4214" w:rsidP="00631DD9">
            <w:pPr>
              <w:spacing w:line="360" w:lineRule="auto"/>
              <w:jc w:val="left"/>
              <w:rPr>
                <w:rFonts w:cs="Times New Roman"/>
                <w:sz w:val="22"/>
              </w:rPr>
            </w:pPr>
            <w:r w:rsidRPr="007B0BB3">
              <w:rPr>
                <w:rFonts w:cs="Times New Roman"/>
                <w:sz w:val="22"/>
              </w:rPr>
              <w:t xml:space="preserve">Manabí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w:t>
            </w:r>
          </w:p>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396</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405</w:t>
            </w:r>
          </w:p>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1.266</w:t>
            </w:r>
          </w:p>
        </w:tc>
      </w:tr>
      <w:tr w:rsidR="005D4214" w:rsidRPr="007B0BB3" w:rsidTr="00631DD9">
        <w:trPr>
          <w:trHeight w:val="448"/>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b/>
                <w:sz w:val="22"/>
              </w:rPr>
              <w:t xml:space="preserve">Total Costa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501</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1.689</w:t>
            </w:r>
          </w:p>
        </w:tc>
      </w:tr>
      <w:tr w:rsidR="005D4214" w:rsidRPr="007B0BB3" w:rsidTr="00631DD9">
        <w:trPr>
          <w:trHeight w:val="413"/>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Morona Santiago </w:t>
            </w:r>
          </w:p>
        </w:tc>
        <w:tc>
          <w:tcPr>
            <w:tcW w:w="2316" w:type="dxa"/>
            <w:tcBorders>
              <w:top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55</w:t>
            </w:r>
          </w:p>
        </w:tc>
        <w:tc>
          <w:tcPr>
            <w:tcW w:w="1773" w:type="dxa"/>
            <w:tcBorders>
              <w:top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171</w:t>
            </w:r>
          </w:p>
        </w:tc>
      </w:tr>
      <w:tr w:rsidR="005D4214" w:rsidRPr="007B0BB3" w:rsidTr="00631DD9">
        <w:trPr>
          <w:trHeight w:val="446"/>
        </w:trPr>
        <w:tc>
          <w:tcPr>
            <w:cnfStyle w:val="001000000000" w:firstRow="0" w:lastRow="0" w:firstColumn="1" w:lastColumn="0" w:oddVBand="0" w:evenVBand="0" w:oddHBand="0" w:evenHBand="0" w:firstRowFirstColumn="0" w:firstRowLastColumn="0" w:lastRowFirstColumn="0" w:lastRowLastColumn="0"/>
            <w:tcW w:w="3069" w:type="dxa"/>
            <w:tcBorders>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sz w:val="22"/>
              </w:rPr>
              <w:t xml:space="preserve">Pastaza </w:t>
            </w:r>
          </w:p>
        </w:tc>
        <w:tc>
          <w:tcPr>
            <w:tcW w:w="2316" w:type="dxa"/>
            <w:tcBorders>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78</w:t>
            </w:r>
          </w:p>
        </w:tc>
        <w:tc>
          <w:tcPr>
            <w:tcW w:w="1773" w:type="dxa"/>
            <w:tcBorders>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212</w:t>
            </w:r>
          </w:p>
        </w:tc>
      </w:tr>
      <w:tr w:rsidR="005D4214" w:rsidRPr="007B0BB3" w:rsidTr="00631DD9">
        <w:trPr>
          <w:trHeight w:val="461"/>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b/>
                <w:sz w:val="22"/>
              </w:rPr>
              <w:t xml:space="preserve">Total Amazonia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141</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405</w:t>
            </w:r>
          </w:p>
        </w:tc>
      </w:tr>
      <w:tr w:rsidR="005D4214" w:rsidRPr="007B0BB3" w:rsidTr="00631DD9">
        <w:trPr>
          <w:trHeight w:val="452"/>
        </w:trPr>
        <w:tc>
          <w:tcPr>
            <w:cnfStyle w:val="001000000000" w:firstRow="0" w:lastRow="0" w:firstColumn="1" w:lastColumn="0" w:oddVBand="0" w:evenVBand="0" w:oddHBand="0" w:evenHBand="0" w:firstRowFirstColumn="0" w:firstRowLastColumn="0" w:lastRowFirstColumn="0" w:lastRowLastColumn="0"/>
            <w:tcW w:w="3069" w:type="dxa"/>
            <w:tcBorders>
              <w:top w:val="single" w:sz="4" w:space="0" w:color="auto"/>
              <w:bottom w:val="single" w:sz="4" w:space="0" w:color="auto"/>
            </w:tcBorders>
          </w:tcPr>
          <w:p w:rsidR="005D4214" w:rsidRPr="007B0BB3" w:rsidRDefault="005D4214" w:rsidP="00631DD9">
            <w:pPr>
              <w:spacing w:line="360" w:lineRule="auto"/>
              <w:jc w:val="left"/>
              <w:rPr>
                <w:rFonts w:cs="Times New Roman"/>
                <w:sz w:val="22"/>
              </w:rPr>
            </w:pPr>
            <w:r w:rsidRPr="007B0BB3">
              <w:rPr>
                <w:rFonts w:cs="Times New Roman"/>
                <w:b/>
                <w:sz w:val="22"/>
              </w:rPr>
              <w:t xml:space="preserve">Total Nacional </w:t>
            </w:r>
          </w:p>
        </w:tc>
        <w:tc>
          <w:tcPr>
            <w:tcW w:w="2316"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1.147</w:t>
            </w:r>
          </w:p>
        </w:tc>
        <w:tc>
          <w:tcPr>
            <w:tcW w:w="1773" w:type="dxa"/>
            <w:tcBorders>
              <w:top w:val="single" w:sz="4" w:space="0" w:color="auto"/>
              <w:bottom w:val="single" w:sz="4" w:space="0" w:color="auto"/>
            </w:tcBorders>
          </w:tcPr>
          <w:p w:rsidR="005D4214" w:rsidRPr="007B0BB3" w:rsidRDefault="005D4214" w:rsidP="00631DD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3.613</w:t>
            </w:r>
          </w:p>
        </w:tc>
      </w:tr>
    </w:tbl>
    <w:p w:rsidR="00631DD9" w:rsidRPr="007B0BB3" w:rsidRDefault="00631DD9" w:rsidP="00631DD9">
      <w:pPr>
        <w:pStyle w:val="Descripciontablayfiguras"/>
      </w:pPr>
      <w:r w:rsidRPr="007B0BB3">
        <w:rPr>
          <w:b/>
        </w:rPr>
        <w:t>Fuente</w:t>
      </w:r>
      <w:r w:rsidRPr="007B0BB3">
        <w:t xml:space="preserve">: </w:t>
      </w:r>
      <w:r w:rsidRPr="007B0BB3">
        <w:fldChar w:fldCharType="begin" w:fldLock="1"/>
      </w:r>
      <w:r w:rsidRPr="007B0BB3">
        <w:instrText>ADDIN CSL_CITATION {"citationItems":[{"id":"ITEM-1","itemData":{"author":[{"dropping-particle":"","family":"Catota","given":"V.","non-dropping-particle":"","parse-names":false,"suffix":""}],"id":"ITEM-1","issued":{"date-parts":[["2017"]]},"title":"Determinación de la Eficiencia Energética en tres especies de cultivos alimenticios bajo tres sistemas de fertilización en el CADET–Tumbaco Trabajo","type":"thesis"},"uris":["http://www.mendeley.com/documents/?uuid=9392289a-3353-4642-8558-a74e2113e40f"]}],"mendeley":{"formattedCitation":"(Catota, 2017)","plainTextFormattedCitation":"(Catota, 2017)","previouslyFormattedCitation":"(Catota, 2017)"},"properties":{"noteIndex":0},"schema":"https://github.com/citation-style-language/schema/raw/master/csl-citation.json"}</w:instrText>
      </w:r>
      <w:r w:rsidRPr="007B0BB3">
        <w:fldChar w:fldCharType="separate"/>
      </w:r>
      <w:r w:rsidRPr="007B0BB3">
        <w:t>Catota, 2017</w:t>
      </w:r>
      <w:r w:rsidRPr="007B0BB3">
        <w:fldChar w:fldCharType="end"/>
      </w:r>
    </w:p>
    <w:p w:rsidR="00631DD9" w:rsidRPr="007B0BB3" w:rsidRDefault="00631DD9" w:rsidP="00631DD9">
      <w:pPr>
        <w:pStyle w:val="Ttulo3"/>
        <w:numPr>
          <w:ilvl w:val="2"/>
          <w:numId w:val="5"/>
        </w:numPr>
      </w:pPr>
      <w:bookmarkStart w:id="115" w:name="_Toc75525965"/>
      <w:bookmarkStart w:id="116" w:name="_Toc76583679"/>
      <w:bookmarkStart w:id="117" w:name="_Toc99767"/>
      <w:bookmarkStart w:id="118" w:name="_Toc78197042"/>
      <w:r w:rsidRPr="007B0BB3">
        <w:t>Variedades del Camote</w:t>
      </w:r>
      <w:bookmarkEnd w:id="115"/>
      <w:bookmarkEnd w:id="116"/>
      <w:bookmarkEnd w:id="118"/>
      <w:r w:rsidR="00C22805">
        <w:t xml:space="preserve"> </w:t>
      </w:r>
      <w:bookmarkEnd w:id="117"/>
    </w:p>
    <w:p w:rsidR="00631DD9" w:rsidRPr="007B0BB3" w:rsidRDefault="00631DD9" w:rsidP="00631DD9">
      <w:pPr>
        <w:pStyle w:val="APAPARRAFOS"/>
      </w:pPr>
      <w:r w:rsidRPr="007B0BB3">
        <w:t>Las principales variedades son la blanc</w:t>
      </w:r>
      <w:r w:rsidR="006840E4">
        <w:t>o</w:t>
      </w:r>
      <w:r w:rsidRPr="007B0BB3">
        <w:t>, amarill</w:t>
      </w:r>
      <w:r w:rsidR="006840E4">
        <w:t>o y morado</w:t>
      </w:r>
      <w:r w:rsidRPr="007B0BB3">
        <w:t>; cada una de ellas con diferentes ciclos vegetativos.</w:t>
      </w:r>
    </w:p>
    <w:p w:rsidR="00631DD9" w:rsidRPr="007B0BB3" w:rsidRDefault="00631DD9" w:rsidP="00631DD9">
      <w:pPr>
        <w:pStyle w:val="APAPARRAFOS"/>
        <w:ind w:firstLine="0"/>
      </w:pPr>
      <w:r w:rsidRPr="007B0BB3">
        <w:rPr>
          <w:b/>
          <w:szCs w:val="24"/>
        </w:rPr>
        <w:t>Camote morado:</w:t>
      </w:r>
      <w:r w:rsidRPr="007B0BB3">
        <w:rPr>
          <w:szCs w:val="24"/>
        </w:rPr>
        <w:t xml:space="preserve"> es dulce y se caracteriza por tener la corteza (piel) y la pulpa morada, posee propiedades antioxidantes y un alto valor vitamínico y proteico. </w:t>
      </w:r>
    </w:p>
    <w:p w:rsidR="00631DD9" w:rsidRPr="007B0BB3" w:rsidRDefault="00631DD9" w:rsidP="00631DD9">
      <w:pPr>
        <w:pStyle w:val="APAPARRAFOS"/>
        <w:ind w:firstLine="0"/>
        <w:rPr>
          <w:szCs w:val="24"/>
        </w:rPr>
      </w:pPr>
      <w:r w:rsidRPr="007B0BB3">
        <w:rPr>
          <w:b/>
          <w:szCs w:val="24"/>
        </w:rPr>
        <w:lastRenderedPageBreak/>
        <w:t>Camote amarillo:</w:t>
      </w:r>
      <w:r w:rsidRPr="007B0BB3">
        <w:rPr>
          <w:szCs w:val="24"/>
        </w:rPr>
        <w:t xml:space="preserve"> es de sabor dulce, piel amarilla y pulpa naranja intenso.</w:t>
      </w:r>
    </w:p>
    <w:p w:rsidR="00631DD9" w:rsidRPr="007B0BB3" w:rsidRDefault="00631DD9" w:rsidP="00631DD9">
      <w:pPr>
        <w:pStyle w:val="APAPARRAFOS"/>
        <w:ind w:firstLine="0"/>
        <w:rPr>
          <w:szCs w:val="24"/>
        </w:rPr>
      </w:pPr>
      <w:r w:rsidRPr="007B0BB3">
        <w:rPr>
          <w:b/>
          <w:szCs w:val="24"/>
        </w:rPr>
        <w:t>Camote blanco:</w:t>
      </w:r>
      <w:r w:rsidRPr="007B0BB3">
        <w:rPr>
          <w:szCs w:val="24"/>
        </w:rPr>
        <w:t xml:space="preserve"> se caracteriza por su color crema tanto en la piel como en la pulpa y es utilizado para la producción de almidón, ya que no es dulce como las otras variedades. </w:t>
      </w:r>
      <w:r w:rsidRPr="007B0BB3">
        <w:rPr>
          <w:szCs w:val="24"/>
        </w:rPr>
        <w:fldChar w:fldCharType="begin" w:fldLock="1"/>
      </w:r>
      <w:r w:rsidRPr="007B0BB3">
        <w:rPr>
          <w:szCs w:val="24"/>
        </w:rPr>
        <w:instrText>ADDIN CSL_CITATION {"citationItems":[{"id":"ITEM-1","itemData":{"ISBN":"1801119635","author":[{"dropping-particle":"","family":"Manzanillas","given":"L.","non-dropping-particle":"","parse-names":false,"suffix":""}],"id":"ITEM-1","issued":{"date-parts":[["2018"]]},"number-of-pages":"73","title":"Evaluación de las propiedades fisicoquímicas y funcionales de féculas de tres variedades de camote (Ipomoea batata) para aplicaciones alimentarias. Trabajo","type":"book"},"uris":["http://www.mendeley.com/documents/?uuid=2d942276-edab-42b9-9884-4277f63ea832"]}],"mendeley":{"formattedCitation":"(Manzanillas, 2018)","plainTextFormattedCitation":"(Manzanillas, 2018)","previouslyFormattedCitation":"(Manzanillas, 2018)"},"properties":{"noteIndex":0},"schema":"https://github.com/citation-style-language/schema/raw/master/csl-citation.json"}</w:instrText>
      </w:r>
      <w:r w:rsidRPr="007B0BB3">
        <w:rPr>
          <w:szCs w:val="24"/>
        </w:rPr>
        <w:fldChar w:fldCharType="separate"/>
      </w:r>
      <w:r w:rsidRPr="007B0BB3">
        <w:rPr>
          <w:noProof/>
          <w:szCs w:val="24"/>
        </w:rPr>
        <w:t>(Manzanillas, 2018)</w:t>
      </w:r>
      <w:r w:rsidRPr="007B0BB3">
        <w:rPr>
          <w:szCs w:val="24"/>
        </w:rPr>
        <w:fldChar w:fldCharType="end"/>
      </w:r>
    </w:p>
    <w:p w:rsidR="00631DD9" w:rsidRPr="007B0BB3" w:rsidRDefault="00631DD9" w:rsidP="00631DD9">
      <w:pPr>
        <w:pStyle w:val="Ttulo3"/>
        <w:numPr>
          <w:ilvl w:val="2"/>
          <w:numId w:val="5"/>
        </w:numPr>
      </w:pPr>
      <w:bookmarkStart w:id="119" w:name="_Toc99768"/>
      <w:bookmarkStart w:id="120" w:name="_Toc75525966"/>
      <w:bookmarkStart w:id="121" w:name="_Toc76583680"/>
      <w:bookmarkStart w:id="122" w:name="_Toc78197043"/>
      <w:r w:rsidRPr="007B0BB3">
        <w:t>Descripción botánica del camote morado</w:t>
      </w:r>
      <w:bookmarkEnd w:id="119"/>
      <w:bookmarkEnd w:id="120"/>
      <w:bookmarkEnd w:id="121"/>
      <w:bookmarkEnd w:id="122"/>
    </w:p>
    <w:p w:rsidR="00631DD9" w:rsidRPr="007B0BB3" w:rsidRDefault="00631DD9" w:rsidP="00631DD9">
      <w:pPr>
        <w:pStyle w:val="APAPARRAFOS"/>
      </w:pPr>
      <w:r w:rsidRPr="007B0BB3">
        <w:t xml:space="preserve">El camote es una planta dicotiledónea, de tallos que se expanden de manera horizontal sobre el suelo. La parte aérea desarrolla el proceso fotosintético - respiración, necesario para formar hidratos de carbono que, serán translocados a zonas de crecimiento aéreo (follaje, brotes, frutos). Para que este proceso se efectué en forma óptima se requiere de luz temperatura, humedad y nutrientes, que deben estar en el medio en el que se desarrolle. La luminosidad influye en la producción de carbohidratos, desde el momento en que es uno de los elementos que interviene en la fotosíntesis. </w:t>
      </w:r>
      <w:r w:rsidRPr="007B0BB3">
        <w:fldChar w:fldCharType="begin" w:fldLock="1"/>
      </w:r>
      <w:r w:rsidRPr="007B0BB3">
        <w:instrText>ADDIN CSL_CITATION {"citationItems":[{"id":"ITEM-1","itemData":{"abstract":"La presente investigación se realizó en condiciones de campo, laboratorio y de salón de clase, en el campus de la Universidad Nacional Agraria La Molina (UNALM), en el Centro Internacional de la papa (CIP) en La Molina y en la Universidad de Educación Enrique Guzmán y Valle (UNE) en Lurigancho-Chosica del Departamento de Lima durante los meses de enero a diciembre del 2012.","author":[{"dropping-particle":"","family":"Ruiz","given":"D.","non-dropping-particle":"","parse-names":false,"suffix":""}],"id":"ITEM-1","issued":{"date-parts":[["2016"]]},"number-of-pages":"96","title":"Metodología participativa en el cultivo de camote (Ipomoea batatas (L) Lam.) en la facultad de Agropecuaria - UNE la Cantuta","type":"thesis"},"uris":["http://www.mendeley.com/documents/?uuid=3aba2159-2e03-4519-9f78-ff9624526555"]}],"mendeley":{"formattedCitation":"(Ruiz, 2016)","plainTextFormattedCitation":"(Ruiz, 2016)","previouslyFormattedCitation":"(Ruiz, 2016)"},"properties":{"noteIndex":0},"schema":"https://github.com/citation-style-language/schema/raw/master/csl-citation.json"}</w:instrText>
      </w:r>
      <w:r w:rsidRPr="007B0BB3">
        <w:fldChar w:fldCharType="separate"/>
      </w:r>
      <w:r w:rsidRPr="007B0BB3">
        <w:rPr>
          <w:noProof/>
        </w:rPr>
        <w:t>(Ruiz, 2016)</w:t>
      </w:r>
      <w:r w:rsidRPr="007B0BB3">
        <w:fldChar w:fldCharType="end"/>
      </w:r>
    </w:p>
    <w:p w:rsidR="00631DD9" w:rsidRPr="007B0BB3" w:rsidRDefault="00631DD9" w:rsidP="00631DD9">
      <w:pPr>
        <w:pStyle w:val="Ttulo3"/>
        <w:numPr>
          <w:ilvl w:val="2"/>
          <w:numId w:val="5"/>
        </w:numPr>
      </w:pPr>
      <w:bookmarkStart w:id="123" w:name="_Toc75525967"/>
      <w:bookmarkStart w:id="124" w:name="_Toc76583681"/>
      <w:bookmarkStart w:id="125" w:name="_Toc99769"/>
      <w:bookmarkStart w:id="126" w:name="_Toc78197044"/>
      <w:r w:rsidRPr="007B0BB3">
        <w:t>Descripción de la planta</w:t>
      </w:r>
      <w:bookmarkEnd w:id="123"/>
      <w:bookmarkEnd w:id="124"/>
      <w:bookmarkEnd w:id="125"/>
      <w:bookmarkEnd w:id="126"/>
    </w:p>
    <w:p w:rsidR="00631DD9" w:rsidRPr="007B0BB3" w:rsidRDefault="00631DD9" w:rsidP="00631DD9">
      <w:pPr>
        <w:pStyle w:val="APAPARRAFOS"/>
      </w:pPr>
      <w:r w:rsidRPr="007B0BB3">
        <w:rPr>
          <w:b/>
        </w:rPr>
        <w:t>Planta:</w:t>
      </w:r>
      <w:r w:rsidRPr="007B0BB3">
        <w:t xml:space="preserve"> es de consistencia herbácea, porte rastrero, y vivaz o perenne, aunque se cultiva como anual.</w:t>
      </w:r>
    </w:p>
    <w:p w:rsidR="00631DD9" w:rsidRPr="007B0BB3" w:rsidRDefault="00631DD9" w:rsidP="00631DD9">
      <w:pPr>
        <w:pStyle w:val="APAPARRAFOS"/>
      </w:pPr>
      <w:r w:rsidRPr="007B0BB3">
        <w:rPr>
          <w:b/>
        </w:rPr>
        <w:t>Sistema radicular:</w:t>
      </w:r>
      <w:r w:rsidRPr="007B0BB3">
        <w:t xml:space="preserve"> Las raíces son abundantes y ramificadas, produciendo unos falsos tubérculos de formas y colores variados (según variedad), de carne excelente, hermosa, azucarada, perfumada y rica en almidón, con un elevado contenido en caroteno y vitamina C y una proporción apreciable de proteínas. El peso de los tubérculos puede variar desde 200-300 gramos hasta 6 kilogramos.</w:t>
      </w:r>
    </w:p>
    <w:p w:rsidR="00631DD9" w:rsidRPr="007B0BB3" w:rsidRDefault="00631DD9" w:rsidP="00631DD9">
      <w:pPr>
        <w:pStyle w:val="APAPARRAFOS"/>
      </w:pPr>
      <w:r w:rsidRPr="007B0BB3">
        <w:t xml:space="preserve"> </w:t>
      </w:r>
      <w:r w:rsidRPr="007B0BB3">
        <w:rPr>
          <w:b/>
        </w:rPr>
        <w:t>Raíces:</w:t>
      </w:r>
      <w:r w:rsidRPr="007B0BB3">
        <w:t xml:space="preserve"> La parte comercial del camote son las raíces reservantes, erróneamente llamadas algunas veces tubérculos'. La mayoría de los cultivares producen raíces reservantes en los nudos de los esquejes sembrados originalmente y que permanecieron </w:t>
      </w:r>
      <w:r w:rsidRPr="007B0BB3">
        <w:lastRenderedPageBreak/>
        <w:t>bajo tierra. Sin embargo, los cultivares de habito muy rastrero forman raíces reservantes en algunos de los nudos de los tallos que están en</w:t>
      </w:r>
    </w:p>
    <w:p w:rsidR="00631DD9" w:rsidRPr="007B0BB3" w:rsidRDefault="00631DD9" w:rsidP="00631DD9">
      <w:pPr>
        <w:pStyle w:val="APAPARRAFOS"/>
      </w:pPr>
      <w:r w:rsidRPr="007B0BB3">
        <w:t>contacto con el suelo.</w:t>
      </w:r>
    </w:p>
    <w:p w:rsidR="00631DD9" w:rsidRPr="007B0BB3" w:rsidRDefault="00631DD9" w:rsidP="00631DD9">
      <w:pPr>
        <w:pStyle w:val="APAPARRAFOS"/>
      </w:pPr>
      <w:r w:rsidRPr="007B0BB3">
        <w:rPr>
          <w:b/>
        </w:rPr>
        <w:t>Tallo:</w:t>
      </w:r>
      <w:r w:rsidRPr="007B0BB3">
        <w:t xml:space="preserve"> También llamado rama, de longitud variable (de 10 a 6 m), es cilíndrico (calibre de 4 mm a más de 6 mm) y rastrero. Puede ser glabro (sin pelos) o pubescente (velloso). El color varía entre verde, morado o combinación de ambos.</w:t>
      </w:r>
    </w:p>
    <w:p w:rsidR="00631DD9" w:rsidRPr="007B0BB3" w:rsidRDefault="00631DD9" w:rsidP="00631DD9">
      <w:pPr>
        <w:pStyle w:val="APAPARRAFOS"/>
      </w:pPr>
      <w:r w:rsidRPr="007B0BB3">
        <w:rPr>
          <w:b/>
        </w:rPr>
        <w:t>Hojas:</w:t>
      </w:r>
      <w:r w:rsidRPr="007B0BB3">
        <w:t xml:space="preserve"> Son muy numerosas, simples, alternas, insertadas aisladamente en el tallo, sin vaina, con pecíolo largo, de hasta 20 cm, y coloración y vellosidad semejante al tallo. Limbo ligeramente muy desarrollado. Palminervias, con nervios de color verde o morado. La forma de limbo es generalmente acorazonada (aunque hay variedades con hojas enteras, hendidas y muy lobuladas).</w:t>
      </w:r>
    </w:p>
    <w:p w:rsidR="00631DD9" w:rsidRPr="007B0BB3" w:rsidRDefault="00631DD9" w:rsidP="00631DD9">
      <w:pPr>
        <w:pStyle w:val="APAPARRAFOS"/>
      </w:pPr>
      <w:r w:rsidRPr="007B0BB3">
        <w:t xml:space="preserve"> </w:t>
      </w:r>
      <w:r w:rsidRPr="007B0BB3">
        <w:rPr>
          <w:b/>
        </w:rPr>
        <w:t>Flores:</w:t>
      </w:r>
      <w:r w:rsidRPr="007B0BB3">
        <w:t xml:space="preserve"> Se agrupan en una inflorescencia del tipo de cima bípara, con raquis de hasta 20 cm, que se sitúan en la axila de una hoja con cuatro centímetros de diámetro por cinco de largo, incluido el pedúnculo floral; el cáliz posee cinco sépalos separados, y la corola cinco pétalos soldados, con figura embudiforme y coloración violeta o blanca; el androceo lo constituyen cinco estambres y el gineceo un pistilo bicarpelar.</w:t>
      </w:r>
    </w:p>
    <w:p w:rsidR="00631DD9" w:rsidRPr="007B0BB3" w:rsidRDefault="00631DD9" w:rsidP="00631DD9">
      <w:pPr>
        <w:pStyle w:val="APAPARRAFOS"/>
      </w:pPr>
      <w:r w:rsidRPr="007B0BB3">
        <w:rPr>
          <w:b/>
        </w:rPr>
        <w:t>Fruto:</w:t>
      </w:r>
      <w:r w:rsidRPr="007B0BB3">
        <w:t xml:space="preserve"> Es una pequeña cápsula redondeada de tamaño inferior a un centímetro, en cuyo interior se alojan de una a cuatro pequeñas semillas redondeadas de color pardo a negro. Mil semillas pesan de 20 a 25 gramos. </w:t>
      </w:r>
      <w:r w:rsidRPr="007B0BB3">
        <w:fldChar w:fldCharType="begin" w:fldLock="1"/>
      </w:r>
      <w:r w:rsidRPr="007B0BB3">
        <w:instrText>ADDIN CSL_CITATION {"citationItems":[{"id":"ITEM-1","itemData":{"ISSN":"0120-4157","abstract":"El presente trabajo se realizó en la hacienda Indiana, con una extensión de aproximadamente 700 ha netas, en producción del cultivo de caña de azúcar, ubicado en la parroquia San Carlos, cantón Naranjal, provincia del Guayas. Se determinó la lámina de riego óptima para el cultivo de caña de azúcar, con la finalidad de mejorar el desarrollo vegetativo de esta especie. Para ello nos trazamos como objetivos: a) determinar los parámetros edáficos del área experimental con fines de riego y las necesidades hídricas del cultivo de caña de azúcar durante su periodo vegetativo, b) evaluar el comportamiento de las características agronómicas de la caña de azúcar en las tres láminas de riego, estimadas a partir del objetivo (a), c) determinar de los tratamientos en estudio, el más rentable y d) realizar el análisis económico comparativo entre los tratamientos estudiados. Se realizó el análisis estadístico para la determinación de las diferencias entre los tratamientos, subtratamientos y la interacción entre ellos. La comparación de medias fue efectuada con la prueba de Tukey. La variedad Central Romana, demostró una mejor respuesta a las variables fisiológicas estudiadas; brotación, emisión foliar, altura de la planta, diámetro del tallo y macollamiento. La mejor relación beneficio costo se obtuvo con la lámina de riego aplicada de 80 mm y en la variedad Central Romana.","author":[{"dropping-particle":"","family":"Reina","given":"O.","non-dropping-particle":"","parse-names":false,"suffix":""}],"container-title":"Biomédica","id":"ITEM-1","issued":{"date-parts":[["2015"]]},"number-of-pages":"68","title":"Respuesta del cultivo de camote (ipomoea batatas l.) a la aplicación de cuatro tipos de abonos orgánicos en la zona de mira, provincia del Carchi","type":"thesis"},"uris":["http://www.mendeley.com/documents/?uuid=1d85d717-a3cc-4d60-abf3-9292050e2f82"]}],"mendeley":{"formattedCitation":"(Reina, 2015)","plainTextFormattedCitation":"(Reina, 2015)","previouslyFormattedCitation":"(Reina, 2015)"},"properties":{"noteIndex":0},"schema":"https://github.com/citation-style-language/schema/raw/master/csl-citation.json"}</w:instrText>
      </w:r>
      <w:r w:rsidRPr="007B0BB3">
        <w:fldChar w:fldCharType="separate"/>
      </w:r>
      <w:r w:rsidRPr="007B0BB3">
        <w:rPr>
          <w:noProof/>
        </w:rPr>
        <w:t>(Reina, 2015)</w:t>
      </w:r>
      <w:r w:rsidRPr="007B0BB3">
        <w:fldChar w:fldCharType="end"/>
      </w:r>
    </w:p>
    <w:p w:rsidR="00631DD9" w:rsidRPr="007B0BB3" w:rsidRDefault="00631DD9" w:rsidP="00631DD9">
      <w:pPr>
        <w:pStyle w:val="Ttulo3"/>
        <w:numPr>
          <w:ilvl w:val="2"/>
          <w:numId w:val="5"/>
        </w:numPr>
      </w:pPr>
      <w:bookmarkStart w:id="127" w:name="_Toc75525968"/>
      <w:bookmarkStart w:id="128" w:name="_Toc76583682"/>
      <w:bookmarkStart w:id="129" w:name="_Toc99770"/>
      <w:bookmarkStart w:id="130" w:name="_Toc78197045"/>
      <w:r w:rsidRPr="007B0BB3">
        <w:t>Plagas y enfermedades</w:t>
      </w:r>
      <w:bookmarkEnd w:id="127"/>
      <w:bookmarkEnd w:id="128"/>
      <w:bookmarkEnd w:id="129"/>
      <w:bookmarkEnd w:id="130"/>
    </w:p>
    <w:p w:rsidR="00631DD9" w:rsidRPr="007B0BB3" w:rsidRDefault="00631DD9" w:rsidP="00631DD9">
      <w:pPr>
        <w:pStyle w:val="APAPARRAFOS"/>
        <w:numPr>
          <w:ilvl w:val="0"/>
          <w:numId w:val="10"/>
        </w:numPr>
      </w:pPr>
      <w:r w:rsidRPr="007B0BB3">
        <w:t xml:space="preserve">Lepidópteros. </w:t>
      </w:r>
    </w:p>
    <w:p w:rsidR="00631DD9" w:rsidRPr="007B0BB3" w:rsidRDefault="00631DD9" w:rsidP="00631DD9">
      <w:pPr>
        <w:pStyle w:val="APAPARRAFOS"/>
        <w:numPr>
          <w:ilvl w:val="0"/>
          <w:numId w:val="10"/>
        </w:numPr>
      </w:pPr>
      <w:r w:rsidRPr="007B0BB3">
        <w:t>Omophoetasp.</w:t>
      </w:r>
    </w:p>
    <w:p w:rsidR="00631DD9" w:rsidRPr="007B0BB3" w:rsidRDefault="00631DD9" w:rsidP="00631DD9">
      <w:pPr>
        <w:pStyle w:val="APAPARRAFOS"/>
        <w:numPr>
          <w:ilvl w:val="0"/>
          <w:numId w:val="10"/>
        </w:numPr>
      </w:pPr>
      <w:r w:rsidRPr="007B0BB3">
        <w:t>Gusano alambre (</w:t>
      </w:r>
      <w:r w:rsidRPr="007B0BB3">
        <w:rPr>
          <w:i/>
        </w:rPr>
        <w:t>aeolussp</w:t>
      </w:r>
      <w:r w:rsidRPr="007B0BB3">
        <w:t xml:space="preserve">.) </w:t>
      </w:r>
    </w:p>
    <w:p w:rsidR="00631DD9" w:rsidRPr="007B0BB3" w:rsidRDefault="00631DD9" w:rsidP="00631DD9">
      <w:pPr>
        <w:pStyle w:val="APAPARRAFOS"/>
        <w:numPr>
          <w:ilvl w:val="0"/>
          <w:numId w:val="10"/>
        </w:numPr>
      </w:pPr>
      <w:r w:rsidRPr="007B0BB3">
        <w:lastRenderedPageBreak/>
        <w:t>EmegamembiS</w:t>
      </w:r>
    </w:p>
    <w:p w:rsidR="00631DD9" w:rsidRPr="007B0BB3" w:rsidRDefault="00631DD9" w:rsidP="00631DD9">
      <w:pPr>
        <w:pStyle w:val="APAPARRAFOS"/>
        <w:numPr>
          <w:ilvl w:val="0"/>
          <w:numId w:val="10"/>
        </w:numPr>
      </w:pPr>
      <w:r w:rsidRPr="007B0BB3">
        <w:t xml:space="preserve">Pudrición bacterial. </w:t>
      </w:r>
      <w:r w:rsidRPr="007B0BB3">
        <w:rPr>
          <w:i/>
        </w:rPr>
        <w:t>(Erwinia</w:t>
      </w:r>
      <w:r w:rsidR="00C22805">
        <w:rPr>
          <w:i/>
        </w:rPr>
        <w:t xml:space="preserve"> </w:t>
      </w:r>
      <w:r w:rsidRPr="007B0BB3">
        <w:rPr>
          <w:i/>
        </w:rPr>
        <w:t>chriszanthenmi</w:t>
      </w:r>
      <w:r w:rsidRPr="007B0BB3">
        <w:t xml:space="preserve">). </w:t>
      </w:r>
      <w:r w:rsidRPr="007B0BB3">
        <w:fldChar w:fldCharType="begin" w:fldLock="1"/>
      </w:r>
      <w:r w:rsidRPr="007B0BB3">
        <w:instrText>ADDIN CSL_CITATION {"citationItems":[{"id":"ITEM-1","itemData":{"author":[{"dropping-particle":"","family":"Loor","given":"J.","non-dropping-particle":"","parse-names":false,"suffix":""}],"id":"ITEM-1","issued":{"date-parts":[["2015"]]},"number-of-pages":"58","title":"Potencial agroproductivo de variedades de camote ( ipomea batatas l .) Para el valle del rio carrizal.","type":"thesis"},"uris":["http://www.mendeley.com/documents/?uuid=55f3f2b6-e4b3-44a3-aa86-26335ca4d648"]}],"mendeley":{"formattedCitation":"(Loor, 2015)","plainTextFormattedCitation":"(Loor, 2015)","previouslyFormattedCitation":"(Loor, 2015)"},"properties":{"noteIndex":0},"schema":"https://github.com/citation-style-language/schema/raw/master/csl-citation.json"}</w:instrText>
      </w:r>
      <w:r w:rsidRPr="007B0BB3">
        <w:fldChar w:fldCharType="separate"/>
      </w:r>
      <w:r w:rsidRPr="007B0BB3">
        <w:rPr>
          <w:noProof/>
        </w:rPr>
        <w:t>(Loor, 2015)</w:t>
      </w:r>
      <w:r w:rsidRPr="007B0BB3">
        <w:fldChar w:fldCharType="end"/>
      </w:r>
    </w:p>
    <w:p w:rsidR="00631DD9" w:rsidRPr="007B0BB3" w:rsidRDefault="00631DD9" w:rsidP="00631DD9">
      <w:pPr>
        <w:pStyle w:val="Ttulo3"/>
        <w:numPr>
          <w:ilvl w:val="2"/>
          <w:numId w:val="5"/>
        </w:numPr>
      </w:pPr>
      <w:bookmarkStart w:id="131" w:name="_Toc75525969"/>
      <w:bookmarkStart w:id="132" w:name="_Toc76583683"/>
      <w:bookmarkStart w:id="133" w:name="_Toc99771"/>
      <w:bookmarkStart w:id="134" w:name="_Toc78197046"/>
      <w:r w:rsidRPr="007B0BB3">
        <w:t>Cultivo</w:t>
      </w:r>
      <w:bookmarkEnd w:id="131"/>
      <w:bookmarkEnd w:id="132"/>
      <w:bookmarkEnd w:id="133"/>
      <w:bookmarkEnd w:id="134"/>
    </w:p>
    <w:p w:rsidR="00631DD9" w:rsidRPr="007B0BB3" w:rsidRDefault="00631DD9" w:rsidP="00631DD9">
      <w:pPr>
        <w:pStyle w:val="APAPARRAFOS"/>
      </w:pPr>
      <w:r w:rsidRPr="007B0BB3">
        <w:t>El camote (</w:t>
      </w:r>
      <w:r w:rsidRPr="001337A0">
        <w:rPr>
          <w:i/>
        </w:rPr>
        <w:t>Ipomoea batatas lam</w:t>
      </w:r>
      <w:r w:rsidRPr="007B0BB3">
        <w:t>) es uno de los cultivos más importantes, versátiles y menos aprovec</w:t>
      </w:r>
      <w:r w:rsidR="00FF130E">
        <w:t>hados del mundo</w:t>
      </w:r>
      <w:r w:rsidRPr="007B0BB3">
        <w:t>. Además de constituir un alimento humano de buen contenido nutricional, principalmente con grandes cantidades de carotenoides (dependiendo de la variedad) el cual participa como precursor</w:t>
      </w:r>
      <w:r w:rsidR="00FF130E">
        <w:t xml:space="preserve"> de la vitamina A</w:t>
      </w:r>
      <w:r w:rsidRPr="007B0BB3">
        <w:t xml:space="preserve">, fuente de fibra </w:t>
      </w:r>
      <w:r w:rsidR="007B0BB3" w:rsidRPr="007B0BB3">
        <w:t>dietaría</w:t>
      </w:r>
      <w:r w:rsidRPr="007B0BB3">
        <w:t>, proteínas, energía, muchas vitaminas y minerales (cubriría el 50, 17.3, 17.4 y 19.6% de las necesidades diarias de magnesio, hierro, zinc y calcio respectivamente si se ingiere 240 g de camote por</w:t>
      </w:r>
      <w:r w:rsidR="00FF130E">
        <w:t xml:space="preserve"> día)</w:t>
      </w:r>
      <w:r w:rsidRPr="007B0BB3">
        <w:t xml:space="preserve">. Variedad de I.B morada poseen una mayor acción antioxidante frente a radicales hidroxilos. </w:t>
      </w:r>
      <w:r w:rsidRPr="007B0BB3">
        <w:fldChar w:fldCharType="begin" w:fldLock="1"/>
      </w:r>
      <w:r w:rsidRPr="007B0BB3">
        <w:instrText>ADDIN CSL_CITATION {"citationItems":[{"id":"ITEM-1","itemData":{"abstract":"La presente investigación se realizó en condiciones de campo, laboratorio y de salón de clase, en el campus de la Universidad Nacional Agraria La Molina (UNALM), en el Centro Internacional de la papa (CIP) en La Molina y en la Universidad de Educación Enrique Guzmán y Valle (UNE) en Lurigancho-Chosica del Departamento de Lima durante los meses de enero a diciembre del 2012.","author":[{"dropping-particle":"","family":"Ruiz","given":"D.","non-dropping-particle":"","parse-names":false,"suffix":""}],"id":"ITEM-1","issued":{"date-parts":[["2016"]]},"number-of-pages":"96","title":"Metodología participativa en el cultivo de camote (Ipomoea batatas (L) Lam.) en la facultad de Agropecuaria - UNE la Cantuta","type":"thesis"},"uris":["http://www.mendeley.com/documents/?uuid=3aba2159-2e03-4519-9f78-ff9624526555"]}],"mendeley":{"formattedCitation":"(Ruiz, 2016)","plainTextFormattedCitation":"(Ruiz, 2016)","previouslyFormattedCitation":"(Ruiz, 2016)"},"properties":{"noteIndex":0},"schema":"https://github.com/citation-style-language/schema/raw/master/csl-citation.json"}</w:instrText>
      </w:r>
      <w:r w:rsidRPr="007B0BB3">
        <w:fldChar w:fldCharType="separate"/>
      </w:r>
      <w:r w:rsidRPr="007B0BB3">
        <w:rPr>
          <w:noProof/>
        </w:rPr>
        <w:t>(Ruiz, 2016)</w:t>
      </w:r>
      <w:r w:rsidRPr="007B0BB3">
        <w:fldChar w:fldCharType="end"/>
      </w:r>
    </w:p>
    <w:p w:rsidR="00631DD9" w:rsidRPr="007B0BB3" w:rsidRDefault="00631DD9" w:rsidP="00631DD9">
      <w:pPr>
        <w:pStyle w:val="APAPARRAFOS"/>
      </w:pPr>
      <w:r w:rsidRPr="007B0BB3">
        <w:t xml:space="preserve">El consumo de camote se ha estudiado ampliamente en el tratamiento de varios padecimientos y enfermedades que dañan la salud del ser humano. De acuerdo con el Departamento de Salud Pública de Los Ángeles. USA., los camotes contienen grandes concentraciones de magnesio; mineral que combate el estrés, promueve la relajación y un estado de ánimo favorable, al igual que favorece la salud arterial, sanguínea, ósea, muscular y nerviosa. Es una excelente fuente de vitaminas B6 (piridoxina), la cual ayuda a descomponerla homocisteína (sustancia que contribuye al endurecimiento de los vasos sanguíneos y arterias), además, al contener potasio puede disminuir la presión arterial. Se le atribuyen propiedades para aumentar la leche materna en las mujeres que están en etapa de lactancia. La vitamina A que contiene provee propiedades antienvejecimiento, mejora la vista y mantiene la integridad de las membranas mucosas y la piel. Los compuestos bioactivos contenidos en este tubérculo juegan un papel importante en la promoción de la </w:t>
      </w:r>
      <w:r w:rsidRPr="007B0BB3">
        <w:lastRenderedPageBreak/>
        <w:t xml:space="preserve">salud, al mejorar la función inmunológica, reducir el estrés oxidativo y el daño de los radicales libres, reduciendo el riesgo de enfermedades cardiovasculares y suprimiendo el crecimiento de células malignas para el ser humano. </w:t>
      </w:r>
    </w:p>
    <w:p w:rsidR="00631DD9" w:rsidRPr="007B0BB3" w:rsidRDefault="00631DD9" w:rsidP="00631DD9">
      <w:pPr>
        <w:pStyle w:val="APAPARRAFOS"/>
        <w:rPr>
          <w:szCs w:val="24"/>
        </w:rPr>
      </w:pPr>
      <w:r w:rsidRPr="007B0BB3">
        <w:t xml:space="preserve">Varios autores han reportado que el camote brinda aportes nutricionales y ha sido utilizado como cardioprotector, hepatoprotector, anti cancerígeno, anti obesogénico, anti envejecimiento, anti diabético y anti ulcerogénico. </w:t>
      </w:r>
      <w:r w:rsidRPr="007B0BB3">
        <w:fldChar w:fldCharType="begin" w:fldLock="1"/>
      </w:r>
      <w:r w:rsidRPr="007B0BB3">
        <w:instrText>ADDIN CSL_CITATION {"citationItems":[{"id":"ITEM-1","itemData":{"ISSN":"2221-2434","abstract":"Official organ of the Centro de Estudio para las Enfermedades Crónicas no Transmisibles. Edited by the Centro Provincial de Información de Ciencias Médicas.","author":[{"dropping-particle":"","family":"Vidal, A. Zaucedo, A &amp; Ramos","given":"M.","non-dropping-particle":"","parse-names":false,"suffix":""}],"container-title":"Revista Iberoamericana de Tecnología Postcosecha","id":"ITEM-1","issue":"2","issued":{"date-parts":[["2018"]]},"page":"1-15","title":"Propiedades nutrimentales del camote (Ipomoea batatas L.) y sus beneficios en la salud humana","type":"article-journal","volume":"19"},"uris":["http://www.mendeley.com/documents/?uuid=429c20f0-f882-49db-ba50-362a3dead250"]}],"mendeley":{"formattedCitation":"(Vidal, A. Zaucedo, A &amp; Ramos, 2018)","plainTextFormattedCitation":"(Vidal, A. Zaucedo, A &amp; Ramos, 2018)","previouslyFormattedCitation":"(Vidal, A. Zaucedo, A &amp; Ramos, 2018)"},"properties":{"noteIndex":0},"schema":"https://github.com/citation-style-language/schema/raw/master/csl-citation.json"}</w:instrText>
      </w:r>
      <w:r w:rsidRPr="007B0BB3">
        <w:fldChar w:fldCharType="separate"/>
      </w:r>
      <w:r w:rsidRPr="007B0BB3">
        <w:rPr>
          <w:noProof/>
        </w:rPr>
        <w:t>(Vidal, A. Zaucedo, A &amp; Ramos, 2018)</w:t>
      </w:r>
      <w:r w:rsidRPr="007B0BB3">
        <w:fldChar w:fldCharType="end"/>
      </w:r>
    </w:p>
    <w:p w:rsidR="00631DD9" w:rsidRPr="007B0BB3" w:rsidRDefault="00631DD9" w:rsidP="00631DD9">
      <w:pPr>
        <w:pStyle w:val="Ttulo3"/>
        <w:numPr>
          <w:ilvl w:val="2"/>
          <w:numId w:val="5"/>
        </w:numPr>
      </w:pPr>
      <w:bookmarkStart w:id="135" w:name="_Toc75525971"/>
      <w:bookmarkStart w:id="136" w:name="_Toc76583685"/>
      <w:bookmarkStart w:id="137" w:name="_Toc99773"/>
      <w:bookmarkStart w:id="138" w:name="_Toc78197047"/>
      <w:r w:rsidRPr="007B0BB3">
        <w:t>Uso</w:t>
      </w:r>
      <w:bookmarkEnd w:id="135"/>
      <w:bookmarkEnd w:id="136"/>
      <w:bookmarkEnd w:id="137"/>
      <w:bookmarkEnd w:id="138"/>
    </w:p>
    <w:p w:rsidR="00631DD9" w:rsidRPr="007B0BB3" w:rsidRDefault="00631DD9" w:rsidP="00631DD9">
      <w:pPr>
        <w:pStyle w:val="APAPARRAFOS"/>
      </w:pPr>
      <w:r w:rsidRPr="007B0BB3">
        <w:t xml:space="preserve">La gran importancia del camote radica en su valor alimenticio, empleándose en consumo humano y animal. A continuación, enumeraremos las formas de uso que se le da al camote morado: </w:t>
      </w:r>
    </w:p>
    <w:p w:rsidR="00631DD9" w:rsidRPr="007B0BB3" w:rsidRDefault="00631DD9" w:rsidP="00631DD9">
      <w:pPr>
        <w:pStyle w:val="APAPARRAFOS"/>
        <w:numPr>
          <w:ilvl w:val="0"/>
          <w:numId w:val="13"/>
        </w:numPr>
      </w:pPr>
      <w:r w:rsidRPr="007B0BB3">
        <w:t xml:space="preserve">En Ecuador, la población consume el camote cocinado en forma natural; aunque otras formas tradicionales, ampliamente difundidas, son las rodajas fritas y las tortillas de camote cocido con queso. </w:t>
      </w:r>
    </w:p>
    <w:p w:rsidR="00631DD9" w:rsidRPr="007B0BB3" w:rsidRDefault="00631DD9" w:rsidP="00631DD9">
      <w:pPr>
        <w:pStyle w:val="APAPARRAFOS"/>
        <w:numPr>
          <w:ilvl w:val="0"/>
          <w:numId w:val="13"/>
        </w:numPr>
      </w:pPr>
      <w:r w:rsidRPr="007B0BB3">
        <w:t xml:space="preserve">Se puede preparar en mermeladas, compotas, fritos o a manera de snack. </w:t>
      </w:r>
    </w:p>
    <w:p w:rsidR="00631DD9" w:rsidRPr="007B0BB3" w:rsidRDefault="00631DD9" w:rsidP="00631DD9">
      <w:pPr>
        <w:pStyle w:val="APAPARRAFOS"/>
        <w:numPr>
          <w:ilvl w:val="0"/>
          <w:numId w:val="13"/>
        </w:numPr>
      </w:pPr>
      <w:r w:rsidRPr="007B0BB3">
        <w:t xml:space="preserve">El camote también es usado en el ámbito medicinal, como bactericida y fungicida. Actúa antes las inflaciones de la piel provocada por picaduras de chinches y escorpiones. </w:t>
      </w:r>
    </w:p>
    <w:p w:rsidR="00631DD9" w:rsidRPr="007B0BB3" w:rsidRDefault="00631DD9" w:rsidP="00631DD9">
      <w:pPr>
        <w:pStyle w:val="APAPARRAFOS"/>
        <w:numPr>
          <w:ilvl w:val="0"/>
          <w:numId w:val="13"/>
        </w:numPr>
      </w:pPr>
      <w:r w:rsidRPr="007B0BB3">
        <w:t xml:space="preserve">Este tubérculo es usado como materia prima para la extracción de harinas, elaboración de dulces y bebidas tradicionales, la principal técnica de producción se sustenta en la deshidratación del producto. </w:t>
      </w:r>
    </w:p>
    <w:p w:rsidR="00631DD9" w:rsidRPr="007B0BB3" w:rsidRDefault="00631DD9" w:rsidP="00631DD9">
      <w:pPr>
        <w:pStyle w:val="APAPARRAFOS"/>
        <w:numPr>
          <w:ilvl w:val="0"/>
          <w:numId w:val="13"/>
        </w:numPr>
      </w:pPr>
      <w:r w:rsidRPr="007B0BB3">
        <w:t xml:space="preserve">En la cordillera andina sus hojas y tallos son consumidas en infusiones como terapia de prevención del cáncer de cuello uterino. </w:t>
      </w:r>
      <w:r w:rsidRPr="007B0BB3">
        <w:fldChar w:fldCharType="begin" w:fldLock="1"/>
      </w:r>
      <w:r w:rsidRPr="007B0BB3">
        <w:instrText>ADDIN CSL_CITATION {"citationItems":[{"id":"ITEM-1","itemData":{"abstract":"La iniciativa del presente artículo de investigación tiene como finalidad dar una clara visión de la situación actual de la comercialización del camote. Se comenzará con la revisión de lo que es el camote, sus propiedades nutricionales, sus usos, formas de consumo y breve explicación del proceso del cultivo. Para el desarrollo del análisis se detallará la producción del camote en el país, sus principales zonas de cultivo, los principales productores de camote y el canal de distribución más usado para su comercialización. Como resultado de nuestro análisis se concluye que actualmente a pesar de que el Ecuador cuenta con todos las condiciones agrícolas necesarias para la producción y posterior comercialización del camote, este no es explotado de manera óptima. Si se aprovecharala tierra, se contribuiría con el desarrollo de la industria, beneficiando tanto a productores como a consumidores finales.","author":[{"dropping-particle":"","family":"Yánez","given":"Kerly","non-dropping-particle":"","parse-names":false,"suffix":""}],"id":"ITEM-1","issued":{"date-parts":[["2015"]]},"number-of-pages":"28","title":"Estudio de la situación actual y comercialización de camote en el Ecuador.","type":"thesis"},"uris":["http://www.mendeley.com/documents/?uuid=71262e68-00d3-4532-b0de-35f1415ee6de"]}],"mendeley":{"formattedCitation":"(Yánez, 2015)","plainTextFormattedCitation":"(Yánez, 2015)","previouslyFormattedCitation":"(Yánez, 2015)"},"properties":{"noteIndex":0},"schema":"https://github.com/citation-style-language/schema/raw/master/csl-citation.json"}</w:instrText>
      </w:r>
      <w:r w:rsidRPr="007B0BB3">
        <w:fldChar w:fldCharType="separate"/>
      </w:r>
      <w:r w:rsidRPr="007B0BB3">
        <w:rPr>
          <w:noProof/>
        </w:rPr>
        <w:t>(Yánez, 2015)</w:t>
      </w:r>
      <w:r w:rsidRPr="007B0BB3">
        <w:fldChar w:fldCharType="end"/>
      </w:r>
    </w:p>
    <w:p w:rsidR="00631DD9" w:rsidRPr="007B0BB3" w:rsidRDefault="00631DD9" w:rsidP="00631DD9">
      <w:pPr>
        <w:pStyle w:val="Ttulo3"/>
        <w:numPr>
          <w:ilvl w:val="2"/>
          <w:numId w:val="5"/>
        </w:numPr>
      </w:pPr>
      <w:bookmarkStart w:id="139" w:name="_Toc99774"/>
      <w:bookmarkStart w:id="140" w:name="_Toc75525972"/>
      <w:bookmarkStart w:id="141" w:name="_Toc76583686"/>
      <w:bookmarkStart w:id="142" w:name="_Toc78197048"/>
      <w:r w:rsidRPr="007B0BB3">
        <w:lastRenderedPageBreak/>
        <w:t>Propiedades nutritivas de la harina del Camote</w:t>
      </w:r>
      <w:bookmarkEnd w:id="139"/>
      <w:bookmarkEnd w:id="140"/>
      <w:bookmarkEnd w:id="141"/>
      <w:r w:rsidR="002F0D7C">
        <w:t xml:space="preserve"> Morado</w:t>
      </w:r>
      <w:bookmarkEnd w:id="142"/>
    </w:p>
    <w:p w:rsidR="00631DD9" w:rsidRPr="007B0BB3" w:rsidRDefault="00631DD9" w:rsidP="00631DD9">
      <w:pPr>
        <w:pStyle w:val="APAPARRAFOS"/>
      </w:pPr>
      <w:r w:rsidRPr="007B0BB3">
        <w:t xml:space="preserve">En la industria, el camote puede tener diversos usos como: obtención de almidón, harina, hojuelas fritas, camote enlatado entero en trozos, producción de alcohol etílico, extracción de β-caroteno, etc. Así mismo, en la industria farmacéutica el almidón de camote es utilizado para dar forma y consistencia a las pastillas. </w:t>
      </w:r>
      <w:r w:rsidRPr="007B0BB3">
        <w:fldChar w:fldCharType="begin" w:fldLock="1"/>
      </w:r>
      <w:r w:rsidRPr="007B0BB3">
        <w:instrText>ADDIN CSL_CITATION {"citationItems":[{"id":"ITEM-1","itemData":{"author":[{"dropping-particle":"","family":"Carpio","given":"R.","non-dropping-particle":"","parse-names":false,"suffix":""}],"id":"ITEM-1","issued":{"date-parts":[["2016"]]},"number-of-pages":"160","title":"Contenido de β-caroteno, hierro y zinc en genotipos de camote (ipomoea batatas l.) Durante el almacenamiento, cocción y elaboración de pan","type":"thesis"},"uris":["http://www.mendeley.com/documents/?uuid=ff8bbac8-e641-4516-a1bb-bd4b1d69c32e"]}],"mendeley":{"formattedCitation":"(Carpio, 2016)","plainTextFormattedCitation":"(Carpio, 2016)","previouslyFormattedCitation":"(Carpio, 2016)"},"properties":{"noteIndex":0},"schema":"https://github.com/citation-style-language/schema/raw/master/csl-citation.json"}</w:instrText>
      </w:r>
      <w:r w:rsidRPr="007B0BB3">
        <w:fldChar w:fldCharType="separate"/>
      </w:r>
      <w:r w:rsidRPr="007B0BB3">
        <w:rPr>
          <w:noProof/>
        </w:rPr>
        <w:t>(Carpio, 2016)</w:t>
      </w:r>
      <w:r w:rsidRPr="007B0BB3">
        <w:fldChar w:fldCharType="end"/>
      </w:r>
    </w:p>
    <w:p w:rsidR="00850E07" w:rsidRPr="007B0BB3" w:rsidRDefault="00850E07" w:rsidP="00850E07">
      <w:pPr>
        <w:pStyle w:val="Ttulo2"/>
        <w:numPr>
          <w:ilvl w:val="1"/>
          <w:numId w:val="5"/>
        </w:numPr>
      </w:pPr>
      <w:bookmarkStart w:id="143" w:name="_Toc75525973"/>
      <w:bookmarkStart w:id="144" w:name="_Toc76583687"/>
      <w:r w:rsidRPr="007B0BB3">
        <w:t xml:space="preserve"> </w:t>
      </w:r>
      <w:bookmarkStart w:id="145" w:name="_Toc78197049"/>
      <w:r w:rsidRPr="007B0BB3">
        <w:t>Extracción de metabolitos secundarios</w:t>
      </w:r>
      <w:bookmarkEnd w:id="143"/>
      <w:bookmarkEnd w:id="144"/>
      <w:bookmarkEnd w:id="145"/>
      <w:r w:rsidRPr="007B0BB3">
        <w:t xml:space="preserve"> </w:t>
      </w:r>
    </w:p>
    <w:p w:rsidR="00850E07" w:rsidRPr="007B0BB3" w:rsidRDefault="00850E07" w:rsidP="00850E07">
      <w:pPr>
        <w:pStyle w:val="Ttulo3"/>
        <w:numPr>
          <w:ilvl w:val="2"/>
          <w:numId w:val="5"/>
        </w:numPr>
      </w:pPr>
      <w:bookmarkStart w:id="146" w:name="_Toc75525974"/>
      <w:bookmarkStart w:id="147" w:name="_Toc76583688"/>
      <w:bookmarkStart w:id="148" w:name="_Toc99776"/>
      <w:bookmarkStart w:id="149" w:name="_Toc78197050"/>
      <w:r w:rsidRPr="007B0BB3">
        <w:t>Extractos</w:t>
      </w:r>
      <w:bookmarkEnd w:id="146"/>
      <w:bookmarkEnd w:id="147"/>
      <w:bookmarkEnd w:id="149"/>
      <w:r w:rsidRPr="007B0BB3">
        <w:t xml:space="preserve"> </w:t>
      </w:r>
      <w:bookmarkEnd w:id="148"/>
    </w:p>
    <w:p w:rsidR="00850E07" w:rsidRPr="007B0BB3" w:rsidRDefault="00850E07" w:rsidP="00850E07">
      <w:pPr>
        <w:pStyle w:val="APAPARRAFOS"/>
      </w:pPr>
      <w:r w:rsidRPr="007B0BB3">
        <w:t xml:space="preserve">Son compuestos obtenidos a partir de la extracción de sustancias activas presentes en los tejidos de las plantas, el uso de un solvente adecuado (agua, alcohol u otro solvente selectivo). </w:t>
      </w: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p>
    <w:p w:rsidR="00850E07" w:rsidRPr="007B0BB3" w:rsidRDefault="00850E07" w:rsidP="00850E07">
      <w:pPr>
        <w:pStyle w:val="Ttulo3"/>
        <w:numPr>
          <w:ilvl w:val="2"/>
          <w:numId w:val="5"/>
        </w:numPr>
      </w:pPr>
      <w:bookmarkStart w:id="150" w:name="_Toc75525975"/>
      <w:bookmarkStart w:id="151" w:name="_Toc76583689"/>
      <w:bookmarkStart w:id="152" w:name="_Toc99777"/>
      <w:bookmarkStart w:id="153" w:name="_Toc78197051"/>
      <w:r w:rsidRPr="007B0BB3">
        <w:t>Metabolitos primarios</w:t>
      </w:r>
      <w:bookmarkEnd w:id="150"/>
      <w:bookmarkEnd w:id="151"/>
      <w:bookmarkEnd w:id="153"/>
      <w:r w:rsidRPr="007B0BB3">
        <w:t xml:space="preserve"> </w:t>
      </w:r>
      <w:bookmarkEnd w:id="152"/>
    </w:p>
    <w:p w:rsidR="00850E07" w:rsidRPr="007B0BB3" w:rsidRDefault="00850E07" w:rsidP="00850E07">
      <w:pPr>
        <w:pStyle w:val="APAPARRAFOS"/>
      </w:pPr>
      <w:r w:rsidRPr="007B0BB3">
        <w:t xml:space="preserve">Los metabolitos primarios se consideran esenciales y son moléculas nutricionales o estructurales; dentro de este grupo se encuentran los azúcares (carbohidratos), los lípidos y las proteínas. </w:t>
      </w:r>
      <w:r w:rsidRPr="007B0BB3">
        <w:fldChar w:fldCharType="begin" w:fldLock="1"/>
      </w:r>
      <w:r w:rsidRPr="007B0BB3">
        <w:instrText>ADDIN CSL_CITATION {"citationItems":[{"id":"ITEM-1","itemData":{"abstract":"El charán (Caesalpinia paipai Ruiz &amp; Pavón) es una especie vegetal de porte arbustivo o arbóreo perteneciente a la familia de las Fabáceas, procedente de los bosques secos de la costa norte del Perú. La presente investigación tiene como objetivo la evaluación química del fruto de Caesalpinia paipai “charán”, estos frutos de tipo legumbre fueron recolectados en Abril del 2015, provenientes del distrito de Motupe, provincia de Lambayeque. Los frutos fueron separados en capas (epicarpio y mesocarpio más endocarpio), para identificar sus metabolitos y conocer su potencial aprovechamiento.El tamizaje fitoquímico pudo comprobar la existencia evidente de metabolitos primarios y secundarios como: azúcares reductores, fenoles, flavonoides, cumarinas, núcleos esteroidales y triterpénicos y saponinas. Además se detectó en la evaluación fitoquímica una mayor presencia de núcleos triterpénicos y esteroidales para el epicarpio; y una mayor existencia de cumarinas y flavonoides para el mesocarpio. Los resultados mostraron que el contenido de humedad promedio entre los frutos de cada árbol fue de 10,83 por ciento y los porcentajes de cenizas fueron de 2,9 por ciento y 3,47 por ciento para el epicarpio y mesocarpio respectivamente. Los ensayos que se realizaron en los extractos de epicarpio y mesocarpio del fruto fueron tres: solubilidad, sólidos solubles totales y sólidos totales. En la primera prueba para los extractos de epicarpio y mesocarpio se obtuvo una mayor extracción de compuestos solubles con etanol de 50°. En la segunda prueba para los extractos de epicarpio y mesocarpio se obtuvieron los mayores valores en °Brix para el etanol a 70°, con porcentajes de sólidos solubles totales de 21,97 por ciento y 23,65 por ciento respectivamente. En la tercera prueba para los extractos de epicarpio y mesocarpio los sólidos totales contenidos en los extractos fueron mayores para el etanol a 50°, con porcentajes de 23.87 por ciento y 35.29 por ciento respectivamente.El charán (Caesalpinia paipai Ruiz &amp; Pavón) es una especie vegetal de porte arbustivo o arbóreo perteneciente a la familia de las Fabáceas, procedente de los bosques secos de la costa norte del Perú. La presente investigación tiene como objetivo la evaluación química del fruto de Caesalpinia paipai “charán”, estos frutos de tipo legumbre fueron recolectados en Abril del 2015, provenientes del distrito de Motupe, provincia de Lambayeque. Los frutos fueron separados en capas (epicarpio y mesocarpio más endocarpio)…","author":[{"dropping-particle":"","family":"Canepa","given":"F","non-dropping-particle":"","parse-names":false,"suffix":""}],"id":"ITEM-1","issued":{"date-parts":[["2018"]]},"number-of-pages":"118","title":"Evaluación química del fruto de \"Charán\" (Caesalpinia paipai Ruiz &amp;amp; Pavón) provenientes de Motupe, Lambayeque","type":"thesis"},"uris":["http://www.mendeley.com/documents/?uuid=8464dc7a-6370-4b55-bced-276397615420"]}],"mendeley":{"formattedCitation":"(Canepa, 2018)","plainTextFormattedCitation":"(Canepa, 2018)","previouslyFormattedCitation":"(Canepa, 2018)"},"properties":{"noteIndex":0},"schema":"https://github.com/citation-style-language/schema/raw/master/csl-citation.json"}</w:instrText>
      </w:r>
      <w:r w:rsidRPr="007B0BB3">
        <w:fldChar w:fldCharType="separate"/>
      </w:r>
      <w:r w:rsidRPr="007B0BB3">
        <w:t>(Canepa, 2018)</w:t>
      </w:r>
      <w:r w:rsidRPr="007B0BB3">
        <w:fldChar w:fldCharType="end"/>
      </w:r>
    </w:p>
    <w:p w:rsidR="00850E07" w:rsidRPr="007B0BB3" w:rsidRDefault="00850E07" w:rsidP="00850E07">
      <w:pPr>
        <w:pStyle w:val="Ttulo3"/>
        <w:numPr>
          <w:ilvl w:val="2"/>
          <w:numId w:val="5"/>
        </w:numPr>
      </w:pPr>
      <w:bookmarkStart w:id="154" w:name="_Toc75525976"/>
      <w:bookmarkStart w:id="155" w:name="_Toc76583690"/>
      <w:bookmarkStart w:id="156" w:name="_Toc99778"/>
      <w:bookmarkStart w:id="157" w:name="_Toc78197052"/>
      <w:r w:rsidRPr="007B0BB3">
        <w:t>Metabolitos secundarios</w:t>
      </w:r>
      <w:bookmarkEnd w:id="154"/>
      <w:bookmarkEnd w:id="155"/>
      <w:bookmarkEnd w:id="157"/>
      <w:r w:rsidR="00C22805">
        <w:t xml:space="preserve"> </w:t>
      </w:r>
      <w:bookmarkEnd w:id="156"/>
    </w:p>
    <w:p w:rsidR="00850E07" w:rsidRPr="007B0BB3" w:rsidRDefault="00850E07" w:rsidP="00850E07">
      <w:pPr>
        <w:pStyle w:val="APAPARRAFOS"/>
      </w:pPr>
      <w:r w:rsidRPr="007B0BB3">
        <w:t xml:space="preserve">Se describen como “compuestos químicos de estructura relativamente compleja; de distribución más restringida y característica de cada planta”. No son indispensables para el funcionamiento celular de las plantas, se sintetizan en pequeñas cantidades y su producción está restringida a un determinado género de plantas, a una familia o incluso pueden presentarse en especies afines. Generalmente los metabolitos secundarios son los responsables de la acción terapéutica de las mismas. </w:t>
      </w:r>
      <w:r w:rsidRPr="007B0BB3">
        <w:fldChar w:fldCharType="begin" w:fldLock="1"/>
      </w:r>
      <w:r w:rsidRPr="007B0BB3">
        <w:instrText>ADDIN CSL_CITATION {"citationItems":[{"id":"ITEM-1","itemData":{"abstract":"El charán (Caesalpinia paipai Ruiz &amp; Pavón) es una especie vegetal de porte arbustivo o arbóreo perteneciente a la familia de las Fabáceas, procedente de los bosques secos de la costa norte del Perú. La presente investigación tiene como objetivo la evaluación química del fruto de Caesalpinia paipai “charán”, estos frutos de tipo legumbre fueron recolectados en Abril del 2015, provenientes del distrito de Motupe, provincia de Lambayeque. Los frutos fueron separados en capas (epicarpio y mesocarpio más endocarpio), para identificar sus metabolitos y conocer su potencial aprovechamiento.El tamizaje fitoquímico pudo comprobar la existencia evidente de metabolitos primarios y secundarios como: azúcares reductores, fenoles, flavonoides, cumarinas, núcleos esteroidales y triterpénicos y saponinas. Además se detectó en la evaluación fitoquímica una mayor presencia de núcleos triterpénicos y esteroidales para el epicarpio; y una mayor existencia de cumarinas y flavonoides para el mesocarpio. Los resultados mostraron que el contenido de humedad promedio entre los frutos de cada árbol fue de 10,83 por ciento y los porcentajes de cenizas fueron de 2,9 por ciento y 3,47 por ciento para el epicarpio y mesocarpio respectivamente. Los ensayos que se realizaron en los extractos de epicarpio y mesocarpio del fruto fueron tres: solubilidad, sólidos solubles totales y sólidos totales. En la primera prueba para los extractos de epicarpio y mesocarpio se obtuvo una mayor extracción de compuestos solubles con etanol de 50°. En la segunda prueba para los extractos de epicarpio y mesocarpio se obtuvieron los mayores valores en °Brix para el etanol a 70°, con porcentajes de sólidos solubles totales de 21,97 por ciento y 23,65 por ciento respectivamente. En la tercera prueba para los extractos de epicarpio y mesocarpio los sólidos totales contenidos en los extractos fueron mayores para el etanol a 50°, con porcentajes de 23.87 por ciento y 35.29 por ciento respectivamente.El charán (Caesalpinia paipai Ruiz &amp; Pavón) es una especie vegetal de porte arbustivo o arbóreo perteneciente a la familia de las Fabáceas, procedente de los bosques secos de la costa norte del Perú. La presente investigación tiene como objetivo la evaluación química del fruto de Caesalpinia paipai “charán”, estos frutos de tipo legumbre fueron recolectados en Abril del 2015, provenientes del distrito de Motupe, provincia de Lambayeque. Los frutos fueron separados en capas (epicarpio y mesocarpio más endocarpio)…","author":[{"dropping-particle":"","family":"Canepa","given":"F","non-dropping-particle":"","parse-names":false,"suffix":""}],"id":"ITEM-1","issued":{"date-parts":[["2018"]]},"number-of-pages":"118","title":"Evaluación química del fruto de \"Charán\" (Caesalpinia paipai Ruiz &amp;amp; Pavón) provenientes de Motupe, Lambayeque","type":"thesis"},"uris":["http://www.mendeley.com/documents/?uuid=8464dc7a-6370-4b55-bced-276397615420"]}],"mendeley":{"formattedCitation":"(Canepa, 2018)","plainTextFormattedCitation":"(Canepa, 2018)","previouslyFormattedCitation":"(Canepa, 2018)"},"properties":{"noteIndex":0},"schema":"https://github.com/citation-style-language/schema/raw/master/csl-citation.json"}</w:instrText>
      </w:r>
      <w:r w:rsidRPr="007B0BB3">
        <w:fldChar w:fldCharType="separate"/>
      </w:r>
      <w:r w:rsidRPr="007B0BB3">
        <w:rPr>
          <w:noProof/>
        </w:rPr>
        <w:t>(Canepa, 2018)</w:t>
      </w:r>
      <w:r w:rsidRPr="007B0BB3">
        <w:fldChar w:fldCharType="end"/>
      </w:r>
    </w:p>
    <w:p w:rsidR="00850E07" w:rsidRPr="007B0BB3" w:rsidRDefault="00850E07" w:rsidP="00850E07">
      <w:pPr>
        <w:pStyle w:val="Ttulo4"/>
        <w:numPr>
          <w:ilvl w:val="3"/>
          <w:numId w:val="5"/>
        </w:numPr>
      </w:pPr>
      <w:r w:rsidRPr="007B0BB3">
        <w:lastRenderedPageBreak/>
        <w:t xml:space="preserve"> Compuestos fenólicos </w:t>
      </w:r>
    </w:p>
    <w:p w:rsidR="00850E07" w:rsidRPr="007B0BB3" w:rsidRDefault="00850E07" w:rsidP="00850E07">
      <w:r w:rsidRPr="007B0BB3">
        <w:t xml:space="preserve">Las plantas sintetizan una gran variedad de productos secundarios que contienen un grupo fenol. Estas sustancias reciben el nombre de compuestos fenólicos, polifenoles o fenil propanoides y derivan todas ellas del fenol, un anillo aromático con un grupo hidroxilo. Químicamente, los compuestos fenólicos son un grupo muy diverso que comprende desde moléculas sencillas como los ácidos fenólicos, hasta polímeros complejos como los taninos condensados y la lignina. Dentro de los compuestos fenólicos también se encuentran pigmentos flavonoides. </w:t>
      </w:r>
      <w:r w:rsidRPr="007B0BB3">
        <w:fldChar w:fldCharType="begin" w:fldLock="1"/>
      </w:r>
      <w:r w:rsidRPr="007B0BB3">
        <w:instrText>ADDIN CSL_CITATION {"citationItems":[{"id":"ITEM-1","itemData":{"DOI":"10.22490/21456453.1968","ISSN":"2145-6097","abstract":"Los compuestos fenólicos hacen parte de uno de los grupos más abundantes dentro de los metabolitos secundarios. Éstos se biosintetizan en las plantas por medio de rutas como la de ácido shikímico y la del acetato-malonato. En esta revisión se hace alución a algunos grupos de polifenoles que se originan en los vegetales, por medio de dichas vías. Por la ruta del shikimato se pueden producir ácidos aromáticos como el ácido corísmico, prefénico, quínico, gálico que pueden ser bloques de construcción de muchos otros compuestos más funcionalizados. También a partir del ácido cinámico podemos obtener grupos tan diversos como las cumarinas, las chalconas, los favonoles, flavanonas, ligninas, lignanos. Si hacemos referencia a la ruta del acetato-malonato, se pueden generar fenoles simples como el ácido metilsalícilo y otros derivados como el ácido orsellínico, y derivados de los mismos. Debido a la importancia aplicativa de los polifenoles, se han planteado algunos métodos químicos de síntesis para obtenerlos, en este documento se mencionan algunos. Por último se presentan algunos resultados de investigaciones en donde se estudia la actividad biológica de los polifenoles, mencionándose las actividades antioxidante, antimicrobiana, anticáncer, efectos benéficos sobre la salud.","author":[{"dropping-particle":"","family":"Martín","given":"D","non-dropping-particle":"","parse-names":false,"suffix":""}],"container-title":"Revista de Investigación Agraria y Ambiental","id":"ITEM-1","issue":"1","issued":{"date-parts":[["2018"]]},"page":"81-104","title":"Los Compuestos Fenólicos, Un Acercamiento A Su Biosíntesis, Síntesis Y Actividad Biológica","type":"article-journal","volume":"9"},"uris":["http://www.mendeley.com/documents/?uuid=66e80f6b-7703-4397-a879-25a367e1e787"]}],"mendeley":{"formattedCitation":"(Martín, 2018)","plainTextFormattedCitation":"(Martín, 2018)","previouslyFormattedCitation":"(Martín, 2018)"},"properties":{"noteIndex":0},"schema":"https://github.com/citation-style-language/schema/raw/master/csl-citation.json"}</w:instrText>
      </w:r>
      <w:r w:rsidRPr="007B0BB3">
        <w:fldChar w:fldCharType="separate"/>
      </w:r>
      <w:r w:rsidRPr="007B0BB3">
        <w:rPr>
          <w:noProof/>
        </w:rPr>
        <w:t>(Martín, 2018)</w:t>
      </w:r>
      <w:r w:rsidRPr="007B0BB3">
        <w:fldChar w:fldCharType="end"/>
      </w:r>
      <w:r w:rsidRPr="007B0BB3">
        <w:t xml:space="preserve"> </w:t>
      </w:r>
    </w:p>
    <w:p w:rsidR="00850E07" w:rsidRPr="007B0BB3" w:rsidRDefault="00850E07" w:rsidP="00850E07">
      <w:pPr>
        <w:pStyle w:val="Ttulo4"/>
        <w:numPr>
          <w:ilvl w:val="3"/>
          <w:numId w:val="5"/>
        </w:numPr>
      </w:pPr>
      <w:r w:rsidRPr="007B0BB3">
        <w:t xml:space="preserve"> Cumarinas </w:t>
      </w:r>
    </w:p>
    <w:p w:rsidR="00850E07" w:rsidRPr="007B0BB3" w:rsidRDefault="00850E07" w:rsidP="00850E07">
      <w:r w:rsidRPr="007B0BB3">
        <w:t xml:space="preserve">Son lactonas insaturadas, cuyo heteroátomo es el oxígeno, son otra clase de compuestos orgánicos del tipo C6C3, cuyo heteronúcleo se denomina benzo 2-pirona o benzo αpirona y su formación es clave en la síntesis de ciclación de toda cumarina y pertenecen al grupo de los metabolitos secundarios sintetizados por la acción del ácido shikímico mediante el metabolito intermedio de la función metabólica del ácido. </w:t>
      </w:r>
      <w:r w:rsidRPr="007B0BB3">
        <w:fldChar w:fldCharType="begin" w:fldLock="1"/>
      </w:r>
      <w:r w:rsidRPr="007B0BB3">
        <w:instrText>ADDIN CSL_CITATION {"citationItems":[{"id":"ITEM-1","itemData":{"DOI":"10.23857/pc.v2i7.257","ISSN":"2550-682X","abstract":"En esta investigación se abordó la cuantificación de Taninos y Cumarinas presentes en la Planta Tres Filos (Baccharis genistelloides). Los ejemplares trabajados fueron recolectados en la Parroquia Mariscal Sucre del Cantón Milagro, se seleccionaron las hojas como material de trabajo tomando en cuenta los criterios de inclusión y exclusión. Se llevaron a cabo pruebas analíticas para su análisis, tales como: pureza, humedad, cenizas totales, cenizas solubles en agua, cenizas insolubles en ácido clorhídrico. Se obtuvieron los extractos metanólico, etanólico, y acuoso. Se realizó un tamizaje fitoquímico para determinar la concentración de Taninos y Cumarinas. Como resultado se apreció que de acuerdo a una clasificación de mayor (+++) a menor (+) cantidad presente frente a un patrón seleccionado, la cuantificación de la concentración para Taninos en el extracto etanólico fue (+++), en el extracto metanólico (++), en el extracto acuoso (+). Para Cumarinas, se obtuvo en el extracto acuoso (+), para el extracto metanólico (++), para el extracto etanólico (+++). En general, en el extracto etanólico se obtuvo una mayor concentración de Taninos y Cumarinas. Se encontró bibliográficamente que las concentraciones de Taninos y Cumarinas de diferentes especies del género Baccharis diferían. Para concluir lo anterior, se relacionaron resultados del análisis de los extractos hidroalcohólicos realizados por otros autores en B. latifolia, B. salicifolia, B. glutinosa. Las concentraciones de los extractos en las tres distintas especies de Baccharis estudiadas con respecto a B. genistelloides, mostraron que tienen los mismos metabolitos secundarios, pero en distintas concentraciones. Los resultados comparativos fueron: B. latifolia: Taninos (+), Cumarinas (-), B. salicifolia: Taninos (+++), Cumarinas (+++), B. glutinosa: Taninos (+++), Cumarinas (+++), B. genistelloides: Taninos (+++), Cumarinas (+++). Como recomendación una profundización del estudio (B. genistelloides), dado que dentro de la población donde se recolectó la muestra, esta planta se usa en diferentes aplicaciones terapéuticas tradicionales.","author":[{"dropping-particle":"","family":"Herrera-Fuentes","given":"Ingrid A.","non-dropping-particle":"","parse-names":false,"suffix":""},{"dropping-particle":"","family":"Quimis-Ponce","given":"Katty L.","non-dropping-particle":"","parse-names":false,"suffix":""},{"dropping-particle":"","family":"Sorroza-Rojas","given":"Nancy A.","non-dropping-particle":"","parse-names":false,"suffix":""},{"dropping-particle":"","family":"García-Larreta","given":"Frella S.","non-dropping-particle":"","parse-names":false,"suffix":""},{"dropping-particle":"","family":"Mariscal-Santi","given":"Walter","non-dropping-particle":"","parse-names":false,"suffix":""},{"dropping-particle":"","family":"Mariscal-Garcia","given":"Raisa E.","non-dropping-particle":"","parse-names":false,"suffix":""}],"container-title":"Polo del Conocimiento","id":"ITEM-1","issue":"7","issued":{"date-parts":[["2017"]]},"page":"500","title":"Determinación de Taninos y Cumarinas presente en la planta tres filos","type":"article-journal","volume":"2"},"uris":["http://www.mendeley.com/documents/?uuid=12713c2e-91d1-4fc1-88b7-95bbd8844faf"]}],"mendeley":{"formattedCitation":"(Herrera-Fuentes et al., 2017)","plainTextFormattedCitation":"(Herrera-Fuentes et al., 2017)","previouslyFormattedCitation":"(Herrera-Fuentes et al., 2017)"},"properties":{"noteIndex":0},"schema":"https://github.com/citation-style-language/schema/raw/master/csl-citation.json"}</w:instrText>
      </w:r>
      <w:r w:rsidRPr="007B0BB3">
        <w:fldChar w:fldCharType="separate"/>
      </w:r>
      <w:r w:rsidRPr="007B0BB3">
        <w:rPr>
          <w:noProof/>
        </w:rPr>
        <w:t>(Herrera-Fuentes et al., 2017)</w:t>
      </w:r>
      <w:r w:rsidRPr="007B0BB3">
        <w:fldChar w:fldCharType="end"/>
      </w:r>
    </w:p>
    <w:p w:rsidR="00850E07" w:rsidRPr="007B0BB3" w:rsidRDefault="00850E07" w:rsidP="00850E07">
      <w:pPr>
        <w:pStyle w:val="Ttulo4"/>
        <w:numPr>
          <w:ilvl w:val="3"/>
          <w:numId w:val="5"/>
        </w:numPr>
      </w:pPr>
      <w:r w:rsidRPr="007B0BB3">
        <w:t xml:space="preserve"> Flavonoides </w:t>
      </w:r>
    </w:p>
    <w:p w:rsidR="00850E07" w:rsidRPr="007B0BB3" w:rsidRDefault="00850E07" w:rsidP="00850E07">
      <w:r w:rsidRPr="007B0BB3">
        <w:t xml:space="preserve">Se encuentran mayoritariamente como glucósidos, pero también pueden aparecer en forma libre (también llamados agliconas flavonoides). Además, se pueden presentar como sulfatos, dímeros </w:t>
      </w:r>
      <w:r w:rsidR="007B0BB3" w:rsidRPr="007B0BB3">
        <w:t>o</w:t>
      </w:r>
      <w:r w:rsidRPr="007B0BB3">
        <w:t xml:space="preserve"> polímeros. Los glucósidos se pueden encontrar de dos formas: como O-glucósidos con los carbohidratos ligados a través de átomos de oxígeno, o como C-glucósidos con los carbohidratos ligados a través de enlaces carbono-carbono. De todas estas formas naturales, los O-glucósidos son los mayoritarios. Los principales subgrupos de compuestos flavonoides son: flavonoles, flavonas, flavanonas (dihidroflavonas), isoflavonas, antocianidinas y </w:t>
      </w:r>
      <w:r w:rsidR="007B0BB3" w:rsidRPr="007B0BB3">
        <w:t>flavonoles</w:t>
      </w:r>
      <w:r w:rsidRPr="007B0BB3">
        <w:t xml:space="preserve">.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850E07" w:rsidRPr="007B0BB3" w:rsidRDefault="00850E07" w:rsidP="00850E07">
      <w:pPr>
        <w:pStyle w:val="Ttulo4"/>
        <w:numPr>
          <w:ilvl w:val="3"/>
          <w:numId w:val="5"/>
        </w:numPr>
      </w:pPr>
      <w:r w:rsidRPr="007B0BB3">
        <w:lastRenderedPageBreak/>
        <w:t xml:space="preserve"> Taninos </w:t>
      </w:r>
    </w:p>
    <w:p w:rsidR="00850E07" w:rsidRPr="007B0BB3" w:rsidRDefault="00850E07" w:rsidP="00850E07">
      <w:r w:rsidRPr="007B0BB3">
        <w:t xml:space="preserve">Son compuestos más o menos complejos de origen vegetal, con un peso molecular elevado que poseen 3 o más subunidades fenólicas, conocidos por poseer propiedades astringentes, antioxidantes y antiinflamatorias, un exceso de consumo de taninos puede reducir la absorción de hierro; el vino, café, uvas, espinacas manzanas son una fuente primordial de taninos. Son compuestos solubles en alcohol y acetona, insolubles en disolventes orgánicos apolares, dentro de los vegetales se encuentran en las vacuolas celulares, combinado con alcaloides, proteínas u osas; empleado desde siglos atrás por su capacidad de curtir pieles, es decir, convertir la piel en cuero, esto se debe a propiedad de unirse a macromoléculas como hidratos de carbono y proteínas. </w:t>
      </w: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p>
    <w:p w:rsidR="00850E07" w:rsidRPr="007B0BB3" w:rsidRDefault="00850E07" w:rsidP="00850E07">
      <w:pPr>
        <w:pStyle w:val="Ttulo2"/>
        <w:numPr>
          <w:ilvl w:val="1"/>
          <w:numId w:val="5"/>
        </w:numPr>
      </w:pPr>
      <w:bookmarkStart w:id="158" w:name="_Toc75525977"/>
      <w:bookmarkStart w:id="159" w:name="_Toc76583691"/>
      <w:r w:rsidRPr="007B0BB3">
        <w:t xml:space="preserve"> </w:t>
      </w:r>
      <w:bookmarkStart w:id="160" w:name="_Toc78197053"/>
      <w:r w:rsidRPr="007B0BB3">
        <w:t>Polifenoles</w:t>
      </w:r>
      <w:bookmarkEnd w:id="158"/>
      <w:bookmarkEnd w:id="159"/>
      <w:bookmarkEnd w:id="160"/>
      <w:r w:rsidR="00C22805">
        <w:t xml:space="preserve"> </w:t>
      </w:r>
    </w:p>
    <w:p w:rsidR="00850E07" w:rsidRPr="007B0BB3" w:rsidRDefault="00850E07" w:rsidP="00850E07">
      <w:pPr>
        <w:pStyle w:val="APAPARRAFOS"/>
      </w:pPr>
      <w:r w:rsidRPr="007B0BB3">
        <w:t>En la naturaleza existe una amplia variedad de compuestos que presentan una estructura molecular caracterizada por la presencia de uno o varios anillos fenólicos, estos compuestos se denominan polifenoles.</w:t>
      </w:r>
      <w:r w:rsidR="00C22805">
        <w:t xml:space="preserve"> </w:t>
      </w:r>
    </w:p>
    <w:p w:rsidR="00850E07" w:rsidRPr="007B0BB3" w:rsidRDefault="00850E07" w:rsidP="00850E07">
      <w:pPr>
        <w:pStyle w:val="APAPARRAFOS"/>
      </w:pPr>
      <w:r w:rsidRPr="007B0BB3">
        <w:t>Es un conjunto heterogéneo de moléculas que comparten la característica de poseer en su estructura varios grupos bencénicos sustituidos por funciones hidroxílicas; se encuentran en muchas plantas que los sintetizan en gran cantidad, como producto de su metabolismo secundario. Algunos son indispensables para las funciones fisiológicas vegetales, otros participan en funciones de defensa ante situaciones de estrés y estímulos diversos.</w:t>
      </w:r>
      <w:r w:rsidR="00C22805">
        <w:t xml:space="preserve"> </w:t>
      </w:r>
    </w:p>
    <w:p w:rsidR="00850E07" w:rsidRPr="007B0BB3" w:rsidRDefault="00850E07" w:rsidP="00850E07">
      <w:pPr>
        <w:pStyle w:val="APAPARRAFOS"/>
      </w:pPr>
      <w:r w:rsidRPr="007B0BB3">
        <w:t xml:space="preserve">Los compuestos fenólicos son prácticos donadores de hidrógenos. Su potencial antioxidante es dependiente del número y de la posición de los grupos hidroxilos y su conjugación, así como de la presencia de electrones en el anillo estructural, debido a la </w:t>
      </w:r>
      <w:r w:rsidRPr="007B0BB3">
        <w:lastRenderedPageBreak/>
        <w:t xml:space="preserve">capacidad que posee el grupo aromático de soportar el desapareamiento de electrones por desplazamiento.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850E07" w:rsidRPr="007B0BB3" w:rsidRDefault="00850E07" w:rsidP="00850E07">
      <w:pPr>
        <w:pStyle w:val="APAPARRAFOS"/>
      </w:pPr>
      <w:r w:rsidRPr="007B0BB3">
        <w:t>Los Polifenoles son metabolitos secundarios de las plantas y constituyen un amplio grupo de sustancias químicas de numerosas especies de plantas. Su función principal en las plantas es de actuar como metabolitos esenciales frente al ataque de agentes patógenos, incluyendo bacterias, fungi y virus, así como metabolitos esenciales para el crecimiento y reproducción de estas. En la</w:t>
      </w:r>
    </w:p>
    <w:p w:rsidR="00FF130E" w:rsidRDefault="00850E07" w:rsidP="00FF130E">
      <w:pPr>
        <w:pStyle w:val="APAPARRAFOS"/>
      </w:pPr>
      <w:r w:rsidRPr="007B0BB3">
        <w:t xml:space="preserve">actualidad se ha encontrado más de 800 compuestos diferentes reportándose que los polifenoles son un conjunto heterogéneo de moléculas que comparten la característica de poseer en su estructura varios grupos bencénicos sustituidos por funciones hidroxílicas. </w:t>
      </w:r>
      <w:r w:rsidRPr="007B0BB3">
        <w:fldChar w:fldCharType="begin" w:fldLock="1"/>
      </w:r>
      <w:r w:rsidRPr="007B0BB3">
        <w:instrText>ADDIN CSL_CITATION {"citationItems":[{"id":"ITEM-1","itemData":{"author":[{"dropping-particle":"","family":"Tuesta","given":"Z.","non-dropping-particle":"","parse-names":false,"suffix":""}],"id":"ITEM-1","issued":{"date-parts":[["2020"]]},"number-of-pages":"120","title":"Efecto de la temperatura de secado y evaluación de la capacidad antioxidante de la hoja de achiote (bixa orellana l.), para la utilización en la elaboración de filtrante en la provincia de coronel portillo","type":"thesis"},"uris":["http://www.mendeley.com/documents/?uuid=1f283eee-24a6-4e54-926e-6b70aefbb1c6"]}],"mendeley":{"formattedCitation":"(Tuesta, 2020)","plainTextFormattedCitation":"(Tuesta, 2020)","previouslyFormattedCitation":"(Tuesta, 2020)"},"properties":{"noteIndex":0},"schema":"https://github.com/citation-style-language/schema/raw/master/csl-citation.json"}</w:instrText>
      </w:r>
      <w:r w:rsidRPr="007B0BB3">
        <w:fldChar w:fldCharType="separate"/>
      </w:r>
      <w:r w:rsidRPr="007B0BB3">
        <w:rPr>
          <w:noProof/>
        </w:rPr>
        <w:t>(Tuesta, 2020)</w:t>
      </w:r>
      <w:r w:rsidRPr="007B0BB3">
        <w:fldChar w:fldCharType="end"/>
      </w:r>
    </w:p>
    <w:p w:rsidR="00FF130E" w:rsidRDefault="00850E07" w:rsidP="00FF130E">
      <w:pPr>
        <w:pStyle w:val="APAPARRAFOS"/>
        <w:jc w:val="center"/>
      </w:pPr>
      <w:bookmarkStart w:id="161" w:name="_Toc78196715"/>
      <w:r w:rsidRPr="0048248B">
        <w:rPr>
          <w:b/>
        </w:rPr>
        <w:t>Figura</w:t>
      </w:r>
      <w:r w:rsidR="00C22805" w:rsidRPr="0048248B">
        <w:rPr>
          <w:b/>
        </w:rPr>
        <w:t xml:space="preserve"> </w:t>
      </w:r>
      <w:r w:rsidRPr="0048248B">
        <w:rPr>
          <w:b/>
        </w:rPr>
        <w:fldChar w:fldCharType="begin"/>
      </w:r>
      <w:r w:rsidRPr="0048248B">
        <w:rPr>
          <w:b/>
        </w:rPr>
        <w:instrText xml:space="preserve"> SEQ Figura_ \* ARABIC </w:instrText>
      </w:r>
      <w:r w:rsidRPr="0048248B">
        <w:rPr>
          <w:b/>
        </w:rPr>
        <w:fldChar w:fldCharType="separate"/>
      </w:r>
      <w:r w:rsidR="007C1577">
        <w:rPr>
          <w:b/>
          <w:noProof/>
        </w:rPr>
        <w:t>6</w:t>
      </w:r>
      <w:r w:rsidRPr="0048248B">
        <w:rPr>
          <w:b/>
        </w:rPr>
        <w:fldChar w:fldCharType="end"/>
      </w:r>
      <w:r w:rsidR="00853412">
        <w:rPr>
          <w:b/>
          <w:i/>
        </w:rPr>
        <w:t xml:space="preserve">. </w:t>
      </w:r>
      <w:r w:rsidRPr="007B0BB3">
        <w:t>Fenol</w:t>
      </w:r>
      <w:bookmarkEnd w:id="161"/>
    </w:p>
    <w:p w:rsidR="00FF130E" w:rsidRDefault="00FF130E" w:rsidP="00FF130E">
      <w:pPr>
        <w:pStyle w:val="APAPARRAFOS"/>
        <w:jc w:val="center"/>
        <w:rPr>
          <w:noProof/>
          <w:szCs w:val="24"/>
          <w:lang w:val="en-US"/>
        </w:rPr>
      </w:pPr>
      <w:r w:rsidRPr="007B0BB3">
        <w:rPr>
          <w:noProof/>
          <w:szCs w:val="24"/>
          <w:lang w:val="en-US"/>
        </w:rPr>
        <w:drawing>
          <wp:inline distT="0" distB="0" distL="0" distR="0" wp14:anchorId="78E514A9" wp14:editId="07569833">
            <wp:extent cx="1440000" cy="1080000"/>
            <wp:effectExtent l="19050" t="19050" r="27305" b="25400"/>
            <wp:docPr id="4426" name="Picture 4426"/>
            <wp:cNvGraphicFramePr/>
            <a:graphic xmlns:a="http://schemas.openxmlformats.org/drawingml/2006/main">
              <a:graphicData uri="http://schemas.openxmlformats.org/drawingml/2006/picture">
                <pic:pic xmlns:pic="http://schemas.openxmlformats.org/drawingml/2006/picture">
                  <pic:nvPicPr>
                    <pic:cNvPr id="4426" name="Picture 4426"/>
                    <pic:cNvPicPr/>
                  </pic:nvPicPr>
                  <pic:blipFill>
                    <a:blip r:embed="rId22"/>
                    <a:stretch>
                      <a:fillRect/>
                    </a:stretch>
                  </pic:blipFill>
                  <pic:spPr>
                    <a:xfrm rot="-10799999">
                      <a:off x="0" y="0"/>
                      <a:ext cx="1440000" cy="1080000"/>
                    </a:xfrm>
                    <a:prstGeom prst="rect">
                      <a:avLst/>
                    </a:prstGeom>
                    <a:ln w="3175">
                      <a:solidFill>
                        <a:schemeClr val="tx1"/>
                      </a:solidFill>
                    </a:ln>
                  </pic:spPr>
                </pic:pic>
              </a:graphicData>
            </a:graphic>
          </wp:inline>
        </w:drawing>
      </w:r>
    </w:p>
    <w:p w:rsidR="00FF130E" w:rsidRDefault="00850E07" w:rsidP="00FF130E">
      <w:pPr>
        <w:pStyle w:val="APAPARRAFOS"/>
        <w:jc w:val="center"/>
      </w:pPr>
      <w:bookmarkStart w:id="162" w:name="_Toc78196716"/>
      <w:r w:rsidRPr="0048248B">
        <w:rPr>
          <w:b/>
        </w:rPr>
        <w:t>Figura</w:t>
      </w:r>
      <w:r w:rsidR="00C22805" w:rsidRPr="0048248B">
        <w:rPr>
          <w:b/>
        </w:rPr>
        <w:t xml:space="preserve"> </w:t>
      </w:r>
      <w:r w:rsidRPr="0048248B">
        <w:rPr>
          <w:b/>
        </w:rPr>
        <w:fldChar w:fldCharType="begin"/>
      </w:r>
      <w:r w:rsidRPr="0048248B">
        <w:rPr>
          <w:b/>
        </w:rPr>
        <w:instrText xml:space="preserve"> SEQ Figura_ \* ARABIC </w:instrText>
      </w:r>
      <w:r w:rsidRPr="0048248B">
        <w:rPr>
          <w:b/>
        </w:rPr>
        <w:fldChar w:fldCharType="separate"/>
      </w:r>
      <w:r w:rsidR="007C1577">
        <w:rPr>
          <w:b/>
          <w:noProof/>
        </w:rPr>
        <w:t>7</w:t>
      </w:r>
      <w:r w:rsidRPr="0048248B">
        <w:rPr>
          <w:b/>
        </w:rPr>
        <w:fldChar w:fldCharType="end"/>
      </w:r>
      <w:r w:rsidR="00853412">
        <w:rPr>
          <w:b/>
          <w:i/>
        </w:rPr>
        <w:t xml:space="preserve">. </w:t>
      </w:r>
      <w:r w:rsidRPr="007B0BB3">
        <w:t>Polifenol</w:t>
      </w:r>
      <w:bookmarkEnd w:id="162"/>
    </w:p>
    <w:p w:rsidR="00FF130E" w:rsidRPr="00FF130E" w:rsidRDefault="00850E07" w:rsidP="00FF130E">
      <w:pPr>
        <w:pStyle w:val="APAPARRAFOS"/>
        <w:jc w:val="center"/>
        <w:rPr>
          <w:b/>
        </w:rPr>
      </w:pPr>
      <w:r w:rsidRPr="007B0BB3">
        <w:rPr>
          <w:noProof/>
          <w:szCs w:val="24"/>
          <w:lang w:val="en-US"/>
        </w:rPr>
        <w:drawing>
          <wp:inline distT="0" distB="0" distL="0" distR="0" wp14:anchorId="3886DF9D" wp14:editId="293D5C62">
            <wp:extent cx="1440000" cy="1080000"/>
            <wp:effectExtent l="19050" t="19050" r="27305" b="25400"/>
            <wp:docPr id="4428" name="Picture 4428"/>
            <wp:cNvGraphicFramePr/>
            <a:graphic xmlns:a="http://schemas.openxmlformats.org/drawingml/2006/main">
              <a:graphicData uri="http://schemas.openxmlformats.org/drawingml/2006/picture">
                <pic:pic xmlns:pic="http://schemas.openxmlformats.org/drawingml/2006/picture">
                  <pic:nvPicPr>
                    <pic:cNvPr id="4428" name="Picture 4428"/>
                    <pic:cNvPicPr/>
                  </pic:nvPicPr>
                  <pic:blipFill>
                    <a:blip r:embed="rId23"/>
                    <a:stretch>
                      <a:fillRect/>
                    </a:stretch>
                  </pic:blipFill>
                  <pic:spPr>
                    <a:xfrm>
                      <a:off x="0" y="0"/>
                      <a:ext cx="1440000" cy="1080000"/>
                    </a:xfrm>
                    <a:prstGeom prst="rect">
                      <a:avLst/>
                    </a:prstGeom>
                    <a:ln w="3175">
                      <a:solidFill>
                        <a:schemeClr val="tx1"/>
                      </a:solidFill>
                    </a:ln>
                  </pic:spPr>
                </pic:pic>
              </a:graphicData>
            </a:graphic>
          </wp:inline>
        </w:drawing>
      </w:r>
    </w:p>
    <w:p w:rsidR="00FF130E" w:rsidRDefault="00FF130E" w:rsidP="00FF130E">
      <w:pPr>
        <w:pStyle w:val="APAPARRAFOS"/>
      </w:pPr>
    </w:p>
    <w:p w:rsidR="00FF130E" w:rsidRPr="001337A0" w:rsidRDefault="00FF130E" w:rsidP="00FF130E">
      <w:pPr>
        <w:pStyle w:val="APAPARRAFOS"/>
      </w:pPr>
    </w:p>
    <w:p w:rsidR="003753CD" w:rsidRPr="007B0BB3" w:rsidRDefault="003753CD" w:rsidP="003753CD">
      <w:pPr>
        <w:pStyle w:val="Ttulo3"/>
        <w:numPr>
          <w:ilvl w:val="2"/>
          <w:numId w:val="5"/>
        </w:numPr>
      </w:pPr>
      <w:bookmarkStart w:id="163" w:name="_Toc75525978"/>
      <w:bookmarkStart w:id="164" w:name="_Toc76583692"/>
      <w:bookmarkStart w:id="165" w:name="_Toc99780"/>
      <w:bookmarkStart w:id="166" w:name="_Toc78197054"/>
      <w:r w:rsidRPr="007B0BB3">
        <w:lastRenderedPageBreak/>
        <w:t>Clasificación de los compuestos fenólicos</w:t>
      </w:r>
      <w:bookmarkEnd w:id="163"/>
      <w:bookmarkEnd w:id="164"/>
      <w:bookmarkEnd w:id="166"/>
      <w:r w:rsidR="00C22805">
        <w:t xml:space="preserve"> </w:t>
      </w:r>
      <w:bookmarkEnd w:id="165"/>
    </w:p>
    <w:p w:rsidR="003753CD" w:rsidRPr="00FF130E" w:rsidRDefault="003753CD" w:rsidP="00FF130E">
      <w:pPr>
        <w:pStyle w:val="APAPARRAFOS"/>
      </w:pPr>
      <w:r w:rsidRPr="00FF130E">
        <w:t>Existe más de 8000 estructuras fenólicas diferentes según.</w:t>
      </w:r>
      <w:r w:rsidR="00FF130E">
        <w:t xml:space="preserve"> </w:t>
      </w:r>
      <w:r w:rsidRPr="00FF130E">
        <w:t xml:space="preserve">Dada su complejidad estructural, no es posible una clasificación perfecta y exhaustiva. Se pueden clasificar en polifenoles y fenoles simples basándose en el número de subunidades de fenol. Los polifenoles poseen al menos dos subunidades de fenol. </w:t>
      </w:r>
      <w:r w:rsidRPr="00FF130E">
        <w:fldChar w:fldCharType="begin" w:fldLock="1"/>
      </w:r>
      <w:r w:rsidRPr="00FF130E">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FF130E">
        <w:fldChar w:fldCharType="separate"/>
      </w:r>
      <w:r w:rsidRPr="00FF130E">
        <w:t>(Yazuma, N &amp; Pilco, 2018)</w:t>
      </w:r>
      <w:r w:rsidRPr="00FF130E">
        <w:fldChar w:fldCharType="end"/>
      </w:r>
    </w:p>
    <w:p w:rsidR="003753CD" w:rsidRPr="007B0BB3" w:rsidRDefault="003753CD" w:rsidP="003753CD">
      <w:pPr>
        <w:pStyle w:val="APAPARRAFOS"/>
      </w:pPr>
      <w:r w:rsidRPr="007B0BB3">
        <w:t xml:space="preserve">Se clasifican en dos grupos principales según su estructura: </w:t>
      </w:r>
    </w:p>
    <w:p w:rsidR="003753CD" w:rsidRPr="007B0BB3" w:rsidRDefault="003753CD" w:rsidP="003753CD">
      <w:pPr>
        <w:pStyle w:val="Ttulo4"/>
        <w:numPr>
          <w:ilvl w:val="3"/>
          <w:numId w:val="5"/>
        </w:numPr>
      </w:pPr>
      <w:r w:rsidRPr="007B0BB3">
        <w:t xml:space="preserve"> Ácidos fenólicos </w:t>
      </w:r>
    </w:p>
    <w:p w:rsidR="003753CD" w:rsidRPr="007B0BB3" w:rsidRDefault="003753CD" w:rsidP="003753CD">
      <w:r w:rsidRPr="007B0BB3">
        <w:t>Tienen un ácido carboxílico como grupo funcional y dos carbonos que distinguen sus estructuras: hidroxicinámico e hidroxibenzoico.</w:t>
      </w:r>
      <w:r w:rsidR="00C22805">
        <w:t xml:space="preserve"> </w:t>
      </w:r>
      <w:r w:rsidRPr="007B0BB3">
        <w:t xml:space="preserve">Los ácidos hidroxicinámicos son más comunes y consisten principalmente en ácido ρ-cumárico, ácido </w:t>
      </w:r>
      <w:r w:rsidR="007B0BB3" w:rsidRPr="007B0BB3">
        <w:t>cafeico</w:t>
      </w:r>
      <w:r w:rsidRPr="007B0BB3">
        <w:t xml:space="preserve">, ácido ferúlico y ácido sinápico. El ácido hidroxibenzoico más común es el ácido salicílico (2-hidroxibenzoato), seguido del ácido gálico y el ácido elágico, que son metabolitos comunes de las plantas.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3753CD" w:rsidRPr="00853412" w:rsidRDefault="003753CD" w:rsidP="00853412">
      <w:pPr>
        <w:pStyle w:val="Tablayfiguras"/>
        <w:jc w:val="center"/>
        <w:rPr>
          <w:b/>
          <w:i w:val="0"/>
        </w:rPr>
      </w:pPr>
      <w:bookmarkStart w:id="167" w:name="_Toc78196717"/>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8</w:t>
      </w:r>
      <w:r w:rsidRPr="007B0BB3">
        <w:rPr>
          <w:b/>
          <w:i w:val="0"/>
        </w:rPr>
        <w:fldChar w:fldCharType="end"/>
      </w:r>
      <w:r w:rsidR="00853412">
        <w:rPr>
          <w:b/>
          <w:i w:val="0"/>
        </w:rPr>
        <w:t xml:space="preserve">. </w:t>
      </w:r>
      <w:r w:rsidRPr="007B0BB3">
        <w:t>Ácido gálico</w:t>
      </w:r>
      <w:bookmarkEnd w:id="167"/>
    </w:p>
    <w:p w:rsidR="003753CD" w:rsidRPr="007B0BB3" w:rsidRDefault="003753CD" w:rsidP="003753CD">
      <w:pPr>
        <w:pStyle w:val="APAPARRAFOS"/>
        <w:jc w:val="center"/>
      </w:pPr>
      <w:r w:rsidRPr="007B0BB3">
        <w:rPr>
          <w:noProof/>
          <w:szCs w:val="24"/>
          <w:lang w:val="en-US"/>
        </w:rPr>
        <w:drawing>
          <wp:inline distT="0" distB="0" distL="0" distR="0" wp14:anchorId="0B0E73A5" wp14:editId="44774A25">
            <wp:extent cx="1440000" cy="1080000"/>
            <wp:effectExtent l="19050" t="19050" r="27305" b="25400"/>
            <wp:docPr id="4495" name="Picture 4495"/>
            <wp:cNvGraphicFramePr/>
            <a:graphic xmlns:a="http://schemas.openxmlformats.org/drawingml/2006/main">
              <a:graphicData uri="http://schemas.openxmlformats.org/drawingml/2006/picture">
                <pic:pic xmlns:pic="http://schemas.openxmlformats.org/drawingml/2006/picture">
                  <pic:nvPicPr>
                    <pic:cNvPr id="4495" name="Picture 4495"/>
                    <pic:cNvPicPr/>
                  </pic:nvPicPr>
                  <pic:blipFill>
                    <a:blip r:embed="rId24"/>
                    <a:stretch>
                      <a:fillRect/>
                    </a:stretch>
                  </pic:blipFill>
                  <pic:spPr>
                    <a:xfrm>
                      <a:off x="0" y="0"/>
                      <a:ext cx="1440000" cy="1080000"/>
                    </a:xfrm>
                    <a:prstGeom prst="rect">
                      <a:avLst/>
                    </a:prstGeom>
                    <a:ln w="3175">
                      <a:solidFill>
                        <a:schemeClr val="tx1"/>
                      </a:solidFill>
                    </a:ln>
                  </pic:spPr>
                </pic:pic>
              </a:graphicData>
            </a:graphic>
          </wp:inline>
        </w:drawing>
      </w:r>
    </w:p>
    <w:p w:rsidR="003753CD" w:rsidRPr="007B0BB3" w:rsidRDefault="003753CD" w:rsidP="003753CD">
      <w:pPr>
        <w:pStyle w:val="Ttulo4"/>
        <w:numPr>
          <w:ilvl w:val="3"/>
          <w:numId w:val="5"/>
        </w:numPr>
      </w:pPr>
      <w:r w:rsidRPr="007B0BB3">
        <w:t xml:space="preserve"> Flavonoides </w:t>
      </w:r>
    </w:p>
    <w:p w:rsidR="003753CD" w:rsidRPr="007B0BB3" w:rsidRDefault="003753CD" w:rsidP="003753CD">
      <w:r w:rsidRPr="007B0BB3">
        <w:t xml:space="preserve">Los flavonoides son la subclase de polifenoles más abundante. Presentan gran número de propiedades biológicas y son, sin duda, el grupo de polifenoles más estudiado. En muchas ocasiones son responsables del crecimiento de las plantas y pueden exhibir determinadas interacciones con otros organismos vivos. </w:t>
      </w:r>
      <w:r w:rsidRPr="007B0BB3">
        <w:fldChar w:fldCharType="begin" w:fldLock="1"/>
      </w:r>
      <w:r w:rsidRPr="007B0BB3">
        <w:instrText>ADDIN CSL_CITATION {"citationItems":[{"id":"ITEM-1","itemData":{"abstract":"Este proyecto de investigación estudia la extracción, optimización de la extracción y uso de los polifenoles naturales procedentes de los residuos de limón (Lemon Waste, LW) y de té blanco (White Tea, WT), el té más antioxidante del mundo. Persigue un objetivo doble, encontrar y testar nuevas fuentes de productos y compuestos naturales bioactivos que puedan sustituir o disminuir el uso de compuestos sintéticos, y reutilizar y revalorizar residuos agroalimentarios. En la primera etapa de la investigación, se optimizó la extracción de polifenoles procedentes del WT mediante superficie respuesta (RSM), se caracterizó su composición y se evaluó su eficacia antiradicalaria. En la segunda etapa se optimizó la extracción de polifenoles del LW usando campos eléctricos pulsados (PEF), una técnica de extracción segura para el medio. Se caracterizó la composición de los extractos y se evaluó su capacidad antioxidante, antimicrobiana y de protección al estrés oxidativo inducido en células y en DNA. Finalmente se aplicaron los extractos a carne cruda (carne de vacuno cruda picada) y a envases activo de PE y PLA. Los resultados obtenidos muestran que los extractos de LW obtenidos poseen capacidad antioxidante, pueden proteger al DNA y a las células del estrés oxidativo inducido. Sin embargo muestra leves efectos como antioxidante en envases activos y en carne. Por otro lado, los extractos de WT demuestran ser un muy buen agente antioxidante muy efectivo en carnes crudas y en envases activos tanto los elaborados por recubrimiento de un film de PE como en los films desarrollados en PLA. Con lo que se concluye que es posible reutilizar residuos agroalimentarios para la obtención de antioxidantes naturales. Además se puede concluir que el WT es un muy buen agente protector de la oxidación con posibles aplicaciones en la industria cárnica y en la del embalaje.","author":[{"dropping-particle":"","family":"Peiró","given":"Sara","non-dropping-particle":"","parse-names":false,"suffix":""}],"container-title":"TDX (Tesis Doctorals en Xarxa)","id":"ITEM-1","issued":{"date-parts":[["2015"]]},"number-of-pages":"211","title":"Actividad antioxidante del té blanco y de los residuos de limón: optimización de la extracción y aplicaciones en carne y en envases activos","type":"thesis"},"uris":["http://www.mendeley.com/documents/?uuid=9d1dfba0-7bc8-4f03-8196-f53fb987aea9"]}],"mendeley":{"formattedCitation":"(Peiró, 2015)","plainTextFormattedCitation":"(Peiró, 2015)","previouslyFormattedCitation":"(Peiró, 2015)"},"properties":{"noteIndex":0},"schema":"https://github.com/citation-style-language/schema/raw/master/csl-citation.json"}</w:instrText>
      </w:r>
      <w:r w:rsidRPr="007B0BB3">
        <w:fldChar w:fldCharType="separate"/>
      </w:r>
      <w:r w:rsidRPr="007B0BB3">
        <w:rPr>
          <w:noProof/>
        </w:rPr>
        <w:t>(Peiró, 2015)</w:t>
      </w:r>
      <w:r w:rsidRPr="007B0BB3">
        <w:fldChar w:fldCharType="end"/>
      </w:r>
    </w:p>
    <w:p w:rsidR="003753CD" w:rsidRPr="007B0BB3" w:rsidRDefault="003753CD" w:rsidP="00853412">
      <w:r w:rsidRPr="007B0BB3">
        <w:lastRenderedPageBreak/>
        <w:t xml:space="preserve">Se encuentran mayoritariamente como glucósidos, pero también pueden aparecer en forma libre (también llamados agliconas flavonoides). Además, se pueden presentar como sulfatos, dímeros </w:t>
      </w:r>
      <w:r w:rsidR="007B0BB3" w:rsidRPr="007B0BB3">
        <w:t>o</w:t>
      </w:r>
      <w:r w:rsidRPr="007B0BB3">
        <w:t xml:space="preserve"> polímeros. Los glucósidos se pueden encontrar de dos formas: como O-glucósidos con los carbohidratos ligados a través de átomos de oxígeno, o como C-glucósidos con los carbohidratos ligados a través de enlaces carbono-carbono. De todas estas formas naturales, los O-glucósidos son los mayoritarios. Los principales subgrupos de compuestos flavonoides son: flavonoles, flavonas, flavanonas (dihidroflavonas), isoflavonas, antocianidinas y </w:t>
      </w:r>
      <w:r w:rsidR="007B0BB3" w:rsidRPr="007B0BB3">
        <w:t>flavonoles</w:t>
      </w:r>
      <w:r w:rsidRPr="007B0BB3">
        <w:t xml:space="preserve">.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3753CD" w:rsidRPr="00982E13" w:rsidRDefault="003753CD" w:rsidP="006D6495">
      <w:pPr>
        <w:pStyle w:val="Tablayfiguras"/>
        <w:jc w:val="center"/>
      </w:pPr>
      <w:bookmarkStart w:id="168" w:name="_Toc78196718"/>
      <w:r w:rsidRPr="00982E13">
        <w:rPr>
          <w:b/>
          <w:i w:val="0"/>
        </w:rPr>
        <w:t>Figura</w:t>
      </w:r>
      <w:r w:rsidR="00C22805" w:rsidRPr="00982E13">
        <w:rPr>
          <w:b/>
          <w:i w:val="0"/>
        </w:rPr>
        <w:t xml:space="preserve"> </w:t>
      </w:r>
      <w:r w:rsidRPr="00982E13">
        <w:rPr>
          <w:b/>
          <w:i w:val="0"/>
        </w:rPr>
        <w:fldChar w:fldCharType="begin"/>
      </w:r>
      <w:r w:rsidRPr="00982E13">
        <w:rPr>
          <w:b/>
          <w:i w:val="0"/>
        </w:rPr>
        <w:instrText xml:space="preserve"> SEQ Figura_ \* ARABIC </w:instrText>
      </w:r>
      <w:r w:rsidRPr="00982E13">
        <w:rPr>
          <w:b/>
          <w:i w:val="0"/>
        </w:rPr>
        <w:fldChar w:fldCharType="separate"/>
      </w:r>
      <w:r w:rsidR="007C1577">
        <w:rPr>
          <w:b/>
          <w:i w:val="0"/>
          <w:noProof/>
        </w:rPr>
        <w:t>9</w:t>
      </w:r>
      <w:r w:rsidRPr="00982E13">
        <w:rPr>
          <w:b/>
          <w:i w:val="0"/>
        </w:rPr>
        <w:fldChar w:fldCharType="end"/>
      </w:r>
      <w:r w:rsidR="00853412" w:rsidRPr="00982E13">
        <w:rPr>
          <w:b/>
          <w:i w:val="0"/>
        </w:rPr>
        <w:t>.</w:t>
      </w:r>
      <w:r w:rsidR="00853412" w:rsidRPr="00982E13">
        <w:t xml:space="preserve"> </w:t>
      </w:r>
      <w:r w:rsidRPr="00982E13">
        <w:t>Flavonoides: Extractora básica y tipos</w:t>
      </w:r>
      <w:bookmarkEnd w:id="168"/>
    </w:p>
    <w:p w:rsidR="003753CD" w:rsidRPr="007B0BB3" w:rsidRDefault="003753CD" w:rsidP="003753CD">
      <w:pPr>
        <w:pStyle w:val="APAPARRAFOS"/>
        <w:jc w:val="center"/>
      </w:pPr>
      <w:r w:rsidRPr="007B0BB3">
        <w:rPr>
          <w:noProof/>
          <w:szCs w:val="24"/>
          <w:lang w:val="en-US"/>
        </w:rPr>
        <w:drawing>
          <wp:inline distT="0" distB="0" distL="0" distR="0" wp14:anchorId="1CFC2F82" wp14:editId="11B745D4">
            <wp:extent cx="4680000" cy="3096000"/>
            <wp:effectExtent l="19050" t="19050" r="25400" b="28575"/>
            <wp:docPr id="4497" name="Picture 4497"/>
            <wp:cNvGraphicFramePr/>
            <a:graphic xmlns:a="http://schemas.openxmlformats.org/drawingml/2006/main">
              <a:graphicData uri="http://schemas.openxmlformats.org/drawingml/2006/picture">
                <pic:pic xmlns:pic="http://schemas.openxmlformats.org/drawingml/2006/picture">
                  <pic:nvPicPr>
                    <pic:cNvPr id="4497" name="Picture 4497"/>
                    <pic:cNvPicPr/>
                  </pic:nvPicPr>
                  <pic:blipFill>
                    <a:blip r:embed="rId25"/>
                    <a:stretch>
                      <a:fillRect/>
                    </a:stretch>
                  </pic:blipFill>
                  <pic:spPr>
                    <a:xfrm>
                      <a:off x="0" y="0"/>
                      <a:ext cx="4680000" cy="3096000"/>
                    </a:xfrm>
                    <a:prstGeom prst="rect">
                      <a:avLst/>
                    </a:prstGeom>
                    <a:ln w="3175">
                      <a:solidFill>
                        <a:schemeClr val="tx1"/>
                      </a:solidFill>
                    </a:ln>
                  </pic:spPr>
                </pic:pic>
              </a:graphicData>
            </a:graphic>
          </wp:inline>
        </w:drawing>
      </w:r>
    </w:p>
    <w:p w:rsidR="008B5361" w:rsidRPr="007B0BB3" w:rsidRDefault="008B5361" w:rsidP="00FF130E">
      <w:pPr>
        <w:pStyle w:val="Descripciontablayfiguras"/>
      </w:pPr>
      <w:r w:rsidRPr="007B0BB3">
        <w:rPr>
          <w:b/>
        </w:rPr>
        <w:t>Fuente:</w:t>
      </w:r>
      <w:r w:rsidRPr="007B0BB3">
        <w:t xml:space="preserve">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B7099C" w:rsidRPr="007B0BB3" w:rsidRDefault="00B7099C" w:rsidP="00B7099C">
      <w:r w:rsidRPr="007B0BB3">
        <w:t xml:space="preserve">Como efecto de la gran variedad de compuestos fenólicos presentes en la naturaleza, las propiedades y aplicaciones de los fenoles varían, prexistiendo algunos con efectos tóxicos sobre los organismos vivos y otros con efectos propicios para la salud.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984E26" w:rsidRPr="00853412" w:rsidRDefault="00984E26" w:rsidP="00853412">
      <w:pPr>
        <w:pStyle w:val="Tablayfiguras"/>
        <w:rPr>
          <w:b/>
          <w:i w:val="0"/>
        </w:rPr>
      </w:pPr>
      <w:bookmarkStart w:id="169" w:name="_Toc78196757"/>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10</w:t>
      </w:r>
      <w:r w:rsidRPr="007B0BB3">
        <w:rPr>
          <w:b/>
          <w:i w:val="0"/>
        </w:rPr>
        <w:fldChar w:fldCharType="end"/>
      </w:r>
      <w:r w:rsidR="00853412">
        <w:rPr>
          <w:b/>
          <w:i w:val="0"/>
        </w:rPr>
        <w:t xml:space="preserve">. </w:t>
      </w:r>
      <w:r w:rsidR="007B0BB3" w:rsidRPr="007B0BB3">
        <w:t>Estructuras</w:t>
      </w:r>
      <w:r w:rsidRPr="007B0BB3">
        <w:t xml:space="preserve"> </w:t>
      </w:r>
      <w:r w:rsidR="007B0BB3" w:rsidRPr="007B0BB3">
        <w:t>químicas</w:t>
      </w:r>
      <w:r w:rsidRPr="007B0BB3">
        <w:t xml:space="preserve"> de los </w:t>
      </w:r>
      <w:r w:rsidR="007B0BB3" w:rsidRPr="007B0BB3">
        <w:t>ácidos</w:t>
      </w:r>
      <w:r w:rsidRPr="007B0BB3">
        <w:t xml:space="preserve"> fenílicos</w:t>
      </w:r>
      <w:bookmarkEnd w:id="169"/>
      <w:r w:rsidRPr="007B0BB3">
        <w:t xml:space="preserve"> </w:t>
      </w:r>
    </w:p>
    <w:tbl>
      <w:tblPr>
        <w:tblStyle w:val="DISEOTABLA"/>
        <w:tblW w:w="7540" w:type="dxa"/>
        <w:tblInd w:w="709" w:type="dxa"/>
        <w:tblLook w:val="04A0" w:firstRow="1" w:lastRow="0" w:firstColumn="1" w:lastColumn="0" w:noHBand="0" w:noVBand="1"/>
      </w:tblPr>
      <w:tblGrid>
        <w:gridCol w:w="2061"/>
        <w:gridCol w:w="974"/>
        <w:gridCol w:w="805"/>
        <w:gridCol w:w="1830"/>
        <w:gridCol w:w="1292"/>
        <w:gridCol w:w="578"/>
      </w:tblGrid>
      <w:tr w:rsidR="00984E26" w:rsidRPr="007B0BB3" w:rsidTr="006C308E">
        <w:trPr>
          <w:cnfStyle w:val="100000000000" w:firstRow="1" w:lastRow="0" w:firstColumn="0" w:lastColumn="0" w:oddVBand="0" w:evenVBand="0" w:oddHBand="0" w:evenHBand="0" w:firstRowFirstColumn="0" w:firstRowLastColumn="0" w:lastRowFirstColumn="0" w:lastRowLastColumn="0"/>
          <w:trHeight w:val="1132"/>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tabs>
                <w:tab w:val="right" w:pos="2951"/>
              </w:tabs>
              <w:spacing w:line="360" w:lineRule="auto"/>
              <w:rPr>
                <w:sz w:val="22"/>
              </w:rPr>
            </w:pPr>
            <w:r w:rsidRPr="007B0BB3">
              <w:rPr>
                <w:b/>
                <w:sz w:val="22"/>
              </w:rPr>
              <w:t xml:space="preserve">Principales </w:t>
            </w:r>
            <w:r w:rsidRPr="007B0BB3">
              <w:rPr>
                <w:b/>
                <w:sz w:val="22"/>
              </w:rPr>
              <w:tab/>
              <w:t>ácidos</w:t>
            </w:r>
          </w:p>
          <w:p w:rsidR="00984E26" w:rsidRPr="007B0BB3" w:rsidRDefault="00984E26" w:rsidP="00984E26">
            <w:pPr>
              <w:spacing w:line="360" w:lineRule="auto"/>
              <w:ind w:left="120"/>
              <w:rPr>
                <w:sz w:val="22"/>
              </w:rPr>
            </w:pPr>
            <w:r w:rsidRPr="007B0BB3">
              <w:rPr>
                <w:b/>
                <w:sz w:val="22"/>
              </w:rPr>
              <w:t>hidroxibenzoicos</w:t>
            </w:r>
          </w:p>
        </w:tc>
        <w:tc>
          <w:tcPr>
            <w:tcW w:w="974" w:type="dxa"/>
          </w:tcPr>
          <w:p w:rsidR="00984E26" w:rsidRPr="007B0BB3" w:rsidRDefault="00984E26" w:rsidP="00984E26">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R1</w:t>
            </w:r>
          </w:p>
        </w:tc>
        <w:tc>
          <w:tcPr>
            <w:tcW w:w="805" w:type="dxa"/>
          </w:tcPr>
          <w:p w:rsidR="00984E26" w:rsidRPr="007B0BB3" w:rsidRDefault="00984E26" w:rsidP="00984E26">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R2</w:t>
            </w:r>
          </w:p>
        </w:tc>
        <w:tc>
          <w:tcPr>
            <w:tcW w:w="1830" w:type="dxa"/>
          </w:tcPr>
          <w:p w:rsidR="00984E26" w:rsidRPr="007B0BB3" w:rsidRDefault="00984E26" w:rsidP="00984E26">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Principales ácidos hidroxicinámicos</w:t>
            </w:r>
          </w:p>
        </w:tc>
        <w:tc>
          <w:tcPr>
            <w:tcW w:w="1292" w:type="dxa"/>
          </w:tcPr>
          <w:p w:rsidR="00984E26" w:rsidRPr="007B0BB3" w:rsidRDefault="00984E26" w:rsidP="00984E26">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R1</w:t>
            </w:r>
          </w:p>
        </w:tc>
        <w:tc>
          <w:tcPr>
            <w:tcW w:w="578" w:type="dxa"/>
          </w:tcPr>
          <w:p w:rsidR="00984E26" w:rsidRPr="007B0BB3" w:rsidRDefault="00984E26" w:rsidP="00984E26">
            <w:pPr>
              <w:spacing w:line="360" w:lineRule="auto"/>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R2</w:t>
            </w:r>
          </w:p>
        </w:tc>
      </w:tr>
      <w:tr w:rsidR="00984E26" w:rsidRPr="007B0BB3" w:rsidTr="006C308E">
        <w:trPr>
          <w:trHeight w:val="677"/>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spacing w:line="360" w:lineRule="auto"/>
              <w:ind w:left="120"/>
              <w:rPr>
                <w:sz w:val="22"/>
              </w:rPr>
            </w:pPr>
            <w:r w:rsidRPr="007B0BB3">
              <w:rPr>
                <w:sz w:val="22"/>
              </w:rPr>
              <w:t>Ác. phidroxibenzoico</w:t>
            </w:r>
          </w:p>
        </w:tc>
        <w:tc>
          <w:tcPr>
            <w:tcW w:w="974"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c>
          <w:tcPr>
            <w:tcW w:w="805"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c>
          <w:tcPr>
            <w:tcW w:w="1830"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Ác. p-cumárico</w:t>
            </w:r>
          </w:p>
        </w:tc>
        <w:tc>
          <w:tcPr>
            <w:tcW w:w="1292" w:type="dxa"/>
          </w:tcPr>
          <w:p w:rsidR="00984E26" w:rsidRPr="007B0BB3" w:rsidRDefault="00984E26" w:rsidP="00984E26">
            <w:pPr>
              <w:spacing w:line="360" w:lineRule="auto"/>
              <w:ind w:right="5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c>
          <w:tcPr>
            <w:tcW w:w="578"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r>
      <w:tr w:rsidR="00984E26" w:rsidRPr="007B0BB3" w:rsidTr="006C308E">
        <w:trPr>
          <w:trHeight w:val="777"/>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spacing w:line="360" w:lineRule="auto"/>
              <w:ind w:left="120"/>
              <w:rPr>
                <w:sz w:val="22"/>
              </w:rPr>
            </w:pPr>
            <w:r w:rsidRPr="007B0BB3">
              <w:rPr>
                <w:sz w:val="22"/>
              </w:rPr>
              <w:t>Ác. gálico</w:t>
            </w:r>
          </w:p>
        </w:tc>
        <w:tc>
          <w:tcPr>
            <w:tcW w:w="974"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OH</w:t>
            </w:r>
          </w:p>
        </w:tc>
        <w:tc>
          <w:tcPr>
            <w:tcW w:w="805"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OH</w:t>
            </w:r>
          </w:p>
        </w:tc>
        <w:tc>
          <w:tcPr>
            <w:tcW w:w="1830"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Ác. Cafeico</w:t>
            </w:r>
          </w:p>
        </w:tc>
        <w:tc>
          <w:tcPr>
            <w:tcW w:w="1292" w:type="dxa"/>
          </w:tcPr>
          <w:p w:rsidR="00984E26" w:rsidRPr="007B0BB3" w:rsidRDefault="00984E26" w:rsidP="00984E26">
            <w:pPr>
              <w:spacing w:line="360" w:lineRule="auto"/>
              <w:ind w:left="125"/>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OH</w:t>
            </w:r>
          </w:p>
        </w:tc>
        <w:tc>
          <w:tcPr>
            <w:tcW w:w="578"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r>
      <w:tr w:rsidR="00984E26" w:rsidRPr="007B0BB3" w:rsidTr="006C308E">
        <w:trPr>
          <w:trHeight w:val="781"/>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spacing w:line="360" w:lineRule="auto"/>
              <w:ind w:left="120"/>
              <w:rPr>
                <w:sz w:val="22"/>
              </w:rPr>
            </w:pPr>
            <w:r w:rsidRPr="007B0BB3">
              <w:rPr>
                <w:sz w:val="22"/>
              </w:rPr>
              <w:t>Ác. siríngico</w:t>
            </w:r>
          </w:p>
        </w:tc>
        <w:tc>
          <w:tcPr>
            <w:tcW w:w="974"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OCH3</w:t>
            </w:r>
          </w:p>
        </w:tc>
        <w:tc>
          <w:tcPr>
            <w:tcW w:w="805"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OCH</w:t>
            </w:r>
            <w:r w:rsidRPr="007B0BB3">
              <w:rPr>
                <w:sz w:val="22"/>
                <w:vertAlign w:val="subscript"/>
              </w:rPr>
              <w:t>3</w:t>
            </w:r>
          </w:p>
        </w:tc>
        <w:tc>
          <w:tcPr>
            <w:tcW w:w="1830"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Ác. Ferúlico</w:t>
            </w:r>
          </w:p>
        </w:tc>
        <w:tc>
          <w:tcPr>
            <w:tcW w:w="1292" w:type="dxa"/>
          </w:tcPr>
          <w:p w:rsidR="00984E26" w:rsidRPr="007B0BB3" w:rsidRDefault="00984E26" w:rsidP="00984E26">
            <w:pPr>
              <w:spacing w:line="360" w:lineRule="auto"/>
              <w:ind w:left="360"/>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OCH</w:t>
            </w:r>
            <w:r w:rsidRPr="007B0BB3">
              <w:rPr>
                <w:sz w:val="22"/>
                <w:vertAlign w:val="subscript"/>
              </w:rPr>
              <w:t>3</w:t>
            </w:r>
          </w:p>
        </w:tc>
        <w:tc>
          <w:tcPr>
            <w:tcW w:w="578"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r>
      <w:tr w:rsidR="00984E26" w:rsidRPr="007B0BB3" w:rsidTr="006C308E">
        <w:trPr>
          <w:trHeight w:val="776"/>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spacing w:line="360" w:lineRule="auto"/>
              <w:ind w:left="120"/>
              <w:rPr>
                <w:sz w:val="22"/>
              </w:rPr>
            </w:pPr>
            <w:r w:rsidRPr="007B0BB3">
              <w:rPr>
                <w:sz w:val="22"/>
              </w:rPr>
              <w:t>Ác. protocatecuico</w:t>
            </w:r>
          </w:p>
        </w:tc>
        <w:tc>
          <w:tcPr>
            <w:tcW w:w="974"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c>
          <w:tcPr>
            <w:tcW w:w="805"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OH</w:t>
            </w:r>
          </w:p>
        </w:tc>
        <w:tc>
          <w:tcPr>
            <w:tcW w:w="1830"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292" w:type="dxa"/>
          </w:tcPr>
          <w:p w:rsidR="00984E26" w:rsidRPr="007B0BB3" w:rsidRDefault="00984E26" w:rsidP="00984E26">
            <w:pPr>
              <w:spacing w:line="360" w:lineRule="auto"/>
              <w:ind w:right="104"/>
              <w:jc w:val="center"/>
              <w:cnfStyle w:val="000000000000" w:firstRow="0" w:lastRow="0" w:firstColumn="0" w:lastColumn="0" w:oddVBand="0" w:evenVBand="0" w:oddHBand="0" w:evenHBand="0" w:firstRowFirstColumn="0" w:firstRowLastColumn="0" w:lastRowFirstColumn="0" w:lastRowLastColumn="0"/>
              <w:rPr>
                <w:sz w:val="22"/>
              </w:rPr>
            </w:pPr>
          </w:p>
        </w:tc>
        <w:tc>
          <w:tcPr>
            <w:tcW w:w="578"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p>
        </w:tc>
      </w:tr>
      <w:tr w:rsidR="00984E26" w:rsidRPr="007B0BB3" w:rsidTr="006C308E">
        <w:trPr>
          <w:trHeight w:val="900"/>
        </w:trPr>
        <w:tc>
          <w:tcPr>
            <w:cnfStyle w:val="001000000000" w:firstRow="0" w:lastRow="0" w:firstColumn="1" w:lastColumn="0" w:oddVBand="0" w:evenVBand="0" w:oddHBand="0" w:evenHBand="0" w:firstRowFirstColumn="0" w:firstRowLastColumn="0" w:lastRowFirstColumn="0" w:lastRowLastColumn="0"/>
            <w:tcW w:w="2061" w:type="dxa"/>
          </w:tcPr>
          <w:p w:rsidR="00984E26" w:rsidRPr="007B0BB3" w:rsidRDefault="00984E26" w:rsidP="00984E26">
            <w:pPr>
              <w:spacing w:line="360" w:lineRule="auto"/>
              <w:ind w:left="120"/>
              <w:rPr>
                <w:sz w:val="22"/>
              </w:rPr>
            </w:pPr>
            <w:r w:rsidRPr="007B0BB3">
              <w:rPr>
                <w:sz w:val="22"/>
              </w:rPr>
              <w:t>Ác. vaníllico</w:t>
            </w:r>
          </w:p>
        </w:tc>
        <w:tc>
          <w:tcPr>
            <w:tcW w:w="974"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H</w:t>
            </w:r>
          </w:p>
        </w:tc>
        <w:tc>
          <w:tcPr>
            <w:tcW w:w="805"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OCH</w:t>
            </w:r>
            <w:r w:rsidRPr="007B0BB3">
              <w:rPr>
                <w:sz w:val="22"/>
                <w:vertAlign w:val="subscript"/>
              </w:rPr>
              <w:t>3</w:t>
            </w:r>
          </w:p>
        </w:tc>
        <w:tc>
          <w:tcPr>
            <w:tcW w:w="1830"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292" w:type="dxa"/>
          </w:tcPr>
          <w:p w:rsidR="00984E26" w:rsidRPr="007B0BB3" w:rsidRDefault="00984E26" w:rsidP="00984E26">
            <w:pPr>
              <w:spacing w:line="360" w:lineRule="auto"/>
              <w:ind w:right="104"/>
              <w:jc w:val="center"/>
              <w:cnfStyle w:val="000000000000" w:firstRow="0" w:lastRow="0" w:firstColumn="0" w:lastColumn="0" w:oddVBand="0" w:evenVBand="0" w:oddHBand="0" w:evenHBand="0" w:firstRowFirstColumn="0" w:firstRowLastColumn="0" w:lastRowFirstColumn="0" w:lastRowLastColumn="0"/>
              <w:rPr>
                <w:sz w:val="22"/>
              </w:rPr>
            </w:pPr>
          </w:p>
        </w:tc>
        <w:tc>
          <w:tcPr>
            <w:tcW w:w="578" w:type="dxa"/>
          </w:tcPr>
          <w:p w:rsidR="00984E26" w:rsidRPr="007B0BB3" w:rsidRDefault="00984E26" w:rsidP="00984E26">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p>
        </w:tc>
      </w:tr>
    </w:tbl>
    <w:p w:rsidR="00984E26" w:rsidRPr="007B0BB3" w:rsidRDefault="00984E26" w:rsidP="00984E26">
      <w:pPr>
        <w:pStyle w:val="Descripciontablayfiguras"/>
        <w:rPr>
          <w:b/>
          <w:szCs w:val="20"/>
        </w:rPr>
      </w:pPr>
      <w:r w:rsidRPr="007B0BB3">
        <w:rPr>
          <w:b/>
          <w:szCs w:val="20"/>
        </w:rPr>
        <w:t xml:space="preserve">Fuente: </w:t>
      </w:r>
      <w:r w:rsidRPr="007B0BB3">
        <w:rPr>
          <w:b/>
          <w:szCs w:val="20"/>
        </w:rPr>
        <w:fldChar w:fldCharType="begin" w:fldLock="1"/>
      </w:r>
      <w:r w:rsidRPr="007B0BB3">
        <w:rPr>
          <w:b/>
          <w:szCs w:val="20"/>
        </w:rPr>
        <w:instrText>ADDIN CSL_CITATION {"citationItems":[{"id":"ITEM-1","itemData":{"abstract":"This thesis was aimed to obtain a powder for human consumption with high antioxidant capacity from yerba mate. Specific objectives included the selection and adaptation of techniques to measure phenol content and antioxidant capacity of the extracts; choosing the more adequate raw material by comparing different fractions and geographical origins; and finally optimizing the extraction and drying conditions. Total polyphenol content and antioxidant capacity were measured by Folin-Ciocalteu method and DPPH assay respectively, using mainly chlorogenic acid and Trolox as standards. The use of leaf fraction harvested during the early harvest was found to be the most convenient for obtaining yerba mate extracts rich in polyphenols with high antioxidant capacity, due to the higher polyphenol content of this fraction compared with the stick one. Water and aqueous binary solutions of methanol and ethanol were found to be suitable for extraction of total polyphenols, reaching around 55% of the maximum value possible to achieve. Loss of polyphenolic compounds during spray-drying was negligible, suggesting that polyphenols compounds present in maté extracts were stable during spray drying or their hydrolysis products were still reactive to the Folin–Ciocalteu reagent. These results confirmed the potentiality of the soluble mate as a functional food.","author":[{"dropping-particle":"","family":"Hartwig","given":"V","non-dropping-particle":"","parse-names":false,"suffix":""}],"container-title":"Universidad de Buenos Aires","id":"ITEM-1","issued":{"date-parts":[["2015"]]},"number-of-pages":"349","publisher":"\"Facultad de Ciencias Exactas y Naturales. Universidad de Buenos Aires. http://digital.bl.fcen.uba.ar\"","title":"Obtención de extractos secos de yerba mate con alto contenido de polifenoles y alta capacidad antioxidante","type":"thesis"},"uris":["http://www.mendeley.com/documents/?uuid=6de11174-a464-44ec-bb64-bc55e3753880"]}],"mendeley":{"formattedCitation":"(Hartwig, 2015)","plainTextFormattedCitation":"(Hartwig, 2015)","previouslyFormattedCitation":"(Hartwig, 2015)"},"properties":{"noteIndex":0},"schema":"https://github.com/citation-style-language/schema/raw/master/csl-citation.json"}</w:instrText>
      </w:r>
      <w:r w:rsidRPr="007B0BB3">
        <w:rPr>
          <w:b/>
          <w:szCs w:val="20"/>
        </w:rPr>
        <w:fldChar w:fldCharType="separate"/>
      </w:r>
      <w:r w:rsidRPr="007B0BB3">
        <w:rPr>
          <w:noProof/>
          <w:szCs w:val="20"/>
        </w:rPr>
        <w:t>Hartwig, 2015</w:t>
      </w:r>
      <w:r w:rsidRPr="007B0BB3">
        <w:rPr>
          <w:b/>
          <w:szCs w:val="20"/>
        </w:rPr>
        <w:fldChar w:fldCharType="end"/>
      </w:r>
    </w:p>
    <w:p w:rsidR="00984E26" w:rsidRPr="007B0BB3" w:rsidRDefault="00984E26" w:rsidP="00984E26">
      <w:pPr>
        <w:pStyle w:val="Ttulo3"/>
        <w:numPr>
          <w:ilvl w:val="2"/>
          <w:numId w:val="5"/>
        </w:numPr>
      </w:pPr>
      <w:bookmarkStart w:id="170" w:name="_Toc75525979"/>
      <w:bookmarkStart w:id="171" w:name="_Toc76583693"/>
      <w:bookmarkStart w:id="172" w:name="_Toc99781"/>
      <w:bookmarkStart w:id="173" w:name="_Toc78197055"/>
      <w:r w:rsidRPr="007B0BB3">
        <w:t>Fuentes de polifenoles</w:t>
      </w:r>
      <w:bookmarkEnd w:id="170"/>
      <w:bookmarkEnd w:id="171"/>
      <w:bookmarkEnd w:id="173"/>
      <w:r w:rsidR="00C22805">
        <w:t xml:space="preserve"> </w:t>
      </w:r>
      <w:bookmarkEnd w:id="172"/>
    </w:p>
    <w:p w:rsidR="00984E26" w:rsidRPr="007B0BB3" w:rsidRDefault="00984E26" w:rsidP="00984E26">
      <w:pPr>
        <w:pStyle w:val="APAPARRAFOS"/>
      </w:pPr>
      <w:r w:rsidRPr="007B0BB3">
        <w:t>Los compuestos fenólicos constituyen en uno de los más numerosos y representativos grupos de metabolitos secundarios de las plantas y su relevancia radica en su participación en la fisiología y el metabolismo celular como morfología, crecimiento, reproducción, defensa contra plagas y depredadores, y procesos germinativos, entre otros. Estos compuestos están presentes en la mayoría de los productos naturales consumidos por el hombre y en estudios recientes se ha demostrado una significativa actividad antioxidante, que</w:t>
      </w:r>
      <w:r w:rsidR="00C22805">
        <w:t xml:space="preserve"> </w:t>
      </w:r>
      <w:r w:rsidRPr="007B0BB3">
        <w:t xml:space="preserve">evidencia su potencial benéfico sobre la salud humana. </w:t>
      </w:r>
      <w:r w:rsidRPr="007B0BB3">
        <w:fldChar w:fldCharType="begin" w:fldLock="1"/>
      </w:r>
      <w:r w:rsidRPr="007B0BB3">
        <w:instrText>ADDIN CSL_CITATION {"citationItems":[{"id":"ITEM-1","itemData":{"ISSN":"1810-634X","abstract":"El aguaymanto es una especie nativa de la serranía peruana, que posee un diminuto fruto que discrepa con su grandeza nutricional y terapéutica. La presente investigación tuvo como objetivos valorar y comparar el contenido de polifenoles totales por el método de Folin-Ciocalteu y la capacidad antioxidante de los frutos de Physalis peruviana L., provenientes de Huánuco, Junín, Ancash y Cajamarca, por el método del DPPH (1,1-difenil-2-picril-hidrazilo). El fruto procedente de Huánuco presentó mayor contenido de compuestos fenólicos expresados como 149,3 ± 1,62 mg/Eq de ácido gálico/100 g de fruto. Asimismo, mayor capacidad antioxidante obteniendo como concentración inhibitoria IC 50 1,86 mg/mL, comparado , Ancash; por una salud (funcionales o nutraceúticos) y para la economía.","author":[{"dropping-particle":"","family":"Jurado","given":"Bertha","non-dropping-particle":"","parse-names":false,"suffix":""},{"dropping-particle":"","family":"Aparcana","given":"Isabel","non-dropping-particle":"","parse-names":false,"suffix":""},{"dropping-particle":"","family":"Villarreal","given":"Leydi","non-dropping-particle":"","parse-names":false,"suffix":""},{"dropping-particle":"","family":"Ramos","given":"Eva","non-dropping-particle":"","parse-names":false,"suffix":""},{"dropping-particle":"","family":"Calixto","given":"María","non-dropping-particle":"","parse-names":false,"suffix":""},{"dropping-particle":"","family":"Hurtado","given":"Paola","non-dropping-particle":"","parse-names":false,"suffix":""},{"dropping-particle":"","family":"Acosta","given":"Katherin","non-dropping-particle":"","parse-names":false,"suffix":""}],"container-title":"Revista de la Sociedad Química del Perú","id":"ITEM-1","issue":"3","issued":{"date-parts":[["2016"]]},"page":"272-279","title":"Evaluación del contenido de polifenoles totales y la capacidad antioxidante de los extractos etanólicos de los frutos de aguaymanto (Physalis peruviana L.) de diferentes lugares del Perú","type":"article-journal","volume":"82"},"uris":["http://www.mendeley.com/documents/?uuid=79dd8050-ddcc-41fd-8161-5ff8b2d5d05b"]}],"mendeley":{"formattedCitation":"(Jurado et al., 2016)","plainTextFormattedCitation":"(Jurado et al., 2016)","previouslyFormattedCitation":"(Jurado et al., 2016)"},"properties":{"noteIndex":0},"schema":"https://github.com/citation-style-language/schema/raw/master/csl-citation.json"}</w:instrText>
      </w:r>
      <w:r w:rsidRPr="007B0BB3">
        <w:fldChar w:fldCharType="separate"/>
      </w:r>
      <w:r w:rsidRPr="007B0BB3">
        <w:rPr>
          <w:noProof/>
        </w:rPr>
        <w:t>(Jurado et al., 2016)</w:t>
      </w:r>
      <w:r w:rsidRPr="007B0BB3">
        <w:fldChar w:fldCharType="end"/>
      </w:r>
    </w:p>
    <w:p w:rsidR="00984E26" w:rsidRPr="007B0BB3" w:rsidRDefault="00984E26" w:rsidP="00984E26">
      <w:pPr>
        <w:pStyle w:val="APAPARRAFOS"/>
      </w:pPr>
      <w:r w:rsidRPr="007B0BB3">
        <w:t xml:space="preserve">Los compuestos fenólicos presentes en tubérculos de papa incluyen: polifenoles, fenoles monohídricos, cumarinas, flavonas, taninos y lignina. También se encuentran los ácidos fenólicos tales como cloro génico, cafeico, protocatechuico y p-cumárico.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984E26" w:rsidRPr="007B0BB3" w:rsidRDefault="00984E26" w:rsidP="00984E26">
      <w:pPr>
        <w:pStyle w:val="Ttulo2"/>
        <w:numPr>
          <w:ilvl w:val="1"/>
          <w:numId w:val="5"/>
        </w:numPr>
      </w:pPr>
      <w:bookmarkStart w:id="174" w:name="_Toc75525980"/>
      <w:bookmarkStart w:id="175" w:name="_Toc76583694"/>
      <w:r w:rsidRPr="007B0BB3">
        <w:lastRenderedPageBreak/>
        <w:t xml:space="preserve"> </w:t>
      </w:r>
      <w:bookmarkStart w:id="176" w:name="_Toc78197056"/>
      <w:r w:rsidRPr="007B0BB3">
        <w:t>Antioxidantes</w:t>
      </w:r>
      <w:bookmarkEnd w:id="174"/>
      <w:bookmarkEnd w:id="175"/>
      <w:bookmarkEnd w:id="176"/>
      <w:r w:rsidR="00C22805">
        <w:t xml:space="preserve"> </w:t>
      </w:r>
    </w:p>
    <w:p w:rsidR="00984E26" w:rsidRPr="007B0BB3" w:rsidRDefault="00984E26" w:rsidP="00984E26">
      <w:pPr>
        <w:pStyle w:val="APAPARRAFOS"/>
        <w:rPr>
          <w:lang w:eastAsia="es-ES"/>
        </w:rPr>
      </w:pPr>
      <w:r w:rsidRPr="007B0BB3">
        <w:rPr>
          <w:lang w:eastAsia="es-ES"/>
        </w:rPr>
        <w:t>Un antioxidante dietético es una sustancia que forma parte de los alimentos de consumo cotidiano y que puede prevenir los efectos adversos de especies reactivas sobre las funciones fisiológicas normales de los humanos.</w:t>
      </w:r>
    </w:p>
    <w:p w:rsidR="00984E26" w:rsidRPr="007B0BB3" w:rsidRDefault="00984E26" w:rsidP="00984E26">
      <w:pPr>
        <w:pStyle w:val="APAPARRAFOS"/>
      </w:pPr>
      <w:r w:rsidRPr="007B0BB3">
        <w:t xml:space="preserve">Las propiedades antioxidantes no sólo deben estudiarse por sus interacciones químico-biológicos, sino por su función en el deterioro oxidativo que afecta a los alimentos. Se emplean en la industria alimentaria adjuntados a las grasas u otros productos para retrasar los procesos de oxidación, y como efecto previenen el comienzo de la rancidez oxidativa (grasas). </w:t>
      </w:r>
      <w:r w:rsidRPr="007B0BB3">
        <w:fldChar w:fldCharType="begin" w:fldLock="1"/>
      </w:r>
      <w:r w:rsidRPr="007B0BB3">
        <w:instrText>ADDIN CSL_CITATION {"citationItems":[{"id":"ITEM-1","itemData":{"DOI":"10.4067/S0717-75182015000200014","ISSN":"07177518","abstract":"The aim of this paper is to highlight data related to health and antioxidants. According to the literature, these substances may participate to neutralize the excess of free radicals in oxidation mechanisms. The production of free radicals, a usual biological phenomenon, is regulated by different metabolic routes, since they are the first line of defense in the human body. Even though they are important in order to maintain a healthy body, the imba- lance between endogenous antioxidants and free radicals, known as oxidative stress, is associated with different diseases and human aging. This paper also presents some sources of exogenous antio- xidants, focusing on fruits and other vegetables and presents data from a local exploratory study about antioxidants consumption.","author":[{"dropping-particle":"","family":"Coronado H.","given":"Marta","non-dropping-particle":"","parse-names":false,"suffix":""},{"dropping-particle":"","family":"Vega Y León","given":"Salvador","non-dropping-particle":"","parse-names":false,"suffix":""},{"dropping-particle":"","family":"Gutiérrez T.","given":"Rey","non-dropping-particle":"","parse-names":false,"suffix":""},{"dropping-particle":"","family":"Marcela","given":"Vázquez F.","non-dropping-particle":"","parse-names":false,"suffix":""},{"dropping-particle":"","family":"Radilla V.","given":"Claudia","non-dropping-particle":"","parse-names":false,"suffix":""}],"container-title":"Revista Chilena de Nutricion","id":"ITEM-1","issue":"2","issued":{"date-parts":[["2015"]]},"page":"206-212","title":"Antioxidantes: Perspectiva actual para la salud humana","type":"article-journal","volume":"42"},"uris":["http://www.mendeley.com/documents/?uuid=a447f2d9-c766-4b68-93c7-251dcad25987"]}],"mendeley":{"formattedCitation":"(Coronado H. et al., 2015)","plainTextFormattedCitation":"(Coronado H. et al., 2015)","previouslyFormattedCitation":"(Coronado H. et al., 2015)"},"properties":{"noteIndex":0},"schema":"https://github.com/citation-style-language/schema/raw/master/csl-citation.json"}</w:instrText>
      </w:r>
      <w:r w:rsidRPr="007B0BB3">
        <w:fldChar w:fldCharType="separate"/>
      </w:r>
      <w:r w:rsidRPr="007B0BB3">
        <w:rPr>
          <w:noProof/>
        </w:rPr>
        <w:t>(Coronado H. et al., 2015)</w:t>
      </w:r>
      <w:r w:rsidRPr="007B0BB3">
        <w:fldChar w:fldCharType="end"/>
      </w:r>
    </w:p>
    <w:p w:rsidR="00984E26" w:rsidRPr="007B0BB3" w:rsidRDefault="00984E26" w:rsidP="00984E26">
      <w:pPr>
        <w:pStyle w:val="Ttulo3"/>
        <w:numPr>
          <w:ilvl w:val="2"/>
          <w:numId w:val="5"/>
        </w:numPr>
      </w:pPr>
      <w:bookmarkStart w:id="177" w:name="_Toc75525981"/>
      <w:bookmarkStart w:id="178" w:name="_Toc76583695"/>
      <w:bookmarkStart w:id="179" w:name="_Toc99783"/>
      <w:bookmarkStart w:id="180" w:name="_Toc78197057"/>
      <w:r w:rsidRPr="007B0BB3">
        <w:t>Antioxidantes en alimentos</w:t>
      </w:r>
      <w:bookmarkEnd w:id="177"/>
      <w:bookmarkEnd w:id="178"/>
      <w:bookmarkEnd w:id="180"/>
      <w:r w:rsidR="00C22805">
        <w:t xml:space="preserve"> </w:t>
      </w:r>
      <w:bookmarkEnd w:id="179"/>
    </w:p>
    <w:p w:rsidR="00984E26" w:rsidRPr="007B0BB3" w:rsidRDefault="00984E26" w:rsidP="00984E26">
      <w:pPr>
        <w:pStyle w:val="APAPARRAFOS"/>
      </w:pPr>
      <w:r w:rsidRPr="007B0BB3">
        <w:fldChar w:fldCharType="begin" w:fldLock="1"/>
      </w:r>
      <w:r w:rsidRPr="007B0BB3">
        <w:instrText>ADDIN CSL_CITATION {"citationItems":[{"id":"ITEM-1","itemData":{"author":[{"dropping-particle":"","family":"Quiñonez","given":"S","non-dropping-particle":"","parse-names":false,"suffix":""}],"id":"ITEM-1","issued":{"date-parts":[["2017"]]},"number-of-pages":"68","title":"Caracterizacion y Determinacion del Contenido de Compuestos Fenolicos y Capacidad Antioxidante del Fruto de Sanke(Corryocactus brevistylus).","type":"thesis"},"uris":["http://www.mendeley.com/documents/?uuid=701970ae-afe0-435f-bf2d-c3e214cf9e2b"]}],"mendeley":{"formattedCitation":"(Quiñonez, 2017)","plainTextFormattedCitation":"(Quiñonez, 2017)","previouslyFormattedCitation":"(Quiñonez, 2017)"},"properties":{"noteIndex":0},"schema":"https://github.com/citation-style-language/schema/raw/master/csl-citation.json"}</w:instrText>
      </w:r>
      <w:r w:rsidRPr="007B0BB3">
        <w:fldChar w:fldCharType="separate"/>
      </w:r>
      <w:r w:rsidRPr="007B0BB3">
        <w:rPr>
          <w:noProof/>
        </w:rPr>
        <w:t>(Quiñonez, 2017)</w:t>
      </w:r>
      <w:r w:rsidRPr="007B0BB3">
        <w:fldChar w:fldCharType="end"/>
      </w:r>
      <w:r w:rsidRPr="007B0BB3">
        <w:t xml:space="preserve"> indica que en el organismo se produce un equilibrio entre oxidantes/antioxidantes, cuando este equilibrio se rompe a favor de los oxidantes se produce un estrés oxidativo el cual está implicado en muchos procesos fisiopatológicos. A medida que el individuo envejece dicho balance está a favor de los oxidantes, por tanto, el consumo de alimentos que contengan antioxidantes naturales son de vital importancia ya que de esta manera se pueda conservar el equilibrio entre oxidantes/antioxidantes o incluso esté a favor de los antioxidantes. </w:t>
      </w:r>
    </w:p>
    <w:p w:rsidR="00984E26" w:rsidRPr="007B0BB3" w:rsidRDefault="00984E26" w:rsidP="00984E26">
      <w:pPr>
        <w:pStyle w:val="APAPARRAFOS"/>
      </w:pPr>
      <w:r w:rsidRPr="007B0BB3">
        <w:t xml:space="preserve">Se menciona que las células humanas producen por día 10.000 situaciones probables para generar radicales libres, dando lugar a que produzcan sus acciones nocivas sobre ciertas moléculas o procesos biológicos formando diversas patologías. Los efectos biológicos de los radicales libres son controlados en los seres vivos por una gama de mecanismos fisiológicos de defensa antioxidante, todos encaminados a evitar el exceso de </w:t>
      </w:r>
      <w:r w:rsidRPr="007B0BB3">
        <w:lastRenderedPageBreak/>
        <w:t xml:space="preserve">oxidación a nivel celular, que es el causante de los trastornos de salud.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984E26" w:rsidRPr="007B0BB3" w:rsidRDefault="00E318FE" w:rsidP="00E318FE">
      <w:pPr>
        <w:pStyle w:val="Ttulo2"/>
        <w:numPr>
          <w:ilvl w:val="1"/>
          <w:numId w:val="5"/>
        </w:numPr>
      </w:pPr>
      <w:bookmarkStart w:id="181" w:name="_Toc75525983"/>
      <w:bookmarkStart w:id="182" w:name="_Toc76583697"/>
      <w:bookmarkStart w:id="183" w:name="_Toc99785"/>
      <w:r w:rsidRPr="007B0BB3">
        <w:t xml:space="preserve"> </w:t>
      </w:r>
      <w:bookmarkStart w:id="184" w:name="_Toc78197058"/>
      <w:r w:rsidR="00984E26" w:rsidRPr="007B0BB3">
        <w:t>Extracción con solvente orgánicos</w:t>
      </w:r>
      <w:bookmarkEnd w:id="181"/>
      <w:bookmarkEnd w:id="182"/>
      <w:bookmarkEnd w:id="184"/>
      <w:r w:rsidR="00984E26" w:rsidRPr="007B0BB3">
        <w:t xml:space="preserve"> </w:t>
      </w:r>
      <w:bookmarkEnd w:id="183"/>
    </w:p>
    <w:p w:rsidR="00984E26" w:rsidRPr="007B0BB3" w:rsidRDefault="00984E26" w:rsidP="00984E26">
      <w:pPr>
        <w:pStyle w:val="APAPARRAFOS"/>
      </w:pPr>
      <w:r w:rsidRPr="007B0BB3">
        <w:t xml:space="preserve">Son sustancias químicas cuya propiedad es la de disolver cuerpos grasos y otras. Tienen características comunes tales como: la alta volatilidad a temperatura ambiente, presión de vapor. Estas características hacen que los solventes emitan vapores tóxicos y hacen especialmente vulnerable al sistema nervioso central y periférico y a la médula ósea, a estas sustancias. </w:t>
      </w:r>
      <w:r w:rsidRPr="007B0BB3">
        <w:fldChar w:fldCharType="begin" w:fldLock="1"/>
      </w:r>
      <w:r w:rsidRPr="007B0BB3">
        <w:instrText>ADDIN CSL_CITATION {"citationItems":[{"id":"ITEM-1","itemData":{"abstract":"El objetivo de la presente investigación fue determinar la influencia de la Técnica Decir-Mostrar-Hacer como método para disminuir el nivel de ansiedad de niños de una Institución Educativa. El diseño metodológico fue cuasiexperimental, el tipo de investigación fue transversal y prospectivo. Para cumplir con el objetivo del estudio, se seleccionaron 120 niños de 6 a 8 años de edad que asisten a la Institución Educativa N°3094 “Ramiro Prialé. La muestra fue distribuida en dos grupos cada uno conformado por 60 pacientes a los cuales se les realizó tratamiento dental con la aplicación de la Técnica Decir-Mostrar-Hacer (grupo experimental) y sin aplicación de la técnica (grupo control), siendo seleccionados de forma no aleatoria por conveniencia, cumpliendo con los criterios de inclusión y exclusión. Los datos sobre el nivel de ansiedad se recolectaron mediante Facial Image Scale (FIS) antes y después del tratamiento odontológico. Los resultados mostraron que el grupo experimental presentó menores niveles de ansiedad que el grupo control, siendo esta diferencia estadísticamente significativa (p&lt;0,05). Por lo tanto, se concluye que la aplicación de la Técnica Decir-Mostrar-Hacer influyó significativamente en el nivel de ansiedad de los niños de 6 a 8 años de una Institución Educativa, disminuyéndola considerablemente. Palabras","author":[{"dropping-particle":"","family":"Ramos","given":"S.","non-dropping-particle":"","parse-names":false,"suffix":""}],"container-title":"Universidad Inca Garcilaso de la Vega","id":"ITEM-1","issued":{"date-parts":[["2017"]]},"number-of-pages":"87","title":"Relación entre la exposición a solventes orgánicos aromáticos desprendidos en grifos y las alteraciones neurológicos-comportamentales nocivos en sus trabajadores, lurín 2017","type":"thesis"},"uris":["http://www.mendeley.com/documents/?uuid=d5c1e01c-e021-49ae-8fbc-5fa95083dae8"]}],"mendeley":{"formattedCitation":"(Ramos, 2017)","plainTextFormattedCitation":"(Ramos, 2017)","previouslyFormattedCitation":"(Ramos, 2017)"},"properties":{"noteIndex":0},"schema":"https://github.com/citation-style-language/schema/raw/master/csl-citation.json"}</w:instrText>
      </w:r>
      <w:r w:rsidRPr="007B0BB3">
        <w:fldChar w:fldCharType="separate"/>
      </w:r>
      <w:r w:rsidRPr="007B0BB3">
        <w:rPr>
          <w:noProof/>
        </w:rPr>
        <w:t>(Ramos, 2017)</w:t>
      </w:r>
      <w:r w:rsidRPr="007B0BB3">
        <w:fldChar w:fldCharType="end"/>
      </w:r>
    </w:p>
    <w:p w:rsidR="00984E26" w:rsidRPr="007B0BB3" w:rsidRDefault="00984E26" w:rsidP="00984E26">
      <w:pPr>
        <w:pStyle w:val="APAPARRAFOS"/>
      </w:pPr>
      <w:r w:rsidRPr="007B0BB3">
        <w:t>Los solventes son sustancias orgánicas en estado líquido que constituyen un grupo heterogéneo de hidrocarburos volátiles derivados del petróleo y del gas cuyo punto de ebullición es bajo por lo que se evaporan al entrar en contacto con el aire. Su importancia y patrón de uso determinan su clasificación en:</w:t>
      </w:r>
      <w:r w:rsidR="00C22805">
        <w:t xml:space="preserve"> </w:t>
      </w:r>
      <w:r w:rsidRPr="007B0BB3">
        <w:t xml:space="preserve">solventes activos, cosolventes, solventes latentes, y diluyentes. </w:t>
      </w:r>
      <w:r w:rsidRPr="007B0BB3">
        <w:fldChar w:fldCharType="begin" w:fldLock="1"/>
      </w:r>
      <w:r w:rsidRPr="007B0BB3">
        <w:instrText>ADDIN CSL_CITATION {"citationItems":[{"id":"ITEM-1","itemData":{"ISBN":"9781479978007","abstract":"Di Indonesia, banyak ditemukan pelajar yang setelah lulus dari SMA atau sederajat melanjutkan sekolah di luar kota, bahkan ada yang di luar provinsi atau juga pulau. Pilihan untuk melanjutkan studi di luar daerah berdasarkan beberapa alasan, antara lain karena fakultas atau jurusan yang diinginkan sesuai dengan minat dan bakat yang tidak terdapat di daerah asal, atau pun karena beasiswa yang diterima mengharuskan untuk melanjutkan studi di universitas yang ditentukan oleh penyedia beasiswa. Indekos sendiri memiliki fungsi utama, yaitu sebagai rumah sementara, tempat belajar, dan tempat beristirahat, namun dari data yang ditemukan banyak kasus mahasiswa melakukan pindahan indekos selama mereka menjadi perantau karena berbagai alasan. Tujuan dari penelitian ini untuk membantu penyewa dan pemilik indekos memahami proses serta faktor pemilihan indekos di daerah seikitar UMS, dari penelitian ini diharapkan para perantau yang ingin menyewa indekos akan lebih memahami keinginan mereka dan pemilik indekos juga memahami faktor-faktor yang mempengaruhi agar indekos mereka diminati. Penelitian ini menggunakan metode penelitian kualitatif deskriptif. Informan dalam penelitian ini berjumlah 10 orang dengan kriteria : (a) Mahasiswa Universitas Muhammadiyah Surakarta minimal angkatan tahun 2016, (b) Tinggal di indekos berdomisili Solo. Metode pengumpulan data yang digunakan pada penelitian ini adalah wawancara. Data dianalisis secara tematik. Berdasarkan hasil penelitian, diketahui proses pengambilan keputusan indekos yaitu, mencari pilihan indekos, mengevaluasi semua pilihan yang ada lalu memilih pilihan dan merencanakan pilihan yang diambil, sedangkan untuk pengambilan keputusan mahasiswa dalam memilih indekos dipengaruhi oleh beberapa faktor, dan peneliti mengurutkan faktor tersebut menjadi empat urutan yaitu, kenyamanan, fasilitas, harga, dan jarak. Pada penelitian selanjutnya bisa digunakan teknik purposive sampling, agar data yang didapat lebih merata terkait proses pengambilan keputusan dan faktor yang mempengaruhi, lalu bisa juga difokuskan","author":[{"dropping-particle":"","family":"Cevallos, J &amp; Gerrero","given":"J.","non-dropping-particle":"","parse-names":false,"suffix":""}],"container-title":"Ekp","id":"ITEM-1","issue":"3","issued":{"date-parts":[["2017"]]},"number-of-pages":"76","title":"Extracción y caracterización de colorante natural a partir de la borra de café.","type":"thesis","volume":"13"},"uris":["http://www.mendeley.com/documents/?uuid=824f90bd-bf29-4e0a-8c03-4117653cc149"]}],"mendeley":{"formattedCitation":"(Cevallos, J &amp; Gerrero, 2017)","plainTextFormattedCitation":"(Cevallos, J &amp; Gerrero, 2017)","previouslyFormattedCitation":"(Cevallos, J &amp; Gerrero, 2017)"},"properties":{"noteIndex":0},"schema":"https://github.com/citation-style-language/schema/raw/master/csl-citation.json"}</w:instrText>
      </w:r>
      <w:r w:rsidRPr="007B0BB3">
        <w:fldChar w:fldCharType="separate"/>
      </w:r>
      <w:r w:rsidRPr="007B0BB3">
        <w:rPr>
          <w:noProof/>
        </w:rPr>
        <w:t>(Cevallos, J &amp; Gerrero, 2017)</w:t>
      </w:r>
      <w:r w:rsidRPr="007B0BB3">
        <w:fldChar w:fldCharType="end"/>
      </w:r>
    </w:p>
    <w:p w:rsidR="00984E26" w:rsidRPr="007B0BB3" w:rsidRDefault="00984E26" w:rsidP="00984E26">
      <w:pPr>
        <w:pStyle w:val="APAPARRAFOS"/>
      </w:pPr>
      <w:r w:rsidRPr="007B0BB3">
        <w:t xml:space="preserve">Como solventes orgánicos se define al conjunto de compuestos orgánicos líquidos con capacidad de disolver, suspender o extraer otra sustancia, sin reaccionar químicamente con la misma, manteniéndose inertes. Constituyen un amplio grupo de sustancias de diversa polaridad, permitiendo la disolución de sustancias orgánicas con polaridades similares. Los solventes orgánicos usualmente se caracterizan por tener “bajo punto de ebullición, se evaporan con facilidad y pueden ser recuperados por destilación luego de su uso. La mayoría de los solventes tienen menor densidad que el agua, excepto algunos halogenados como el cloruro de metileno o cloroformo que son más densos que el agua. </w:t>
      </w:r>
      <w:r w:rsidRPr="007B0BB3">
        <w:fldChar w:fldCharType="begin" w:fldLock="1"/>
      </w:r>
      <w:r w:rsidRPr="007B0BB3">
        <w:instrText>ADDIN CSL_CITATION {"citationItems":[{"id":"ITEM-1","itemData":{"abstract":"Di Indonesia, banyak ditemukan pelajar yang setelah lulus dari SMA atau sederajat melanjutkan sekolah di luar kota, bahkan ada yang di luar provinsi atau juga pulau. Pilihan untuk melanjutkan studi di luar daerah berdasarkan beberapa alasan, antara lain karena fakultas atau jurusan yang diinginkan sesuai dengan minat dan bakat yang tidak terdapat di daerah asal, atau pun karena beasiswa yang diterima mengharuskan untuk melanjutkan studi di universitas yang ditentukan oleh penyedia beasiswa. Indekos sendiri memiliki fungsi utama, yaitu sebagai rumah sementara, tempat belajar, dan tempat beristirahat, namun dari data yang ditemukan banyak kasus mahasiswa melakukan pindahan indekos selama mereka menjadi perantau karena berbagai alasan. Tujuan dari penelitian ini untuk membantu penyewa dan pemilik indekos memahami proses serta faktor pemilihan indekos di daerah seikitar UMS, dari penelitian ini diharapkan para perantau yang ingin menyewa indekos akan lebih memahami keinginan mereka dan pemilik indekos juga memahami faktor-faktor yang mempengaruhi agar indekos mereka diminati. Penelitian ini menggunakan metode penelitian kualitatif deskriptif. Informan dalam penelitian ini berjumlah 10 orang dengan kriteria : (a) Mahasiswa Universitas Muhammadiyah Surakarta minimal angkatan tahun 2016, (b) Tinggal di indekos berdomisili Solo. Metode pengumpulan data yang digunakan pada penelitian ini adalah wawancara. Data dianalisis secara tematik. Berdasarkan hasil penelitian, diketahui proses pengambilan keputusan indekos yaitu, mencari pilihan indekos, mengevaluasi semua pilihan yang ada lalu memilih pilihan dan merencanakan pilihan yang diambil, sedangkan untuk pengambilan keputusan mahasiswa dalam memilih indekos dipengaruhi oleh beberapa faktor, dan peneliti mengurutkan faktor tersebut menjadi empat urutan yaitu, kenyamanan, fasilitas, harga, dan jarak. Pada penelitian selanjutnya bisa digunakan teknik purposive sampling, agar data yang didapat lebih merata terkait proses pengambilan keputusan dan faktor yang mempengaruhi, lalu bisa juga difokuskan","author":[{"dropping-particle":"","family":"Arias, L &amp;Tamayo","given":"M.","non-dropping-particle":"","parse-names":false,"suffix":""}],"id":"ITEM-1","issue":"1","issued":{"date-parts":[["2017"]]},"number-of-pages":"181","title":"Desarrollo de una propuesta de recuperación de residuos de solventes en la empresa golden flex S.A","type":"thesis","volume":"11"},"uris":["http://www.mendeley.com/documents/?uuid=e4713b69-16fb-4660-8eef-4ad609071331"]}],"mendeley":{"formattedCitation":"(Arias, L &amp;Tamayo, 2017)","plainTextFormattedCitation":"(Arias, L &amp;Tamayo, 2017)","previouslyFormattedCitation":"(Arias, L &amp;Tamayo, 2017)"},"properties":{"noteIndex":0},"schema":"https://github.com/citation-style-language/schema/raw/master/csl-citation.json"}</w:instrText>
      </w:r>
      <w:r w:rsidRPr="007B0BB3">
        <w:fldChar w:fldCharType="separate"/>
      </w:r>
      <w:r w:rsidRPr="007B0BB3">
        <w:rPr>
          <w:noProof/>
        </w:rPr>
        <w:t>(Arias, L &amp;Tamayo, 2017)</w:t>
      </w:r>
      <w:r w:rsidRPr="007B0BB3">
        <w:fldChar w:fldCharType="end"/>
      </w:r>
    </w:p>
    <w:p w:rsidR="00DC400F" w:rsidRPr="007B0BB3" w:rsidRDefault="00E318FE" w:rsidP="00E318FE">
      <w:pPr>
        <w:pStyle w:val="Ttulo2"/>
        <w:numPr>
          <w:ilvl w:val="1"/>
          <w:numId w:val="5"/>
        </w:numPr>
      </w:pPr>
      <w:bookmarkStart w:id="185" w:name="_Toc75525984"/>
      <w:bookmarkStart w:id="186" w:name="_Toc76583698"/>
      <w:r w:rsidRPr="007B0BB3">
        <w:lastRenderedPageBreak/>
        <w:t xml:space="preserve"> </w:t>
      </w:r>
      <w:bookmarkStart w:id="187" w:name="_Toc78197059"/>
      <w:r w:rsidR="00DC400F" w:rsidRPr="007B0BB3">
        <w:t>Extracción por Soxhlet</w:t>
      </w:r>
      <w:bookmarkEnd w:id="185"/>
      <w:bookmarkEnd w:id="186"/>
      <w:bookmarkEnd w:id="187"/>
      <w:r w:rsidR="00DC400F" w:rsidRPr="007B0BB3">
        <w:t xml:space="preserve"> </w:t>
      </w:r>
    </w:p>
    <w:p w:rsidR="006345BA" w:rsidRPr="007B0BB3" w:rsidRDefault="00DC400F" w:rsidP="006345BA">
      <w:pPr>
        <w:pStyle w:val="APAPARRAFOS"/>
      </w:pPr>
      <w:r w:rsidRPr="007B0BB3">
        <w:t>La extracción soxhlet se realiza a través del reflujo de un disolvente en un proceso intermitente. El disolvente es inicialmente calentado y el vapor producido por el calentamiento es condensado.</w:t>
      </w:r>
      <w:r w:rsidR="00C22805">
        <w:t xml:space="preserve"> </w:t>
      </w:r>
      <w:r w:rsidRPr="007B0BB3">
        <w:t>El disolvente condensado cae dentro de la cámara de extracción, que contiene el cartucho de papel filtro con la materia prima en su interior y lentamente completa el volumen de la cámara con disolvente. La solubilización de las sustancias que serán extraídas ocurre en esta etapa. En seguida, la mezcla de disolvente y extracto es sifonada para el contenedor de disolvente. El proceso se repite hasta que la extracción sea completada.</w:t>
      </w:r>
      <w:r w:rsidR="00C22805">
        <w:t xml:space="preserve"> </w:t>
      </w:r>
      <w:r w:rsidRPr="007B0BB3">
        <w:t xml:space="preserve">La extracción en sistema soxhlet es utilizada para la obtención de compuestos fenólicos, sin embargo, presenta mayor aplicación en la obtención de aceite usando solventes de baja polaridad. </w:t>
      </w:r>
      <w:r w:rsidRPr="007B0BB3">
        <w:fldChar w:fldCharType="begin" w:fldLock="1"/>
      </w:r>
      <w:r w:rsidRPr="007B0BB3">
        <w:instrText>ADDIN CSL_CITATION {"citationItems":[{"id":"ITEM-1","itemData":{"abstract":"Tesis","author":[{"dropping-particle":"","family":"Farías","given":"A.","non-dropping-particle":"","parse-names":false,"suffix":""}],"container-title":"Universidad Peruana Unión","id":"ITEM-1","issued":{"date-parts":[["2015"]]},"number-of-pages":"92","title":"Extracción supercrítica de compuestos fenólicos a partir de Lías obtenidas de los residuos de la producción de Pisco","type":"thesis"},"uris":["http://www.mendeley.com/documents/?uuid=46755e24-be18-48ba-ab1e-528dff6b274f"]}],"mendeley":{"formattedCitation":"(Farías, 2015)","plainTextFormattedCitation":"(Farías, 2015)","previouslyFormattedCitation":"(Farías, 2015)"},"properties":{"noteIndex":0},"schema":"https://github.com/citation-style-language/schema/raw/master/csl-citation.json"}</w:instrText>
      </w:r>
      <w:r w:rsidRPr="007B0BB3">
        <w:fldChar w:fldCharType="separate"/>
      </w:r>
      <w:r w:rsidRPr="007B0BB3">
        <w:rPr>
          <w:noProof/>
        </w:rPr>
        <w:t>(Farías, 2015)</w:t>
      </w:r>
      <w:r w:rsidRPr="007B0BB3">
        <w:fldChar w:fldCharType="end"/>
      </w:r>
    </w:p>
    <w:p w:rsidR="00DC400F" w:rsidRPr="007B0BB3" w:rsidRDefault="00DC400F" w:rsidP="00F1312B">
      <w:pPr>
        <w:pStyle w:val="APAPARRAFOS"/>
        <w:jc w:val="center"/>
      </w:pPr>
      <w:bookmarkStart w:id="188" w:name="_Toc78196719"/>
      <w:r w:rsidRPr="0048248B">
        <w:rPr>
          <w:b/>
        </w:rPr>
        <w:t>Figura</w:t>
      </w:r>
      <w:r w:rsidR="00C22805" w:rsidRPr="0048248B">
        <w:rPr>
          <w:b/>
        </w:rPr>
        <w:t xml:space="preserve"> </w:t>
      </w:r>
      <w:r w:rsidRPr="0048248B">
        <w:rPr>
          <w:b/>
        </w:rPr>
        <w:fldChar w:fldCharType="begin"/>
      </w:r>
      <w:r w:rsidRPr="0048248B">
        <w:rPr>
          <w:b/>
        </w:rPr>
        <w:instrText xml:space="preserve"> SEQ Figura_ \* ARABIC </w:instrText>
      </w:r>
      <w:r w:rsidRPr="0048248B">
        <w:rPr>
          <w:b/>
        </w:rPr>
        <w:fldChar w:fldCharType="separate"/>
      </w:r>
      <w:r w:rsidR="007C1577">
        <w:rPr>
          <w:b/>
          <w:noProof/>
        </w:rPr>
        <w:t>10</w:t>
      </w:r>
      <w:r w:rsidRPr="0048248B">
        <w:rPr>
          <w:b/>
        </w:rPr>
        <w:fldChar w:fldCharType="end"/>
      </w:r>
      <w:r w:rsidR="00853412">
        <w:rPr>
          <w:b/>
          <w:i/>
        </w:rPr>
        <w:t xml:space="preserve">. </w:t>
      </w:r>
      <w:r w:rsidRPr="007B0BB3">
        <w:t>Sistema de extracción soxhlet</w:t>
      </w:r>
      <w:bookmarkEnd w:id="188"/>
    </w:p>
    <w:p w:rsidR="00DC400F" w:rsidRDefault="00DC400F" w:rsidP="00DC400F">
      <w:pPr>
        <w:pStyle w:val="APAPARRAFOS"/>
        <w:jc w:val="center"/>
      </w:pPr>
      <w:r w:rsidRPr="007B0BB3">
        <w:rPr>
          <w:noProof/>
          <w:lang w:val="en-US"/>
        </w:rPr>
        <w:drawing>
          <wp:inline distT="0" distB="0" distL="0" distR="0" wp14:anchorId="1156EF14" wp14:editId="4F1E7F5F">
            <wp:extent cx="3104707" cy="2698750"/>
            <wp:effectExtent l="19050" t="19050" r="19685" b="2540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9067" t="22336" r="38113" b="25916"/>
                    <a:stretch/>
                  </pic:blipFill>
                  <pic:spPr bwMode="auto">
                    <a:xfrm>
                      <a:off x="0" y="0"/>
                      <a:ext cx="3117835" cy="2710161"/>
                    </a:xfrm>
                    <a:prstGeom prst="rect">
                      <a:avLst/>
                    </a:prstGeom>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FF130E" w:rsidRPr="007B0BB3" w:rsidRDefault="00FF130E" w:rsidP="00DC400F">
      <w:pPr>
        <w:pStyle w:val="APAPARRAFOS"/>
        <w:jc w:val="center"/>
      </w:pPr>
    </w:p>
    <w:p w:rsidR="00DC400F" w:rsidRPr="007B0BB3" w:rsidRDefault="00E318FE" w:rsidP="00E318FE">
      <w:pPr>
        <w:pStyle w:val="Ttulo2"/>
        <w:numPr>
          <w:ilvl w:val="1"/>
          <w:numId w:val="5"/>
        </w:numPr>
      </w:pPr>
      <w:bookmarkStart w:id="189" w:name="_Toc75525985"/>
      <w:bookmarkStart w:id="190" w:name="_Toc76583699"/>
      <w:bookmarkStart w:id="191" w:name="_Toc99787"/>
      <w:r w:rsidRPr="007B0BB3">
        <w:lastRenderedPageBreak/>
        <w:t xml:space="preserve"> </w:t>
      </w:r>
      <w:bookmarkStart w:id="192" w:name="_Toc78197060"/>
      <w:r w:rsidR="00DC400F" w:rsidRPr="007B0BB3">
        <w:t>Extracción por fluidos supercríticos-con solventes</w:t>
      </w:r>
      <w:bookmarkEnd w:id="189"/>
      <w:bookmarkEnd w:id="190"/>
      <w:bookmarkEnd w:id="192"/>
      <w:r w:rsidR="00DC400F" w:rsidRPr="007B0BB3">
        <w:t xml:space="preserve"> </w:t>
      </w:r>
      <w:bookmarkEnd w:id="191"/>
    </w:p>
    <w:p w:rsidR="00DC400F" w:rsidRPr="007B0BB3" w:rsidRDefault="00DC400F" w:rsidP="00DC400F">
      <w:pPr>
        <w:pStyle w:val="APAPARRAFOS"/>
      </w:pPr>
      <w:r w:rsidRPr="007B0BB3">
        <w:t>Técnica</w:t>
      </w:r>
      <w:r w:rsidR="00C22805">
        <w:t xml:space="preserve"> </w:t>
      </w:r>
      <w:r w:rsidRPr="007B0BB3">
        <w:t>muy</w:t>
      </w:r>
      <w:r w:rsidR="00C22805">
        <w:t xml:space="preserve"> </w:t>
      </w:r>
      <w:r w:rsidRPr="007B0BB3">
        <w:t>utilizada</w:t>
      </w:r>
      <w:r w:rsidR="00C22805">
        <w:t xml:space="preserve"> </w:t>
      </w:r>
      <w:r w:rsidRPr="007B0BB3">
        <w:t>para</w:t>
      </w:r>
      <w:r w:rsidR="00C22805">
        <w:t xml:space="preserve"> </w:t>
      </w:r>
      <w:r w:rsidRPr="007B0BB3">
        <w:t>la</w:t>
      </w:r>
      <w:r w:rsidR="00C22805">
        <w:t xml:space="preserve"> </w:t>
      </w:r>
      <w:r w:rsidRPr="007B0BB3">
        <w:t>extracción</w:t>
      </w:r>
      <w:r w:rsidR="00C22805">
        <w:t xml:space="preserve"> </w:t>
      </w:r>
      <w:r w:rsidRPr="007B0BB3">
        <w:t>de</w:t>
      </w:r>
      <w:r w:rsidR="00C22805">
        <w:t xml:space="preserve"> </w:t>
      </w:r>
      <w:r w:rsidRPr="007B0BB3">
        <w:t>aceites</w:t>
      </w:r>
      <w:r w:rsidR="00C22805">
        <w:t xml:space="preserve"> </w:t>
      </w:r>
      <w:r w:rsidRPr="007B0BB3">
        <w:t>esenciales (fragancias</w:t>
      </w:r>
      <w:r w:rsidR="00C22805">
        <w:t xml:space="preserve"> </w:t>
      </w:r>
      <w:r w:rsidRPr="007B0BB3">
        <w:t>y</w:t>
      </w:r>
      <w:r w:rsidR="00C22805">
        <w:t xml:space="preserve"> </w:t>
      </w:r>
      <w:r w:rsidRPr="007B0BB3">
        <w:t>aromas),</w:t>
      </w:r>
      <w:r w:rsidR="00C22805">
        <w:t xml:space="preserve"> </w:t>
      </w:r>
      <w:r w:rsidRPr="007B0BB3">
        <w:t>medicinas</w:t>
      </w:r>
      <w:r w:rsidR="00C22805">
        <w:t xml:space="preserve"> </w:t>
      </w:r>
      <w:r w:rsidRPr="007B0BB3">
        <w:t>naturales,</w:t>
      </w:r>
      <w:r w:rsidR="00C22805">
        <w:t xml:space="preserve"> </w:t>
      </w:r>
      <w:r w:rsidRPr="007B0BB3">
        <w:t>pesticidas</w:t>
      </w:r>
      <w:r w:rsidR="00C22805">
        <w:t xml:space="preserve"> </w:t>
      </w:r>
      <w:r w:rsidRPr="007B0BB3">
        <w:t>naturales,</w:t>
      </w:r>
      <w:r w:rsidR="00C22805">
        <w:t xml:space="preserve"> </w:t>
      </w:r>
      <w:r w:rsidRPr="007B0BB3">
        <w:t xml:space="preserve">café, tabaco libre de nicotina, té descafeinado, productos libres de colesterol y en el tratamiento de residuos orgánicos industriales; se lo utiliza para extraer </w:t>
      </w:r>
      <w:r w:rsidR="006C0099" w:rsidRPr="007B0BB3">
        <w:t>el aceite</w:t>
      </w:r>
      <w:r w:rsidR="006C0099">
        <w:t xml:space="preserve"> esencial</w:t>
      </w:r>
      <w:r w:rsidRPr="007B0BB3">
        <w:t xml:space="preserve"> de </w:t>
      </w:r>
      <w:r w:rsidR="00FF130E">
        <w:t xml:space="preserve">materias primas como: </w:t>
      </w:r>
      <w:r w:rsidR="006C0099">
        <w:t>tubérculos</w:t>
      </w:r>
      <w:r w:rsidR="00FF130E">
        <w:t>,</w:t>
      </w:r>
      <w:r w:rsidR="006C0099">
        <w:t xml:space="preserve"> frutos, especies, etc. U</w:t>
      </w:r>
      <w:r w:rsidRPr="007B0BB3">
        <w:t>n fluido es supercrítico cuando está sometido a condiciones superiores a su presión y temperatura crítica, tienen una gran capacidad de solvatación,</w:t>
      </w:r>
      <w:r w:rsidR="00C22805">
        <w:t xml:space="preserve"> </w:t>
      </w:r>
      <w:r w:rsidRPr="007B0BB3">
        <w:t>que</w:t>
      </w:r>
      <w:r w:rsidR="00C22805">
        <w:t xml:space="preserve"> </w:t>
      </w:r>
      <w:r w:rsidRPr="007B0BB3">
        <w:t>unido</w:t>
      </w:r>
      <w:r w:rsidR="00C22805">
        <w:t xml:space="preserve"> </w:t>
      </w:r>
      <w:r w:rsidRPr="007B0BB3">
        <w:t>a</w:t>
      </w:r>
      <w:r w:rsidR="00C22805">
        <w:t xml:space="preserve"> </w:t>
      </w:r>
      <w:r w:rsidRPr="007B0BB3">
        <w:t>la</w:t>
      </w:r>
      <w:r w:rsidR="00C22805">
        <w:t xml:space="preserve"> </w:t>
      </w:r>
      <w:r w:rsidRPr="007B0BB3">
        <w:t>enorme</w:t>
      </w:r>
      <w:r w:rsidR="00C22805">
        <w:t xml:space="preserve"> </w:t>
      </w:r>
      <w:r w:rsidRPr="007B0BB3">
        <w:t>difusividad</w:t>
      </w:r>
      <w:r w:rsidR="00C22805">
        <w:t xml:space="preserve"> </w:t>
      </w:r>
      <w:r w:rsidRPr="007B0BB3">
        <w:t>que</w:t>
      </w:r>
      <w:r w:rsidR="00C22805">
        <w:t xml:space="preserve"> </w:t>
      </w:r>
      <w:r w:rsidRPr="007B0BB3">
        <w:t>presentan,</w:t>
      </w:r>
      <w:r w:rsidR="00C22805">
        <w:t xml:space="preserve"> </w:t>
      </w:r>
      <w:r w:rsidRPr="007B0BB3">
        <w:t>les</w:t>
      </w:r>
      <w:r w:rsidR="00C22805">
        <w:t xml:space="preserve"> </w:t>
      </w:r>
      <w:r w:rsidRPr="007B0BB3">
        <w:t>permite penetrar</w:t>
      </w:r>
      <w:r w:rsidR="00C22805">
        <w:t xml:space="preserve"> </w:t>
      </w:r>
      <w:r w:rsidRPr="007B0BB3">
        <w:t>a</w:t>
      </w:r>
      <w:r w:rsidR="00C22805">
        <w:t xml:space="preserve"> </w:t>
      </w:r>
      <w:r w:rsidRPr="007B0BB3">
        <w:t>través</w:t>
      </w:r>
      <w:r w:rsidR="00C22805">
        <w:t xml:space="preserve"> </w:t>
      </w:r>
      <w:r w:rsidRPr="007B0BB3">
        <w:t>de</w:t>
      </w:r>
      <w:r w:rsidR="00C22805">
        <w:t xml:space="preserve"> </w:t>
      </w:r>
      <w:r w:rsidRPr="007B0BB3">
        <w:t>matrices</w:t>
      </w:r>
      <w:r w:rsidR="00C22805">
        <w:t xml:space="preserve"> </w:t>
      </w:r>
      <w:r w:rsidRPr="007B0BB3">
        <w:t>porosas</w:t>
      </w:r>
      <w:r w:rsidR="00C22805">
        <w:t xml:space="preserve"> </w:t>
      </w:r>
      <w:r w:rsidRPr="007B0BB3">
        <w:t>aportando</w:t>
      </w:r>
      <w:r w:rsidR="00C22805">
        <w:t xml:space="preserve"> </w:t>
      </w:r>
      <w:r w:rsidRPr="007B0BB3">
        <w:t>al</w:t>
      </w:r>
      <w:r w:rsidR="00C22805">
        <w:t xml:space="preserve"> </w:t>
      </w:r>
      <w:r w:rsidRPr="007B0BB3">
        <w:t>fluido</w:t>
      </w:r>
      <w:r w:rsidR="00C22805">
        <w:t xml:space="preserve"> </w:t>
      </w:r>
      <w:r w:rsidRPr="007B0BB3">
        <w:t>supercrítico</w:t>
      </w:r>
      <w:r w:rsidR="00C22805">
        <w:t xml:space="preserve"> </w:t>
      </w:r>
      <w:r w:rsidRPr="007B0BB3">
        <w:t xml:space="preserve">una gran versatilidad. </w:t>
      </w:r>
      <w:r w:rsidRPr="007B0BB3">
        <w:fldChar w:fldCharType="begin" w:fldLock="1"/>
      </w:r>
      <w:r w:rsidRPr="007B0BB3">
        <w:instrText>ADDIN CSL_CITATION {"citationItems":[{"id":"ITEM-1","itemData":{"abstract":"The present work has been done with the aim of providing an alternative in the canton Villamil beaches of the province of Guayas, since it lacks a tourist site that has all the comforts. Taking advantage of the fame that has this canton by its climate, it is important to investigate all the necessary requirements to carry out the business plan, which is basically oriented to the implementation of a hotel with extra service, to promote tourism within the area. The Finca-hostería \"Playa Dorada\" will feature a dimension of 3.000 square meters, with discrete recreation and entertainment activities; the target group to which it is addressed are national and foreign tourists who visit canton. Within the work is specified the approach of the problem where the principle of investigation arises, likewise is the theoretical framework of the most important topics of the work and the parameters followed for the collection of the information. The proposal shows the detail of the Finca- hostería, with the respective required investment, which is projected in a total of $476.536,98 for the acquisition of fixed assets and the investment of labor. The return on investment is projected at 60 months after having developed the business.","author":[{"dropping-particle":"","family":"Castillo","given":"C.","non-dropping-particle":"","parse-names":false,"suffix":""}],"id":"ITEM-1","issued":{"date-parts":[["2020"]]},"number-of-pages":"94","title":"Extracción de aceites esenciales de los residuos de las cáscaras de naranja (Citrus sinensis L.), mandarina (Citrus reticulata) y limón (Citrus aurantifolia Swingle) para su uso como aditivo en la elaboración de un jabón artesanal","type":"thesis"},"uris":["http://www.mendeley.com/documents/?uuid=920a5f7c-012b-4a06-b141-d611acee1f77"]}],"mendeley":{"formattedCitation":"(Castillo, 2020)","plainTextFormattedCitation":"(Castillo, 2020)","previouslyFormattedCitation":"(Castillo, 2020)"},"properties":{"noteIndex":0},"schema":"https://github.com/citation-style-language/schema/raw/master/csl-citation.json"}</w:instrText>
      </w:r>
      <w:r w:rsidRPr="007B0BB3">
        <w:fldChar w:fldCharType="separate"/>
      </w:r>
      <w:r w:rsidRPr="007B0BB3">
        <w:rPr>
          <w:noProof/>
        </w:rPr>
        <w:t>(Castillo, 2020)</w:t>
      </w:r>
      <w:r w:rsidRPr="007B0BB3">
        <w:fldChar w:fldCharType="end"/>
      </w:r>
    </w:p>
    <w:p w:rsidR="00DC400F" w:rsidRPr="007B0BB3" w:rsidRDefault="00DC400F" w:rsidP="00E318FE">
      <w:pPr>
        <w:pStyle w:val="Ttulo2"/>
        <w:numPr>
          <w:ilvl w:val="1"/>
          <w:numId w:val="5"/>
        </w:numPr>
      </w:pPr>
      <w:bookmarkStart w:id="193" w:name="_Toc75525986"/>
      <w:bookmarkStart w:id="194" w:name="_Toc76583700"/>
      <w:bookmarkStart w:id="195" w:name="_Toc99788"/>
      <w:bookmarkStart w:id="196" w:name="_Toc78197061"/>
      <w:r w:rsidRPr="007B0BB3">
        <w:t>Actividad antioxidante y contenido de polifenoles</w:t>
      </w:r>
      <w:bookmarkEnd w:id="193"/>
      <w:bookmarkEnd w:id="194"/>
      <w:bookmarkEnd w:id="196"/>
      <w:r w:rsidRPr="007B0BB3">
        <w:t xml:space="preserve"> </w:t>
      </w:r>
      <w:bookmarkEnd w:id="195"/>
    </w:p>
    <w:p w:rsidR="00DC400F" w:rsidRPr="007B0BB3" w:rsidRDefault="00DC400F" w:rsidP="00E318FE">
      <w:pPr>
        <w:pStyle w:val="Ttulo3"/>
        <w:numPr>
          <w:ilvl w:val="2"/>
          <w:numId w:val="5"/>
        </w:numPr>
      </w:pPr>
      <w:bookmarkStart w:id="197" w:name="_Toc78197062"/>
      <w:r w:rsidRPr="007B0BB3">
        <w:t>Método de Folin – Ciocalteu</w:t>
      </w:r>
      <w:bookmarkEnd w:id="197"/>
      <w:r w:rsidRPr="007B0BB3">
        <w:t xml:space="preserve"> </w:t>
      </w:r>
    </w:p>
    <w:p w:rsidR="00DC400F" w:rsidRPr="007B0BB3" w:rsidRDefault="00DC400F" w:rsidP="00E318FE">
      <w:pPr>
        <w:pStyle w:val="APAPARRAFOS"/>
      </w:pPr>
      <w:r w:rsidRPr="007B0BB3">
        <w:t>El ensayo con Folin- Ciocalteu inicialmente fue empleado para la cuantificación de tirosina en proteínas, pero con el tiempo fue modificado para poder analizar compuestos polifenólicos en distintos tipos de extractos vegetales.</w:t>
      </w:r>
      <w:r w:rsidR="00C22805">
        <w:t xml:space="preserve"> </w:t>
      </w:r>
    </w:p>
    <w:p w:rsidR="00DC400F" w:rsidRPr="007B0BB3" w:rsidRDefault="00DC400F" w:rsidP="00EE273E">
      <w:pPr>
        <w:pStyle w:val="APAPARRAFOS"/>
      </w:pPr>
      <w:r w:rsidRPr="007B0BB3">
        <w:t xml:space="preserve">El reactivo consiste en una mezcla de ácidos fosfomolíbdico y fosfotúngstico de color amarillo y es a partir de allí, que se produce iones de molibdato y tungsteno. La reacción se lleva a cabo en condiciones básicas (pH 10), con la finalidad de que se genere un ion fenolato que reduce al Folin- Ciocalteu mediante una reacción de tipo óxido/reducción y genera la formación de un complejo de Mo(V) que presenta una coloración azul cuya absorbancia se </w:t>
      </w:r>
      <w:r w:rsidR="00EE273E">
        <w:t xml:space="preserve">mide a una longitud de onda de </w:t>
      </w:r>
      <w:r w:rsidRPr="007B0BB3">
        <w:t xml:space="preserve">765nm.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DC400F" w:rsidRPr="007B0BB3" w:rsidRDefault="00DC400F" w:rsidP="00E318FE">
      <w:pPr>
        <w:pStyle w:val="Ttulo3"/>
        <w:numPr>
          <w:ilvl w:val="2"/>
          <w:numId w:val="5"/>
        </w:numPr>
      </w:pPr>
      <w:bookmarkStart w:id="198" w:name="_Toc78197063"/>
      <w:r w:rsidRPr="007B0BB3">
        <w:lastRenderedPageBreak/>
        <w:t>Método de secuestro de radicales libres por 1,1-difenil-2- picrilhidrazilo (DDPH)</w:t>
      </w:r>
      <w:bookmarkEnd w:id="198"/>
      <w:r w:rsidRPr="007B0BB3">
        <w:t xml:space="preserve"> </w:t>
      </w:r>
    </w:p>
    <w:p w:rsidR="00DC400F" w:rsidRPr="007B0BB3" w:rsidRDefault="00DC400F" w:rsidP="00E318FE">
      <w:pPr>
        <w:pStyle w:val="APAPARRAFOS"/>
      </w:pPr>
      <w:r w:rsidRPr="007B0BB3">
        <w:t>Este método se basa en la habilidad del antioxidante de neutralizar al radical libre DPPH°, el cual se reduce tras aceptar un átomo de hidrógeno. El radical DPPH° es un radical orgánico nitrogenado, intensamente coloreado (púrpura), estable y disponible comercialmente. No requiere ser generado in situ como el radical ABTS°+.</w:t>
      </w:r>
      <w:r w:rsidR="00C22805">
        <w:t xml:space="preserve"> </w:t>
      </w:r>
    </w:p>
    <w:p w:rsidR="00DC400F" w:rsidRPr="007B0BB3" w:rsidRDefault="00DC400F" w:rsidP="00E318FE">
      <w:pPr>
        <w:pStyle w:val="APAPARRAFOS"/>
      </w:pPr>
      <w:r w:rsidRPr="007B0BB3">
        <w:t xml:space="preserve">Es un ensayo simple, preciso, de bajo costo y rápido, lo cual sumado a que no requiere equipos de medición complejos, hace de este método uno de los más ampliamente usados; sin embargo, a pesar de ello; su aplicación no está estandarizada.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DC400F" w:rsidRPr="007B0BB3" w:rsidRDefault="00DC400F" w:rsidP="00E318FE">
      <w:pPr>
        <w:pStyle w:val="Ttulo3"/>
        <w:numPr>
          <w:ilvl w:val="2"/>
          <w:numId w:val="5"/>
        </w:numPr>
      </w:pPr>
      <w:bookmarkStart w:id="199" w:name="_Toc78197064"/>
      <w:r w:rsidRPr="007B0BB3">
        <w:t>Método del Ferric Reducing Ability of Plasma (FRAP)</w:t>
      </w:r>
      <w:bookmarkEnd w:id="199"/>
      <w:r w:rsidRPr="007B0BB3">
        <w:t xml:space="preserve"> </w:t>
      </w:r>
    </w:p>
    <w:p w:rsidR="00DC400F" w:rsidRPr="007B0BB3" w:rsidRDefault="00DC400F" w:rsidP="00E318FE">
      <w:pPr>
        <w:pStyle w:val="APAPARRAFOS"/>
      </w:pPr>
      <w:r w:rsidRPr="007B0BB3">
        <w:t xml:space="preserve">El análisis se basa en el poder reductor de un antioxidante que reduce el ion férrico (Fe3+) al ion ferroso (Fe2+). De este modo se genera una coloración de intensidad proporcional a la actividad reductora de la muestra. La capacidad para reducir el hierro se considera un índice del poder antioxidante de la muestra.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DC400F" w:rsidRPr="007B0BB3" w:rsidRDefault="00DC400F" w:rsidP="00E318FE">
      <w:pPr>
        <w:pStyle w:val="Ttulo3"/>
        <w:numPr>
          <w:ilvl w:val="2"/>
          <w:numId w:val="5"/>
        </w:numPr>
      </w:pPr>
      <w:bookmarkStart w:id="200" w:name="_Toc78197065"/>
      <w:r w:rsidRPr="007B0BB3">
        <w:t>Método del 2,2 azinobis 3-ethylbenzothiazoline 6- sulfonate (ABTS)</w:t>
      </w:r>
      <w:bookmarkEnd w:id="200"/>
      <w:r w:rsidRPr="007B0BB3">
        <w:t xml:space="preserve"> </w:t>
      </w:r>
    </w:p>
    <w:p w:rsidR="00DC400F" w:rsidRPr="007B0BB3" w:rsidRDefault="00DC400F" w:rsidP="00E318FE">
      <w:pPr>
        <w:pStyle w:val="APAPARRAFOS"/>
      </w:pPr>
      <w:r w:rsidRPr="007B0BB3">
        <w:t>Este método se basa en la oxidación de ABTS con persulfato de potasio para convertirse en el radical libre ABTS+, el cual, da una coloración azul a la solución. Los fenoles, tioles o vitamina C presentes en la muestra eliminan el radical libre ABTS+ y lo convierten en su forma neutra incolora que se mide espectrofotométricamente. El ABTS absorbe una longitud de onda de 734 nm. Lo resultados se expresan como equivalente</w:t>
      </w:r>
      <w:r w:rsidR="006345BA" w:rsidRPr="007B0BB3">
        <w:t>s de Trolox</w:t>
      </w:r>
      <w:r w:rsidRPr="007B0BB3">
        <w:t xml:space="preserve">. Además, ABTS+ es soluble en solventes acuosos como orgánicos, por lo que se </w:t>
      </w:r>
      <w:r w:rsidRPr="007B0BB3">
        <w:lastRenderedPageBreak/>
        <w:t xml:space="preserve">puede medir su capacidad antioxidante tanto en extractos hidrofílicos como en lipofílicos. </w:t>
      </w:r>
      <w:r w:rsidRPr="007B0BB3">
        <w:fldChar w:fldCharType="begin" w:fldLock="1"/>
      </w:r>
      <w:r w:rsidRPr="007B0BB3">
        <w:instrText>ADDIN CSL_CITATION {"citationItems":[{"id":"ITEM-1","itemData":{"author":[{"dropping-particle":"","family":"Yazuma, N &amp; Pilco","given":"C.","non-dropping-particle":"","parse-names":false,"suffix":""}],"id":"ITEM-1","issued":{"date-parts":[["2018"]]},"number-of-pages":"113","title":"Efecto del nivel de procesamiento en el contenido de polifenoles y capacidad antioxidante de cinco tubérculos de la provincia Bolívar","type":"thesis"},"uris":["http://www.mendeley.com/documents/?uuid=75bfcaeb-672d-409c-94bf-ce85d70eff00"]}],"mendeley":{"formattedCitation":"(Yazuma, N &amp; Pilco, 2018)","plainTextFormattedCitation":"(Yazuma, N &amp; Pilco, 2018)","previouslyFormattedCitation":"(Yazuma, N &amp; Pilco, 2018)"},"properties":{"noteIndex":0},"schema":"https://github.com/citation-style-language/schema/raw/master/csl-citation.json"}</w:instrText>
      </w:r>
      <w:r w:rsidRPr="007B0BB3">
        <w:fldChar w:fldCharType="separate"/>
      </w:r>
      <w:r w:rsidRPr="007B0BB3">
        <w:rPr>
          <w:noProof/>
        </w:rPr>
        <w:t>(Yazuma, N &amp; Pilco, 2018)</w:t>
      </w:r>
      <w:r w:rsidRPr="007B0BB3">
        <w:fldChar w:fldCharType="end"/>
      </w:r>
    </w:p>
    <w:p w:rsidR="00DC400F" w:rsidRPr="007B0BB3" w:rsidRDefault="00DC400F" w:rsidP="00E318FE">
      <w:pPr>
        <w:pStyle w:val="Ttulo2"/>
        <w:numPr>
          <w:ilvl w:val="1"/>
          <w:numId w:val="5"/>
        </w:numPr>
      </w:pPr>
      <w:bookmarkStart w:id="201" w:name="_Toc75525987"/>
      <w:bookmarkStart w:id="202" w:name="_Toc76583701"/>
      <w:bookmarkStart w:id="203" w:name="_Toc99789"/>
      <w:bookmarkStart w:id="204" w:name="_Toc78197066"/>
      <w:r w:rsidRPr="007B0BB3">
        <w:t>Cromatografía gases</w:t>
      </w:r>
      <w:bookmarkEnd w:id="201"/>
      <w:bookmarkEnd w:id="202"/>
      <w:r w:rsidR="00C22805">
        <w:t xml:space="preserve"> </w:t>
      </w:r>
      <w:bookmarkEnd w:id="203"/>
      <w:r w:rsidR="002F0D7C">
        <w:t>(</w:t>
      </w:r>
      <w:r w:rsidR="002F0D7C" w:rsidRPr="007B0BB3">
        <w:t>GC-MS</w:t>
      </w:r>
      <w:r w:rsidR="002F0D7C">
        <w:t>)</w:t>
      </w:r>
      <w:bookmarkEnd w:id="204"/>
    </w:p>
    <w:p w:rsidR="007712A8" w:rsidRDefault="00DC400F" w:rsidP="00F97B87">
      <w:pPr>
        <w:pStyle w:val="APAPARRAFOS"/>
      </w:pPr>
      <w:r w:rsidRPr="007B0BB3">
        <w:t>Es una técnica únicamente usada para el análisis de sustancias volatizables este sistema comprende de una fase móvil que es un gas inerte como el hidrogeno, argón, nitrógeno que migra a través de una columna (fase estacionaría) que en el caso de que sea una absorbente toma el nombre de cromatografía gas-sólido y si es un soporte inerte cubierto de un líquido poco volátil es una cromatografía gas-líquido. En los casos que son muestras gaseosas y solutos no polares con alta volatilidad es recomenda</w:t>
      </w:r>
      <w:r w:rsidR="006345BA" w:rsidRPr="007B0BB3">
        <w:t xml:space="preserve">do el uso de la cromatografía </w:t>
      </w:r>
      <w:r w:rsidRPr="007B0BB3">
        <w:t xml:space="preserve">gas-sólido. La cromatografía actualmente es una de las importantes herramientas, es así que su precisión por término medio cerca de ±2%, común límite de sensibilidad de aproximadamente 1-5 ug/ml. </w:t>
      </w:r>
      <w:r w:rsidR="006345BA" w:rsidRPr="007B0BB3">
        <w:t>Además, es imprescindible mencionar el</w:t>
      </w:r>
      <w:r w:rsidRPr="007B0BB3">
        <w:t xml:space="preserve"> amplio uso en las áreas de aplicación principalmente en el análisis de drogas y fármacos, así mismo es usando en el campo ambiental, ind</w:t>
      </w:r>
      <w:r w:rsidR="006345BA" w:rsidRPr="007B0BB3">
        <w:t>ustrial, bioquímica y farmacia</w:t>
      </w:r>
      <w:r w:rsidRPr="007B0BB3">
        <w:t>.</w:t>
      </w:r>
      <w:r w:rsidR="006345BA" w:rsidRPr="007B0BB3">
        <w:t xml:space="preserve"> </w:t>
      </w:r>
      <w:r w:rsidRPr="007B0BB3">
        <w:t>La cromatografía de Gases acoplada a espectrometría de masas (GC-MS): esta asociación de técnicas actualmente no es crucial ya que se analiza únicamente compuestos volátiles bajo peso</w:t>
      </w:r>
      <w:r w:rsidR="00C22805">
        <w:t xml:space="preserve"> </w:t>
      </w:r>
      <w:r w:rsidRPr="007B0BB3">
        <w:t>molecular,</w:t>
      </w:r>
      <w:r w:rsidR="00C22805">
        <w:t xml:space="preserve"> </w:t>
      </w:r>
      <w:r w:rsidRPr="007B0BB3">
        <w:t>sin</w:t>
      </w:r>
      <w:r w:rsidR="00C22805">
        <w:t xml:space="preserve"> </w:t>
      </w:r>
      <w:r w:rsidRPr="007B0BB3">
        <w:t>embargo</w:t>
      </w:r>
      <w:r w:rsidR="00C22805">
        <w:t xml:space="preserve"> </w:t>
      </w:r>
      <w:r w:rsidRPr="007B0BB3">
        <w:t>no ha sido motivo</w:t>
      </w:r>
      <w:r w:rsidR="00C22805">
        <w:t xml:space="preserve"> </w:t>
      </w:r>
      <w:r w:rsidRPr="007B0BB3">
        <w:t>para</w:t>
      </w:r>
      <w:r w:rsidR="00C22805">
        <w:t xml:space="preserve"> </w:t>
      </w:r>
      <w:r w:rsidRPr="007B0BB3">
        <w:t>no</w:t>
      </w:r>
      <w:r w:rsidR="00C22805">
        <w:t xml:space="preserve"> </w:t>
      </w:r>
      <w:r w:rsidRPr="007B0BB3">
        <w:t>usarlo</w:t>
      </w:r>
      <w:r w:rsidR="00C22805">
        <w:t xml:space="preserve"> </w:t>
      </w:r>
      <w:r w:rsidRPr="007B0BB3">
        <w:t>en</w:t>
      </w:r>
      <w:r w:rsidR="00C22805">
        <w:t xml:space="preserve"> </w:t>
      </w:r>
      <w:r w:rsidRPr="007B0BB3">
        <w:t>analitos</w:t>
      </w:r>
      <w:r w:rsidR="00C22805">
        <w:t xml:space="preserve"> </w:t>
      </w:r>
      <w:r w:rsidRPr="007B0BB3">
        <w:t>con alto</w:t>
      </w:r>
      <w:r w:rsidR="00C22805">
        <w:t xml:space="preserve"> </w:t>
      </w:r>
      <w:r w:rsidRPr="007B0BB3">
        <w:t>pesos moleculares previa derivatización proceso que conlleva tiempo indispensable en el análisis toxicológico</w:t>
      </w:r>
      <w:r w:rsidR="00C22805">
        <w:t xml:space="preserve"> </w:t>
      </w:r>
      <w:r w:rsidRPr="007B0BB3">
        <w:t>mismo</w:t>
      </w:r>
      <w:r w:rsidR="00C22805">
        <w:t xml:space="preserve"> </w:t>
      </w:r>
      <w:r w:rsidRPr="007B0BB3">
        <w:t>que</w:t>
      </w:r>
      <w:r w:rsidR="00C22805">
        <w:t xml:space="preserve"> </w:t>
      </w:r>
      <w:r w:rsidRPr="007B0BB3">
        <w:t>prioritario</w:t>
      </w:r>
      <w:r w:rsidR="00C22805">
        <w:t xml:space="preserve"> </w:t>
      </w:r>
      <w:r w:rsidRPr="007B0BB3">
        <w:t>la</w:t>
      </w:r>
      <w:r w:rsidR="00C22805">
        <w:t xml:space="preserve"> </w:t>
      </w:r>
      <w:r w:rsidRPr="007B0BB3">
        <w:t>rapidez</w:t>
      </w:r>
      <w:r w:rsidR="00C22805">
        <w:t xml:space="preserve"> </w:t>
      </w:r>
      <w:r w:rsidRPr="007B0BB3">
        <w:t>de</w:t>
      </w:r>
      <w:r w:rsidR="00C22805">
        <w:t xml:space="preserve"> </w:t>
      </w:r>
      <w:r w:rsidRPr="007B0BB3">
        <w:t>los</w:t>
      </w:r>
      <w:r w:rsidR="00C22805">
        <w:t xml:space="preserve"> </w:t>
      </w:r>
      <w:r w:rsidRPr="007B0BB3">
        <w:t>resultados</w:t>
      </w:r>
      <w:r w:rsidR="00C22805">
        <w:t xml:space="preserve"> </w:t>
      </w:r>
      <w:r w:rsidRPr="007B0BB3">
        <w:t>para</w:t>
      </w:r>
      <w:r w:rsidR="00C22805">
        <w:t xml:space="preserve"> </w:t>
      </w:r>
      <w:r w:rsidRPr="007B0BB3">
        <w:t>evitar</w:t>
      </w:r>
      <w:r w:rsidR="00C22805">
        <w:t xml:space="preserve"> </w:t>
      </w:r>
      <w:r w:rsidRPr="007B0BB3">
        <w:t>muertes innecesarias, por tanto en los avances de GC-MS se centra en la capacidad de resolución y separación</w:t>
      </w:r>
      <w:r w:rsidR="00C22805">
        <w:t xml:space="preserve"> </w:t>
      </w:r>
      <w:r w:rsidRPr="007B0BB3">
        <w:t>de</w:t>
      </w:r>
      <w:r w:rsidR="00C22805">
        <w:t xml:space="preserve"> </w:t>
      </w:r>
      <w:r w:rsidRPr="007B0BB3">
        <w:t>análisis,</w:t>
      </w:r>
      <w:r w:rsidR="00C22805">
        <w:t xml:space="preserve"> </w:t>
      </w:r>
      <w:r w:rsidRPr="007B0BB3">
        <w:t>es</w:t>
      </w:r>
      <w:r w:rsidR="00C22805">
        <w:t xml:space="preserve"> </w:t>
      </w:r>
      <w:r w:rsidRPr="007B0BB3">
        <w:t>aplicado</w:t>
      </w:r>
      <w:r w:rsidR="00C22805">
        <w:t xml:space="preserve"> </w:t>
      </w:r>
      <w:r w:rsidRPr="007B0BB3">
        <w:t>para</w:t>
      </w:r>
      <w:r w:rsidR="00C22805">
        <w:t xml:space="preserve"> </w:t>
      </w:r>
      <w:r w:rsidRPr="007B0BB3">
        <w:t>la</w:t>
      </w:r>
      <w:r w:rsidR="00C22805">
        <w:t xml:space="preserve"> </w:t>
      </w:r>
      <w:r w:rsidRPr="007B0BB3">
        <w:t>determinación</w:t>
      </w:r>
      <w:r w:rsidR="00C22805">
        <w:t xml:space="preserve"> </w:t>
      </w:r>
      <w:r w:rsidRPr="007B0BB3">
        <w:t>de</w:t>
      </w:r>
      <w:r w:rsidR="00C22805">
        <w:t xml:space="preserve"> </w:t>
      </w:r>
      <w:r w:rsidRPr="007B0BB3">
        <w:t>medicamentos</w:t>
      </w:r>
      <w:r w:rsidR="00C22805">
        <w:t xml:space="preserve"> </w:t>
      </w:r>
      <w:r w:rsidRPr="007B0BB3">
        <w:t>a</w:t>
      </w:r>
      <w:r w:rsidR="00C22805">
        <w:t xml:space="preserve"> </w:t>
      </w:r>
      <w:r w:rsidRPr="007B0BB3">
        <w:t>partir</w:t>
      </w:r>
      <w:r w:rsidR="00C22805">
        <w:t xml:space="preserve"> </w:t>
      </w:r>
      <w:r w:rsidRPr="007B0BB3">
        <w:t>de</w:t>
      </w:r>
      <w:r w:rsidR="00F97B87" w:rsidRPr="007B0BB3">
        <w:t xml:space="preserve"> diversos</w:t>
      </w:r>
      <w:r w:rsidR="00C22805">
        <w:t xml:space="preserve"> </w:t>
      </w:r>
      <w:r w:rsidR="00F97B87" w:rsidRPr="007B0BB3">
        <w:t>tipos</w:t>
      </w:r>
      <w:r w:rsidR="00C22805">
        <w:t xml:space="preserve"> </w:t>
      </w:r>
      <w:r w:rsidR="00F97B87" w:rsidRPr="007B0BB3">
        <w:t>de</w:t>
      </w:r>
      <w:r w:rsidR="00C22805">
        <w:t xml:space="preserve"> </w:t>
      </w:r>
      <w:r w:rsidR="00F97B87" w:rsidRPr="007B0BB3">
        <w:t xml:space="preserve">muestra. </w:t>
      </w:r>
      <w:r w:rsidRPr="007B0BB3">
        <w:fldChar w:fldCharType="begin" w:fldLock="1"/>
      </w:r>
      <w:r w:rsidRPr="007B0BB3">
        <w:instrText>ADDIN CSL_CITATION {"citationItems":[{"id":"ITEM-1","itemData":{"ISBN":"9789896540821","ISSN":"11107243","PMID":"25246403","abstract":"The objective of this paper is to promote the use of solar energy in powering traffic signal systems for rural areas in Qatar with no power grid. A photovoltaic system is needed in order to use this energy continuously. The results of the investigation of components, design, and market availability are shown in the paper. Solar cells, which are used for absorbing sunlight and generating electric current, are the main source for the system’s operation. A charge controller is used to control the flow of charge through the battery and to protect the battery from overcharging and deep discharging. A dc-dc converter is used to regulate the output voltage which depends on the type of dc to dc converter. Lead acid batteries are used as the electric energy storage for the PV system to use electrical energy in the absence of sunlight. The principle operation of the system and the feasibility of using it for rural area with no power grid have been studied. For this project, a mount tracker was constructed that enabled the solar panel to be placed at 0, 15, 30, 45, 60, 75 and 90 degree angles in order to determine which angle and what time provides the optimum voltage. Experimental results for different angles of radiation at different times of the day and different days of the year are shown in the paper.","author":[{"dropping-particle":"","family":"Tzerembo","given":"P.","non-dropping-particle":"","parse-names":false,"suffix":""}],"id":"ITEM-1","issue":"1","issued":{"date-parts":[["2020"]]},"number-of-pages":"61","title":"Influencia del avance de técnicas toxicológicas en el diagnóstico de intoxicaciones","type":"thesis","volume":"21"},"uris":["http://www.mendeley.com/documents/?uuid=620cef99-6c12-4812-ae65-244081f60206"]}],"mendeley":{"formattedCitation":"(Tzerembo, 2020)","plainTextFormattedCitation":"(Tzerembo, 2020)","previouslyFormattedCitation":"(Tzerembo, 2020)"},"properties":{"noteIndex":0},"schema":"https://github.com/citation-style-language/schema/raw/master/csl-citation.json"}</w:instrText>
      </w:r>
      <w:r w:rsidRPr="007B0BB3">
        <w:fldChar w:fldCharType="separate"/>
      </w:r>
      <w:r w:rsidRPr="007B0BB3">
        <w:rPr>
          <w:noProof/>
        </w:rPr>
        <w:t>(Tzerembo, 2020)</w:t>
      </w:r>
      <w:r w:rsidRPr="007B0BB3">
        <w:fldChar w:fldCharType="end"/>
      </w:r>
    </w:p>
    <w:p w:rsidR="00853412" w:rsidRPr="007B0BB3" w:rsidRDefault="00853412" w:rsidP="00F97B87">
      <w:pPr>
        <w:pStyle w:val="APAPARRAFOS"/>
      </w:pPr>
    </w:p>
    <w:p w:rsidR="007712A8" w:rsidRPr="007B0BB3" w:rsidRDefault="007712A8" w:rsidP="007712A8">
      <w:pPr>
        <w:pStyle w:val="Ttulo1"/>
        <w:numPr>
          <w:ilvl w:val="0"/>
          <w:numId w:val="0"/>
        </w:numPr>
      </w:pPr>
      <w:bookmarkStart w:id="205" w:name="_Toc78197067"/>
      <w:r w:rsidRPr="007B0BB3">
        <w:lastRenderedPageBreak/>
        <w:t>CAPITULO IV</w:t>
      </w:r>
      <w:bookmarkEnd w:id="205"/>
    </w:p>
    <w:p w:rsidR="007712A8" w:rsidRPr="007B0BB3" w:rsidRDefault="002F0D7C" w:rsidP="007712A8">
      <w:pPr>
        <w:pStyle w:val="Ttulo1"/>
        <w:numPr>
          <w:ilvl w:val="0"/>
          <w:numId w:val="5"/>
        </w:numPr>
        <w:jc w:val="both"/>
      </w:pPr>
      <w:bookmarkStart w:id="206" w:name="_Toc78197068"/>
      <w:r>
        <w:t>Marco M</w:t>
      </w:r>
      <w:r w:rsidR="007712A8" w:rsidRPr="007B0BB3">
        <w:t>etodológico</w:t>
      </w:r>
      <w:bookmarkEnd w:id="206"/>
    </w:p>
    <w:p w:rsidR="00EE273E" w:rsidRPr="00EE273E" w:rsidRDefault="007712A8" w:rsidP="00EE273E">
      <w:pPr>
        <w:pStyle w:val="Ttulo2"/>
        <w:numPr>
          <w:ilvl w:val="1"/>
          <w:numId w:val="5"/>
        </w:numPr>
      </w:pPr>
      <w:r w:rsidRPr="007B0BB3">
        <w:t xml:space="preserve"> </w:t>
      </w:r>
      <w:bookmarkStart w:id="207" w:name="_Toc78197069"/>
      <w:r w:rsidRPr="007B0BB3">
        <w:t>Localización de la investigación</w:t>
      </w:r>
      <w:bookmarkEnd w:id="207"/>
    </w:p>
    <w:p w:rsidR="007712A8" w:rsidRDefault="007712A8" w:rsidP="007712A8">
      <w:pPr>
        <w:pStyle w:val="APAPARRAFOS"/>
      </w:pPr>
      <w:r w:rsidRPr="007B0BB3">
        <w:t xml:space="preserve">El presente trabajo de investigación se realizó en el Centro de Investigación, ubicado en la Facultad de Ciencias Agropecuarias, Recursos Naturales y del Ambiente de la Universidad Estatal de Bolívar. </w:t>
      </w:r>
    </w:p>
    <w:p w:rsidR="00EE273E" w:rsidRPr="007B0BB3" w:rsidRDefault="00EE273E" w:rsidP="007712A8">
      <w:pPr>
        <w:pStyle w:val="APAPARRAFOS"/>
      </w:pPr>
    </w:p>
    <w:p w:rsidR="007712A8" w:rsidRPr="007B0BB3" w:rsidRDefault="007712A8" w:rsidP="007712A8">
      <w:pPr>
        <w:pStyle w:val="Ttulo2"/>
        <w:numPr>
          <w:ilvl w:val="1"/>
          <w:numId w:val="5"/>
        </w:numPr>
      </w:pPr>
      <w:r w:rsidRPr="007B0BB3">
        <w:t xml:space="preserve"> </w:t>
      </w:r>
      <w:bookmarkStart w:id="208" w:name="_Toc78197070"/>
      <w:r w:rsidRPr="007B0BB3">
        <w:t>Ubicación de la investigación</w:t>
      </w:r>
      <w:bookmarkEnd w:id="208"/>
    </w:p>
    <w:p w:rsidR="007712A8" w:rsidRPr="007B0BB3" w:rsidRDefault="007712A8" w:rsidP="007712A8">
      <w:pPr>
        <w:pStyle w:val="APAPARRAFOS"/>
      </w:pPr>
      <w:r w:rsidRPr="007B0BB3">
        <w:t>En la siguiente tabla se detalla la ubicación de la investigación.</w:t>
      </w:r>
    </w:p>
    <w:p w:rsidR="007712A8" w:rsidRPr="00853412" w:rsidRDefault="007712A8" w:rsidP="00853412">
      <w:pPr>
        <w:pStyle w:val="Tablayfiguras"/>
        <w:rPr>
          <w:b/>
          <w:i w:val="0"/>
        </w:rPr>
      </w:pPr>
      <w:bookmarkStart w:id="209" w:name="_Toc78196758"/>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11</w:t>
      </w:r>
      <w:r w:rsidRPr="007B0BB3">
        <w:rPr>
          <w:b/>
          <w:i w:val="0"/>
        </w:rPr>
        <w:fldChar w:fldCharType="end"/>
      </w:r>
      <w:r w:rsidR="00853412">
        <w:rPr>
          <w:b/>
          <w:i w:val="0"/>
        </w:rPr>
        <w:t xml:space="preserve">. </w:t>
      </w:r>
      <w:r w:rsidRPr="007B0BB3">
        <w:t>Ubicación de la investigación</w:t>
      </w:r>
      <w:bookmarkEnd w:id="209"/>
    </w:p>
    <w:tbl>
      <w:tblPr>
        <w:tblStyle w:val="DISEOTABLA"/>
        <w:tblW w:w="6578" w:type="dxa"/>
        <w:tblInd w:w="709" w:type="dxa"/>
        <w:tblLook w:val="04A0" w:firstRow="1" w:lastRow="0" w:firstColumn="1" w:lastColumn="0" w:noHBand="0" w:noVBand="1"/>
      </w:tblPr>
      <w:tblGrid>
        <w:gridCol w:w="2405"/>
        <w:gridCol w:w="4173"/>
      </w:tblGrid>
      <w:tr w:rsidR="007712A8" w:rsidRPr="007B0BB3" w:rsidTr="007712A8">
        <w:trPr>
          <w:cnfStyle w:val="100000000000" w:firstRow="1" w:lastRow="0" w:firstColumn="0" w:lastColumn="0" w:oddVBand="0" w:evenVBand="0" w:oddHBand="0" w:evenHBand="0" w:firstRowFirstColumn="0" w:firstRowLastColumn="0" w:lastRowFirstColumn="0" w:lastRowLastColumn="0"/>
          <w:trHeight w:val="337"/>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bottom w:val="nil"/>
            </w:tcBorders>
            <w:hideMark/>
          </w:tcPr>
          <w:p w:rsidR="007712A8" w:rsidRPr="007B0BB3" w:rsidRDefault="007712A8" w:rsidP="007D71EC">
            <w:pPr>
              <w:spacing w:line="360" w:lineRule="auto"/>
              <w:rPr>
                <w:sz w:val="22"/>
              </w:rPr>
            </w:pPr>
            <w:r w:rsidRPr="007B0BB3">
              <w:rPr>
                <w:sz w:val="22"/>
              </w:rPr>
              <w:t>Provincia:</w:t>
            </w:r>
          </w:p>
        </w:tc>
        <w:tc>
          <w:tcPr>
            <w:tcW w:w="4173" w:type="dxa"/>
            <w:tcBorders>
              <w:top w:val="single" w:sz="4" w:space="0" w:color="auto"/>
              <w:bottom w:val="nil"/>
            </w:tcBorders>
            <w:hideMark/>
          </w:tcPr>
          <w:p w:rsidR="007712A8" w:rsidRPr="007B0BB3" w:rsidRDefault="007712A8" w:rsidP="007D71EC">
            <w:pPr>
              <w:spacing w:line="360" w:lineRule="auto"/>
              <w:cnfStyle w:val="100000000000" w:firstRow="1" w:lastRow="0" w:firstColumn="0" w:lastColumn="0" w:oddVBand="0" w:evenVBand="0" w:oddHBand="0" w:evenHBand="0" w:firstRowFirstColumn="0" w:firstRowLastColumn="0" w:lastRowFirstColumn="0" w:lastRowLastColumn="0"/>
              <w:rPr>
                <w:sz w:val="22"/>
              </w:rPr>
            </w:pPr>
            <w:r w:rsidRPr="007B0BB3">
              <w:rPr>
                <w:sz w:val="22"/>
              </w:rPr>
              <w:t>Bolívar</w:t>
            </w:r>
          </w:p>
        </w:tc>
      </w:tr>
      <w:tr w:rsidR="007712A8" w:rsidRPr="007B0BB3" w:rsidTr="007712A8">
        <w:trPr>
          <w:trHeight w:val="337"/>
        </w:trPr>
        <w:tc>
          <w:tcPr>
            <w:cnfStyle w:val="001000000000" w:firstRow="0" w:lastRow="0" w:firstColumn="1" w:lastColumn="0" w:oddVBand="0" w:evenVBand="0" w:oddHBand="0" w:evenHBand="0" w:firstRowFirstColumn="0" w:firstRowLastColumn="0" w:lastRowFirstColumn="0" w:lastRowLastColumn="0"/>
            <w:tcW w:w="2405" w:type="dxa"/>
            <w:tcBorders>
              <w:top w:val="nil"/>
            </w:tcBorders>
            <w:hideMark/>
          </w:tcPr>
          <w:p w:rsidR="007712A8" w:rsidRPr="007B0BB3" w:rsidRDefault="007712A8" w:rsidP="007D71EC">
            <w:pPr>
              <w:spacing w:line="360" w:lineRule="auto"/>
              <w:rPr>
                <w:sz w:val="22"/>
              </w:rPr>
            </w:pPr>
            <w:r w:rsidRPr="007B0BB3">
              <w:rPr>
                <w:sz w:val="22"/>
              </w:rPr>
              <w:t>Cantón:</w:t>
            </w:r>
          </w:p>
        </w:tc>
        <w:tc>
          <w:tcPr>
            <w:tcW w:w="4173" w:type="dxa"/>
            <w:tcBorders>
              <w:top w:val="nil"/>
            </w:tcBorders>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Guaranda</w:t>
            </w:r>
          </w:p>
        </w:tc>
      </w:tr>
      <w:tr w:rsidR="007712A8" w:rsidRPr="007B0BB3" w:rsidTr="007712A8">
        <w:trPr>
          <w:trHeight w:val="337"/>
        </w:trPr>
        <w:tc>
          <w:tcPr>
            <w:cnfStyle w:val="001000000000" w:firstRow="0" w:lastRow="0" w:firstColumn="1" w:lastColumn="0" w:oddVBand="0" w:evenVBand="0" w:oddHBand="0" w:evenHBand="0" w:firstRowFirstColumn="0" w:firstRowLastColumn="0" w:lastRowFirstColumn="0" w:lastRowLastColumn="0"/>
            <w:tcW w:w="2405" w:type="dxa"/>
            <w:hideMark/>
          </w:tcPr>
          <w:p w:rsidR="007712A8" w:rsidRPr="007B0BB3" w:rsidRDefault="007712A8" w:rsidP="007D71EC">
            <w:pPr>
              <w:spacing w:line="360" w:lineRule="auto"/>
              <w:rPr>
                <w:sz w:val="22"/>
              </w:rPr>
            </w:pPr>
            <w:r w:rsidRPr="007B0BB3">
              <w:rPr>
                <w:sz w:val="22"/>
              </w:rPr>
              <w:t>Sector:</w:t>
            </w:r>
          </w:p>
        </w:tc>
        <w:tc>
          <w:tcPr>
            <w:tcW w:w="4173" w:type="dxa"/>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Laguacoto II</w:t>
            </w:r>
          </w:p>
        </w:tc>
      </w:tr>
      <w:tr w:rsidR="007712A8" w:rsidRPr="007B0BB3" w:rsidTr="007712A8">
        <w:trPr>
          <w:trHeight w:val="337"/>
        </w:trPr>
        <w:tc>
          <w:tcPr>
            <w:cnfStyle w:val="001000000000" w:firstRow="0" w:lastRow="0" w:firstColumn="1" w:lastColumn="0" w:oddVBand="0" w:evenVBand="0" w:oddHBand="0" w:evenHBand="0" w:firstRowFirstColumn="0" w:firstRowLastColumn="0" w:lastRowFirstColumn="0" w:lastRowLastColumn="0"/>
            <w:tcW w:w="2405" w:type="dxa"/>
            <w:hideMark/>
          </w:tcPr>
          <w:p w:rsidR="007712A8" w:rsidRPr="007B0BB3" w:rsidRDefault="007712A8" w:rsidP="007D71EC">
            <w:pPr>
              <w:spacing w:line="360" w:lineRule="auto"/>
              <w:rPr>
                <w:sz w:val="22"/>
              </w:rPr>
            </w:pPr>
            <w:r w:rsidRPr="007B0BB3">
              <w:rPr>
                <w:sz w:val="22"/>
              </w:rPr>
              <w:t>Parroquia:</w:t>
            </w:r>
          </w:p>
        </w:tc>
        <w:tc>
          <w:tcPr>
            <w:tcW w:w="4173" w:type="dxa"/>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Veintimilla </w:t>
            </w:r>
          </w:p>
        </w:tc>
      </w:tr>
      <w:tr w:rsidR="007712A8" w:rsidRPr="007B0BB3" w:rsidTr="007712A8">
        <w:trPr>
          <w:trHeight w:val="674"/>
        </w:trPr>
        <w:tc>
          <w:tcPr>
            <w:cnfStyle w:val="001000000000" w:firstRow="0" w:lastRow="0" w:firstColumn="1" w:lastColumn="0" w:oddVBand="0" w:evenVBand="0" w:oddHBand="0" w:evenHBand="0" w:firstRowFirstColumn="0" w:firstRowLastColumn="0" w:lastRowFirstColumn="0" w:lastRowLastColumn="0"/>
            <w:tcW w:w="2405" w:type="dxa"/>
            <w:hideMark/>
          </w:tcPr>
          <w:p w:rsidR="007712A8" w:rsidRPr="007B0BB3" w:rsidRDefault="007712A8" w:rsidP="007D71EC">
            <w:pPr>
              <w:spacing w:line="360" w:lineRule="auto"/>
              <w:rPr>
                <w:sz w:val="22"/>
              </w:rPr>
            </w:pPr>
            <w:r w:rsidRPr="007B0BB3">
              <w:rPr>
                <w:sz w:val="22"/>
              </w:rPr>
              <w:t>Dirección:</w:t>
            </w:r>
          </w:p>
        </w:tc>
        <w:tc>
          <w:tcPr>
            <w:tcW w:w="4173" w:type="dxa"/>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Laguacoto II km ½ vía Guaranda-San Simón</w:t>
            </w:r>
          </w:p>
        </w:tc>
      </w:tr>
      <w:tr w:rsidR="007712A8" w:rsidRPr="007B0BB3" w:rsidTr="007712A8">
        <w:trPr>
          <w:trHeight w:val="337"/>
        </w:trPr>
        <w:tc>
          <w:tcPr>
            <w:cnfStyle w:val="001000000000" w:firstRow="0" w:lastRow="0" w:firstColumn="1" w:lastColumn="0" w:oddVBand="0" w:evenVBand="0" w:oddHBand="0" w:evenHBand="0" w:firstRowFirstColumn="0" w:firstRowLastColumn="0" w:lastRowFirstColumn="0" w:lastRowLastColumn="0"/>
            <w:tcW w:w="2405" w:type="dxa"/>
            <w:hideMark/>
          </w:tcPr>
          <w:p w:rsidR="007712A8" w:rsidRPr="007B0BB3" w:rsidRDefault="007712A8" w:rsidP="007D71EC">
            <w:pPr>
              <w:spacing w:line="360" w:lineRule="auto"/>
              <w:rPr>
                <w:sz w:val="22"/>
              </w:rPr>
            </w:pPr>
            <w:r w:rsidRPr="007B0BB3">
              <w:rPr>
                <w:sz w:val="22"/>
              </w:rPr>
              <w:t>Establecimiento:</w:t>
            </w:r>
          </w:p>
        </w:tc>
        <w:tc>
          <w:tcPr>
            <w:tcW w:w="4173" w:type="dxa"/>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Universidad Estatal de Bolívar</w:t>
            </w:r>
          </w:p>
        </w:tc>
      </w:tr>
      <w:tr w:rsidR="007712A8" w:rsidRPr="007B0BB3" w:rsidTr="007712A8">
        <w:trPr>
          <w:trHeight w:val="337"/>
        </w:trPr>
        <w:tc>
          <w:tcPr>
            <w:cnfStyle w:val="001000000000" w:firstRow="0" w:lastRow="0" w:firstColumn="1" w:lastColumn="0" w:oddVBand="0" w:evenVBand="0" w:oddHBand="0" w:evenHBand="0" w:firstRowFirstColumn="0" w:firstRowLastColumn="0" w:lastRowFirstColumn="0" w:lastRowLastColumn="0"/>
            <w:tcW w:w="2405" w:type="dxa"/>
            <w:hideMark/>
          </w:tcPr>
          <w:p w:rsidR="007712A8" w:rsidRPr="007B0BB3" w:rsidRDefault="007712A8" w:rsidP="007D71EC">
            <w:pPr>
              <w:spacing w:line="360" w:lineRule="auto"/>
              <w:rPr>
                <w:sz w:val="22"/>
              </w:rPr>
            </w:pPr>
            <w:r w:rsidRPr="007B0BB3">
              <w:rPr>
                <w:sz w:val="22"/>
              </w:rPr>
              <w:t>Unidad de Producción</w:t>
            </w:r>
          </w:p>
        </w:tc>
        <w:tc>
          <w:tcPr>
            <w:tcW w:w="4173" w:type="dxa"/>
            <w:hideMark/>
          </w:tcPr>
          <w:p w:rsidR="007712A8" w:rsidRPr="007B0BB3" w:rsidRDefault="007712A8"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 xml:space="preserve">Laboratorio de investigación </w:t>
            </w:r>
          </w:p>
        </w:tc>
      </w:tr>
    </w:tbl>
    <w:p w:rsidR="006C308E" w:rsidRDefault="006C308E" w:rsidP="006C308E">
      <w:pPr>
        <w:pStyle w:val="Descripciontablayfiguras"/>
      </w:pPr>
      <w:r w:rsidRPr="007B0BB3">
        <w:rPr>
          <w:b/>
        </w:rPr>
        <w:t xml:space="preserve">Fuente: </w:t>
      </w:r>
      <w:r w:rsidRPr="007B0BB3">
        <w:t>Trabajo experimental 20</w:t>
      </w:r>
      <w:r>
        <w:t>21</w:t>
      </w:r>
    </w:p>
    <w:p w:rsidR="00EE273E" w:rsidRDefault="00EE273E" w:rsidP="006C308E">
      <w:pPr>
        <w:pStyle w:val="Descripciontablayfiguras"/>
      </w:pPr>
    </w:p>
    <w:p w:rsidR="00EE273E" w:rsidRDefault="00EE273E" w:rsidP="006C308E">
      <w:pPr>
        <w:pStyle w:val="Descripciontablayfiguras"/>
      </w:pPr>
    </w:p>
    <w:p w:rsidR="00EE273E" w:rsidRDefault="00EE273E" w:rsidP="006C308E">
      <w:pPr>
        <w:pStyle w:val="Descripciontablayfiguras"/>
      </w:pPr>
    </w:p>
    <w:p w:rsidR="00EE273E" w:rsidRDefault="00EE273E" w:rsidP="006C308E">
      <w:pPr>
        <w:pStyle w:val="Descripciontablayfiguras"/>
      </w:pPr>
    </w:p>
    <w:p w:rsidR="00EE273E" w:rsidRDefault="00EE273E" w:rsidP="006C308E">
      <w:pPr>
        <w:pStyle w:val="Descripciontablayfiguras"/>
      </w:pPr>
    </w:p>
    <w:p w:rsidR="00EE273E" w:rsidRPr="007B0BB3" w:rsidRDefault="00EE273E" w:rsidP="006C308E">
      <w:pPr>
        <w:pStyle w:val="Descripciontablayfiguras"/>
      </w:pPr>
    </w:p>
    <w:p w:rsidR="007712A8" w:rsidRPr="007B0BB3" w:rsidRDefault="007712A8" w:rsidP="007712A8">
      <w:pPr>
        <w:pStyle w:val="Ttulo2"/>
        <w:numPr>
          <w:ilvl w:val="1"/>
          <w:numId w:val="5"/>
        </w:numPr>
      </w:pPr>
      <w:r w:rsidRPr="007B0BB3">
        <w:lastRenderedPageBreak/>
        <w:t xml:space="preserve"> </w:t>
      </w:r>
      <w:bookmarkStart w:id="210" w:name="_Toc78197071"/>
      <w:r w:rsidRPr="007B0BB3">
        <w:t>Situación geográfica y climática</w:t>
      </w:r>
      <w:bookmarkEnd w:id="210"/>
    </w:p>
    <w:p w:rsidR="00F97B87" w:rsidRPr="007B0BB3" w:rsidRDefault="007712A8" w:rsidP="00853412">
      <w:pPr>
        <w:pStyle w:val="APAPARRAFOS"/>
      </w:pPr>
      <w:r w:rsidRPr="007B0BB3">
        <w:t>En la tabla 12 se detallan los parámetros de la situación geográfica y climática del lugar de la investigación.</w:t>
      </w:r>
    </w:p>
    <w:p w:rsidR="007712A8" w:rsidRPr="00853412" w:rsidRDefault="007712A8" w:rsidP="00853412">
      <w:pPr>
        <w:pStyle w:val="Tablayfiguras"/>
        <w:rPr>
          <w:b/>
          <w:i w:val="0"/>
        </w:rPr>
      </w:pPr>
      <w:bookmarkStart w:id="211" w:name="_Toc78196759"/>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12</w:t>
      </w:r>
      <w:r w:rsidRPr="007B0BB3">
        <w:rPr>
          <w:b/>
          <w:i w:val="0"/>
        </w:rPr>
        <w:fldChar w:fldCharType="end"/>
      </w:r>
      <w:r w:rsidR="00853412">
        <w:rPr>
          <w:b/>
          <w:i w:val="0"/>
        </w:rPr>
        <w:t xml:space="preserve">. </w:t>
      </w:r>
      <w:r w:rsidRPr="007B0BB3">
        <w:t>Situación geográfica y climática</w:t>
      </w:r>
      <w:bookmarkEnd w:id="211"/>
    </w:p>
    <w:tbl>
      <w:tblPr>
        <w:tblStyle w:val="DISEOTABLA"/>
        <w:tblW w:w="4815" w:type="dxa"/>
        <w:tblInd w:w="709" w:type="dxa"/>
        <w:tblLook w:val="04A0" w:firstRow="1" w:lastRow="0" w:firstColumn="1" w:lastColumn="0" w:noHBand="0" w:noVBand="1"/>
      </w:tblPr>
      <w:tblGrid>
        <w:gridCol w:w="2972"/>
        <w:gridCol w:w="1843"/>
      </w:tblGrid>
      <w:tr w:rsidR="007712A8" w:rsidRPr="007B0BB3" w:rsidTr="007712A8">
        <w:trPr>
          <w:cnfStyle w:val="100000000000" w:firstRow="1" w:lastRow="0" w:firstColumn="0" w:lastColumn="0" w:oddVBand="0" w:evenVBand="0" w:oddHBand="0"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b/>
                <w:sz w:val="22"/>
              </w:rPr>
              <w:t xml:space="preserve">Parámetros </w:t>
            </w:r>
          </w:p>
        </w:tc>
        <w:tc>
          <w:tcPr>
            <w:tcW w:w="1843" w:type="dxa"/>
            <w:hideMark/>
          </w:tcPr>
          <w:p w:rsidR="007712A8" w:rsidRPr="007B0BB3" w:rsidRDefault="007712A8" w:rsidP="007D71EC">
            <w:pPr>
              <w:spacing w:line="360" w:lineRule="auto"/>
              <w:ind w:right="3"/>
              <w:cnfStyle w:val="100000000000" w:firstRow="1" w:lastRow="0" w:firstColumn="0" w:lastColumn="0" w:oddVBand="0" w:evenVBand="0" w:oddHBand="0" w:evenHBand="0" w:firstRowFirstColumn="0" w:firstRowLastColumn="0" w:lastRowFirstColumn="0" w:lastRowLastColumn="0"/>
              <w:rPr>
                <w:rFonts w:cs="Times New Roman"/>
                <w:sz w:val="22"/>
              </w:rPr>
            </w:pPr>
            <w:r w:rsidRPr="007B0BB3">
              <w:rPr>
                <w:rFonts w:cs="Times New Roman"/>
                <w:b/>
                <w:sz w:val="22"/>
              </w:rPr>
              <w:t xml:space="preserve">Valor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Altitud </w:t>
            </w:r>
          </w:p>
        </w:tc>
        <w:tc>
          <w:tcPr>
            <w:tcW w:w="1843" w:type="dxa"/>
            <w:hideMark/>
          </w:tcPr>
          <w:p w:rsidR="007712A8" w:rsidRPr="007B0BB3" w:rsidRDefault="00050ABE" w:rsidP="007D71EC">
            <w:pPr>
              <w:spacing w:line="360" w:lineRule="auto"/>
              <w:ind w:right="3"/>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2612</w:t>
            </w:r>
            <w:r w:rsidR="007712A8" w:rsidRPr="007B0BB3">
              <w:rPr>
                <w:rFonts w:cs="Times New Roman"/>
                <w:sz w:val="22"/>
              </w:rPr>
              <w:t xml:space="preserve"> msnm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Latitud </w:t>
            </w:r>
          </w:p>
        </w:tc>
        <w:tc>
          <w:tcPr>
            <w:tcW w:w="1843" w:type="dxa"/>
            <w:hideMark/>
          </w:tcPr>
          <w:p w:rsidR="007712A8" w:rsidRPr="007B0BB3" w:rsidRDefault="007712A8" w:rsidP="00050ABE">
            <w:pPr>
              <w:spacing w:line="360" w:lineRule="auto"/>
              <w:ind w:right="6"/>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01°3</w:t>
            </w:r>
            <w:r w:rsidR="00050ABE">
              <w:rPr>
                <w:rFonts w:cs="Times New Roman"/>
                <w:sz w:val="22"/>
              </w:rPr>
              <w:t>6</w:t>
            </w:r>
            <w:r w:rsidRPr="007B0BB3">
              <w:rPr>
                <w:rFonts w:cs="Times New Roman"/>
                <w:sz w:val="22"/>
              </w:rPr>
              <w:t>'</w:t>
            </w:r>
            <w:r w:rsidR="00050ABE">
              <w:rPr>
                <w:rFonts w:cs="Times New Roman"/>
                <w:sz w:val="22"/>
              </w:rPr>
              <w:t>40</w:t>
            </w:r>
            <w:r w:rsidRPr="007B0BB3">
              <w:rPr>
                <w:rFonts w:cs="Times New Roman"/>
                <w:sz w:val="22"/>
              </w:rPr>
              <w:t xml:space="preserve">" sur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Longitud </w:t>
            </w:r>
          </w:p>
        </w:tc>
        <w:tc>
          <w:tcPr>
            <w:tcW w:w="1843" w:type="dxa"/>
            <w:hideMark/>
          </w:tcPr>
          <w:p w:rsidR="007712A8" w:rsidRPr="007B0BB3" w:rsidRDefault="00050ABE" w:rsidP="00050ABE">
            <w:pPr>
              <w:spacing w:line="360" w:lineRule="auto"/>
              <w:ind w:right="8"/>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78</w:t>
            </w:r>
            <w:r w:rsidR="007712A8" w:rsidRPr="007B0BB3">
              <w:rPr>
                <w:rFonts w:cs="Times New Roman"/>
                <w:sz w:val="22"/>
              </w:rPr>
              <w:t>°</w:t>
            </w:r>
            <w:r>
              <w:rPr>
                <w:rFonts w:cs="Times New Roman"/>
                <w:sz w:val="22"/>
              </w:rPr>
              <w:t>59</w:t>
            </w:r>
            <w:r w:rsidR="007712A8" w:rsidRPr="007B0BB3">
              <w:rPr>
                <w:rFonts w:cs="Times New Roman"/>
                <w:sz w:val="22"/>
              </w:rPr>
              <w:t>'</w:t>
            </w:r>
            <w:r>
              <w:rPr>
                <w:rFonts w:cs="Times New Roman"/>
                <w:sz w:val="22"/>
              </w:rPr>
              <w:t>50</w:t>
            </w:r>
            <w:r w:rsidR="007712A8" w:rsidRPr="007B0BB3">
              <w:rPr>
                <w:rFonts w:cs="Times New Roman"/>
                <w:sz w:val="22"/>
              </w:rPr>
              <w:t xml:space="preserve">" oeste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Temperatura mínima</w:t>
            </w:r>
            <w:r w:rsidR="00C22805">
              <w:rPr>
                <w:rFonts w:cs="Times New Roman"/>
                <w:sz w:val="22"/>
              </w:rPr>
              <w:t xml:space="preserve"> </w:t>
            </w:r>
          </w:p>
        </w:tc>
        <w:tc>
          <w:tcPr>
            <w:tcW w:w="1843" w:type="dxa"/>
            <w:hideMark/>
          </w:tcPr>
          <w:p w:rsidR="007712A8" w:rsidRPr="007B0BB3" w:rsidRDefault="007712A8" w:rsidP="007D71EC">
            <w:pPr>
              <w:spacing w:line="360" w:lineRule="auto"/>
              <w:ind w:left="3"/>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 xml:space="preserve">8 °C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Temperatura media anual </w:t>
            </w:r>
          </w:p>
        </w:tc>
        <w:tc>
          <w:tcPr>
            <w:tcW w:w="1843" w:type="dxa"/>
            <w:hideMark/>
          </w:tcPr>
          <w:p w:rsidR="007712A8" w:rsidRPr="007B0BB3" w:rsidRDefault="007712A8" w:rsidP="007D71EC">
            <w:pPr>
              <w:spacing w:line="360" w:lineRule="auto"/>
              <w:ind w:left="3"/>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 xml:space="preserve">13 °C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Temperatura máxima </w:t>
            </w:r>
          </w:p>
        </w:tc>
        <w:tc>
          <w:tcPr>
            <w:tcW w:w="1843" w:type="dxa"/>
            <w:hideMark/>
          </w:tcPr>
          <w:p w:rsidR="007712A8" w:rsidRPr="007B0BB3" w:rsidRDefault="007712A8" w:rsidP="007D71EC">
            <w:pPr>
              <w:spacing w:line="360" w:lineRule="auto"/>
              <w:ind w:left="3"/>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 xml:space="preserve">26,44 ºC </w:t>
            </w:r>
          </w:p>
        </w:tc>
      </w:tr>
      <w:tr w:rsidR="007712A8" w:rsidRPr="007B0BB3" w:rsidTr="007712A8">
        <w:trPr>
          <w:trHeight w:val="379"/>
        </w:trPr>
        <w:tc>
          <w:tcPr>
            <w:cnfStyle w:val="001000000000" w:firstRow="0" w:lastRow="0" w:firstColumn="1" w:lastColumn="0" w:oddVBand="0" w:evenVBand="0" w:oddHBand="0" w:evenHBand="0" w:firstRowFirstColumn="0" w:firstRowLastColumn="0" w:lastRowFirstColumn="0" w:lastRowLastColumn="0"/>
            <w:tcW w:w="2972" w:type="dxa"/>
            <w:hideMark/>
          </w:tcPr>
          <w:p w:rsidR="007712A8" w:rsidRPr="007B0BB3" w:rsidRDefault="007712A8" w:rsidP="007D71EC">
            <w:pPr>
              <w:spacing w:line="360" w:lineRule="auto"/>
              <w:ind w:left="5"/>
              <w:rPr>
                <w:rFonts w:cs="Times New Roman"/>
                <w:sz w:val="22"/>
              </w:rPr>
            </w:pPr>
            <w:r w:rsidRPr="007B0BB3">
              <w:rPr>
                <w:rFonts w:cs="Times New Roman"/>
                <w:sz w:val="22"/>
              </w:rPr>
              <w:t xml:space="preserve">Humedad </w:t>
            </w:r>
          </w:p>
        </w:tc>
        <w:tc>
          <w:tcPr>
            <w:tcW w:w="1843" w:type="dxa"/>
            <w:hideMark/>
          </w:tcPr>
          <w:p w:rsidR="007712A8" w:rsidRPr="007B0BB3" w:rsidRDefault="007712A8" w:rsidP="007D71EC">
            <w:pPr>
              <w:tabs>
                <w:tab w:val="center" w:pos="796"/>
                <w:tab w:val="center" w:pos="1715"/>
              </w:tabs>
              <w:spacing w:line="360" w:lineRule="auto"/>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 xml:space="preserve">30 % </w:t>
            </w:r>
          </w:p>
        </w:tc>
      </w:tr>
    </w:tbl>
    <w:p w:rsidR="007712A8" w:rsidRPr="007B0BB3" w:rsidRDefault="007712A8" w:rsidP="007712A8">
      <w:pPr>
        <w:pStyle w:val="Descripciontablayfiguras"/>
      </w:pPr>
      <w:r w:rsidRPr="007B0BB3">
        <w:rPr>
          <w:b/>
        </w:rPr>
        <w:t>Fuente:</w:t>
      </w:r>
      <w:r w:rsidRPr="007B0BB3">
        <w:t xml:space="preserve"> Estación Meteorológica, Universidad Estatal d</w:t>
      </w:r>
      <w:r w:rsidR="00EE273E">
        <w:t>e Bolívar. Laguacoto II, 2021</w:t>
      </w:r>
      <w:r w:rsidRPr="007B0BB3">
        <w:t xml:space="preserve"> </w:t>
      </w:r>
    </w:p>
    <w:p w:rsidR="002B0EBE" w:rsidRPr="007B0BB3" w:rsidRDefault="002B0EBE" w:rsidP="002B0EBE">
      <w:pPr>
        <w:pStyle w:val="Ttulo2"/>
        <w:numPr>
          <w:ilvl w:val="1"/>
          <w:numId w:val="5"/>
        </w:numPr>
      </w:pPr>
      <w:r w:rsidRPr="007B0BB3">
        <w:t xml:space="preserve"> </w:t>
      </w:r>
      <w:bookmarkStart w:id="212" w:name="_Toc78197072"/>
      <w:r w:rsidRPr="007B0BB3">
        <w:t>Zona de vida (zonificación ecológica).</w:t>
      </w:r>
      <w:bookmarkEnd w:id="212"/>
    </w:p>
    <w:p w:rsidR="007712A8" w:rsidRPr="007B0BB3" w:rsidRDefault="002B0EBE" w:rsidP="002B0EBE">
      <w:pPr>
        <w:pStyle w:val="APAPARRAFOS"/>
      </w:pPr>
      <w:r w:rsidRPr="007B0BB3">
        <w:t>La ubicación da lugar a desarrollar la investigación correspondiente en la Dirección de Investigación y Vinculación, corresponde a la zona de vida, bosque húmedo montano bajo (BHMB). Según la clasificación propuesta por el botánico climatólogo Leslie Holdridge.</w:t>
      </w:r>
    </w:p>
    <w:p w:rsidR="002B0EBE" w:rsidRPr="007B0BB3" w:rsidRDefault="002B0EBE" w:rsidP="002B0EBE">
      <w:pPr>
        <w:pStyle w:val="Ttulo2"/>
        <w:numPr>
          <w:ilvl w:val="1"/>
          <w:numId w:val="5"/>
        </w:numPr>
      </w:pPr>
      <w:r w:rsidRPr="007B0BB3">
        <w:t xml:space="preserve"> </w:t>
      </w:r>
      <w:bookmarkStart w:id="213" w:name="_Toc78197073"/>
      <w:r w:rsidRPr="007B0BB3">
        <w:t>Materiales</w:t>
      </w:r>
      <w:bookmarkEnd w:id="213"/>
      <w:r w:rsidRPr="007B0BB3">
        <w:t xml:space="preserve"> </w:t>
      </w:r>
    </w:p>
    <w:p w:rsidR="002B0EBE" w:rsidRPr="007B0BB3" w:rsidRDefault="002B0EBE" w:rsidP="002B0EBE">
      <w:pPr>
        <w:pStyle w:val="Ttulo3"/>
        <w:numPr>
          <w:ilvl w:val="2"/>
          <w:numId w:val="5"/>
        </w:numPr>
      </w:pPr>
      <w:bookmarkStart w:id="214" w:name="_Toc78197074"/>
      <w:r w:rsidRPr="007B0BB3">
        <w:t>Material experimental</w:t>
      </w:r>
      <w:bookmarkEnd w:id="214"/>
      <w:r w:rsidRPr="007B0BB3">
        <w:t xml:space="preserve"> </w:t>
      </w:r>
    </w:p>
    <w:p w:rsidR="002B0EBE" w:rsidRPr="007B0BB3" w:rsidRDefault="002B0EBE" w:rsidP="002B0EBE">
      <w:pPr>
        <w:pStyle w:val="APAPARRAFOS"/>
        <w:numPr>
          <w:ilvl w:val="0"/>
          <w:numId w:val="14"/>
        </w:numPr>
      </w:pPr>
      <w:r w:rsidRPr="007B0BB3">
        <w:t>Zanahoria Blanca (</w:t>
      </w:r>
      <w:r w:rsidRPr="007B0BB3">
        <w:rPr>
          <w:i/>
        </w:rPr>
        <w:t>Arracacia xhanthorrhiza bancroft</w:t>
      </w:r>
      <w:r w:rsidRPr="007B0BB3">
        <w:t>)</w:t>
      </w:r>
    </w:p>
    <w:p w:rsidR="002B0EBE" w:rsidRPr="007B0BB3" w:rsidRDefault="002B0EBE" w:rsidP="002B0EBE">
      <w:pPr>
        <w:pStyle w:val="APAPARRAFOS"/>
        <w:numPr>
          <w:ilvl w:val="0"/>
          <w:numId w:val="14"/>
        </w:numPr>
      </w:pPr>
      <w:r w:rsidRPr="007B0BB3">
        <w:t>Zanahoria Amarilla (</w:t>
      </w:r>
      <w:r w:rsidRPr="007B0BB3">
        <w:rPr>
          <w:i/>
        </w:rPr>
        <w:t>Arracacia xhanthorrhiza</w:t>
      </w:r>
      <w:r w:rsidRPr="007B0BB3">
        <w:t>)</w:t>
      </w:r>
    </w:p>
    <w:p w:rsidR="002B0EBE" w:rsidRPr="007B0BB3" w:rsidRDefault="002B0EBE" w:rsidP="002B0EBE">
      <w:pPr>
        <w:pStyle w:val="APAPARRAFOS"/>
        <w:numPr>
          <w:ilvl w:val="0"/>
          <w:numId w:val="14"/>
        </w:numPr>
      </w:pPr>
      <w:r w:rsidRPr="007B0BB3">
        <w:t>Camote morado (</w:t>
      </w:r>
      <w:r w:rsidRPr="007B0BB3">
        <w:rPr>
          <w:i/>
        </w:rPr>
        <w:t>Ipomea batatas lam</w:t>
      </w:r>
      <w:r w:rsidRPr="007B0BB3">
        <w:t>)</w:t>
      </w:r>
    </w:p>
    <w:p w:rsidR="002B0EBE" w:rsidRPr="007B0BB3" w:rsidRDefault="002B0EBE" w:rsidP="002B0EBE">
      <w:pPr>
        <w:pStyle w:val="Ttulo3"/>
        <w:numPr>
          <w:ilvl w:val="2"/>
          <w:numId w:val="5"/>
        </w:numPr>
      </w:pPr>
      <w:bookmarkStart w:id="215" w:name="_Toc78197075"/>
      <w:r w:rsidRPr="007B0BB3">
        <w:t>Materiales de campo</w:t>
      </w:r>
      <w:bookmarkEnd w:id="215"/>
      <w:r w:rsidRPr="007B0BB3">
        <w:t xml:space="preserve"> </w:t>
      </w:r>
    </w:p>
    <w:p w:rsidR="002B0EBE" w:rsidRPr="007B0BB3" w:rsidRDefault="002B0EBE" w:rsidP="002B0EBE">
      <w:pPr>
        <w:pStyle w:val="APAPARRAFOS"/>
        <w:numPr>
          <w:ilvl w:val="0"/>
          <w:numId w:val="15"/>
        </w:numPr>
      </w:pPr>
      <w:r w:rsidRPr="007B0BB3">
        <w:t>Cámara fotográfica</w:t>
      </w:r>
      <w:r w:rsidR="00C22805">
        <w:t xml:space="preserve"> </w:t>
      </w:r>
    </w:p>
    <w:p w:rsidR="002B0EBE" w:rsidRPr="007B0BB3" w:rsidRDefault="002B0EBE" w:rsidP="002B0EBE">
      <w:pPr>
        <w:pStyle w:val="APAPARRAFOS"/>
        <w:numPr>
          <w:ilvl w:val="0"/>
          <w:numId w:val="15"/>
        </w:numPr>
      </w:pPr>
      <w:r w:rsidRPr="007B0BB3">
        <w:t xml:space="preserve">Libreta de apuntes </w:t>
      </w:r>
    </w:p>
    <w:p w:rsidR="002B0EBE" w:rsidRPr="007B0BB3" w:rsidRDefault="002B0EBE" w:rsidP="002B0EBE">
      <w:pPr>
        <w:pStyle w:val="APAPARRAFOS"/>
        <w:numPr>
          <w:ilvl w:val="0"/>
          <w:numId w:val="15"/>
        </w:numPr>
      </w:pPr>
      <w:r w:rsidRPr="007B0BB3">
        <w:lastRenderedPageBreak/>
        <w:t xml:space="preserve">Regla </w:t>
      </w:r>
    </w:p>
    <w:p w:rsidR="002B0EBE" w:rsidRPr="007B0BB3" w:rsidRDefault="002B0EBE" w:rsidP="002B0EBE">
      <w:pPr>
        <w:pStyle w:val="APAPARRAFOS"/>
        <w:numPr>
          <w:ilvl w:val="0"/>
          <w:numId w:val="15"/>
        </w:numPr>
      </w:pPr>
      <w:r w:rsidRPr="007B0BB3">
        <w:t xml:space="preserve">Esferográfico </w:t>
      </w:r>
    </w:p>
    <w:p w:rsidR="002B0EBE" w:rsidRPr="007B0BB3" w:rsidRDefault="002B0EBE" w:rsidP="002B0EBE">
      <w:pPr>
        <w:pStyle w:val="APAPARRAFOS"/>
        <w:numPr>
          <w:ilvl w:val="0"/>
          <w:numId w:val="15"/>
        </w:numPr>
      </w:pPr>
      <w:r w:rsidRPr="007B0BB3">
        <w:t>Calculadora</w:t>
      </w:r>
    </w:p>
    <w:p w:rsidR="002B0EBE" w:rsidRPr="007B0BB3" w:rsidRDefault="002B0EBE" w:rsidP="002B0EBE">
      <w:pPr>
        <w:pStyle w:val="APAPARRAFOS"/>
        <w:numPr>
          <w:ilvl w:val="0"/>
          <w:numId w:val="15"/>
        </w:numPr>
      </w:pPr>
      <w:r w:rsidRPr="007B0BB3">
        <w:t xml:space="preserve">Marcadores </w:t>
      </w:r>
    </w:p>
    <w:p w:rsidR="002B0EBE" w:rsidRPr="007B0BB3" w:rsidRDefault="002B0EBE" w:rsidP="002B0EBE">
      <w:pPr>
        <w:pStyle w:val="APAPARRAFOS"/>
        <w:numPr>
          <w:ilvl w:val="0"/>
          <w:numId w:val="15"/>
        </w:numPr>
      </w:pPr>
      <w:r w:rsidRPr="007B0BB3">
        <w:t xml:space="preserve">Internet </w:t>
      </w:r>
    </w:p>
    <w:p w:rsidR="002B0EBE" w:rsidRPr="007B0BB3" w:rsidRDefault="002B0EBE" w:rsidP="002B0EBE">
      <w:pPr>
        <w:pStyle w:val="APAPARRAFOS"/>
        <w:numPr>
          <w:ilvl w:val="0"/>
          <w:numId w:val="15"/>
        </w:numPr>
      </w:pPr>
      <w:r w:rsidRPr="007B0BB3">
        <w:t>Impresora</w:t>
      </w:r>
    </w:p>
    <w:p w:rsidR="002B0EBE" w:rsidRPr="007B0BB3" w:rsidRDefault="002B0EBE" w:rsidP="002B0EBE">
      <w:pPr>
        <w:pStyle w:val="APAPARRAFOS"/>
        <w:numPr>
          <w:ilvl w:val="0"/>
          <w:numId w:val="15"/>
        </w:numPr>
      </w:pPr>
      <w:r w:rsidRPr="007B0BB3">
        <w:t>Cinta adhesiva</w:t>
      </w:r>
    </w:p>
    <w:p w:rsidR="002B0EBE" w:rsidRPr="007B0BB3" w:rsidRDefault="002B0EBE" w:rsidP="002B0EBE">
      <w:pPr>
        <w:pStyle w:val="APAPARRAFOS"/>
        <w:numPr>
          <w:ilvl w:val="0"/>
          <w:numId w:val="15"/>
        </w:numPr>
      </w:pPr>
      <w:r w:rsidRPr="007B0BB3">
        <w:t>Silla</w:t>
      </w:r>
    </w:p>
    <w:p w:rsidR="002B0EBE" w:rsidRPr="007B0BB3" w:rsidRDefault="002B0EBE" w:rsidP="002B0EBE">
      <w:pPr>
        <w:pStyle w:val="APAPARRAFOS"/>
        <w:numPr>
          <w:ilvl w:val="0"/>
          <w:numId w:val="15"/>
        </w:numPr>
      </w:pPr>
      <w:r w:rsidRPr="007B0BB3">
        <w:t>Escritorio</w:t>
      </w:r>
    </w:p>
    <w:p w:rsidR="002B0EBE" w:rsidRPr="007B0BB3" w:rsidRDefault="002B0EBE" w:rsidP="002B0EBE">
      <w:pPr>
        <w:pStyle w:val="APAPARRAFOS"/>
        <w:numPr>
          <w:ilvl w:val="0"/>
          <w:numId w:val="15"/>
        </w:numPr>
      </w:pPr>
      <w:r w:rsidRPr="007B0BB3">
        <w:t>Carpetas</w:t>
      </w:r>
    </w:p>
    <w:p w:rsidR="002B0EBE" w:rsidRPr="007B0BB3" w:rsidRDefault="002B0EBE" w:rsidP="002B0EBE">
      <w:pPr>
        <w:pStyle w:val="APAPARRAFOS"/>
        <w:numPr>
          <w:ilvl w:val="0"/>
          <w:numId w:val="15"/>
        </w:numPr>
      </w:pPr>
      <w:r w:rsidRPr="007B0BB3">
        <w:t>Impresora</w:t>
      </w:r>
    </w:p>
    <w:p w:rsidR="002B0EBE" w:rsidRPr="007B0BB3" w:rsidRDefault="002B0EBE" w:rsidP="002B0EBE">
      <w:pPr>
        <w:pStyle w:val="APAPARRAFOS"/>
        <w:numPr>
          <w:ilvl w:val="0"/>
          <w:numId w:val="15"/>
        </w:numPr>
      </w:pPr>
      <w:r w:rsidRPr="007B0BB3">
        <w:t>Hojas de papel boom</w:t>
      </w:r>
    </w:p>
    <w:p w:rsidR="002B0EBE" w:rsidRPr="007B0BB3" w:rsidRDefault="002B0EBE" w:rsidP="002B0EBE">
      <w:pPr>
        <w:pStyle w:val="APAPARRAFOS"/>
        <w:numPr>
          <w:ilvl w:val="0"/>
          <w:numId w:val="15"/>
        </w:numPr>
      </w:pPr>
      <w:r w:rsidRPr="007B0BB3">
        <w:t>Calculadora</w:t>
      </w:r>
    </w:p>
    <w:p w:rsidR="002B0EBE" w:rsidRPr="007B0BB3" w:rsidRDefault="002B0EBE" w:rsidP="002B0EBE">
      <w:pPr>
        <w:pStyle w:val="APAPARRAFOS"/>
        <w:numPr>
          <w:ilvl w:val="0"/>
          <w:numId w:val="15"/>
        </w:numPr>
      </w:pPr>
      <w:r w:rsidRPr="007B0BB3">
        <w:t>Computadora</w:t>
      </w:r>
    </w:p>
    <w:p w:rsidR="002B0EBE" w:rsidRPr="007B0BB3" w:rsidRDefault="002B0EBE" w:rsidP="002B0EBE">
      <w:pPr>
        <w:pStyle w:val="APAPARRAFOS"/>
        <w:numPr>
          <w:ilvl w:val="0"/>
          <w:numId w:val="15"/>
        </w:numPr>
      </w:pPr>
      <w:r w:rsidRPr="007B0BB3">
        <w:t>Flash Memory</w:t>
      </w:r>
    </w:p>
    <w:p w:rsidR="00DC400F" w:rsidRPr="007B0BB3" w:rsidRDefault="002B0EBE" w:rsidP="002B0EBE">
      <w:pPr>
        <w:pStyle w:val="Ttulo3"/>
        <w:numPr>
          <w:ilvl w:val="2"/>
          <w:numId w:val="5"/>
        </w:numPr>
      </w:pPr>
      <w:bookmarkStart w:id="216" w:name="_Toc78197076"/>
      <w:r w:rsidRPr="007B0BB3">
        <w:t>Materiales de laboratorio</w:t>
      </w:r>
      <w:bookmarkEnd w:id="216"/>
    </w:p>
    <w:p w:rsidR="002B0EBE" w:rsidRPr="007B0BB3" w:rsidRDefault="002B0EBE" w:rsidP="002B0EBE">
      <w:pPr>
        <w:pStyle w:val="APAPARRAFOS"/>
        <w:numPr>
          <w:ilvl w:val="0"/>
          <w:numId w:val="16"/>
        </w:numPr>
      </w:pPr>
      <w:r w:rsidRPr="007B0BB3">
        <w:t>Recipientes plástico</w:t>
      </w:r>
    </w:p>
    <w:p w:rsidR="002B0EBE" w:rsidRPr="007B0BB3" w:rsidRDefault="002B0EBE" w:rsidP="002B0EBE">
      <w:pPr>
        <w:pStyle w:val="APAPARRAFOS"/>
        <w:numPr>
          <w:ilvl w:val="0"/>
          <w:numId w:val="16"/>
        </w:numPr>
      </w:pPr>
      <w:r w:rsidRPr="007B0BB3">
        <w:t>Bandejas de plástico</w:t>
      </w:r>
    </w:p>
    <w:p w:rsidR="002B0EBE" w:rsidRPr="007B0BB3" w:rsidRDefault="002B0EBE" w:rsidP="002B0EBE">
      <w:pPr>
        <w:pStyle w:val="APAPARRAFOS"/>
        <w:numPr>
          <w:ilvl w:val="0"/>
          <w:numId w:val="16"/>
        </w:numPr>
      </w:pPr>
      <w:r w:rsidRPr="007B0BB3">
        <w:t>Gradillas</w:t>
      </w:r>
    </w:p>
    <w:p w:rsidR="002B0EBE" w:rsidRPr="007B0BB3" w:rsidRDefault="002B0EBE" w:rsidP="002B0EBE">
      <w:pPr>
        <w:pStyle w:val="APAPARRAFOS"/>
        <w:numPr>
          <w:ilvl w:val="0"/>
          <w:numId w:val="16"/>
        </w:numPr>
      </w:pPr>
      <w:r w:rsidRPr="007B0BB3">
        <w:t>Capsulas</w:t>
      </w:r>
    </w:p>
    <w:p w:rsidR="002B0EBE" w:rsidRPr="007B0BB3" w:rsidRDefault="002B0EBE" w:rsidP="002B0EBE">
      <w:pPr>
        <w:pStyle w:val="APAPARRAFOS"/>
        <w:numPr>
          <w:ilvl w:val="0"/>
          <w:numId w:val="16"/>
        </w:numPr>
      </w:pPr>
      <w:r w:rsidRPr="007B0BB3">
        <w:t xml:space="preserve">Micro pipetas automáticas </w:t>
      </w:r>
    </w:p>
    <w:p w:rsidR="002B0EBE" w:rsidRPr="007B0BB3" w:rsidRDefault="002B0EBE" w:rsidP="002B0EBE">
      <w:pPr>
        <w:pStyle w:val="APAPARRAFOS"/>
        <w:numPr>
          <w:ilvl w:val="0"/>
          <w:numId w:val="16"/>
        </w:numPr>
      </w:pPr>
      <w:r w:rsidRPr="007B0BB3">
        <w:t xml:space="preserve">Puntas de pipetas automáticas </w:t>
      </w:r>
    </w:p>
    <w:p w:rsidR="002B0EBE" w:rsidRPr="007B0BB3" w:rsidRDefault="002B0EBE" w:rsidP="002B0EBE">
      <w:pPr>
        <w:pStyle w:val="APAPARRAFOS"/>
        <w:numPr>
          <w:ilvl w:val="0"/>
          <w:numId w:val="16"/>
        </w:numPr>
      </w:pPr>
      <w:r w:rsidRPr="007B0BB3">
        <w:t>Espátulas</w:t>
      </w:r>
    </w:p>
    <w:p w:rsidR="002B0EBE" w:rsidRPr="007B0BB3" w:rsidRDefault="002B0EBE" w:rsidP="002B0EBE">
      <w:pPr>
        <w:pStyle w:val="APAPARRAFOS"/>
        <w:numPr>
          <w:ilvl w:val="0"/>
          <w:numId w:val="16"/>
        </w:numPr>
      </w:pPr>
      <w:r w:rsidRPr="007B0BB3">
        <w:lastRenderedPageBreak/>
        <w:t>Crisoles</w:t>
      </w:r>
    </w:p>
    <w:p w:rsidR="002B0EBE" w:rsidRPr="007B0BB3" w:rsidRDefault="002B0EBE" w:rsidP="00EE273E">
      <w:pPr>
        <w:pStyle w:val="APAPARRAFOS"/>
        <w:numPr>
          <w:ilvl w:val="0"/>
          <w:numId w:val="16"/>
        </w:numPr>
      </w:pPr>
      <w:r w:rsidRPr="007B0BB3">
        <w:t>Pinzas</w:t>
      </w:r>
    </w:p>
    <w:p w:rsidR="002B0EBE" w:rsidRPr="007B0BB3" w:rsidRDefault="002B0EBE" w:rsidP="002B0EBE">
      <w:pPr>
        <w:pStyle w:val="APAPARRAFOS"/>
        <w:numPr>
          <w:ilvl w:val="0"/>
          <w:numId w:val="16"/>
        </w:numPr>
      </w:pPr>
      <w:r w:rsidRPr="007B0BB3">
        <w:t>Desecador</w:t>
      </w:r>
    </w:p>
    <w:p w:rsidR="002B0EBE" w:rsidRPr="007B0BB3" w:rsidRDefault="002B0EBE" w:rsidP="002B0EBE">
      <w:pPr>
        <w:pStyle w:val="APAPARRAFOS"/>
        <w:numPr>
          <w:ilvl w:val="0"/>
          <w:numId w:val="16"/>
        </w:numPr>
      </w:pPr>
      <w:r w:rsidRPr="007B0BB3">
        <w:t>Papel filtro</w:t>
      </w:r>
    </w:p>
    <w:p w:rsidR="002B0EBE" w:rsidRPr="007B0BB3" w:rsidRDefault="00EE273E" w:rsidP="002B0EBE">
      <w:pPr>
        <w:pStyle w:val="APAPARRAFOS"/>
        <w:numPr>
          <w:ilvl w:val="0"/>
          <w:numId w:val="16"/>
        </w:numPr>
      </w:pPr>
      <w:r>
        <w:t>Cazu</w:t>
      </w:r>
      <w:r w:rsidR="002B0EBE" w:rsidRPr="007B0BB3">
        <w:t>s</w:t>
      </w:r>
    </w:p>
    <w:p w:rsidR="002B0EBE" w:rsidRPr="007B0BB3" w:rsidRDefault="002B0EBE" w:rsidP="002B0EBE">
      <w:pPr>
        <w:pStyle w:val="APAPARRAFOS"/>
        <w:numPr>
          <w:ilvl w:val="0"/>
          <w:numId w:val="16"/>
        </w:numPr>
      </w:pPr>
      <w:r w:rsidRPr="007B0BB3">
        <w:t>Erlenmeyer</w:t>
      </w:r>
    </w:p>
    <w:p w:rsidR="002B0EBE" w:rsidRPr="007B0BB3" w:rsidRDefault="002B0EBE" w:rsidP="002B0EBE">
      <w:pPr>
        <w:pStyle w:val="APAPARRAFOS"/>
        <w:numPr>
          <w:ilvl w:val="0"/>
          <w:numId w:val="16"/>
        </w:numPr>
      </w:pPr>
      <w:r w:rsidRPr="007B0BB3">
        <w:t>Embudos</w:t>
      </w:r>
    </w:p>
    <w:p w:rsidR="002B0EBE" w:rsidRPr="007B0BB3" w:rsidRDefault="002B0EBE" w:rsidP="002B0EBE">
      <w:pPr>
        <w:pStyle w:val="APAPARRAFOS"/>
        <w:numPr>
          <w:ilvl w:val="0"/>
          <w:numId w:val="16"/>
        </w:numPr>
      </w:pPr>
      <w:r w:rsidRPr="007B0BB3">
        <w:t xml:space="preserve">Balones de aforo </w:t>
      </w:r>
    </w:p>
    <w:p w:rsidR="002B0EBE" w:rsidRPr="007B0BB3" w:rsidRDefault="002B0EBE" w:rsidP="002B0EBE">
      <w:pPr>
        <w:pStyle w:val="APAPARRAFOS"/>
        <w:numPr>
          <w:ilvl w:val="0"/>
          <w:numId w:val="16"/>
        </w:numPr>
      </w:pPr>
      <w:r w:rsidRPr="007B0BB3">
        <w:t xml:space="preserve">Tubos Eppendorf </w:t>
      </w:r>
    </w:p>
    <w:p w:rsidR="002B0EBE" w:rsidRPr="007B0BB3" w:rsidRDefault="002B0EBE" w:rsidP="002B0EBE">
      <w:pPr>
        <w:pStyle w:val="APAPARRAFOS"/>
        <w:numPr>
          <w:ilvl w:val="0"/>
          <w:numId w:val="16"/>
        </w:numPr>
      </w:pPr>
      <w:r w:rsidRPr="007B0BB3">
        <w:t>Probetas</w:t>
      </w:r>
    </w:p>
    <w:p w:rsidR="002B0EBE" w:rsidRPr="007B0BB3" w:rsidRDefault="002B0EBE" w:rsidP="002B0EBE">
      <w:pPr>
        <w:pStyle w:val="APAPARRAFOS"/>
        <w:numPr>
          <w:ilvl w:val="0"/>
          <w:numId w:val="16"/>
        </w:numPr>
      </w:pPr>
      <w:r w:rsidRPr="007B0BB3">
        <w:t>Vasos de precipitación</w:t>
      </w:r>
    </w:p>
    <w:p w:rsidR="002B0EBE" w:rsidRPr="007B0BB3" w:rsidRDefault="002B0EBE" w:rsidP="002B0EBE">
      <w:pPr>
        <w:pStyle w:val="APAPARRAFOS"/>
        <w:numPr>
          <w:ilvl w:val="0"/>
          <w:numId w:val="16"/>
        </w:numPr>
      </w:pPr>
      <w:r w:rsidRPr="007B0BB3">
        <w:t xml:space="preserve">Tubos de centrifuga </w:t>
      </w:r>
    </w:p>
    <w:p w:rsidR="002B0EBE" w:rsidRPr="007B0BB3" w:rsidRDefault="002B0EBE" w:rsidP="002B0EBE">
      <w:pPr>
        <w:pStyle w:val="APAPARRAFOS"/>
        <w:numPr>
          <w:ilvl w:val="0"/>
          <w:numId w:val="16"/>
        </w:numPr>
      </w:pPr>
      <w:r w:rsidRPr="007B0BB3">
        <w:t>Dedal de celulosa</w:t>
      </w:r>
    </w:p>
    <w:p w:rsidR="002B0EBE" w:rsidRPr="007B0BB3" w:rsidRDefault="002B0EBE" w:rsidP="002B0EBE">
      <w:pPr>
        <w:pStyle w:val="APAPARRAFOS"/>
        <w:numPr>
          <w:ilvl w:val="0"/>
          <w:numId w:val="16"/>
        </w:numPr>
      </w:pPr>
      <w:r w:rsidRPr="007B0BB3">
        <w:t>Manta de calentamiento</w:t>
      </w:r>
    </w:p>
    <w:p w:rsidR="002B0EBE" w:rsidRPr="007B0BB3" w:rsidRDefault="002B0EBE" w:rsidP="002B0EBE">
      <w:pPr>
        <w:pStyle w:val="APAPARRAFOS"/>
        <w:numPr>
          <w:ilvl w:val="0"/>
          <w:numId w:val="16"/>
        </w:numPr>
      </w:pPr>
      <w:r w:rsidRPr="007B0BB3">
        <w:t>Matraz redondo</w:t>
      </w:r>
    </w:p>
    <w:p w:rsidR="002B0EBE" w:rsidRPr="007B0BB3" w:rsidRDefault="002B0EBE" w:rsidP="002B0EBE">
      <w:pPr>
        <w:pStyle w:val="APAPARRAFOS"/>
        <w:numPr>
          <w:ilvl w:val="0"/>
          <w:numId w:val="16"/>
        </w:numPr>
      </w:pPr>
      <w:r w:rsidRPr="007B0BB3">
        <w:t xml:space="preserve">Cuerpo extractor </w:t>
      </w:r>
    </w:p>
    <w:p w:rsidR="002B0EBE" w:rsidRPr="007B0BB3" w:rsidRDefault="002B0EBE" w:rsidP="002B0EBE">
      <w:pPr>
        <w:pStyle w:val="APAPARRAFOS"/>
        <w:numPr>
          <w:ilvl w:val="0"/>
          <w:numId w:val="16"/>
        </w:numPr>
      </w:pPr>
      <w:r w:rsidRPr="007B0BB3">
        <w:t>Soporte universal</w:t>
      </w:r>
    </w:p>
    <w:p w:rsidR="002B0EBE" w:rsidRPr="007B0BB3" w:rsidRDefault="002B0EBE" w:rsidP="002B0EBE">
      <w:pPr>
        <w:pStyle w:val="APAPARRAFOS"/>
        <w:numPr>
          <w:ilvl w:val="0"/>
          <w:numId w:val="16"/>
        </w:numPr>
      </w:pPr>
      <w:r w:rsidRPr="007B0BB3">
        <w:t>Termómetro infrarrojo laser</w:t>
      </w:r>
    </w:p>
    <w:p w:rsidR="002B0EBE" w:rsidRPr="007B0BB3" w:rsidRDefault="002B0EBE" w:rsidP="002B0EBE">
      <w:pPr>
        <w:pStyle w:val="APAPARRAFOS"/>
        <w:numPr>
          <w:ilvl w:val="0"/>
          <w:numId w:val="16"/>
        </w:numPr>
      </w:pPr>
      <w:r w:rsidRPr="007B0BB3">
        <w:t>Viales de vidrio</w:t>
      </w:r>
    </w:p>
    <w:p w:rsidR="002B0EBE" w:rsidRPr="007B0BB3" w:rsidRDefault="002B0EBE" w:rsidP="002B0EBE">
      <w:pPr>
        <w:pStyle w:val="APAPARRAFOS"/>
        <w:numPr>
          <w:ilvl w:val="0"/>
          <w:numId w:val="16"/>
        </w:numPr>
      </w:pPr>
      <w:r w:rsidRPr="007B0BB3">
        <w:t>Lana de polipropileno</w:t>
      </w:r>
    </w:p>
    <w:p w:rsidR="002B0EBE" w:rsidRPr="007B0BB3" w:rsidRDefault="002B0EBE" w:rsidP="002B0EBE">
      <w:pPr>
        <w:pStyle w:val="APAPARRAFOS"/>
        <w:numPr>
          <w:ilvl w:val="0"/>
          <w:numId w:val="16"/>
        </w:numPr>
      </w:pPr>
      <w:r w:rsidRPr="007B0BB3">
        <w:t>Insertos</w:t>
      </w:r>
    </w:p>
    <w:p w:rsidR="002B0EBE" w:rsidRPr="007B0BB3" w:rsidRDefault="002B0EBE" w:rsidP="002B0EBE">
      <w:pPr>
        <w:pStyle w:val="APAPARRAFOS"/>
        <w:numPr>
          <w:ilvl w:val="0"/>
          <w:numId w:val="16"/>
        </w:numPr>
      </w:pPr>
      <w:r w:rsidRPr="007B0BB3">
        <w:t>Azas</w:t>
      </w:r>
    </w:p>
    <w:p w:rsidR="002B0EBE" w:rsidRPr="007B0BB3" w:rsidRDefault="002B0EBE" w:rsidP="002B0EBE">
      <w:pPr>
        <w:pStyle w:val="APAPARRAFOS"/>
        <w:numPr>
          <w:ilvl w:val="0"/>
          <w:numId w:val="16"/>
        </w:numPr>
      </w:pPr>
      <w:r w:rsidRPr="007B0BB3">
        <w:t>Viales de color ámbar</w:t>
      </w:r>
    </w:p>
    <w:p w:rsidR="002B0EBE" w:rsidRPr="007B0BB3" w:rsidRDefault="002B0EBE" w:rsidP="002B0EBE">
      <w:pPr>
        <w:pStyle w:val="Ttulo3"/>
        <w:numPr>
          <w:ilvl w:val="2"/>
          <w:numId w:val="5"/>
        </w:numPr>
      </w:pPr>
      <w:bookmarkStart w:id="217" w:name="_Toc78197077"/>
      <w:r w:rsidRPr="007B0BB3">
        <w:lastRenderedPageBreak/>
        <w:t>Equipos</w:t>
      </w:r>
      <w:bookmarkEnd w:id="217"/>
    </w:p>
    <w:p w:rsidR="002B0EBE" w:rsidRPr="007B0BB3" w:rsidRDefault="00EE273E" w:rsidP="002B0EBE">
      <w:pPr>
        <w:pStyle w:val="APAPARRAFOS"/>
        <w:numPr>
          <w:ilvl w:val="0"/>
          <w:numId w:val="17"/>
        </w:numPr>
      </w:pPr>
      <w:r>
        <w:t xml:space="preserve">Balanza marca </w:t>
      </w:r>
      <w:r w:rsidR="002B0EBE" w:rsidRPr="007B0BB3">
        <w:t xml:space="preserve">DHAUS </w:t>
      </w:r>
    </w:p>
    <w:p w:rsidR="002B0EBE" w:rsidRPr="007B0BB3" w:rsidRDefault="002B0EBE" w:rsidP="002B0EBE">
      <w:pPr>
        <w:pStyle w:val="APAPARRAFOS"/>
        <w:numPr>
          <w:ilvl w:val="0"/>
          <w:numId w:val="17"/>
        </w:numPr>
      </w:pPr>
      <w:r w:rsidRPr="007B0BB3">
        <w:t>Ultra congelador marca PANASONIC</w:t>
      </w:r>
    </w:p>
    <w:p w:rsidR="002B0EBE" w:rsidRPr="007B0BB3" w:rsidRDefault="002B0EBE" w:rsidP="002B0EBE">
      <w:pPr>
        <w:pStyle w:val="APAPARRAFOS"/>
        <w:numPr>
          <w:ilvl w:val="0"/>
          <w:numId w:val="17"/>
        </w:numPr>
      </w:pPr>
      <w:r w:rsidRPr="007B0BB3">
        <w:t>Liofilizador marca CHRIST</w:t>
      </w:r>
    </w:p>
    <w:p w:rsidR="002B0EBE" w:rsidRPr="007B0BB3" w:rsidRDefault="002B0EBE" w:rsidP="002B0EBE">
      <w:pPr>
        <w:pStyle w:val="APAPARRAFOS"/>
        <w:numPr>
          <w:ilvl w:val="0"/>
          <w:numId w:val="17"/>
        </w:numPr>
      </w:pPr>
      <w:r w:rsidRPr="007B0BB3">
        <w:t>Molino eléctrico marca RETSCH</w:t>
      </w:r>
    </w:p>
    <w:p w:rsidR="002B0EBE" w:rsidRPr="007B0BB3" w:rsidRDefault="00EE273E" w:rsidP="002B0EBE">
      <w:pPr>
        <w:pStyle w:val="APAPARRAFOS"/>
        <w:numPr>
          <w:ilvl w:val="0"/>
          <w:numId w:val="17"/>
        </w:numPr>
      </w:pPr>
      <w:r>
        <w:t>Extractor</w:t>
      </w:r>
      <w:r w:rsidR="002B0EBE" w:rsidRPr="007B0BB3">
        <w:t xml:space="preserve"> de gases marca FLORES VALLES</w:t>
      </w:r>
    </w:p>
    <w:p w:rsidR="002B0EBE" w:rsidRPr="007B0BB3" w:rsidRDefault="00EE273E" w:rsidP="002B0EBE">
      <w:pPr>
        <w:pStyle w:val="APAPARRAFOS"/>
        <w:numPr>
          <w:ilvl w:val="0"/>
          <w:numId w:val="17"/>
        </w:numPr>
      </w:pPr>
      <w:r>
        <w:t xml:space="preserve">Analizador elemental marca </w:t>
      </w:r>
      <w:r w:rsidRPr="007B0BB3">
        <w:t>VARIO MACRO CUBE</w:t>
      </w:r>
    </w:p>
    <w:p w:rsidR="002B0EBE" w:rsidRPr="007B0BB3" w:rsidRDefault="002B0EBE" w:rsidP="002B0EBE">
      <w:pPr>
        <w:pStyle w:val="APAPARRAFOS"/>
        <w:numPr>
          <w:ilvl w:val="0"/>
          <w:numId w:val="17"/>
        </w:numPr>
      </w:pPr>
      <w:r w:rsidRPr="007B0BB3">
        <w:t>Estuf</w:t>
      </w:r>
      <w:r w:rsidR="00EE273E">
        <w:t>a marca MEMMERT</w:t>
      </w:r>
    </w:p>
    <w:p w:rsidR="002B0EBE" w:rsidRPr="007B0BB3" w:rsidRDefault="00EE273E" w:rsidP="002B0EBE">
      <w:pPr>
        <w:pStyle w:val="APAPARRAFOS"/>
        <w:numPr>
          <w:ilvl w:val="0"/>
          <w:numId w:val="17"/>
        </w:numPr>
      </w:pPr>
      <w:r>
        <w:t>Mufla marca THERMOLINE</w:t>
      </w:r>
    </w:p>
    <w:p w:rsidR="002B0EBE" w:rsidRPr="007B0BB3" w:rsidRDefault="002B0EBE" w:rsidP="002B0EBE">
      <w:pPr>
        <w:pStyle w:val="APAPARRAFOS"/>
        <w:numPr>
          <w:ilvl w:val="0"/>
          <w:numId w:val="17"/>
        </w:numPr>
      </w:pPr>
      <w:r w:rsidRPr="007B0BB3">
        <w:t>Eq</w:t>
      </w:r>
      <w:r w:rsidR="00EE273E">
        <w:t xml:space="preserve">uipo determinador de grasa marca </w:t>
      </w:r>
      <w:r w:rsidR="00EE273E" w:rsidRPr="007B0BB3">
        <w:t>TRADE RAYPA</w:t>
      </w:r>
    </w:p>
    <w:p w:rsidR="002B0EBE" w:rsidRPr="007B0BB3" w:rsidRDefault="002B0EBE" w:rsidP="002B0EBE">
      <w:pPr>
        <w:pStyle w:val="APAPARRAFOS"/>
        <w:numPr>
          <w:ilvl w:val="0"/>
          <w:numId w:val="17"/>
        </w:numPr>
      </w:pPr>
      <w:r w:rsidRPr="007B0BB3">
        <w:t xml:space="preserve">Equipo determinador de fibra </w:t>
      </w:r>
      <w:r w:rsidR="00EE273E">
        <w:t xml:space="preserve">marca </w:t>
      </w:r>
      <w:r w:rsidRPr="007B0BB3">
        <w:t>VELP SCIENTIFICA</w:t>
      </w:r>
    </w:p>
    <w:p w:rsidR="002B0EBE" w:rsidRPr="007B0BB3" w:rsidRDefault="002B0EBE" w:rsidP="002B0EBE">
      <w:pPr>
        <w:pStyle w:val="APAPARRAFOS"/>
        <w:numPr>
          <w:ilvl w:val="0"/>
          <w:numId w:val="17"/>
        </w:numPr>
      </w:pPr>
      <w:r w:rsidRPr="007B0BB3">
        <w:t>Plancha agitadora marca VELP SCIENTIFICA</w:t>
      </w:r>
    </w:p>
    <w:p w:rsidR="002B0EBE" w:rsidRPr="007B0BB3" w:rsidRDefault="002B0EBE" w:rsidP="002B0EBE">
      <w:pPr>
        <w:pStyle w:val="APAPARRAFOS"/>
        <w:numPr>
          <w:ilvl w:val="0"/>
          <w:numId w:val="17"/>
        </w:numPr>
      </w:pPr>
      <w:r w:rsidRPr="007B0BB3">
        <w:t>Baño Ultrasonido marca FISHER SCIENTIFIC</w:t>
      </w:r>
    </w:p>
    <w:p w:rsidR="002B0EBE" w:rsidRPr="007B0BB3" w:rsidRDefault="002B0EBE" w:rsidP="002B0EBE">
      <w:pPr>
        <w:pStyle w:val="APAPARRAFOS"/>
        <w:numPr>
          <w:ilvl w:val="0"/>
          <w:numId w:val="17"/>
        </w:numPr>
      </w:pPr>
      <w:r w:rsidRPr="007B0BB3">
        <w:t>Centrífuga marca 5804R</w:t>
      </w:r>
    </w:p>
    <w:p w:rsidR="002B0EBE" w:rsidRPr="007B0BB3" w:rsidRDefault="00EE273E" w:rsidP="002B0EBE">
      <w:pPr>
        <w:pStyle w:val="APAPARRAFOS"/>
        <w:numPr>
          <w:ilvl w:val="0"/>
          <w:numId w:val="17"/>
        </w:numPr>
      </w:pPr>
      <w:r>
        <w:t xml:space="preserve">Equipo Soxhlet marca </w:t>
      </w:r>
      <w:r w:rsidR="002B0EBE" w:rsidRPr="007B0BB3">
        <w:t>LASCO</w:t>
      </w:r>
    </w:p>
    <w:p w:rsidR="002B0EBE" w:rsidRPr="007B0BB3" w:rsidRDefault="002B0EBE" w:rsidP="002B0EBE">
      <w:pPr>
        <w:pStyle w:val="APAPARRAFOS"/>
        <w:numPr>
          <w:ilvl w:val="0"/>
          <w:numId w:val="17"/>
        </w:numPr>
      </w:pPr>
      <w:r w:rsidRPr="007B0BB3">
        <w:t>Equ</w:t>
      </w:r>
      <w:r w:rsidR="00EE273E">
        <w:t>ipo Fluidos supercríticos marca</w:t>
      </w:r>
      <w:r w:rsidRPr="007B0BB3">
        <w:t xml:space="preserve"> </w:t>
      </w:r>
      <w:r w:rsidR="00EE273E" w:rsidRPr="007B0BB3">
        <w:t>HELIX SFE</w:t>
      </w:r>
    </w:p>
    <w:p w:rsidR="002B0EBE" w:rsidRPr="007B0BB3" w:rsidRDefault="002B0EBE" w:rsidP="002B0EBE">
      <w:pPr>
        <w:pStyle w:val="APAPARRAFOS"/>
        <w:numPr>
          <w:ilvl w:val="0"/>
          <w:numId w:val="17"/>
        </w:numPr>
      </w:pPr>
      <w:r w:rsidRPr="007B0BB3">
        <w:t xml:space="preserve">Cromatógrafo de gases marca </w:t>
      </w:r>
      <w:r w:rsidR="00EE273E" w:rsidRPr="007B0BB3">
        <w:t>AGILENT TECHNOLOGIES</w:t>
      </w:r>
      <w:r w:rsidRPr="007B0BB3">
        <w:t xml:space="preserve"> 7890ª</w:t>
      </w:r>
    </w:p>
    <w:p w:rsidR="002B0EBE" w:rsidRPr="007B0BB3" w:rsidRDefault="002B0EBE" w:rsidP="002B0EBE">
      <w:pPr>
        <w:pStyle w:val="APAPARRAFOS"/>
        <w:numPr>
          <w:ilvl w:val="0"/>
          <w:numId w:val="17"/>
        </w:numPr>
      </w:pPr>
      <w:r w:rsidRPr="007B0BB3">
        <w:t xml:space="preserve">Detector selectivo de masas marca </w:t>
      </w:r>
      <w:r w:rsidR="00EE273E" w:rsidRPr="007B0BB3">
        <w:t>AGILENT TECHNOLOGIES 5977A</w:t>
      </w:r>
    </w:p>
    <w:p w:rsidR="002B0EBE" w:rsidRPr="007B0BB3" w:rsidRDefault="002B0EBE" w:rsidP="002B0EBE">
      <w:pPr>
        <w:pStyle w:val="APAPARRAFOS"/>
        <w:numPr>
          <w:ilvl w:val="0"/>
          <w:numId w:val="17"/>
        </w:numPr>
      </w:pPr>
      <w:r w:rsidRPr="007B0BB3">
        <w:t xml:space="preserve">Vortex marca </w:t>
      </w:r>
      <w:r w:rsidR="00EE273E" w:rsidRPr="007B0BB3">
        <w:t>FISHER</w:t>
      </w:r>
    </w:p>
    <w:p w:rsidR="002B0EBE" w:rsidRPr="007B0BB3" w:rsidRDefault="002B0EBE" w:rsidP="002B0EBE">
      <w:pPr>
        <w:pStyle w:val="APAPARRAFOS"/>
        <w:numPr>
          <w:ilvl w:val="0"/>
          <w:numId w:val="17"/>
        </w:numPr>
      </w:pPr>
      <w:r w:rsidRPr="007B0BB3">
        <w:t xml:space="preserve">Espectrofotómetro </w:t>
      </w:r>
      <w:r w:rsidR="00EE273E">
        <w:t xml:space="preserve">marca </w:t>
      </w:r>
      <w:r w:rsidRPr="007B0BB3">
        <w:t>UV (NANO DROP)</w:t>
      </w:r>
    </w:p>
    <w:p w:rsidR="002B0EBE" w:rsidRDefault="00EE273E" w:rsidP="00853412">
      <w:pPr>
        <w:pStyle w:val="APAPARRAFOS"/>
        <w:numPr>
          <w:ilvl w:val="0"/>
          <w:numId w:val="17"/>
        </w:numPr>
      </w:pPr>
      <w:r>
        <w:t xml:space="preserve">Ph - </w:t>
      </w:r>
      <w:r w:rsidR="002B0EBE" w:rsidRPr="007B0BB3">
        <w:t xml:space="preserve">metro marca </w:t>
      </w:r>
      <w:r w:rsidRPr="007B0BB3">
        <w:t>METTER TOLEDO</w:t>
      </w:r>
      <w:r>
        <w:t xml:space="preserve"> </w:t>
      </w:r>
    </w:p>
    <w:p w:rsidR="00EE273E" w:rsidRPr="007B0BB3" w:rsidRDefault="00EE273E" w:rsidP="00EE273E">
      <w:pPr>
        <w:pStyle w:val="APAPARRAFOS"/>
        <w:ind w:left="284" w:firstLine="0"/>
      </w:pPr>
    </w:p>
    <w:p w:rsidR="002B0EBE" w:rsidRPr="007B0BB3" w:rsidRDefault="00853412" w:rsidP="002B0EBE">
      <w:pPr>
        <w:pStyle w:val="APAPARRAFOS"/>
      </w:pPr>
      <w:r>
        <w:lastRenderedPageBreak/>
        <w:t>En la tabla 13</w:t>
      </w:r>
      <w:r w:rsidR="002B0EBE" w:rsidRPr="007B0BB3">
        <w:t xml:space="preserve"> se detalla los reactivos empleados en la investigación con su respectiva concentración. </w:t>
      </w:r>
    </w:p>
    <w:p w:rsidR="002B0EBE" w:rsidRPr="00853412" w:rsidRDefault="002B0EBE" w:rsidP="00853412">
      <w:pPr>
        <w:pStyle w:val="Tablayfiguras"/>
        <w:rPr>
          <w:b/>
          <w:i w:val="0"/>
        </w:rPr>
      </w:pPr>
      <w:bookmarkStart w:id="218" w:name="_Toc78196760"/>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13</w:t>
      </w:r>
      <w:r w:rsidRPr="007B0BB3">
        <w:rPr>
          <w:b/>
          <w:i w:val="0"/>
        </w:rPr>
        <w:fldChar w:fldCharType="end"/>
      </w:r>
      <w:r w:rsidR="00853412">
        <w:rPr>
          <w:b/>
          <w:i w:val="0"/>
        </w:rPr>
        <w:t xml:space="preserve">. </w:t>
      </w:r>
      <w:r w:rsidRPr="007B0BB3">
        <w:t>Reactivos</w:t>
      </w:r>
      <w:bookmarkEnd w:id="218"/>
    </w:p>
    <w:tbl>
      <w:tblPr>
        <w:tblStyle w:val="DISEOTABLA"/>
        <w:tblW w:w="0" w:type="auto"/>
        <w:tblInd w:w="709" w:type="dxa"/>
        <w:tblLook w:val="04A0" w:firstRow="1" w:lastRow="0" w:firstColumn="1" w:lastColumn="0" w:noHBand="0" w:noVBand="1"/>
      </w:tblPr>
      <w:tblGrid>
        <w:gridCol w:w="2517"/>
        <w:gridCol w:w="3153"/>
      </w:tblGrid>
      <w:tr w:rsidR="002B0EBE" w:rsidRPr="007B0BB3" w:rsidTr="006C308E">
        <w:trPr>
          <w:cnfStyle w:val="100000000000" w:firstRow="1" w:lastRow="0" w:firstColumn="0" w:lastColumn="0" w:oddVBand="0" w:evenVBand="0" w:oddHBand="0" w:evenHBand="0" w:firstRowFirstColumn="0" w:firstRowLastColumn="0" w:lastRowFirstColumn="0" w:lastRowLastColumn="0"/>
          <w:trHeight w:val="453"/>
        </w:trPr>
        <w:tc>
          <w:tcPr>
            <w:cnfStyle w:val="001000000000" w:firstRow="0" w:lastRow="0" w:firstColumn="1" w:lastColumn="0" w:oddVBand="0" w:evenVBand="0" w:oddHBand="0" w:evenHBand="0" w:firstRowFirstColumn="0" w:firstRowLastColumn="0" w:lastRowFirstColumn="0" w:lastRowLastColumn="0"/>
            <w:tcW w:w="2517" w:type="dxa"/>
            <w:hideMark/>
          </w:tcPr>
          <w:p w:rsidR="002B0EBE" w:rsidRPr="007B0BB3" w:rsidRDefault="002B0EBE" w:rsidP="00726C72">
            <w:pPr>
              <w:spacing w:line="360" w:lineRule="auto"/>
              <w:jc w:val="left"/>
              <w:rPr>
                <w:rFonts w:cs="Times New Roman"/>
                <w:b/>
                <w:sz w:val="22"/>
              </w:rPr>
            </w:pPr>
            <w:r w:rsidRPr="007B0BB3">
              <w:rPr>
                <w:rFonts w:cs="Times New Roman"/>
                <w:b/>
                <w:sz w:val="22"/>
              </w:rPr>
              <w:t xml:space="preserve">Reactivo </w:t>
            </w:r>
          </w:p>
        </w:tc>
        <w:tc>
          <w:tcPr>
            <w:tcW w:w="3153" w:type="dxa"/>
            <w:hideMark/>
          </w:tcPr>
          <w:p w:rsidR="002B0EBE" w:rsidRPr="007B0BB3" w:rsidRDefault="002B0EBE" w:rsidP="00726C72">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2"/>
              </w:rPr>
            </w:pPr>
            <w:r w:rsidRPr="007B0BB3">
              <w:rPr>
                <w:rFonts w:cs="Times New Roman"/>
                <w:b/>
                <w:sz w:val="22"/>
              </w:rPr>
              <w:t>Concentración en porcentaje (%)</w:t>
            </w:r>
          </w:p>
        </w:tc>
      </w:tr>
      <w:tr w:rsidR="002B0EBE" w:rsidRPr="007B0BB3" w:rsidTr="006C308E">
        <w:trPr>
          <w:trHeight w:val="45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 xml:space="preserve">Ácido clorhídrico </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33.4</w:t>
            </w:r>
          </w:p>
        </w:tc>
      </w:tr>
      <w:tr w:rsidR="002B0EBE" w:rsidRPr="007B0BB3" w:rsidTr="006C308E">
        <w:trPr>
          <w:trHeight w:val="345"/>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Ácido sulfúrico</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96.9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Ácido acético</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w:t>
            </w:r>
          </w:p>
        </w:tc>
      </w:tr>
      <w:tr w:rsidR="002B0EBE" w:rsidRPr="007B0BB3" w:rsidTr="006C308E">
        <w:trPr>
          <w:trHeight w:val="345"/>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Hidróxido de sodio</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12.5</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hideMark/>
          </w:tcPr>
          <w:p w:rsidR="002B0EBE" w:rsidRPr="007B0BB3" w:rsidRDefault="002B0EBE" w:rsidP="00726C72">
            <w:pPr>
              <w:spacing w:line="360" w:lineRule="auto"/>
              <w:jc w:val="left"/>
              <w:rPr>
                <w:rFonts w:cs="Times New Roman"/>
                <w:sz w:val="22"/>
              </w:rPr>
            </w:pPr>
            <w:r w:rsidRPr="007B0BB3">
              <w:rPr>
                <w:rFonts w:cs="Times New Roman"/>
                <w:sz w:val="22"/>
              </w:rPr>
              <w:t>Metanol</w:t>
            </w:r>
          </w:p>
        </w:tc>
        <w:tc>
          <w:tcPr>
            <w:tcW w:w="3153" w:type="dxa"/>
            <w:hideMark/>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CO2</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Etanol</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99.8</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Gas portador helio</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Folin Ciocalteu</w:t>
            </w:r>
          </w:p>
        </w:tc>
        <w:tc>
          <w:tcPr>
            <w:tcW w:w="3153" w:type="dxa"/>
          </w:tcPr>
          <w:p w:rsidR="002B0EBE" w:rsidRPr="007B0BB3" w:rsidRDefault="00853412"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rPr>
              <w:t>2</w:t>
            </w:r>
            <w:r w:rsidR="002B0EBE" w:rsidRPr="007B0BB3">
              <w:rPr>
                <w:rFonts w:cs="Times New Roman"/>
                <w:sz w:val="22"/>
              </w:rPr>
              <w:t xml:space="preserve"> N</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Ácido Gálico</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Carbonato de sodio</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7.5</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982E13" w:rsidRDefault="002B0EBE" w:rsidP="00726C72">
            <w:pPr>
              <w:spacing w:line="360" w:lineRule="auto"/>
              <w:jc w:val="left"/>
              <w:rPr>
                <w:rFonts w:cs="Times New Roman"/>
                <w:sz w:val="22"/>
                <w:lang w:val="en-US"/>
              </w:rPr>
            </w:pPr>
            <w:r w:rsidRPr="00982E13">
              <w:rPr>
                <w:rFonts w:cs="Times New Roman"/>
                <w:sz w:val="22"/>
                <w:lang w:val="en-US"/>
              </w:rPr>
              <w:t>2,2-Azino-bis (3- ethylbenzothiazoline-6-sulfinic acid) diammonium</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98</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eastAsiaTheme="minorEastAsia" w:cs="Times New Roman"/>
                <w:sz w:val="22"/>
              </w:rPr>
              <w:t>Persulfato de potasio</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Sodium phosphate monobasic monohydrate</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98</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Potassium phosphate dibasic anhydrous</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99.3</w:t>
            </w:r>
          </w:p>
        </w:tc>
      </w:tr>
      <w:tr w:rsidR="002B0EBE" w:rsidRPr="007B0BB3" w:rsidTr="006C308E">
        <w:trPr>
          <w:trHeight w:val="345"/>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 xml:space="preserve">Ácido fórmico </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90.0</w:t>
            </w:r>
          </w:p>
        </w:tc>
      </w:tr>
      <w:tr w:rsidR="002B0EBE" w:rsidRPr="007B0BB3" w:rsidTr="006C308E">
        <w:trPr>
          <w:trHeight w:val="345"/>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Trolox o 6-Hydroxy 2-5-7-8-tetramethylchroinan-2</w:t>
            </w:r>
          </w:p>
        </w:tc>
        <w:tc>
          <w:tcPr>
            <w:tcW w:w="3153" w:type="dxa"/>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97</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hideMark/>
          </w:tcPr>
          <w:p w:rsidR="002B0EBE" w:rsidRPr="007B0BB3" w:rsidRDefault="002B0EBE" w:rsidP="00726C72">
            <w:pPr>
              <w:spacing w:line="360" w:lineRule="auto"/>
              <w:jc w:val="left"/>
              <w:rPr>
                <w:rFonts w:cs="Times New Roman"/>
                <w:sz w:val="22"/>
              </w:rPr>
            </w:pPr>
            <w:r w:rsidRPr="007B0BB3">
              <w:rPr>
                <w:rFonts w:cs="Times New Roman"/>
                <w:sz w:val="22"/>
              </w:rPr>
              <w:t>Acetato de sodio</w:t>
            </w:r>
          </w:p>
        </w:tc>
        <w:tc>
          <w:tcPr>
            <w:tcW w:w="3153" w:type="dxa"/>
            <w:hideMark/>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2B0EBE" w:rsidRPr="007B0BB3" w:rsidTr="006C308E">
        <w:trPr>
          <w:trHeight w:val="345"/>
        </w:trPr>
        <w:tc>
          <w:tcPr>
            <w:cnfStyle w:val="001000000000" w:firstRow="0" w:lastRow="0" w:firstColumn="1" w:lastColumn="0" w:oddVBand="0" w:evenVBand="0" w:oddHBand="0" w:evenHBand="0" w:firstRowFirstColumn="0" w:firstRowLastColumn="0" w:lastRowFirstColumn="0" w:lastRowLastColumn="0"/>
            <w:tcW w:w="2517" w:type="dxa"/>
            <w:hideMark/>
          </w:tcPr>
          <w:p w:rsidR="002B0EBE" w:rsidRPr="007B0BB3" w:rsidRDefault="002B0EBE" w:rsidP="00726C72">
            <w:pPr>
              <w:spacing w:line="360" w:lineRule="auto"/>
              <w:jc w:val="left"/>
              <w:rPr>
                <w:rFonts w:cs="Times New Roman"/>
                <w:sz w:val="22"/>
              </w:rPr>
            </w:pPr>
            <w:r w:rsidRPr="007B0BB3">
              <w:rPr>
                <w:rFonts w:cs="Times New Roman"/>
                <w:sz w:val="22"/>
              </w:rPr>
              <w:t>Acetato sódico trihidratado</w:t>
            </w:r>
          </w:p>
        </w:tc>
        <w:tc>
          <w:tcPr>
            <w:tcW w:w="3153" w:type="dxa"/>
            <w:hideMark/>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hideMark/>
          </w:tcPr>
          <w:p w:rsidR="002B0EBE" w:rsidRPr="007B0BB3" w:rsidRDefault="002B0EBE" w:rsidP="00726C72">
            <w:pPr>
              <w:spacing w:line="360" w:lineRule="auto"/>
              <w:jc w:val="left"/>
              <w:rPr>
                <w:rFonts w:cs="Times New Roman"/>
                <w:sz w:val="22"/>
              </w:rPr>
            </w:pPr>
            <w:r w:rsidRPr="007B0BB3">
              <w:rPr>
                <w:rFonts w:cs="Times New Roman"/>
                <w:sz w:val="22"/>
              </w:rPr>
              <w:lastRenderedPageBreak/>
              <w:t>Triacine o 2,4,6-Tris (2, pyridyl)-s-triazine</w:t>
            </w:r>
          </w:p>
        </w:tc>
        <w:tc>
          <w:tcPr>
            <w:tcW w:w="3153" w:type="dxa"/>
            <w:hideMark/>
          </w:tcPr>
          <w:p w:rsidR="002B0EBE" w:rsidRPr="007B0BB3" w:rsidRDefault="002B0EBE" w:rsidP="00726C72">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Cloruro férrico hexahidratado</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DPPH o 2,2-diphenyl-1-picrylhydrazy</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0.7 Molar</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Dimethyl Sulfoxide</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cs="Times New Roman"/>
                <w:sz w:val="22"/>
              </w:rPr>
              <w:t xml:space="preserve">Hexano </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99.9 Grado HPLC</w:t>
            </w:r>
          </w:p>
        </w:tc>
      </w:tr>
      <w:tr w:rsidR="002B0EBE" w:rsidRPr="007B0BB3" w:rsidTr="006C308E">
        <w:trPr>
          <w:trHeight w:val="333"/>
        </w:trPr>
        <w:tc>
          <w:tcPr>
            <w:cnfStyle w:val="001000000000" w:firstRow="0" w:lastRow="0" w:firstColumn="1" w:lastColumn="0" w:oddVBand="0" w:evenVBand="0" w:oddHBand="0" w:evenHBand="0" w:firstRowFirstColumn="0" w:firstRowLastColumn="0" w:lastRowFirstColumn="0" w:lastRowLastColumn="0"/>
            <w:tcW w:w="2517" w:type="dxa"/>
          </w:tcPr>
          <w:p w:rsidR="002B0EBE" w:rsidRPr="007B0BB3" w:rsidRDefault="002B0EBE" w:rsidP="00726C72">
            <w:pPr>
              <w:spacing w:line="360" w:lineRule="auto"/>
              <w:jc w:val="left"/>
              <w:rPr>
                <w:rFonts w:cs="Times New Roman"/>
                <w:sz w:val="22"/>
              </w:rPr>
            </w:pPr>
            <w:r w:rsidRPr="007B0BB3">
              <w:rPr>
                <w:rFonts w:eastAsia="Times New Roman" w:cs="Times New Roman"/>
                <w:color w:val="000000"/>
                <w:sz w:val="22"/>
                <w:lang w:eastAsia="es-ES"/>
              </w:rPr>
              <w:t>Hipoclorito sódico</w:t>
            </w:r>
            <w:r w:rsidR="00C22805">
              <w:rPr>
                <w:rFonts w:eastAsia="Times New Roman" w:cs="Times New Roman"/>
                <w:color w:val="000000"/>
                <w:sz w:val="22"/>
                <w:lang w:eastAsia="es-ES"/>
              </w:rPr>
              <w:t xml:space="preserve">  </w:t>
            </w:r>
          </w:p>
        </w:tc>
        <w:tc>
          <w:tcPr>
            <w:tcW w:w="3153" w:type="dxa"/>
          </w:tcPr>
          <w:p w:rsidR="002B0EBE" w:rsidRPr="007B0BB3" w:rsidRDefault="002B0EBE" w:rsidP="00726C72">
            <w:pPr>
              <w:spacing w:line="360" w:lineRule="auto"/>
              <w:ind w:right="8"/>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100ppm</w:t>
            </w:r>
          </w:p>
        </w:tc>
      </w:tr>
    </w:tbl>
    <w:p w:rsidR="00853412" w:rsidRPr="007B0BB3" w:rsidRDefault="006C308E" w:rsidP="008751AE">
      <w:pPr>
        <w:pStyle w:val="Descripciontablayfiguras"/>
      </w:pPr>
      <w:r w:rsidRPr="007B0BB3">
        <w:rPr>
          <w:b/>
        </w:rPr>
        <w:t xml:space="preserve">Fuente: </w:t>
      </w:r>
      <w:r w:rsidRPr="007B0BB3">
        <w:t>Trabajo experimental 20</w:t>
      </w:r>
      <w:r>
        <w:t>21</w:t>
      </w:r>
    </w:p>
    <w:p w:rsidR="00726C72" w:rsidRPr="007B0BB3" w:rsidRDefault="00223C60" w:rsidP="00726C72">
      <w:pPr>
        <w:pStyle w:val="Ttulo3"/>
        <w:numPr>
          <w:ilvl w:val="2"/>
          <w:numId w:val="5"/>
        </w:numPr>
      </w:pPr>
      <w:bookmarkStart w:id="219" w:name="_Toc78197078"/>
      <w:r>
        <w:t>Material</w:t>
      </w:r>
      <w:r w:rsidR="00726C72" w:rsidRPr="007B0BB3">
        <w:t xml:space="preserve"> de bioseguridad</w:t>
      </w:r>
      <w:bookmarkEnd w:id="219"/>
    </w:p>
    <w:p w:rsidR="00726C72" w:rsidRPr="007B0BB3" w:rsidRDefault="00726C72" w:rsidP="00726C72">
      <w:pPr>
        <w:pStyle w:val="APAPARRAFOS"/>
        <w:numPr>
          <w:ilvl w:val="0"/>
          <w:numId w:val="18"/>
        </w:numPr>
      </w:pPr>
      <w:r w:rsidRPr="007B0BB3">
        <w:t xml:space="preserve">Overol </w:t>
      </w:r>
    </w:p>
    <w:p w:rsidR="00726C72" w:rsidRPr="007B0BB3" w:rsidRDefault="00726C72" w:rsidP="00726C72">
      <w:pPr>
        <w:pStyle w:val="APAPARRAFOS"/>
        <w:numPr>
          <w:ilvl w:val="0"/>
          <w:numId w:val="18"/>
        </w:numPr>
      </w:pPr>
      <w:r w:rsidRPr="007B0BB3">
        <w:t>Mandil</w:t>
      </w:r>
    </w:p>
    <w:p w:rsidR="00726C72" w:rsidRPr="007B0BB3" w:rsidRDefault="00726C72" w:rsidP="00726C72">
      <w:pPr>
        <w:pStyle w:val="APAPARRAFOS"/>
        <w:numPr>
          <w:ilvl w:val="0"/>
          <w:numId w:val="18"/>
        </w:numPr>
      </w:pPr>
      <w:r w:rsidRPr="007B0BB3">
        <w:t>Guantes</w:t>
      </w:r>
    </w:p>
    <w:p w:rsidR="00726C72" w:rsidRPr="007B0BB3" w:rsidRDefault="00726C72" w:rsidP="00726C72">
      <w:pPr>
        <w:pStyle w:val="APAPARRAFOS"/>
        <w:numPr>
          <w:ilvl w:val="0"/>
          <w:numId w:val="18"/>
        </w:numPr>
      </w:pPr>
      <w:r w:rsidRPr="007B0BB3">
        <w:t>Cofia</w:t>
      </w:r>
    </w:p>
    <w:p w:rsidR="00726C72" w:rsidRPr="007B0BB3" w:rsidRDefault="00726C72" w:rsidP="00726C72">
      <w:pPr>
        <w:pStyle w:val="APAPARRAFOS"/>
        <w:numPr>
          <w:ilvl w:val="0"/>
          <w:numId w:val="18"/>
        </w:numPr>
      </w:pPr>
      <w:r w:rsidRPr="007B0BB3">
        <w:t>Mascarilla</w:t>
      </w:r>
    </w:p>
    <w:p w:rsidR="002B0EBE" w:rsidRPr="007B0BB3" w:rsidRDefault="00726C72" w:rsidP="00726C72">
      <w:pPr>
        <w:pStyle w:val="APAPARRAFOS"/>
        <w:numPr>
          <w:ilvl w:val="0"/>
          <w:numId w:val="18"/>
        </w:numPr>
      </w:pPr>
      <w:r w:rsidRPr="007B0BB3">
        <w:t>Alcohol</w:t>
      </w:r>
    </w:p>
    <w:p w:rsidR="00726C72" w:rsidRPr="007B0BB3" w:rsidRDefault="00726C72" w:rsidP="00726C72">
      <w:pPr>
        <w:pStyle w:val="APAPARRAFOS"/>
        <w:numPr>
          <w:ilvl w:val="0"/>
          <w:numId w:val="18"/>
        </w:numPr>
      </w:pPr>
      <w:r w:rsidRPr="007B0BB3">
        <w:t xml:space="preserve">Gel antibacterial </w:t>
      </w:r>
    </w:p>
    <w:p w:rsidR="00F97B87" w:rsidRDefault="00726C72" w:rsidP="00853412">
      <w:pPr>
        <w:pStyle w:val="APAPARRAFOS"/>
        <w:numPr>
          <w:ilvl w:val="0"/>
          <w:numId w:val="18"/>
        </w:numPr>
      </w:pPr>
      <w:r w:rsidRPr="007B0BB3">
        <w:t>Zapatos de goma</w:t>
      </w:r>
    </w:p>
    <w:p w:rsidR="008751AE" w:rsidRDefault="008751AE" w:rsidP="008751AE">
      <w:pPr>
        <w:pStyle w:val="APAPARRAFOS"/>
      </w:pPr>
    </w:p>
    <w:p w:rsidR="008751AE" w:rsidRDefault="008751AE" w:rsidP="008751AE">
      <w:pPr>
        <w:pStyle w:val="APAPARRAFOS"/>
      </w:pPr>
    </w:p>
    <w:p w:rsidR="008751AE" w:rsidRDefault="008751AE" w:rsidP="008751AE">
      <w:pPr>
        <w:pStyle w:val="APAPARRAFOS"/>
      </w:pPr>
    </w:p>
    <w:p w:rsidR="008751AE" w:rsidRPr="007B0BB3" w:rsidRDefault="008751AE" w:rsidP="008751AE">
      <w:pPr>
        <w:pStyle w:val="APAPARRAFOS"/>
      </w:pPr>
    </w:p>
    <w:p w:rsidR="00726C72" w:rsidRPr="007B0BB3" w:rsidRDefault="003649C5" w:rsidP="003649C5">
      <w:pPr>
        <w:pStyle w:val="Ttulo2"/>
        <w:numPr>
          <w:ilvl w:val="1"/>
          <w:numId w:val="5"/>
        </w:numPr>
      </w:pPr>
      <w:r w:rsidRPr="007B0BB3">
        <w:lastRenderedPageBreak/>
        <w:t xml:space="preserve"> </w:t>
      </w:r>
      <w:bookmarkStart w:id="220" w:name="_Toc78197079"/>
      <w:r w:rsidRPr="007B0BB3">
        <w:t>Métodos</w:t>
      </w:r>
      <w:bookmarkEnd w:id="220"/>
      <w:r w:rsidRPr="007B0BB3">
        <w:t xml:space="preserve"> </w:t>
      </w:r>
    </w:p>
    <w:p w:rsidR="003649C5" w:rsidRPr="007B0BB3" w:rsidRDefault="003649C5" w:rsidP="003649C5">
      <w:pPr>
        <w:pStyle w:val="Ttulo3"/>
        <w:numPr>
          <w:ilvl w:val="2"/>
          <w:numId w:val="5"/>
        </w:numPr>
      </w:pPr>
      <w:bookmarkStart w:id="221" w:name="_Toc78197080"/>
      <w:r w:rsidRPr="007B0BB3">
        <w:t>Factores en estudio</w:t>
      </w:r>
      <w:bookmarkEnd w:id="221"/>
      <w:r w:rsidRPr="007B0BB3">
        <w:t xml:space="preserve"> </w:t>
      </w:r>
    </w:p>
    <w:p w:rsidR="003649C5" w:rsidRDefault="003649C5" w:rsidP="003649C5">
      <w:pPr>
        <w:pStyle w:val="APAPARRAFOS"/>
      </w:pPr>
      <w:r w:rsidRPr="007B0BB3">
        <w:t>Los factores considerados en esta investigación fueron: factor A, variedades de tubérculos, factor B, Métodos de extracción (Extracción con solvente orgánicos, Extracción por Soxhlet, Extracción por fluidos supercríticos-con solventes). Los factores de estudio lo describimos en la tabla 14.</w:t>
      </w:r>
    </w:p>
    <w:p w:rsidR="008751AE" w:rsidRPr="007B0BB3" w:rsidRDefault="008751AE" w:rsidP="003649C5">
      <w:pPr>
        <w:pStyle w:val="APAPARRAFOS"/>
      </w:pPr>
    </w:p>
    <w:p w:rsidR="003649C5" w:rsidRPr="00853412" w:rsidRDefault="003649C5" w:rsidP="00853412">
      <w:pPr>
        <w:pStyle w:val="Tablayfiguras"/>
        <w:rPr>
          <w:b/>
          <w:i w:val="0"/>
        </w:rPr>
      </w:pPr>
      <w:bookmarkStart w:id="222" w:name="_Toc78196761"/>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14</w:t>
      </w:r>
      <w:r w:rsidRPr="007B0BB3">
        <w:rPr>
          <w:b/>
          <w:i w:val="0"/>
        </w:rPr>
        <w:fldChar w:fldCharType="end"/>
      </w:r>
      <w:r w:rsidR="00853412">
        <w:rPr>
          <w:b/>
          <w:i w:val="0"/>
        </w:rPr>
        <w:t xml:space="preserve">. </w:t>
      </w:r>
      <w:r w:rsidRPr="007B0BB3">
        <w:t>Factor en estudio</w:t>
      </w:r>
      <w:bookmarkEnd w:id="222"/>
      <w:r w:rsidRPr="007B0BB3">
        <w:t xml:space="preserve"> </w:t>
      </w:r>
    </w:p>
    <w:tbl>
      <w:tblPr>
        <w:tblStyle w:val="DISEOTABLA"/>
        <w:tblW w:w="7875" w:type="dxa"/>
        <w:tblInd w:w="709" w:type="dxa"/>
        <w:tblLook w:val="04A0" w:firstRow="1" w:lastRow="0" w:firstColumn="1" w:lastColumn="0" w:noHBand="0" w:noVBand="1"/>
      </w:tblPr>
      <w:tblGrid>
        <w:gridCol w:w="2375"/>
        <w:gridCol w:w="1627"/>
        <w:gridCol w:w="3873"/>
      </w:tblGrid>
      <w:tr w:rsidR="003649C5" w:rsidRPr="007B0BB3" w:rsidTr="003649C5">
        <w:trPr>
          <w:cnfStyle w:val="100000000000" w:firstRow="1" w:lastRow="0" w:firstColumn="0" w:lastColumn="0" w:oddVBand="0" w:evenVBand="0" w:oddHBand="0"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2375" w:type="dxa"/>
            <w:hideMark/>
          </w:tcPr>
          <w:p w:rsidR="003649C5" w:rsidRPr="007B0BB3" w:rsidRDefault="003649C5" w:rsidP="003649C5">
            <w:pPr>
              <w:spacing w:line="360" w:lineRule="auto"/>
              <w:jc w:val="left"/>
              <w:rPr>
                <w:b/>
                <w:color w:val="000000" w:themeColor="text1"/>
                <w:sz w:val="22"/>
              </w:rPr>
            </w:pPr>
            <w:r w:rsidRPr="007B0BB3">
              <w:rPr>
                <w:b/>
                <w:color w:val="000000" w:themeColor="text1"/>
                <w:sz w:val="22"/>
              </w:rPr>
              <w:t>Factores</w:t>
            </w:r>
          </w:p>
        </w:tc>
        <w:tc>
          <w:tcPr>
            <w:tcW w:w="1627" w:type="dxa"/>
            <w:hideMark/>
          </w:tcPr>
          <w:p w:rsidR="003649C5" w:rsidRPr="007B0BB3" w:rsidRDefault="003649C5" w:rsidP="003649C5">
            <w:pPr>
              <w:spacing w:line="360" w:lineRule="auto"/>
              <w:jc w:val="center"/>
              <w:cnfStyle w:val="100000000000" w:firstRow="1" w:lastRow="0" w:firstColumn="0" w:lastColumn="0" w:oddVBand="0" w:evenVBand="0" w:oddHBand="0" w:evenHBand="0" w:firstRowFirstColumn="0" w:firstRowLastColumn="0" w:lastRowFirstColumn="0" w:lastRowLastColumn="0"/>
              <w:rPr>
                <w:b/>
                <w:color w:val="000000" w:themeColor="text1"/>
                <w:sz w:val="22"/>
              </w:rPr>
            </w:pPr>
            <w:r w:rsidRPr="007B0BB3">
              <w:rPr>
                <w:b/>
                <w:color w:val="000000" w:themeColor="text1"/>
                <w:sz w:val="22"/>
              </w:rPr>
              <w:t>Código</w:t>
            </w:r>
          </w:p>
        </w:tc>
        <w:tc>
          <w:tcPr>
            <w:tcW w:w="3873" w:type="dxa"/>
            <w:hideMark/>
          </w:tcPr>
          <w:p w:rsidR="003649C5" w:rsidRPr="007B0BB3" w:rsidRDefault="003649C5" w:rsidP="007D71EC">
            <w:pPr>
              <w:tabs>
                <w:tab w:val="center" w:pos="1388"/>
              </w:tabs>
              <w:spacing w:line="360" w:lineRule="auto"/>
              <w:cnfStyle w:val="100000000000" w:firstRow="1" w:lastRow="0" w:firstColumn="0" w:lastColumn="0" w:oddVBand="0" w:evenVBand="0" w:oddHBand="0" w:evenHBand="0" w:firstRowFirstColumn="0" w:firstRowLastColumn="0" w:lastRowFirstColumn="0" w:lastRowLastColumn="0"/>
              <w:rPr>
                <w:b/>
                <w:color w:val="000000" w:themeColor="text1"/>
                <w:sz w:val="22"/>
              </w:rPr>
            </w:pPr>
            <w:r w:rsidRPr="007B0BB3">
              <w:rPr>
                <w:b/>
                <w:color w:val="000000" w:themeColor="text1"/>
                <w:sz w:val="22"/>
              </w:rPr>
              <w:t xml:space="preserve">Niveles </w:t>
            </w:r>
          </w:p>
        </w:tc>
      </w:tr>
      <w:tr w:rsidR="003649C5" w:rsidRPr="007B0BB3" w:rsidTr="003649C5">
        <w:trPr>
          <w:trHeight w:val="1270"/>
        </w:trPr>
        <w:tc>
          <w:tcPr>
            <w:cnfStyle w:val="001000000000" w:firstRow="0" w:lastRow="0" w:firstColumn="1" w:lastColumn="0" w:oddVBand="0" w:evenVBand="0" w:oddHBand="0" w:evenHBand="0" w:firstRowFirstColumn="0" w:firstRowLastColumn="0" w:lastRowFirstColumn="0" w:lastRowLastColumn="0"/>
            <w:tcW w:w="2375" w:type="dxa"/>
            <w:hideMark/>
          </w:tcPr>
          <w:p w:rsidR="003649C5" w:rsidRPr="007B0BB3" w:rsidRDefault="003649C5" w:rsidP="003649C5">
            <w:pPr>
              <w:spacing w:line="360" w:lineRule="auto"/>
              <w:jc w:val="left"/>
              <w:rPr>
                <w:color w:val="000000" w:themeColor="text1"/>
                <w:sz w:val="22"/>
              </w:rPr>
            </w:pPr>
            <w:r w:rsidRPr="007B0BB3">
              <w:rPr>
                <w:color w:val="000000" w:themeColor="text1"/>
                <w:sz w:val="22"/>
              </w:rPr>
              <w:t>Variedades de tubérculos</w:t>
            </w:r>
          </w:p>
        </w:tc>
        <w:tc>
          <w:tcPr>
            <w:tcW w:w="1627" w:type="dxa"/>
            <w:hideMark/>
          </w:tcPr>
          <w:p w:rsidR="003649C5" w:rsidRPr="007B0BB3" w:rsidRDefault="003649C5" w:rsidP="003649C5">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7B0BB3">
              <w:rPr>
                <w:color w:val="000000" w:themeColor="text1"/>
                <w:sz w:val="22"/>
              </w:rPr>
              <w:t>A</w:t>
            </w:r>
          </w:p>
        </w:tc>
        <w:tc>
          <w:tcPr>
            <w:tcW w:w="3873" w:type="dxa"/>
            <w:hideMark/>
          </w:tcPr>
          <w:p w:rsidR="003649C5" w:rsidRPr="007B0BB3" w:rsidRDefault="003649C5" w:rsidP="007D71EC">
            <w:pPr>
              <w:tabs>
                <w:tab w:val="center" w:pos="1388"/>
              </w:tabs>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7B0BB3">
              <w:rPr>
                <w:color w:val="000000" w:themeColor="text1"/>
                <w:sz w:val="22"/>
              </w:rPr>
              <w:t>a</w:t>
            </w:r>
            <w:r w:rsidRPr="007B0BB3">
              <w:rPr>
                <w:color w:val="000000" w:themeColor="text1"/>
                <w:sz w:val="22"/>
                <w:vertAlign w:val="subscript"/>
              </w:rPr>
              <w:t>1</w:t>
            </w:r>
            <w:r w:rsidRPr="007B0BB3">
              <w:rPr>
                <w:color w:val="000000" w:themeColor="text1"/>
                <w:sz w:val="22"/>
              </w:rPr>
              <w:t>: zanahoria blanca</w:t>
            </w:r>
          </w:p>
          <w:p w:rsidR="003649C5" w:rsidRPr="007B0BB3" w:rsidRDefault="003649C5" w:rsidP="007D71EC">
            <w:pPr>
              <w:tabs>
                <w:tab w:val="center" w:pos="1388"/>
              </w:tabs>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7B0BB3">
              <w:rPr>
                <w:color w:val="000000" w:themeColor="text1"/>
                <w:sz w:val="22"/>
              </w:rPr>
              <w:t>a</w:t>
            </w:r>
            <w:r w:rsidRPr="007B0BB3">
              <w:rPr>
                <w:color w:val="000000" w:themeColor="text1"/>
                <w:sz w:val="22"/>
                <w:vertAlign w:val="subscript"/>
              </w:rPr>
              <w:t>2</w:t>
            </w:r>
            <w:r w:rsidRPr="007B0BB3">
              <w:rPr>
                <w:color w:val="000000" w:themeColor="text1"/>
                <w:sz w:val="22"/>
              </w:rPr>
              <w:t>: zanahoria amarilla</w:t>
            </w:r>
          </w:p>
          <w:p w:rsidR="003649C5" w:rsidRPr="007B0BB3" w:rsidRDefault="003649C5" w:rsidP="007D71EC">
            <w:pPr>
              <w:tabs>
                <w:tab w:val="center" w:pos="1388"/>
              </w:tabs>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7B0BB3">
              <w:rPr>
                <w:color w:val="000000" w:themeColor="text1"/>
                <w:sz w:val="22"/>
              </w:rPr>
              <w:t>a</w:t>
            </w:r>
            <w:r w:rsidRPr="007B0BB3">
              <w:rPr>
                <w:color w:val="000000" w:themeColor="text1"/>
                <w:sz w:val="22"/>
                <w:vertAlign w:val="subscript"/>
              </w:rPr>
              <w:t xml:space="preserve">3: </w:t>
            </w:r>
            <w:r w:rsidRPr="007B0BB3">
              <w:rPr>
                <w:color w:val="000000" w:themeColor="text1"/>
                <w:sz w:val="22"/>
              </w:rPr>
              <w:t xml:space="preserve">camote </w:t>
            </w:r>
            <w:r w:rsidR="00AC5746">
              <w:rPr>
                <w:color w:val="000000" w:themeColor="text1"/>
                <w:sz w:val="22"/>
              </w:rPr>
              <w:t>morado</w:t>
            </w:r>
          </w:p>
        </w:tc>
      </w:tr>
      <w:tr w:rsidR="003649C5" w:rsidRPr="007B0BB3" w:rsidTr="003649C5">
        <w:trPr>
          <w:trHeight w:val="1680"/>
        </w:trPr>
        <w:tc>
          <w:tcPr>
            <w:cnfStyle w:val="001000000000" w:firstRow="0" w:lastRow="0" w:firstColumn="1" w:lastColumn="0" w:oddVBand="0" w:evenVBand="0" w:oddHBand="0" w:evenHBand="0" w:firstRowFirstColumn="0" w:firstRowLastColumn="0" w:lastRowFirstColumn="0" w:lastRowLastColumn="0"/>
            <w:tcW w:w="2375" w:type="dxa"/>
            <w:hideMark/>
          </w:tcPr>
          <w:p w:rsidR="003649C5" w:rsidRPr="007B0BB3" w:rsidRDefault="003649C5" w:rsidP="003649C5">
            <w:pPr>
              <w:spacing w:line="360" w:lineRule="auto"/>
              <w:jc w:val="left"/>
              <w:rPr>
                <w:color w:val="000000" w:themeColor="text1"/>
                <w:sz w:val="22"/>
              </w:rPr>
            </w:pPr>
            <w:r w:rsidRPr="007B0BB3">
              <w:rPr>
                <w:color w:val="000000" w:themeColor="text1"/>
                <w:sz w:val="22"/>
              </w:rPr>
              <w:t>Métodos</w:t>
            </w:r>
            <w:r w:rsidR="00223C60">
              <w:rPr>
                <w:color w:val="000000" w:themeColor="text1"/>
                <w:sz w:val="22"/>
              </w:rPr>
              <w:t xml:space="preserve"> de extracción</w:t>
            </w:r>
          </w:p>
        </w:tc>
        <w:tc>
          <w:tcPr>
            <w:tcW w:w="1627" w:type="dxa"/>
          </w:tcPr>
          <w:p w:rsidR="003649C5" w:rsidRPr="007B0BB3" w:rsidRDefault="003649C5" w:rsidP="003649C5">
            <w:pPr>
              <w:spacing w:line="360" w:lineRule="auto"/>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7B0BB3">
              <w:rPr>
                <w:color w:val="000000" w:themeColor="text1"/>
                <w:sz w:val="22"/>
              </w:rPr>
              <w:t>B</w:t>
            </w:r>
          </w:p>
          <w:p w:rsidR="003649C5" w:rsidRPr="007B0BB3" w:rsidRDefault="003649C5" w:rsidP="003649C5">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3873" w:type="dxa"/>
            <w:hideMark/>
          </w:tcPr>
          <w:p w:rsidR="003649C5" w:rsidRPr="007B0BB3" w:rsidRDefault="003649C5"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b</w:t>
            </w:r>
            <w:r w:rsidRPr="007B0BB3">
              <w:rPr>
                <w:sz w:val="22"/>
                <w:vertAlign w:val="subscript"/>
              </w:rPr>
              <w:t>1</w:t>
            </w:r>
            <w:r w:rsidRPr="007B0BB3">
              <w:rPr>
                <w:sz w:val="22"/>
              </w:rPr>
              <w:t>: Extracción con solvente orgánicos</w:t>
            </w:r>
          </w:p>
          <w:p w:rsidR="003649C5" w:rsidRPr="007B0BB3" w:rsidRDefault="003649C5"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b</w:t>
            </w:r>
            <w:r w:rsidRPr="007B0BB3">
              <w:rPr>
                <w:sz w:val="22"/>
                <w:vertAlign w:val="subscript"/>
              </w:rPr>
              <w:t>2</w:t>
            </w:r>
            <w:r w:rsidRPr="007B0BB3">
              <w:rPr>
                <w:sz w:val="22"/>
              </w:rPr>
              <w:t>: Extracción por Soxhlet</w:t>
            </w:r>
          </w:p>
          <w:p w:rsidR="003649C5" w:rsidRPr="007B0BB3" w:rsidRDefault="003649C5" w:rsidP="007D71EC">
            <w:pPr>
              <w:spacing w:line="360" w:lineRule="auto"/>
              <w:cnfStyle w:val="000000000000" w:firstRow="0" w:lastRow="0" w:firstColumn="0" w:lastColumn="0" w:oddVBand="0" w:evenVBand="0" w:oddHBand="0" w:evenHBand="0" w:firstRowFirstColumn="0" w:firstRowLastColumn="0" w:lastRowFirstColumn="0" w:lastRowLastColumn="0"/>
              <w:rPr>
                <w:sz w:val="22"/>
              </w:rPr>
            </w:pPr>
            <w:r w:rsidRPr="007B0BB3">
              <w:rPr>
                <w:sz w:val="22"/>
              </w:rPr>
              <w:t>b</w:t>
            </w:r>
            <w:r w:rsidRPr="007B0BB3">
              <w:rPr>
                <w:sz w:val="22"/>
                <w:vertAlign w:val="subscript"/>
              </w:rPr>
              <w:t>3</w:t>
            </w:r>
            <w:r w:rsidRPr="007B0BB3">
              <w:rPr>
                <w:sz w:val="22"/>
              </w:rPr>
              <w:t>: Extracción por fluidos supercríticos-con solventes</w:t>
            </w:r>
          </w:p>
        </w:tc>
      </w:tr>
    </w:tbl>
    <w:p w:rsidR="00F97B87" w:rsidRDefault="003649C5" w:rsidP="00853412">
      <w:pPr>
        <w:pStyle w:val="Descripciontablayfiguras"/>
      </w:pPr>
      <w:r w:rsidRPr="007B0BB3">
        <w:rPr>
          <w:b/>
        </w:rPr>
        <w:t xml:space="preserve">Fuente: </w:t>
      </w:r>
      <w:r w:rsidRPr="007B0BB3">
        <w:t>Trabajo experimental 2021</w:t>
      </w: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Default="008751AE" w:rsidP="00853412">
      <w:pPr>
        <w:pStyle w:val="Descripciontablayfiguras"/>
      </w:pPr>
    </w:p>
    <w:p w:rsidR="008751AE" w:rsidRPr="007B0BB3" w:rsidRDefault="008751AE" w:rsidP="00853412">
      <w:pPr>
        <w:pStyle w:val="Descripciontablayfiguras"/>
      </w:pPr>
    </w:p>
    <w:p w:rsidR="003649C5" w:rsidRPr="007B0BB3" w:rsidRDefault="003649C5" w:rsidP="003649C5">
      <w:pPr>
        <w:pStyle w:val="Ttulo3"/>
        <w:numPr>
          <w:ilvl w:val="2"/>
          <w:numId w:val="5"/>
        </w:numPr>
      </w:pPr>
      <w:bookmarkStart w:id="223" w:name="_Toc65062578"/>
      <w:bookmarkStart w:id="224" w:name="_Toc75526002"/>
      <w:bookmarkStart w:id="225" w:name="_Toc76583716"/>
      <w:bookmarkStart w:id="226" w:name="_Toc78197081"/>
      <w:r w:rsidRPr="007B0BB3">
        <w:lastRenderedPageBreak/>
        <w:t>Tratamientos</w:t>
      </w:r>
      <w:bookmarkEnd w:id="223"/>
      <w:bookmarkEnd w:id="224"/>
      <w:bookmarkEnd w:id="225"/>
      <w:bookmarkEnd w:id="226"/>
    </w:p>
    <w:p w:rsidR="003649C5" w:rsidRPr="007B0BB3" w:rsidRDefault="003649C5" w:rsidP="003649C5">
      <w:pPr>
        <w:pStyle w:val="APAPARRAFOS"/>
      </w:pPr>
      <w:r w:rsidRPr="007B0BB3">
        <w:t>En la tabla 15 se presenta la combinación de los niveles en estudio.</w:t>
      </w:r>
    </w:p>
    <w:p w:rsidR="003649C5" w:rsidRPr="00853412" w:rsidRDefault="003649C5" w:rsidP="00853412">
      <w:pPr>
        <w:pStyle w:val="Tablayfiguras"/>
        <w:rPr>
          <w:b/>
          <w:i w:val="0"/>
        </w:rPr>
      </w:pPr>
      <w:bookmarkStart w:id="227" w:name="_Toc78196762"/>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15</w:t>
      </w:r>
      <w:r w:rsidRPr="007B0BB3">
        <w:rPr>
          <w:b/>
          <w:i w:val="0"/>
        </w:rPr>
        <w:fldChar w:fldCharType="end"/>
      </w:r>
      <w:r w:rsidR="00853412">
        <w:rPr>
          <w:b/>
          <w:i w:val="0"/>
        </w:rPr>
        <w:t xml:space="preserve">. </w:t>
      </w:r>
      <w:r w:rsidRPr="007B0BB3">
        <w:t>Tratamientos</w:t>
      </w:r>
      <w:bookmarkEnd w:id="227"/>
      <w:r w:rsidRPr="007B0BB3">
        <w:t xml:space="preserve"> </w:t>
      </w:r>
    </w:p>
    <w:tbl>
      <w:tblPr>
        <w:tblStyle w:val="DISEOTABLA"/>
        <w:tblW w:w="8015" w:type="dxa"/>
        <w:tblInd w:w="709" w:type="dxa"/>
        <w:tblLook w:val="04A0" w:firstRow="1" w:lastRow="0" w:firstColumn="1" w:lastColumn="0" w:noHBand="0" w:noVBand="1"/>
      </w:tblPr>
      <w:tblGrid>
        <w:gridCol w:w="1700"/>
        <w:gridCol w:w="2059"/>
        <w:gridCol w:w="2184"/>
        <w:gridCol w:w="2072"/>
      </w:tblGrid>
      <w:tr w:rsidR="003649C5" w:rsidRPr="007B0BB3" w:rsidTr="003649C5">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700" w:type="dxa"/>
            <w:vMerge w:val="restart"/>
            <w:tcBorders>
              <w:top w:val="single" w:sz="4" w:space="0" w:color="auto"/>
            </w:tcBorders>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Tratamiento</w:t>
            </w:r>
          </w:p>
        </w:tc>
        <w:tc>
          <w:tcPr>
            <w:tcW w:w="2059" w:type="dxa"/>
            <w:vMerge w:val="restart"/>
            <w:tcBorders>
              <w:top w:val="single" w:sz="4" w:space="0" w:color="auto"/>
            </w:tcBorders>
            <w:hideMark/>
          </w:tcPr>
          <w:p w:rsidR="003649C5" w:rsidRPr="007B0BB3" w:rsidRDefault="003649C5" w:rsidP="007D71EC">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Código</w:t>
            </w:r>
          </w:p>
        </w:tc>
        <w:tc>
          <w:tcPr>
            <w:tcW w:w="4256" w:type="dxa"/>
            <w:gridSpan w:val="2"/>
            <w:tcBorders>
              <w:top w:val="single" w:sz="4" w:space="0" w:color="auto"/>
            </w:tcBorders>
            <w:hideMark/>
          </w:tcPr>
          <w:p w:rsidR="003649C5" w:rsidRPr="007B0BB3" w:rsidRDefault="003649C5" w:rsidP="007D71EC">
            <w:pPr>
              <w:spacing w:line="360" w:lineRule="auto"/>
              <w:jc w:val="left"/>
              <w:cnfStyle w:val="100000000000" w:firstRow="1" w:lastRow="0" w:firstColumn="0" w:lastColumn="0" w:oddVBand="0" w:evenVBand="0" w:oddHBand="0" w:evenHBand="0" w:firstRowFirstColumn="0" w:firstRowLastColumn="0" w:lastRowFirstColumn="0" w:lastRowLastColumn="0"/>
              <w:rPr>
                <w:rFonts w:cs="Times New Roman"/>
                <w:b/>
                <w:sz w:val="22"/>
              </w:rPr>
            </w:pPr>
            <w:r w:rsidRPr="007B0BB3">
              <w:rPr>
                <w:rFonts w:cs="Times New Roman"/>
                <w:b/>
                <w:bCs/>
                <w:sz w:val="22"/>
              </w:rPr>
              <w:t>Descripción nivel</w:t>
            </w:r>
          </w:p>
        </w:tc>
      </w:tr>
      <w:tr w:rsidR="003649C5" w:rsidRPr="007B0BB3" w:rsidTr="003649C5">
        <w:trPr>
          <w:trHeight w:val="294"/>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4" w:space="0" w:color="auto"/>
            </w:tcBorders>
            <w:hideMark/>
          </w:tcPr>
          <w:p w:rsidR="003649C5" w:rsidRPr="007B0BB3" w:rsidRDefault="003649C5" w:rsidP="007D71EC">
            <w:pPr>
              <w:spacing w:line="360" w:lineRule="auto"/>
              <w:jc w:val="center"/>
              <w:rPr>
                <w:rFonts w:cs="Times New Roman"/>
                <w:b/>
                <w:sz w:val="22"/>
              </w:rPr>
            </w:pPr>
          </w:p>
        </w:tc>
        <w:tc>
          <w:tcPr>
            <w:tcW w:w="0" w:type="auto"/>
            <w:vMerge/>
            <w:tcBorders>
              <w:bottom w:val="single" w:sz="4" w:space="0" w:color="auto"/>
            </w:tcBorders>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2"/>
              </w:rPr>
            </w:pPr>
          </w:p>
        </w:tc>
        <w:tc>
          <w:tcPr>
            <w:tcW w:w="2184" w:type="dxa"/>
            <w:tcBorders>
              <w:bottom w:val="single" w:sz="4" w:space="0" w:color="auto"/>
            </w:tcBorders>
            <w:hideMark/>
          </w:tcPr>
          <w:p w:rsidR="003649C5" w:rsidRPr="007B0BB3" w:rsidRDefault="003649C5" w:rsidP="008751AE">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2"/>
              </w:rPr>
            </w:pPr>
            <w:r w:rsidRPr="007B0BB3">
              <w:rPr>
                <w:rFonts w:cs="Times New Roman"/>
                <w:b/>
                <w:sz w:val="22"/>
              </w:rPr>
              <w:t>A</w:t>
            </w:r>
          </w:p>
        </w:tc>
        <w:tc>
          <w:tcPr>
            <w:tcW w:w="2071" w:type="dxa"/>
            <w:tcBorders>
              <w:bottom w:val="single" w:sz="4" w:space="0" w:color="auto"/>
            </w:tcBorders>
            <w:hideMark/>
          </w:tcPr>
          <w:p w:rsidR="003649C5" w:rsidRPr="007B0BB3" w:rsidRDefault="003649C5" w:rsidP="003649C5">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
                <w:sz w:val="22"/>
              </w:rPr>
            </w:pPr>
            <w:r w:rsidRPr="007B0BB3">
              <w:rPr>
                <w:rFonts w:cs="Times New Roman"/>
                <w:b/>
                <w:sz w:val="22"/>
              </w:rPr>
              <w:t>B</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tcBorders>
              <w:top w:val="single" w:sz="4" w:space="0" w:color="auto"/>
            </w:tcBorders>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T1</w:t>
            </w:r>
          </w:p>
        </w:tc>
        <w:tc>
          <w:tcPr>
            <w:tcW w:w="2059" w:type="dxa"/>
            <w:tcBorders>
              <w:top w:val="single" w:sz="4" w:space="0" w:color="auto"/>
            </w:tcBorders>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1</w:t>
            </w:r>
            <w:r w:rsidRPr="007B0BB3">
              <w:rPr>
                <w:rFonts w:cs="Times New Roman"/>
                <w:bCs/>
                <w:sz w:val="22"/>
              </w:rPr>
              <w:t>b</w:t>
            </w:r>
            <w:r w:rsidRPr="007B0BB3">
              <w:rPr>
                <w:rFonts w:cs="Times New Roman"/>
                <w:bCs/>
                <w:sz w:val="22"/>
                <w:vertAlign w:val="subscript"/>
              </w:rPr>
              <w:t>1</w:t>
            </w:r>
          </w:p>
        </w:tc>
        <w:tc>
          <w:tcPr>
            <w:tcW w:w="2184" w:type="dxa"/>
            <w:tcBorders>
              <w:top w:val="single" w:sz="4" w:space="0" w:color="auto"/>
            </w:tcBorders>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blanca</w:t>
            </w:r>
          </w:p>
        </w:tc>
        <w:tc>
          <w:tcPr>
            <w:tcW w:w="2071" w:type="dxa"/>
            <w:tcBorders>
              <w:top w:val="single" w:sz="4" w:space="0" w:color="auto"/>
            </w:tcBorders>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Solventes orgánicos</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T2</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1</w:t>
            </w:r>
            <w:r w:rsidRPr="007B0BB3">
              <w:rPr>
                <w:rFonts w:cs="Times New Roman"/>
                <w:bCs/>
                <w:sz w:val="22"/>
              </w:rPr>
              <w:t>b</w:t>
            </w:r>
            <w:r w:rsidRPr="007B0BB3">
              <w:rPr>
                <w:rFonts w:cs="Times New Roman"/>
                <w:bCs/>
                <w:sz w:val="22"/>
                <w:vertAlign w:val="subscript"/>
              </w:rPr>
              <w:t>2</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blanca</w:t>
            </w:r>
          </w:p>
        </w:tc>
        <w:tc>
          <w:tcPr>
            <w:tcW w:w="2071"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Soxhlet</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T3</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1</w:t>
            </w:r>
            <w:r w:rsidRPr="007B0BB3">
              <w:rPr>
                <w:rFonts w:cs="Times New Roman"/>
                <w:bCs/>
                <w:sz w:val="22"/>
              </w:rPr>
              <w:t>b</w:t>
            </w:r>
            <w:r w:rsidRPr="007B0BB3">
              <w:rPr>
                <w:rFonts w:cs="Times New Roman"/>
                <w:bCs/>
                <w:sz w:val="22"/>
                <w:vertAlign w:val="subscript"/>
              </w:rPr>
              <w:t>3</w:t>
            </w:r>
          </w:p>
        </w:tc>
        <w:tc>
          <w:tcPr>
            <w:tcW w:w="2184"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blanca</w:t>
            </w:r>
          </w:p>
        </w:tc>
        <w:tc>
          <w:tcPr>
            <w:tcW w:w="2071"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Fluidos Supercríticos</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T4</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2</w:t>
            </w:r>
            <w:r w:rsidRPr="007B0BB3">
              <w:rPr>
                <w:rFonts w:cs="Times New Roman"/>
                <w:bCs/>
                <w:sz w:val="22"/>
              </w:rPr>
              <w:t>b</w:t>
            </w:r>
            <w:r w:rsidRPr="007B0BB3">
              <w:rPr>
                <w:rFonts w:cs="Times New Roman"/>
                <w:bCs/>
                <w:sz w:val="22"/>
                <w:vertAlign w:val="subscript"/>
              </w:rPr>
              <w:t>1</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amarilla</w:t>
            </w:r>
          </w:p>
        </w:tc>
        <w:tc>
          <w:tcPr>
            <w:tcW w:w="2071"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Solventes orgánicos</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T5</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2</w:t>
            </w:r>
            <w:r w:rsidRPr="007B0BB3">
              <w:rPr>
                <w:rFonts w:cs="Times New Roman"/>
                <w:bCs/>
                <w:sz w:val="22"/>
              </w:rPr>
              <w:t>b</w:t>
            </w:r>
            <w:r w:rsidRPr="007B0BB3">
              <w:rPr>
                <w:rFonts w:cs="Times New Roman"/>
                <w:bCs/>
                <w:sz w:val="22"/>
                <w:vertAlign w:val="subscript"/>
              </w:rPr>
              <w:t>2</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amarilla</w:t>
            </w:r>
          </w:p>
        </w:tc>
        <w:tc>
          <w:tcPr>
            <w:tcW w:w="2071"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Soxhlet</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bCs/>
                <w:sz w:val="22"/>
              </w:rPr>
            </w:pPr>
            <w:r w:rsidRPr="007B0BB3">
              <w:rPr>
                <w:rFonts w:cs="Times New Roman"/>
                <w:b/>
                <w:bCs/>
                <w:sz w:val="22"/>
              </w:rPr>
              <w:t>T6</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2</w:t>
            </w:r>
            <w:r w:rsidRPr="007B0BB3">
              <w:rPr>
                <w:rFonts w:cs="Times New Roman"/>
                <w:bCs/>
                <w:sz w:val="22"/>
              </w:rPr>
              <w:t>b</w:t>
            </w:r>
            <w:r w:rsidRPr="007B0BB3">
              <w:rPr>
                <w:rFonts w:cs="Times New Roman"/>
                <w:bCs/>
                <w:sz w:val="22"/>
                <w:vertAlign w:val="subscript"/>
              </w:rPr>
              <w:t>3</w:t>
            </w:r>
          </w:p>
        </w:tc>
        <w:tc>
          <w:tcPr>
            <w:tcW w:w="2184"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Zanahoria amarilla</w:t>
            </w:r>
          </w:p>
        </w:tc>
        <w:tc>
          <w:tcPr>
            <w:tcW w:w="2071"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Fluidos Supercríticos</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sz w:val="22"/>
              </w:rPr>
            </w:pPr>
            <w:r w:rsidRPr="007B0BB3">
              <w:rPr>
                <w:rFonts w:cs="Times New Roman"/>
                <w:b/>
                <w:sz w:val="22"/>
              </w:rPr>
              <w:t>T7</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3</w:t>
            </w:r>
            <w:r w:rsidRPr="007B0BB3">
              <w:rPr>
                <w:rFonts w:cs="Times New Roman"/>
                <w:bCs/>
                <w:sz w:val="22"/>
              </w:rPr>
              <w:t>b</w:t>
            </w:r>
            <w:r w:rsidRPr="007B0BB3">
              <w:rPr>
                <w:rFonts w:cs="Times New Roman"/>
                <w:bCs/>
                <w:sz w:val="22"/>
                <w:vertAlign w:val="subscript"/>
              </w:rPr>
              <w:t>1</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Camote</w:t>
            </w:r>
            <w:r w:rsidR="00AC5746">
              <w:rPr>
                <w:rFonts w:cs="Times New Roman"/>
                <w:sz w:val="22"/>
              </w:rPr>
              <w:t xml:space="preserve"> morado</w:t>
            </w:r>
          </w:p>
        </w:tc>
        <w:tc>
          <w:tcPr>
            <w:tcW w:w="2071"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Solventes orgánicos</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sz w:val="22"/>
              </w:rPr>
            </w:pPr>
            <w:r w:rsidRPr="007B0BB3">
              <w:rPr>
                <w:rFonts w:cs="Times New Roman"/>
                <w:b/>
                <w:sz w:val="22"/>
              </w:rPr>
              <w:t>T8</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3</w:t>
            </w:r>
            <w:r w:rsidRPr="007B0BB3">
              <w:rPr>
                <w:rFonts w:cs="Times New Roman"/>
                <w:bCs/>
                <w:sz w:val="22"/>
              </w:rPr>
              <w:t>b</w:t>
            </w:r>
            <w:r w:rsidRPr="007B0BB3">
              <w:rPr>
                <w:rFonts w:cs="Times New Roman"/>
                <w:bCs/>
                <w:sz w:val="22"/>
                <w:vertAlign w:val="subscript"/>
              </w:rPr>
              <w:t>2</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Camote</w:t>
            </w:r>
            <w:r w:rsidR="00AC5746">
              <w:rPr>
                <w:rFonts w:cs="Times New Roman"/>
                <w:sz w:val="22"/>
              </w:rPr>
              <w:t xml:space="preserve"> morado</w:t>
            </w:r>
          </w:p>
        </w:tc>
        <w:tc>
          <w:tcPr>
            <w:tcW w:w="2071"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Soxhlet</w:t>
            </w:r>
          </w:p>
        </w:tc>
      </w:tr>
      <w:tr w:rsidR="003649C5" w:rsidRPr="007B0BB3" w:rsidTr="003649C5">
        <w:trPr>
          <w:trHeight w:val="473"/>
        </w:trPr>
        <w:tc>
          <w:tcPr>
            <w:cnfStyle w:val="001000000000" w:firstRow="0" w:lastRow="0" w:firstColumn="1" w:lastColumn="0" w:oddVBand="0" w:evenVBand="0" w:oddHBand="0" w:evenHBand="0" w:firstRowFirstColumn="0" w:firstRowLastColumn="0" w:lastRowFirstColumn="0" w:lastRowLastColumn="0"/>
            <w:tcW w:w="1700" w:type="dxa"/>
            <w:hideMark/>
          </w:tcPr>
          <w:p w:rsidR="003649C5" w:rsidRPr="007B0BB3" w:rsidRDefault="003649C5" w:rsidP="007D71EC">
            <w:pPr>
              <w:spacing w:line="360" w:lineRule="auto"/>
              <w:jc w:val="center"/>
              <w:rPr>
                <w:rFonts w:cs="Times New Roman"/>
                <w:b/>
                <w:sz w:val="22"/>
              </w:rPr>
            </w:pPr>
            <w:r w:rsidRPr="007B0BB3">
              <w:rPr>
                <w:rFonts w:cs="Times New Roman"/>
                <w:b/>
                <w:sz w:val="22"/>
              </w:rPr>
              <w:t>T9</w:t>
            </w:r>
          </w:p>
        </w:tc>
        <w:tc>
          <w:tcPr>
            <w:tcW w:w="2059" w:type="dxa"/>
            <w:hideMark/>
          </w:tcPr>
          <w:p w:rsidR="003649C5" w:rsidRPr="007B0BB3" w:rsidRDefault="003649C5" w:rsidP="007D71EC">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2"/>
              </w:rPr>
            </w:pPr>
            <w:r w:rsidRPr="007B0BB3">
              <w:rPr>
                <w:rFonts w:cs="Times New Roman"/>
                <w:bCs/>
                <w:sz w:val="22"/>
              </w:rPr>
              <w:t>a</w:t>
            </w:r>
            <w:r w:rsidRPr="007B0BB3">
              <w:rPr>
                <w:rFonts w:cs="Times New Roman"/>
                <w:bCs/>
                <w:sz w:val="22"/>
                <w:vertAlign w:val="subscript"/>
              </w:rPr>
              <w:t>3</w:t>
            </w:r>
            <w:r w:rsidRPr="007B0BB3">
              <w:rPr>
                <w:rFonts w:cs="Times New Roman"/>
                <w:bCs/>
                <w:sz w:val="22"/>
              </w:rPr>
              <w:t>b</w:t>
            </w:r>
            <w:r w:rsidRPr="007B0BB3">
              <w:rPr>
                <w:rFonts w:cs="Times New Roman"/>
                <w:bCs/>
                <w:sz w:val="22"/>
                <w:vertAlign w:val="subscript"/>
              </w:rPr>
              <w:t>3</w:t>
            </w:r>
          </w:p>
        </w:tc>
        <w:tc>
          <w:tcPr>
            <w:tcW w:w="2184" w:type="dxa"/>
            <w:hideMark/>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Camote</w:t>
            </w:r>
            <w:r w:rsidR="00AC5746">
              <w:rPr>
                <w:rFonts w:cs="Times New Roman"/>
                <w:sz w:val="22"/>
              </w:rPr>
              <w:t xml:space="preserve"> morado</w:t>
            </w:r>
          </w:p>
        </w:tc>
        <w:tc>
          <w:tcPr>
            <w:tcW w:w="2071" w:type="dxa"/>
          </w:tcPr>
          <w:p w:rsidR="003649C5" w:rsidRPr="007B0BB3" w:rsidRDefault="003649C5" w:rsidP="007D71EC">
            <w:pPr>
              <w:spacing w:line="360" w:lineRule="auto"/>
              <w:jc w:val="left"/>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Fluidos Supercríticos</w:t>
            </w:r>
          </w:p>
        </w:tc>
      </w:tr>
    </w:tbl>
    <w:p w:rsidR="00F97B87" w:rsidRDefault="003649C5" w:rsidP="00E40DF5">
      <w:pPr>
        <w:pStyle w:val="Descripciontablayfiguras"/>
      </w:pPr>
      <w:r w:rsidRPr="007B0BB3">
        <w:rPr>
          <w:b/>
        </w:rPr>
        <w:t xml:space="preserve">Fuente: </w:t>
      </w:r>
      <w:r w:rsidRPr="007B0BB3">
        <w:t>Trabajo experimental 20</w:t>
      </w:r>
      <w:r w:rsidR="00E40DF5">
        <w:t>21</w:t>
      </w: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Default="008751AE" w:rsidP="00E40DF5">
      <w:pPr>
        <w:pStyle w:val="Descripciontablayfiguras"/>
      </w:pPr>
    </w:p>
    <w:p w:rsidR="008751AE" w:rsidRPr="007B0BB3" w:rsidRDefault="008751AE" w:rsidP="00E40DF5">
      <w:pPr>
        <w:pStyle w:val="Descripciontablayfiguras"/>
      </w:pPr>
    </w:p>
    <w:p w:rsidR="003649C5" w:rsidRPr="007B0BB3" w:rsidRDefault="003649C5" w:rsidP="003649C5">
      <w:pPr>
        <w:pStyle w:val="Ttulo3"/>
        <w:numPr>
          <w:ilvl w:val="2"/>
          <w:numId w:val="5"/>
        </w:numPr>
      </w:pPr>
      <w:bookmarkStart w:id="228" w:name="_Toc65062579"/>
      <w:bookmarkStart w:id="229" w:name="_Toc75526003"/>
      <w:bookmarkStart w:id="230" w:name="_Toc76583717"/>
      <w:bookmarkStart w:id="231" w:name="_Toc78197082"/>
      <w:r w:rsidRPr="007B0BB3">
        <w:lastRenderedPageBreak/>
        <w:t>Características del experimento</w:t>
      </w:r>
      <w:bookmarkEnd w:id="228"/>
      <w:bookmarkEnd w:id="229"/>
      <w:bookmarkEnd w:id="230"/>
      <w:bookmarkEnd w:id="231"/>
    </w:p>
    <w:p w:rsidR="00F97B87" w:rsidRPr="007B0BB3" w:rsidRDefault="003649C5" w:rsidP="00E40DF5">
      <w:pPr>
        <w:pStyle w:val="APAPARRAFOS"/>
      </w:pPr>
      <w:r w:rsidRPr="007B0BB3">
        <w:t xml:space="preserve">En la tabla 16 se presenta las características </w:t>
      </w:r>
      <w:r w:rsidR="00E40DF5">
        <w:t>del experimento que se realizó.</w:t>
      </w:r>
    </w:p>
    <w:p w:rsidR="0044444B" w:rsidRPr="0044444B" w:rsidRDefault="003649C5" w:rsidP="0044444B">
      <w:pPr>
        <w:pStyle w:val="Tablayfiguras"/>
      </w:pPr>
      <w:bookmarkStart w:id="232" w:name="_Toc78196763"/>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16</w:t>
      </w:r>
      <w:r w:rsidRPr="007B0BB3">
        <w:rPr>
          <w:b/>
          <w:i w:val="0"/>
        </w:rPr>
        <w:fldChar w:fldCharType="end"/>
      </w:r>
      <w:r w:rsidR="00B235CB">
        <w:rPr>
          <w:b/>
          <w:i w:val="0"/>
        </w:rPr>
        <w:t xml:space="preserve">. </w:t>
      </w:r>
      <w:r w:rsidRPr="007B0BB3">
        <w:t>Características del experimento</w:t>
      </w:r>
      <w:bookmarkEnd w:id="232"/>
    </w:p>
    <w:tbl>
      <w:tblPr>
        <w:tblStyle w:val="DISEOTABLA"/>
        <w:tblW w:w="5237" w:type="dxa"/>
        <w:tblInd w:w="709" w:type="dxa"/>
        <w:tblLook w:val="04A0" w:firstRow="1" w:lastRow="0" w:firstColumn="1" w:lastColumn="0" w:noHBand="0" w:noVBand="1"/>
      </w:tblPr>
      <w:tblGrid>
        <w:gridCol w:w="3820"/>
        <w:gridCol w:w="1417"/>
      </w:tblGrid>
      <w:tr w:rsidR="003649C5" w:rsidRPr="007B0BB3" w:rsidTr="003649C5">
        <w:trPr>
          <w:cnfStyle w:val="100000000000" w:firstRow="1" w:lastRow="0" w:firstColumn="0" w:lastColumn="0" w:oddVBand="0" w:evenVBand="0" w:oddHBand="0" w:evenHBand="0" w:firstRowFirstColumn="0" w:firstRowLastColumn="0" w:lastRowFirstColumn="0" w:lastRowLastColumn="0"/>
          <w:trHeight w:val="622"/>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ind w:right="2"/>
              <w:rPr>
                <w:sz w:val="22"/>
              </w:rPr>
            </w:pPr>
            <w:r w:rsidRPr="007B0BB3">
              <w:rPr>
                <w:b/>
                <w:sz w:val="22"/>
              </w:rPr>
              <w:t xml:space="preserve">Características del experimento </w:t>
            </w:r>
          </w:p>
        </w:tc>
        <w:tc>
          <w:tcPr>
            <w:tcW w:w="1417" w:type="dxa"/>
          </w:tcPr>
          <w:p w:rsidR="003649C5" w:rsidRPr="007B0BB3" w:rsidRDefault="003649C5" w:rsidP="003649C5">
            <w:pPr>
              <w:spacing w:line="360" w:lineRule="auto"/>
              <w:ind w:left="4"/>
              <w:jc w:val="center"/>
              <w:cnfStyle w:val="100000000000" w:firstRow="1" w:lastRow="0" w:firstColumn="0" w:lastColumn="0" w:oddVBand="0" w:evenVBand="0" w:oddHBand="0" w:evenHBand="0" w:firstRowFirstColumn="0" w:firstRowLastColumn="0" w:lastRowFirstColumn="0" w:lastRowLastColumn="0"/>
              <w:rPr>
                <w:sz w:val="22"/>
              </w:rPr>
            </w:pPr>
            <w:r w:rsidRPr="007B0BB3">
              <w:rPr>
                <w:b/>
                <w:sz w:val="22"/>
              </w:rPr>
              <w:t>Detalle</w:t>
            </w:r>
          </w:p>
        </w:tc>
      </w:tr>
      <w:tr w:rsidR="003649C5" w:rsidRPr="007B0BB3" w:rsidTr="003649C5">
        <w:trPr>
          <w:trHeight w:val="343"/>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Unidad experimental </w:t>
            </w:r>
          </w:p>
        </w:tc>
        <w:tc>
          <w:tcPr>
            <w:tcW w:w="1417" w:type="dxa"/>
          </w:tcPr>
          <w:p w:rsidR="003649C5" w:rsidRPr="007B0BB3" w:rsidRDefault="003649C5" w:rsidP="003649C5">
            <w:pPr>
              <w:spacing w:line="360" w:lineRule="auto"/>
              <w:ind w:right="1"/>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27</w:t>
            </w:r>
          </w:p>
        </w:tc>
      </w:tr>
      <w:tr w:rsidR="003649C5" w:rsidRPr="007B0BB3" w:rsidTr="003649C5">
        <w:trPr>
          <w:trHeight w:val="343"/>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Factores de estudio </w:t>
            </w:r>
          </w:p>
        </w:tc>
        <w:tc>
          <w:tcPr>
            <w:tcW w:w="1417" w:type="dxa"/>
          </w:tcPr>
          <w:p w:rsidR="003649C5" w:rsidRPr="007B0BB3" w:rsidRDefault="003649C5" w:rsidP="003649C5">
            <w:pPr>
              <w:spacing w:line="360" w:lineRule="auto"/>
              <w:ind w:left="3"/>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w:t>
            </w:r>
          </w:p>
        </w:tc>
      </w:tr>
      <w:tr w:rsidR="003649C5" w:rsidRPr="007B0BB3" w:rsidTr="003649C5">
        <w:trPr>
          <w:trHeight w:val="343"/>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Nivel factor A </w:t>
            </w:r>
          </w:p>
        </w:tc>
        <w:tc>
          <w:tcPr>
            <w:tcW w:w="1417" w:type="dxa"/>
          </w:tcPr>
          <w:p w:rsidR="003649C5" w:rsidRPr="007B0BB3" w:rsidRDefault="003649C5" w:rsidP="003649C5">
            <w:pPr>
              <w:spacing w:line="360" w:lineRule="auto"/>
              <w:ind w:left="3"/>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w:t>
            </w:r>
          </w:p>
        </w:tc>
      </w:tr>
      <w:tr w:rsidR="003649C5" w:rsidRPr="007B0BB3" w:rsidTr="003649C5">
        <w:trPr>
          <w:trHeight w:val="343"/>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Nivel factor B </w:t>
            </w:r>
          </w:p>
        </w:tc>
        <w:tc>
          <w:tcPr>
            <w:tcW w:w="1417" w:type="dxa"/>
          </w:tcPr>
          <w:p w:rsidR="003649C5" w:rsidRPr="007B0BB3" w:rsidRDefault="003649C5" w:rsidP="003649C5">
            <w:pPr>
              <w:spacing w:line="360" w:lineRule="auto"/>
              <w:ind w:left="3"/>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w:t>
            </w:r>
          </w:p>
        </w:tc>
      </w:tr>
      <w:tr w:rsidR="003649C5" w:rsidRPr="007B0BB3" w:rsidTr="003649C5">
        <w:trPr>
          <w:trHeight w:val="344"/>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Tratamientos </w:t>
            </w:r>
          </w:p>
        </w:tc>
        <w:tc>
          <w:tcPr>
            <w:tcW w:w="1417" w:type="dxa"/>
          </w:tcPr>
          <w:p w:rsidR="003649C5" w:rsidRPr="007B0BB3" w:rsidRDefault="003649C5" w:rsidP="003649C5">
            <w:pPr>
              <w:spacing w:line="360" w:lineRule="auto"/>
              <w:ind w:left="3"/>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w:t>
            </w:r>
          </w:p>
        </w:tc>
      </w:tr>
      <w:tr w:rsidR="003649C5" w:rsidRPr="007B0BB3" w:rsidTr="003649C5">
        <w:trPr>
          <w:trHeight w:val="343"/>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Repeticiones </w:t>
            </w:r>
          </w:p>
        </w:tc>
        <w:tc>
          <w:tcPr>
            <w:tcW w:w="1417" w:type="dxa"/>
          </w:tcPr>
          <w:p w:rsidR="003649C5" w:rsidRPr="007B0BB3" w:rsidRDefault="003649C5" w:rsidP="003649C5">
            <w:pPr>
              <w:spacing w:line="360" w:lineRule="auto"/>
              <w:ind w:left="3"/>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w:t>
            </w:r>
          </w:p>
        </w:tc>
      </w:tr>
      <w:tr w:rsidR="003649C5" w:rsidRPr="007B0BB3" w:rsidTr="003649C5">
        <w:trPr>
          <w:trHeight w:val="347"/>
        </w:trPr>
        <w:tc>
          <w:tcPr>
            <w:cnfStyle w:val="001000000000" w:firstRow="0" w:lastRow="0" w:firstColumn="1" w:lastColumn="0" w:oddVBand="0" w:evenVBand="0" w:oddHBand="0" w:evenHBand="0" w:firstRowFirstColumn="0" w:firstRowLastColumn="0" w:lastRowFirstColumn="0" w:lastRowLastColumn="0"/>
            <w:tcW w:w="3820" w:type="dxa"/>
          </w:tcPr>
          <w:p w:rsidR="003649C5" w:rsidRPr="007B0BB3" w:rsidRDefault="003649C5" w:rsidP="007D71EC">
            <w:pPr>
              <w:spacing w:line="360" w:lineRule="auto"/>
              <w:rPr>
                <w:sz w:val="22"/>
              </w:rPr>
            </w:pPr>
            <w:r w:rsidRPr="007B0BB3">
              <w:rPr>
                <w:sz w:val="22"/>
              </w:rPr>
              <w:t xml:space="preserve">Tamaño unidades experimentales </w:t>
            </w:r>
          </w:p>
        </w:tc>
        <w:tc>
          <w:tcPr>
            <w:tcW w:w="1417" w:type="dxa"/>
          </w:tcPr>
          <w:p w:rsidR="003649C5" w:rsidRPr="007B0BB3" w:rsidRDefault="003649C5" w:rsidP="003649C5">
            <w:pPr>
              <w:pStyle w:val="Prrafodelista"/>
              <w:numPr>
                <w:ilvl w:val="0"/>
                <w:numId w:val="19"/>
              </w:numPr>
              <w:suppressAutoHyphens/>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g</w:t>
            </w:r>
          </w:p>
        </w:tc>
      </w:tr>
    </w:tbl>
    <w:p w:rsidR="003649C5" w:rsidRPr="007B0BB3" w:rsidRDefault="003649C5" w:rsidP="003649C5">
      <w:pPr>
        <w:pStyle w:val="Descripciontablayfiguras"/>
      </w:pPr>
      <w:r w:rsidRPr="007B0BB3">
        <w:rPr>
          <w:b/>
        </w:rPr>
        <w:t xml:space="preserve">Fuente: </w:t>
      </w:r>
      <w:r w:rsidRPr="007B0BB3">
        <w:t>Trabajo experimental 2021</w:t>
      </w:r>
    </w:p>
    <w:p w:rsidR="003649C5" w:rsidRPr="007B0BB3" w:rsidRDefault="003649C5" w:rsidP="003649C5">
      <w:pPr>
        <w:pStyle w:val="Ttulo3"/>
        <w:numPr>
          <w:ilvl w:val="2"/>
          <w:numId w:val="5"/>
        </w:numPr>
      </w:pPr>
      <w:bookmarkStart w:id="233" w:name="_Toc65062580"/>
      <w:bookmarkStart w:id="234" w:name="_Toc75526004"/>
      <w:bookmarkStart w:id="235" w:name="_Toc76583718"/>
      <w:bookmarkStart w:id="236" w:name="_Toc78197083"/>
      <w:r w:rsidRPr="007B0BB3">
        <w:t>Diseño experimental</w:t>
      </w:r>
      <w:bookmarkEnd w:id="233"/>
      <w:bookmarkEnd w:id="234"/>
      <w:bookmarkEnd w:id="235"/>
      <w:bookmarkEnd w:id="236"/>
    </w:p>
    <w:p w:rsidR="003649C5" w:rsidRPr="007B0BB3" w:rsidRDefault="003649C5" w:rsidP="003649C5">
      <w:pPr>
        <w:pStyle w:val="APAPARRAFOS"/>
      </w:pPr>
      <w:r w:rsidRPr="007B0BB3">
        <w:t>Se aplicará un Diseño completamente aleatorizado (DCA), en arreglo factorial AxB (3x3) con tres repeticiones.</w:t>
      </w:r>
    </w:p>
    <w:p w:rsidR="003649C5" w:rsidRPr="007B0BB3" w:rsidRDefault="003649C5" w:rsidP="003649C5">
      <w:pPr>
        <w:pStyle w:val="APAPARRAFOS"/>
        <w:rPr>
          <w:b/>
        </w:rPr>
      </w:pPr>
      <w:r w:rsidRPr="007B0BB3">
        <w:rPr>
          <w:b/>
        </w:rPr>
        <w:t>Modelo:</w:t>
      </w:r>
    </w:p>
    <w:p w:rsidR="003649C5" w:rsidRPr="007B0BB3" w:rsidRDefault="00E552C0" w:rsidP="003649C5">
      <w:pPr>
        <w:pStyle w:val="APAPARRAFOS"/>
      </w:pPr>
      <m:oMathPara>
        <m:oMath>
          <m:sSub>
            <m:sSubPr>
              <m:ctrlPr>
                <w:rPr>
                  <w:rFonts w:ascii="Cambria Math" w:hAnsi="Cambria Math"/>
                  <w:i/>
                </w:rPr>
              </m:ctrlPr>
            </m:sSubPr>
            <m:e>
              <m:r>
                <m:rPr>
                  <m:sty m:val="bi"/>
                </m:rPr>
                <w:rPr>
                  <w:rFonts w:ascii="Cambria Math" w:hAnsi="Cambria Math"/>
                </w:rPr>
                <m:t>Y</m:t>
              </m:r>
            </m:e>
            <m:sub>
              <m:r>
                <m:rPr>
                  <m:sty m:val="bi"/>
                </m:rPr>
                <w:rPr>
                  <w:rFonts w:ascii="Cambria Math" w:hAnsi="Cambria Math"/>
                </w:rPr>
                <m:t>ijk</m:t>
              </m:r>
            </m:sub>
          </m:sSub>
          <m:r>
            <w:rPr>
              <w:rFonts w:ascii="Cambria Math" w:hAnsi="Cambria Math"/>
            </w:rPr>
            <m:t xml:space="preserve">= </m:t>
          </m:r>
          <m:r>
            <m:rPr>
              <m:sty m:val="bi"/>
            </m:rPr>
            <w:rPr>
              <w:rFonts w:ascii="Cambria Math" w:hAnsi="Cambria Math"/>
            </w:rPr>
            <m:t>μ</m:t>
          </m:r>
          <m:r>
            <w:rPr>
              <w:rFonts w:ascii="Cambria Math" w:hAnsi="Cambria Math"/>
            </w:rPr>
            <m:t>+</m:t>
          </m:r>
          <m:sSub>
            <m:sSubPr>
              <m:ctrlPr>
                <w:rPr>
                  <w:rFonts w:ascii="Cambria Math" w:hAnsi="Cambria Math"/>
                  <w:i/>
                </w:rPr>
              </m:ctrlPr>
            </m:sSubPr>
            <m:e>
              <m:r>
                <m:rPr>
                  <m:sty m:val="bi"/>
                </m:rPr>
                <w:rPr>
                  <w:rFonts w:ascii="Cambria Math" w:hAnsi="Cambria Math"/>
                </w:rPr>
                <m:t>A</m:t>
              </m:r>
            </m:e>
            <m:sub>
              <m:r>
                <m:rPr>
                  <m:sty m:val="bi"/>
                </m:rPr>
                <w:rPr>
                  <w:rFonts w:ascii="Cambria Math" w:hAnsi="Cambria Math"/>
                </w:rPr>
                <m:t>i</m:t>
              </m:r>
            </m:sub>
          </m:sSub>
          <m:r>
            <w:rPr>
              <w:rFonts w:ascii="Cambria Math" w:hAnsi="Cambria Math"/>
            </w:rPr>
            <m:t xml:space="preserve">+ </m:t>
          </m:r>
          <m:sSub>
            <m:sSubPr>
              <m:ctrlPr>
                <w:rPr>
                  <w:rFonts w:ascii="Cambria Math" w:hAnsi="Cambria Math"/>
                  <w:i/>
                </w:rPr>
              </m:ctrlPr>
            </m:sSubPr>
            <m:e>
              <m:r>
                <m:rPr>
                  <m:sty m:val="bi"/>
                </m:rPr>
                <w:rPr>
                  <w:rFonts w:ascii="Cambria Math" w:hAnsi="Cambria Math"/>
                </w:rPr>
                <m:t>B</m:t>
              </m:r>
            </m:e>
            <m:sub>
              <m:r>
                <m:rPr>
                  <m:sty m:val="bi"/>
                </m:rPr>
                <w:rPr>
                  <w:rFonts w:ascii="Cambria Math" w:hAnsi="Cambria Math"/>
                </w:rPr>
                <m:t>j</m:t>
              </m:r>
              <m:r>
                <w:rPr>
                  <w:rFonts w:ascii="Cambria Math" w:hAnsi="Cambria Math"/>
                </w:rPr>
                <m:t xml:space="preserve"> </m:t>
              </m:r>
            </m:sub>
          </m:sSub>
          <m:r>
            <w:rPr>
              <w:rFonts w:ascii="Cambria Math" w:hAnsi="Cambria Math"/>
            </w:rPr>
            <m:t xml:space="preserve">+ </m:t>
          </m:r>
          <m:sSub>
            <m:sSubPr>
              <m:ctrlPr>
                <w:rPr>
                  <w:rFonts w:ascii="Cambria Math" w:hAnsi="Cambria Math"/>
                  <w:i/>
                </w:rPr>
              </m:ctrlPr>
            </m:sSubPr>
            <m:e>
              <m:r>
                <m:rPr>
                  <m:sty m:val="bi"/>
                </m:rPr>
                <w:rPr>
                  <w:rFonts w:ascii="Cambria Math" w:hAnsi="Cambria Math"/>
                </w:rPr>
                <m:t>AB</m:t>
              </m:r>
            </m:e>
            <m:sub>
              <m:r>
                <m:rPr>
                  <m:sty m:val="bi"/>
                </m:rPr>
                <w:rPr>
                  <w:rFonts w:ascii="Cambria Math" w:hAnsi="Cambria Math"/>
                </w:rPr>
                <m:t>ij</m:t>
              </m:r>
            </m:sub>
          </m:sSub>
          <m:r>
            <w:rPr>
              <w:rFonts w:ascii="Cambria Math" w:hAnsi="Cambria Math"/>
            </w:rPr>
            <m:t xml:space="preserve">+ </m:t>
          </m:r>
          <m:sSub>
            <m:sSubPr>
              <m:ctrlPr>
                <w:rPr>
                  <w:rFonts w:ascii="Cambria Math" w:hAnsi="Cambria Math"/>
                  <w:i/>
                </w:rPr>
              </m:ctrlPr>
            </m:sSubPr>
            <m:e>
              <m:r>
                <m:rPr>
                  <m:sty m:val="bi"/>
                </m:rPr>
                <w:rPr>
                  <w:rFonts w:ascii="Cambria Math" w:hAnsi="Cambria Math"/>
                </w:rPr>
                <m:t>ε</m:t>
              </m:r>
            </m:e>
            <m:sub>
              <m:r>
                <m:rPr>
                  <m:sty m:val="bi"/>
                </m:rPr>
                <w:rPr>
                  <w:rFonts w:ascii="Cambria Math" w:hAnsi="Cambria Math"/>
                </w:rPr>
                <m:t>ijk</m:t>
              </m:r>
            </m:sub>
          </m:sSub>
        </m:oMath>
      </m:oMathPara>
    </w:p>
    <w:p w:rsidR="003649C5" w:rsidRPr="007B0BB3" w:rsidRDefault="003649C5" w:rsidP="003649C5">
      <w:pPr>
        <w:pStyle w:val="APAPARRAFOS"/>
        <w:rPr>
          <w:b/>
        </w:rPr>
      </w:pPr>
      <w:r w:rsidRPr="007B0BB3">
        <w:rPr>
          <w:b/>
        </w:rPr>
        <w:t>Donde:</w:t>
      </w:r>
    </w:p>
    <w:p w:rsidR="003649C5" w:rsidRPr="007B0BB3" w:rsidRDefault="003649C5" w:rsidP="003649C5">
      <w:pPr>
        <w:pStyle w:val="APAPARRAFOS"/>
      </w:pPr>
      <w:r w:rsidRPr="007B0BB3">
        <w:t>Yijk = Variable sujeta de medición</w:t>
      </w:r>
      <w:r w:rsidR="00C22805">
        <w:t xml:space="preserve"> </w:t>
      </w:r>
    </w:p>
    <w:p w:rsidR="003649C5" w:rsidRPr="007B0BB3" w:rsidRDefault="003649C5" w:rsidP="003649C5">
      <w:pPr>
        <w:pStyle w:val="APAPARRAFOS"/>
      </w:pPr>
      <w:r w:rsidRPr="007B0BB3">
        <w:t xml:space="preserve">μ = Media General </w:t>
      </w:r>
    </w:p>
    <w:p w:rsidR="003649C5" w:rsidRPr="007B0BB3" w:rsidRDefault="003649C5" w:rsidP="003649C5">
      <w:pPr>
        <w:pStyle w:val="APAPARRAFOS"/>
      </w:pPr>
      <w:r w:rsidRPr="007B0BB3">
        <w:t xml:space="preserve">Ai = Efecto del Factor A </w:t>
      </w:r>
    </w:p>
    <w:p w:rsidR="003649C5" w:rsidRPr="007B0BB3" w:rsidRDefault="003649C5" w:rsidP="003649C5">
      <w:pPr>
        <w:pStyle w:val="APAPARRAFOS"/>
      </w:pPr>
      <w:r w:rsidRPr="007B0BB3">
        <w:t>Bj = Efecto del Factor B</w:t>
      </w:r>
      <w:r w:rsidR="00C22805">
        <w:t xml:space="preserve"> </w:t>
      </w:r>
    </w:p>
    <w:p w:rsidR="003649C5" w:rsidRPr="007B0BB3" w:rsidRDefault="003649C5" w:rsidP="003649C5">
      <w:pPr>
        <w:pStyle w:val="APAPARRAFOS"/>
      </w:pPr>
      <w:r w:rsidRPr="007B0BB3">
        <w:t xml:space="preserve">ABij = Efecto de la Interacción (A x B) </w:t>
      </w:r>
    </w:p>
    <w:p w:rsidR="00F97B87" w:rsidRPr="007B0BB3" w:rsidRDefault="003649C5" w:rsidP="00E40DF5">
      <w:pPr>
        <w:pStyle w:val="APAPARRAFOS"/>
      </w:pPr>
      <w:r w:rsidRPr="007B0BB3">
        <w:t xml:space="preserve">Єijk </w:t>
      </w:r>
      <w:r w:rsidR="00E40DF5">
        <w:t>= Efecto del Error Experimental</w:t>
      </w:r>
    </w:p>
    <w:p w:rsidR="003649C5" w:rsidRPr="007B0BB3" w:rsidRDefault="003649C5" w:rsidP="003649C5">
      <w:pPr>
        <w:pStyle w:val="Ttulo2"/>
        <w:numPr>
          <w:ilvl w:val="1"/>
          <w:numId w:val="5"/>
        </w:numPr>
      </w:pPr>
      <w:bookmarkStart w:id="237" w:name="_Toc75526006"/>
      <w:bookmarkStart w:id="238" w:name="_Toc76583719"/>
      <w:r w:rsidRPr="007B0BB3">
        <w:lastRenderedPageBreak/>
        <w:t xml:space="preserve"> </w:t>
      </w:r>
      <w:bookmarkStart w:id="239" w:name="_Toc78197084"/>
      <w:r w:rsidRPr="007B0BB3">
        <w:t>Análisis de varianza (ANOVA)</w:t>
      </w:r>
      <w:bookmarkEnd w:id="237"/>
      <w:bookmarkEnd w:id="238"/>
      <w:bookmarkEnd w:id="239"/>
    </w:p>
    <w:p w:rsidR="003649C5" w:rsidRPr="007B0BB3" w:rsidRDefault="003649C5" w:rsidP="003649C5">
      <w:pPr>
        <w:pStyle w:val="APAPARRAFOS"/>
      </w:pPr>
      <w:r w:rsidRPr="007B0BB3">
        <w:t>Para la determinación de los diferentes tratamientos se realizará un análisis de varianza que se detalla en la tabla 17.</w:t>
      </w:r>
    </w:p>
    <w:p w:rsidR="003649C5" w:rsidRPr="00E40DF5" w:rsidRDefault="003649C5" w:rsidP="00E40DF5">
      <w:pPr>
        <w:pStyle w:val="Tablayfiguras"/>
        <w:rPr>
          <w:b/>
          <w:i w:val="0"/>
        </w:rPr>
      </w:pPr>
      <w:bookmarkStart w:id="240" w:name="_Toc78196764"/>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17</w:t>
      </w:r>
      <w:r w:rsidRPr="007B0BB3">
        <w:rPr>
          <w:b/>
          <w:i w:val="0"/>
        </w:rPr>
        <w:fldChar w:fldCharType="end"/>
      </w:r>
      <w:r w:rsidR="00E40DF5">
        <w:rPr>
          <w:b/>
          <w:i w:val="0"/>
        </w:rPr>
        <w:t xml:space="preserve">. </w:t>
      </w:r>
      <w:r w:rsidRPr="007B0BB3">
        <w:t>ANOVA</w:t>
      </w:r>
      <w:bookmarkEnd w:id="240"/>
    </w:p>
    <w:tbl>
      <w:tblPr>
        <w:tblStyle w:val="DISEOTABLA"/>
        <w:tblW w:w="8258" w:type="dxa"/>
        <w:tblInd w:w="709" w:type="dxa"/>
        <w:tblLayout w:type="fixed"/>
        <w:tblLook w:val="04A0" w:firstRow="1" w:lastRow="0" w:firstColumn="1" w:lastColumn="0" w:noHBand="0" w:noVBand="1"/>
      </w:tblPr>
      <w:tblGrid>
        <w:gridCol w:w="1101"/>
        <w:gridCol w:w="2575"/>
        <w:gridCol w:w="978"/>
        <w:gridCol w:w="1087"/>
        <w:gridCol w:w="978"/>
        <w:gridCol w:w="760"/>
        <w:gridCol w:w="779"/>
      </w:tblGrid>
      <w:tr w:rsidR="003649C5" w:rsidRPr="007B0BB3" w:rsidTr="00DC55CE">
        <w:trPr>
          <w:cnfStyle w:val="100000000000" w:firstRow="1" w:lastRow="0" w:firstColumn="0" w:lastColumn="0" w:oddVBand="0" w:evenVBand="0" w:oddHBand="0" w:evenHBand="0" w:firstRowFirstColumn="0" w:firstRowLastColumn="0" w:lastRowFirstColumn="0" w:lastRowLastColumn="0"/>
          <w:trHeight w:val="786"/>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F1312B">
            <w:pPr>
              <w:spacing w:line="240" w:lineRule="auto"/>
              <w:jc w:val="center"/>
              <w:rPr>
                <w:rFonts w:cs="Times New Roman"/>
                <w:b/>
                <w:bCs/>
                <w:sz w:val="18"/>
                <w:szCs w:val="18"/>
              </w:rPr>
            </w:pPr>
            <w:r w:rsidRPr="00DC55CE">
              <w:rPr>
                <w:rFonts w:cs="Times New Roman"/>
                <w:b/>
                <w:bCs/>
                <w:sz w:val="18"/>
                <w:szCs w:val="18"/>
              </w:rPr>
              <w:t>Fuente de variación</w:t>
            </w:r>
          </w:p>
        </w:tc>
        <w:tc>
          <w:tcPr>
            <w:tcW w:w="2575"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18"/>
                <w:szCs w:val="18"/>
              </w:rPr>
            </w:pPr>
            <w:r w:rsidRPr="00DC55CE">
              <w:rPr>
                <w:rFonts w:cs="Times New Roman"/>
                <w:b/>
                <w:bCs/>
                <w:sz w:val="18"/>
                <w:szCs w:val="18"/>
              </w:rPr>
              <w:t>Suma de cuadrados</w:t>
            </w:r>
          </w:p>
        </w:tc>
        <w:tc>
          <w:tcPr>
            <w:tcW w:w="978"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18"/>
                <w:szCs w:val="18"/>
              </w:rPr>
            </w:pPr>
            <w:r w:rsidRPr="00DC55CE">
              <w:rPr>
                <w:rFonts w:cs="Times New Roman"/>
                <w:b/>
                <w:bCs/>
                <w:sz w:val="18"/>
                <w:szCs w:val="18"/>
              </w:rPr>
              <w:t>Grados de libertad</w:t>
            </w:r>
          </w:p>
        </w:tc>
        <w:tc>
          <w:tcPr>
            <w:tcW w:w="1087"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18"/>
                <w:szCs w:val="18"/>
              </w:rPr>
            </w:pPr>
            <w:r w:rsidRPr="00DC55CE">
              <w:rPr>
                <w:rFonts w:cs="Times New Roman"/>
                <w:b/>
                <w:bCs/>
                <w:sz w:val="18"/>
                <w:szCs w:val="18"/>
              </w:rPr>
              <w:t>Cuadrado medio</w:t>
            </w:r>
          </w:p>
        </w:tc>
        <w:tc>
          <w:tcPr>
            <w:tcW w:w="978"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18"/>
                <w:szCs w:val="18"/>
              </w:rPr>
            </w:pPr>
            <w:r w:rsidRPr="00DC55CE">
              <w:rPr>
                <w:rFonts w:cs="Times New Roman"/>
                <w:b/>
                <w:bCs/>
                <w:sz w:val="18"/>
                <w:szCs w:val="18"/>
              </w:rPr>
              <w:t>F calculada</w:t>
            </w:r>
          </w:p>
        </w:tc>
        <w:tc>
          <w:tcPr>
            <w:tcW w:w="760"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18"/>
                <w:szCs w:val="18"/>
              </w:rPr>
            </w:pPr>
            <w:r w:rsidRPr="00DC55CE">
              <w:rPr>
                <w:rFonts w:cs="Times New Roman"/>
                <w:b/>
                <w:bCs/>
                <w:sz w:val="18"/>
                <w:szCs w:val="18"/>
              </w:rPr>
              <w:t>F tablas</w:t>
            </w:r>
          </w:p>
        </w:tc>
        <w:tc>
          <w:tcPr>
            <w:tcW w:w="779" w:type="dxa"/>
            <w:hideMark/>
          </w:tcPr>
          <w:p w:rsidR="003649C5" w:rsidRPr="00DC55CE" w:rsidRDefault="003649C5" w:rsidP="009A6894">
            <w:pPr>
              <w:spacing w:line="24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DC55CE">
              <w:rPr>
                <w:rFonts w:cs="Times New Roman"/>
                <w:b/>
                <w:sz w:val="18"/>
                <w:szCs w:val="18"/>
              </w:rPr>
              <w:t>Valor-p</w:t>
            </w:r>
          </w:p>
        </w:tc>
      </w:tr>
      <w:tr w:rsidR="003649C5" w:rsidRPr="007B0BB3" w:rsidTr="00DC55CE">
        <w:trPr>
          <w:trHeight w:val="1237"/>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9A6894">
            <w:pPr>
              <w:spacing w:line="240" w:lineRule="auto"/>
              <w:jc w:val="left"/>
              <w:rPr>
                <w:rFonts w:cs="Times New Roman"/>
                <w:b/>
                <w:bCs/>
                <w:sz w:val="20"/>
                <w:szCs w:val="20"/>
              </w:rPr>
            </w:pPr>
            <w:r w:rsidRPr="00DC55CE">
              <w:rPr>
                <w:rFonts w:cs="Times New Roman"/>
                <w:b/>
                <w:bCs/>
                <w:sz w:val="20"/>
                <w:szCs w:val="20"/>
              </w:rPr>
              <w:t>Factor A</w:t>
            </w:r>
          </w:p>
        </w:tc>
        <w:tc>
          <w:tcPr>
            <w:tcW w:w="2575" w:type="dxa"/>
            <w:hideMark/>
          </w:tcPr>
          <w:p w:rsidR="003649C5" w:rsidRPr="00DC55CE" w:rsidRDefault="00E552C0" w:rsidP="009A6894">
            <w:pPr>
              <w:spacing w:line="240" w:lineRule="auto"/>
              <w:jc w:val="center"/>
              <w:cnfStyle w:val="000000000000" w:firstRow="0" w:lastRow="0" w:firstColumn="0" w:lastColumn="0" w:oddVBand="0" w:evenVBand="0" w:oddHBand="0" w:evenHBand="0" w:firstRowFirstColumn="0" w:firstRowLastColumn="0" w:lastRowFirstColumn="0" w:lastRowLastColumn="0"/>
              <w:rPr>
                <w:rFonts w:eastAsiaTheme="minorEastAsia" w:cs="Times New Roman"/>
                <w:bCs/>
                <w:i/>
                <w:sz w:val="20"/>
                <w:szCs w:val="20"/>
                <w:vertAlign w:val="subscript"/>
              </w:rPr>
            </w:pPr>
            <m:oMath>
              <m:f>
                <m:fPr>
                  <m:ctrlPr>
                    <w:rPr>
                      <w:rFonts w:ascii="Cambria Math" w:hAnsi="Cambria Math" w:cs="Times New Roman"/>
                      <w:bCs/>
                      <w:i/>
                      <w:sz w:val="20"/>
                      <w:szCs w:val="20"/>
                      <w:vertAlign w:val="subscript"/>
                    </w:rPr>
                  </m:ctrlPr>
                </m:fPr>
                <m:num>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e>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e>
                  </m:nary>
                </m:num>
                <m:den>
                  <m:r>
                    <w:rPr>
                      <w:rFonts w:ascii="Cambria Math" w:hAnsi="Cambria Math" w:cs="Times New Roman"/>
                      <w:sz w:val="20"/>
                      <w:szCs w:val="20"/>
                      <w:vertAlign w:val="subscript"/>
                    </w:rPr>
                    <m:t>bn</m:t>
                  </m:r>
                </m:den>
              </m:f>
            </m:oMath>
            <w:r w:rsidR="003649C5" w:rsidRPr="00DC55CE">
              <w:rPr>
                <w:rFonts w:eastAsiaTheme="minorEastAsia" w:cs="Times New Roman"/>
                <w:bCs/>
                <w:i/>
                <w:sz w:val="20"/>
                <w:szCs w:val="20"/>
                <w:vertAlign w:val="subscript"/>
              </w:rPr>
              <w:t>-</w:t>
            </w:r>
            <m:oMath>
              <m:f>
                <m:fPr>
                  <m:ctrlPr>
                    <w:rPr>
                      <w:rFonts w:ascii="Cambria Math" w:eastAsiaTheme="minorEastAsia" w:hAnsi="Cambria Math" w:cs="Times New Roman"/>
                      <w:bCs/>
                      <w:i/>
                      <w:sz w:val="20"/>
                      <w:szCs w:val="20"/>
                      <w:vertAlign w:val="subscript"/>
                    </w:rPr>
                  </m:ctrlPr>
                </m:fPr>
                <m:num>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sSubSup>
                            <m:sSubSupPr>
                              <m:ctrlPr>
                                <w:rPr>
                                  <w:rFonts w:ascii="Cambria Math" w:hAnsi="Cambria Math" w:cs="Times New Roman"/>
                                  <w:bCs/>
                                  <w:i/>
                                  <w:sz w:val="20"/>
                                  <w:szCs w:val="20"/>
                                  <w:vertAlign w:val="subscript"/>
                                </w:rPr>
                              </m:ctrlPr>
                            </m:sSubSupPr>
                            <m:e>
                              <m:r>
                                <w:rPr>
                                  <w:rFonts w:ascii="Cambria Math" w:hAnsi="Cambria Math" w:cs="Times New Roman"/>
                                  <w:sz w:val="20"/>
                                  <w:szCs w:val="20"/>
                                  <w:vertAlign w:val="subscript"/>
                                </w:rPr>
                                <m:t>∑</m:t>
                              </m:r>
                            </m:e>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sSubSup>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num>
                <m:den>
                  <m:r>
                    <w:rPr>
                      <w:rFonts w:ascii="Cambria Math" w:eastAsiaTheme="minorEastAsia" w:hAnsi="Cambria Math" w:cs="Times New Roman"/>
                      <w:sz w:val="20"/>
                      <w:szCs w:val="20"/>
                      <w:vertAlign w:val="subscript"/>
                    </w:rPr>
                    <m:t>nab</m:t>
                  </m:r>
                </m:den>
              </m:f>
            </m:oMath>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a – 1</w:t>
            </w:r>
          </w:p>
        </w:tc>
        <w:tc>
          <w:tcPr>
            <w:tcW w:w="1087"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w:r w:rsidRPr="00DC55CE">
              <w:rPr>
                <w:rFonts w:cs="Times New Roman"/>
                <w:bCs/>
                <w:i/>
                <w:sz w:val="20"/>
                <w:szCs w:val="20"/>
              </w:rPr>
              <w:t>SCA/(a-1)</w:t>
            </w:r>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w:r w:rsidRPr="00DC55CE">
              <w:rPr>
                <w:rFonts w:cs="Times New Roman"/>
                <w:bCs/>
                <w:i/>
                <w:sz w:val="20"/>
                <w:szCs w:val="20"/>
              </w:rPr>
              <w:t>CM</w:t>
            </w:r>
            <w:r w:rsidRPr="00DC55CE">
              <w:rPr>
                <w:rFonts w:cs="Times New Roman"/>
                <w:bCs/>
                <w:i/>
                <w:sz w:val="20"/>
                <w:szCs w:val="20"/>
                <w:vertAlign w:val="subscript"/>
              </w:rPr>
              <w:t>A</w:t>
            </w:r>
            <w:r w:rsidRPr="00DC55CE">
              <w:rPr>
                <w:rFonts w:cs="Times New Roman"/>
                <w:bCs/>
                <w:i/>
                <w:sz w:val="20"/>
                <w:szCs w:val="20"/>
              </w:rPr>
              <w:t>/CM</w:t>
            </w:r>
            <w:r w:rsidRPr="00DC55CE">
              <w:rPr>
                <w:rFonts w:cs="Times New Roman"/>
                <w:bCs/>
                <w:i/>
                <w:sz w:val="20"/>
                <w:szCs w:val="20"/>
                <w:vertAlign w:val="subscript"/>
              </w:rPr>
              <w:t>E</w:t>
            </w:r>
          </w:p>
        </w:tc>
        <w:tc>
          <w:tcPr>
            <w:tcW w:w="760"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gl A/gl E</w:t>
            </w:r>
          </w:p>
        </w:tc>
        <w:tc>
          <w:tcPr>
            <w:tcW w:w="779" w:type="dxa"/>
            <w:hideMark/>
          </w:tcPr>
          <w:p w:rsidR="003649C5" w:rsidRPr="00DC55CE" w:rsidRDefault="00DC55CE"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i/>
                <w:sz w:val="20"/>
                <w:szCs w:val="20"/>
              </w:rPr>
            </w:pPr>
            <m:oMathPara>
              <m:oMath>
                <m:r>
                  <w:rPr>
                    <w:rFonts w:ascii="Cambria Math" w:hAnsi="Cambria Math" w:cs="Times New Roman"/>
                    <w:sz w:val="20"/>
                    <w:szCs w:val="20"/>
                  </w:rPr>
                  <m:t>P(F&gt;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oMath>
            </m:oMathPara>
          </w:p>
        </w:tc>
      </w:tr>
      <w:tr w:rsidR="003649C5" w:rsidRPr="007B0BB3" w:rsidTr="00DC55CE">
        <w:trPr>
          <w:trHeight w:val="1421"/>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9A6894">
            <w:pPr>
              <w:tabs>
                <w:tab w:val="left" w:pos="900"/>
              </w:tabs>
              <w:spacing w:line="240" w:lineRule="auto"/>
              <w:jc w:val="left"/>
              <w:rPr>
                <w:rFonts w:cs="Times New Roman"/>
                <w:b/>
                <w:bCs/>
                <w:sz w:val="20"/>
                <w:szCs w:val="20"/>
              </w:rPr>
            </w:pPr>
            <w:r w:rsidRPr="00DC55CE">
              <w:rPr>
                <w:rFonts w:cs="Times New Roman"/>
                <w:b/>
                <w:bCs/>
                <w:sz w:val="20"/>
                <w:szCs w:val="20"/>
              </w:rPr>
              <w:t>Factor B</w:t>
            </w:r>
          </w:p>
        </w:tc>
        <w:tc>
          <w:tcPr>
            <w:tcW w:w="2575" w:type="dxa"/>
            <w:hideMark/>
          </w:tcPr>
          <w:p w:rsidR="003649C5" w:rsidRPr="00DC55CE" w:rsidRDefault="00E552C0" w:rsidP="009A6894">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m:oMath>
              <m:f>
                <m:fPr>
                  <m:ctrlPr>
                    <w:rPr>
                      <w:rFonts w:ascii="Cambria Math" w:hAnsi="Cambria Math" w:cs="Times New Roman"/>
                      <w:bCs/>
                      <w:i/>
                      <w:sz w:val="20"/>
                      <w:szCs w:val="20"/>
                      <w:vertAlign w:val="subscript"/>
                    </w:rPr>
                  </m:ctrlPr>
                </m:fPr>
                <m:num>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b</m:t>
                      </m:r>
                    </m:sup>
                    <m:e>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a</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e>
                  </m:nary>
                </m:num>
                <m:den>
                  <m:r>
                    <w:rPr>
                      <w:rFonts w:ascii="Cambria Math" w:hAnsi="Cambria Math" w:cs="Times New Roman"/>
                      <w:sz w:val="20"/>
                      <w:szCs w:val="20"/>
                      <w:vertAlign w:val="subscript"/>
                    </w:rPr>
                    <m:t>an</m:t>
                  </m:r>
                </m:den>
              </m:f>
            </m:oMath>
            <w:r w:rsidR="003649C5" w:rsidRPr="00DC55CE">
              <w:rPr>
                <w:rFonts w:eastAsiaTheme="minorEastAsia" w:cs="Times New Roman"/>
                <w:bCs/>
                <w:i/>
                <w:sz w:val="20"/>
                <w:szCs w:val="20"/>
                <w:vertAlign w:val="subscript"/>
              </w:rPr>
              <w:t>-</w:t>
            </w:r>
            <m:oMath>
              <m:f>
                <m:fPr>
                  <m:ctrlPr>
                    <w:rPr>
                      <w:rFonts w:ascii="Cambria Math" w:eastAsiaTheme="minorEastAsia" w:hAnsi="Cambria Math" w:cs="Times New Roman"/>
                      <w:bCs/>
                      <w:i/>
                      <w:sz w:val="20"/>
                      <w:szCs w:val="20"/>
                      <w:vertAlign w:val="subscript"/>
                    </w:rPr>
                  </m:ctrlPr>
                </m:fPr>
                <m:num>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sSubSup>
                            <m:sSubSupPr>
                              <m:ctrlPr>
                                <w:rPr>
                                  <w:rFonts w:ascii="Cambria Math" w:hAnsi="Cambria Math" w:cs="Times New Roman"/>
                                  <w:bCs/>
                                  <w:i/>
                                  <w:sz w:val="20"/>
                                  <w:szCs w:val="20"/>
                                  <w:vertAlign w:val="subscript"/>
                                </w:rPr>
                              </m:ctrlPr>
                            </m:sSubSupPr>
                            <m:e>
                              <m:r>
                                <w:rPr>
                                  <w:rFonts w:ascii="Cambria Math" w:hAnsi="Cambria Math" w:cs="Times New Roman"/>
                                  <w:sz w:val="20"/>
                                  <w:szCs w:val="20"/>
                                  <w:vertAlign w:val="subscript"/>
                                </w:rPr>
                                <m:t>∑</m:t>
                              </m:r>
                            </m:e>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sSubSup>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num>
                <m:den>
                  <m:r>
                    <w:rPr>
                      <w:rFonts w:ascii="Cambria Math" w:eastAsiaTheme="minorEastAsia" w:hAnsi="Cambria Math" w:cs="Times New Roman"/>
                      <w:sz w:val="20"/>
                      <w:szCs w:val="20"/>
                      <w:vertAlign w:val="subscript"/>
                    </w:rPr>
                    <m:t>nab</m:t>
                  </m:r>
                </m:den>
              </m:f>
            </m:oMath>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b – 1</w:t>
            </w:r>
          </w:p>
        </w:tc>
        <w:tc>
          <w:tcPr>
            <w:tcW w:w="1087"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w:r w:rsidRPr="00DC55CE">
              <w:rPr>
                <w:rFonts w:cs="Times New Roman"/>
                <w:bCs/>
                <w:i/>
                <w:sz w:val="20"/>
                <w:szCs w:val="20"/>
              </w:rPr>
              <w:t>SCB/(b-1)</w:t>
            </w:r>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CM</w:t>
            </w:r>
            <w:r w:rsidRPr="00DC55CE">
              <w:rPr>
                <w:rFonts w:cs="Times New Roman"/>
                <w:bCs/>
                <w:i/>
                <w:sz w:val="20"/>
                <w:szCs w:val="20"/>
                <w:vertAlign w:val="subscript"/>
              </w:rPr>
              <w:t>B</w:t>
            </w:r>
            <w:r w:rsidRPr="00DC55CE">
              <w:rPr>
                <w:rFonts w:cs="Times New Roman"/>
                <w:bCs/>
                <w:i/>
                <w:sz w:val="20"/>
                <w:szCs w:val="20"/>
              </w:rPr>
              <w:t>/CM</w:t>
            </w:r>
            <w:r w:rsidRPr="00DC55CE">
              <w:rPr>
                <w:rFonts w:cs="Times New Roman"/>
                <w:bCs/>
                <w:i/>
                <w:sz w:val="20"/>
                <w:szCs w:val="20"/>
                <w:vertAlign w:val="subscript"/>
              </w:rPr>
              <w:t>E</w:t>
            </w:r>
          </w:p>
        </w:tc>
        <w:tc>
          <w:tcPr>
            <w:tcW w:w="760"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gl B/gl E</w:t>
            </w:r>
          </w:p>
        </w:tc>
        <w:tc>
          <w:tcPr>
            <w:tcW w:w="779" w:type="dxa"/>
            <w:hideMark/>
          </w:tcPr>
          <w:p w:rsidR="003649C5" w:rsidRPr="00DC55CE" w:rsidRDefault="00DC55CE"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i/>
                <w:sz w:val="20"/>
                <w:szCs w:val="20"/>
              </w:rPr>
            </w:pPr>
            <m:oMathPara>
              <m:oMath>
                <m:r>
                  <w:rPr>
                    <w:rFonts w:ascii="Cambria Math" w:hAnsi="Cambria Math" w:cs="Times New Roman"/>
                    <w:sz w:val="20"/>
                    <w:szCs w:val="20"/>
                  </w:rPr>
                  <m:t>P(F&gt;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oMath>
            </m:oMathPara>
          </w:p>
        </w:tc>
      </w:tr>
      <w:tr w:rsidR="003649C5" w:rsidRPr="007B0BB3" w:rsidTr="00DC55CE">
        <w:trPr>
          <w:trHeight w:val="1555"/>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9A6894">
            <w:pPr>
              <w:tabs>
                <w:tab w:val="left" w:pos="900"/>
              </w:tabs>
              <w:spacing w:line="240" w:lineRule="auto"/>
              <w:jc w:val="left"/>
              <w:rPr>
                <w:rFonts w:cs="Times New Roman"/>
                <w:b/>
                <w:bCs/>
                <w:sz w:val="20"/>
                <w:szCs w:val="20"/>
              </w:rPr>
            </w:pPr>
            <w:r w:rsidRPr="00DC55CE">
              <w:rPr>
                <w:rFonts w:cs="Times New Roman"/>
                <w:b/>
                <w:bCs/>
                <w:sz w:val="20"/>
                <w:szCs w:val="20"/>
              </w:rPr>
              <w:t>Interacción AB</w:t>
            </w:r>
          </w:p>
        </w:tc>
        <w:tc>
          <w:tcPr>
            <w:tcW w:w="2575" w:type="dxa"/>
            <w:hideMark/>
          </w:tcPr>
          <w:p w:rsidR="003649C5" w:rsidRPr="00DC55CE" w:rsidRDefault="00E552C0" w:rsidP="009A6894">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m:oMath>
              <m:f>
                <m:fPr>
                  <m:ctrlPr>
                    <w:rPr>
                      <w:rFonts w:ascii="Cambria Math" w:hAnsi="Cambria Math" w:cs="Times New Roman"/>
                      <w:bCs/>
                      <w:i/>
                      <w:sz w:val="20"/>
                      <w:szCs w:val="20"/>
                      <w:vertAlign w:val="subscript"/>
                    </w:rPr>
                  </m:ctrlPr>
                </m:fPr>
                <m:num>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e>
                      <m:sSubSup>
                        <m:sSubSupPr>
                          <m:ctrlPr>
                            <w:rPr>
                              <w:rFonts w:ascii="Cambria Math" w:hAnsi="Cambria Math" w:cs="Times New Roman"/>
                              <w:bCs/>
                              <w:i/>
                              <w:sz w:val="20"/>
                              <w:szCs w:val="20"/>
                              <w:vertAlign w:val="subscript"/>
                            </w:rPr>
                          </m:ctrlPr>
                        </m:sSubSupPr>
                        <m:e>
                          <m:r>
                            <w:rPr>
                              <w:rFonts w:ascii="Cambria Math" w:hAnsi="Cambria Math" w:cs="Times New Roman"/>
                              <w:sz w:val="20"/>
                              <w:szCs w:val="20"/>
                              <w:vertAlign w:val="subscript"/>
                            </w:rPr>
                            <m:t>∑</m:t>
                          </m:r>
                        </m:e>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sSubSup>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d>
                        </m:e>
                        <m:sup>
                          <m:r>
                            <w:rPr>
                              <w:rFonts w:ascii="Cambria Math" w:hAnsi="Cambria Math" w:cs="Times New Roman"/>
                              <w:sz w:val="20"/>
                              <w:szCs w:val="20"/>
                              <w:vertAlign w:val="subscript"/>
                            </w:rPr>
                            <m:t>2</m:t>
                          </m:r>
                        </m:sup>
                      </m:sSup>
                    </m:e>
                  </m:nary>
                </m:num>
                <m:den>
                  <m:r>
                    <w:rPr>
                      <w:rFonts w:ascii="Cambria Math" w:hAnsi="Cambria Math" w:cs="Times New Roman"/>
                      <w:sz w:val="20"/>
                      <w:szCs w:val="20"/>
                      <w:vertAlign w:val="subscript"/>
                    </w:rPr>
                    <m:t>n</m:t>
                  </m:r>
                </m:den>
              </m:f>
            </m:oMath>
            <w:r w:rsidR="003649C5" w:rsidRPr="00DC55CE">
              <w:rPr>
                <w:rFonts w:eastAsiaTheme="minorEastAsia" w:cs="Times New Roman"/>
                <w:bCs/>
                <w:i/>
                <w:sz w:val="20"/>
                <w:szCs w:val="20"/>
                <w:vertAlign w:val="subscript"/>
              </w:rPr>
              <w:t>.</w:t>
            </w:r>
            <m:oMath>
              <m:f>
                <m:fPr>
                  <m:ctrlPr>
                    <w:rPr>
                      <w:rFonts w:ascii="Cambria Math" w:eastAsiaTheme="minorEastAsia" w:hAnsi="Cambria Math" w:cs="Times New Roman"/>
                      <w:bCs/>
                      <w:i/>
                      <w:sz w:val="20"/>
                      <w:szCs w:val="20"/>
                      <w:vertAlign w:val="subscript"/>
                    </w:rPr>
                  </m:ctrlPr>
                </m:fPr>
                <m:num>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sSubSup>
                            <m:sSubSupPr>
                              <m:ctrlPr>
                                <w:rPr>
                                  <w:rFonts w:ascii="Cambria Math" w:hAnsi="Cambria Math" w:cs="Times New Roman"/>
                                  <w:bCs/>
                                  <w:i/>
                                  <w:sz w:val="20"/>
                                  <w:szCs w:val="20"/>
                                  <w:vertAlign w:val="subscript"/>
                                </w:rPr>
                              </m:ctrlPr>
                            </m:sSubSupPr>
                            <m:e>
                              <m:r>
                                <w:rPr>
                                  <w:rFonts w:ascii="Cambria Math" w:hAnsi="Cambria Math" w:cs="Times New Roman"/>
                                  <w:sz w:val="20"/>
                                  <w:szCs w:val="20"/>
                                  <w:vertAlign w:val="subscript"/>
                                </w:rPr>
                                <m:t>∑</m:t>
                              </m:r>
                            </m:e>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sSubSup>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num>
                <m:den>
                  <m:r>
                    <w:rPr>
                      <w:rFonts w:ascii="Cambria Math" w:eastAsiaTheme="minorEastAsia" w:hAnsi="Cambria Math" w:cs="Times New Roman"/>
                      <w:sz w:val="20"/>
                      <w:szCs w:val="20"/>
                      <w:vertAlign w:val="subscript"/>
                    </w:rPr>
                    <m:t>nab</m:t>
                  </m:r>
                </m:den>
              </m:f>
              <m:r>
                <w:rPr>
                  <w:rFonts w:ascii="Cambria Math" w:eastAsiaTheme="minorEastAsia" w:hAnsi="Cambria Math" w:cs="Times New Roman"/>
                  <w:sz w:val="20"/>
                  <w:szCs w:val="20"/>
                  <w:vertAlign w:val="subscript"/>
                </w:rPr>
                <m:t>-SCA-SCB</m:t>
              </m:r>
            </m:oMath>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(a-1)(b-1)</w:t>
            </w:r>
          </w:p>
        </w:tc>
        <w:tc>
          <w:tcPr>
            <w:tcW w:w="1087"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SCAB/(a-1)(b-1)</w:t>
            </w:r>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w:r w:rsidRPr="00DC55CE">
              <w:rPr>
                <w:rFonts w:cs="Times New Roman"/>
                <w:bCs/>
                <w:i/>
                <w:sz w:val="20"/>
                <w:szCs w:val="20"/>
              </w:rPr>
              <w:t>CM</w:t>
            </w:r>
            <w:r w:rsidRPr="00DC55CE">
              <w:rPr>
                <w:rFonts w:cs="Times New Roman"/>
                <w:bCs/>
                <w:i/>
                <w:sz w:val="20"/>
                <w:szCs w:val="20"/>
                <w:vertAlign w:val="subscript"/>
              </w:rPr>
              <w:t>AB</w:t>
            </w:r>
            <w:r w:rsidRPr="00DC55CE">
              <w:rPr>
                <w:rFonts w:cs="Times New Roman"/>
                <w:bCs/>
                <w:i/>
                <w:sz w:val="20"/>
                <w:szCs w:val="20"/>
              </w:rPr>
              <w:t>/CM</w:t>
            </w:r>
            <w:r w:rsidRPr="00DC55CE">
              <w:rPr>
                <w:rFonts w:cs="Times New Roman"/>
                <w:bCs/>
                <w:i/>
                <w:sz w:val="20"/>
                <w:szCs w:val="20"/>
                <w:vertAlign w:val="subscript"/>
              </w:rPr>
              <w:t>E</w:t>
            </w:r>
          </w:p>
        </w:tc>
        <w:tc>
          <w:tcPr>
            <w:tcW w:w="760"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gl AB/gl E</w:t>
            </w:r>
          </w:p>
        </w:tc>
        <w:tc>
          <w:tcPr>
            <w:tcW w:w="779" w:type="dxa"/>
            <w:hideMark/>
          </w:tcPr>
          <w:p w:rsidR="003649C5" w:rsidRPr="00DC55CE" w:rsidRDefault="00DC55CE"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i/>
                <w:sz w:val="20"/>
                <w:szCs w:val="20"/>
              </w:rPr>
            </w:pPr>
            <m:oMathPara>
              <m:oMath>
                <m:r>
                  <w:rPr>
                    <w:rFonts w:ascii="Cambria Math" w:hAnsi="Cambria Math" w:cs="Times New Roman"/>
                    <w:sz w:val="20"/>
                    <w:szCs w:val="20"/>
                  </w:rPr>
                  <m:t>P(F&gt;</m:t>
                </m:r>
                <m:sSub>
                  <m:sSubPr>
                    <m:ctrlPr>
                      <w:rPr>
                        <w:rFonts w:ascii="Cambria Math" w:hAnsi="Cambria Math" w:cs="Times New Roman"/>
                        <w:i/>
                        <w:sz w:val="20"/>
                        <w:szCs w:val="20"/>
                      </w:rPr>
                    </m:ctrlPr>
                  </m:sSubPr>
                  <m:e>
                    <m:r>
                      <w:rPr>
                        <w:rFonts w:ascii="Cambria Math" w:hAnsi="Cambria Math" w:cs="Times New Roman"/>
                        <w:sz w:val="20"/>
                        <w:szCs w:val="20"/>
                      </w:rPr>
                      <m:t>F</m:t>
                    </m:r>
                  </m:e>
                  <m:sub>
                    <m:r>
                      <w:rPr>
                        <w:rFonts w:ascii="Cambria Math" w:hAnsi="Cambria Math" w:cs="Times New Roman"/>
                        <w:sz w:val="20"/>
                        <w:szCs w:val="20"/>
                      </w:rPr>
                      <m:t>0</m:t>
                    </m:r>
                  </m:sub>
                </m:sSub>
                <m:r>
                  <w:rPr>
                    <w:rFonts w:ascii="Cambria Math" w:hAnsi="Cambria Math" w:cs="Times New Roman"/>
                    <w:sz w:val="20"/>
                    <w:szCs w:val="20"/>
                  </w:rPr>
                  <m:t>)</m:t>
                </m:r>
              </m:oMath>
            </m:oMathPara>
          </w:p>
        </w:tc>
      </w:tr>
      <w:tr w:rsidR="003649C5" w:rsidRPr="007B0BB3" w:rsidTr="00DC55CE">
        <w:trPr>
          <w:trHeight w:val="1421"/>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9A6894">
            <w:pPr>
              <w:spacing w:line="240" w:lineRule="auto"/>
              <w:jc w:val="left"/>
              <w:rPr>
                <w:rFonts w:cs="Times New Roman"/>
                <w:b/>
                <w:bCs/>
                <w:sz w:val="20"/>
                <w:szCs w:val="20"/>
              </w:rPr>
            </w:pPr>
            <w:r w:rsidRPr="00DC55CE">
              <w:rPr>
                <w:rFonts w:cs="Times New Roman"/>
                <w:b/>
                <w:bCs/>
                <w:sz w:val="20"/>
                <w:szCs w:val="20"/>
              </w:rPr>
              <w:t>Error</w:t>
            </w:r>
          </w:p>
        </w:tc>
        <w:tc>
          <w:tcPr>
            <w:tcW w:w="2575" w:type="dxa"/>
            <w:hideMark/>
          </w:tcPr>
          <w:p w:rsidR="003649C5" w:rsidRPr="00DC55CE" w:rsidRDefault="003649C5" w:rsidP="009A6894">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lang w:val="en-US"/>
              </w:rPr>
            </w:pPr>
            <w:r w:rsidRPr="00DC55CE">
              <w:rPr>
                <w:rFonts w:cs="Times New Roman"/>
                <w:bCs/>
                <w:i/>
                <w:sz w:val="20"/>
                <w:szCs w:val="20"/>
                <w:lang w:val="en-US"/>
              </w:rPr>
              <w:t>SC</w:t>
            </w:r>
            <w:r w:rsidRPr="00DC55CE">
              <w:rPr>
                <w:rFonts w:cs="Times New Roman"/>
                <w:bCs/>
                <w:i/>
                <w:sz w:val="20"/>
                <w:szCs w:val="20"/>
                <w:vertAlign w:val="subscript"/>
                <w:lang w:val="en-US"/>
              </w:rPr>
              <w:t>E</w:t>
            </w:r>
            <w:r w:rsidRPr="00DC55CE">
              <w:rPr>
                <w:rFonts w:cs="Times New Roman"/>
                <w:bCs/>
                <w:i/>
                <w:sz w:val="20"/>
                <w:szCs w:val="20"/>
                <w:lang w:val="en-US"/>
              </w:rPr>
              <w:t>=SC</w:t>
            </w:r>
            <w:r w:rsidRPr="00DC55CE">
              <w:rPr>
                <w:rFonts w:cs="Times New Roman"/>
                <w:bCs/>
                <w:i/>
                <w:sz w:val="20"/>
                <w:szCs w:val="20"/>
                <w:vertAlign w:val="subscript"/>
                <w:lang w:val="en-US"/>
              </w:rPr>
              <w:t>T</w:t>
            </w:r>
            <w:r w:rsidRPr="00DC55CE">
              <w:rPr>
                <w:rFonts w:cs="Times New Roman"/>
                <w:bCs/>
                <w:i/>
                <w:sz w:val="20"/>
                <w:szCs w:val="20"/>
                <w:lang w:val="en-US"/>
              </w:rPr>
              <w:t>-SC</w:t>
            </w:r>
            <w:r w:rsidRPr="00DC55CE">
              <w:rPr>
                <w:rFonts w:cs="Times New Roman"/>
                <w:bCs/>
                <w:i/>
                <w:sz w:val="20"/>
                <w:szCs w:val="20"/>
                <w:vertAlign w:val="subscript"/>
                <w:lang w:val="en-US"/>
              </w:rPr>
              <w:t>A</w:t>
            </w:r>
            <w:r w:rsidRPr="00DC55CE">
              <w:rPr>
                <w:rFonts w:cs="Times New Roman"/>
                <w:bCs/>
                <w:i/>
                <w:sz w:val="20"/>
                <w:szCs w:val="20"/>
                <w:lang w:val="en-US"/>
              </w:rPr>
              <w:t>-SC</w:t>
            </w:r>
            <w:r w:rsidRPr="00DC55CE">
              <w:rPr>
                <w:rFonts w:cs="Times New Roman"/>
                <w:bCs/>
                <w:i/>
                <w:sz w:val="20"/>
                <w:szCs w:val="20"/>
                <w:vertAlign w:val="subscript"/>
                <w:lang w:val="en-US"/>
              </w:rPr>
              <w:t>B</w:t>
            </w:r>
            <w:r w:rsidRPr="00DC55CE">
              <w:rPr>
                <w:rFonts w:cs="Times New Roman"/>
                <w:bCs/>
                <w:i/>
                <w:sz w:val="20"/>
                <w:szCs w:val="20"/>
                <w:lang w:val="en-US"/>
              </w:rPr>
              <w:t>-SC</w:t>
            </w:r>
            <w:r w:rsidRPr="00DC55CE">
              <w:rPr>
                <w:rFonts w:cs="Times New Roman"/>
                <w:bCs/>
                <w:i/>
                <w:sz w:val="20"/>
                <w:szCs w:val="20"/>
                <w:vertAlign w:val="subscript"/>
                <w:lang w:val="en-US"/>
              </w:rPr>
              <w:t>AB</w:t>
            </w:r>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ab (n – 1)</w:t>
            </w:r>
          </w:p>
        </w:tc>
        <w:tc>
          <w:tcPr>
            <w:tcW w:w="1087"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SC</w:t>
            </w:r>
            <w:r w:rsidRPr="00DC55CE">
              <w:rPr>
                <w:rFonts w:cs="Times New Roman"/>
                <w:bCs/>
                <w:i/>
                <w:sz w:val="20"/>
                <w:szCs w:val="20"/>
                <w:vertAlign w:val="subscript"/>
              </w:rPr>
              <w:t>E</w:t>
            </w:r>
            <w:r w:rsidRPr="00DC55CE">
              <w:rPr>
                <w:rFonts w:cs="Times New Roman"/>
                <w:bCs/>
                <w:i/>
                <w:sz w:val="20"/>
                <w:szCs w:val="20"/>
              </w:rPr>
              <w:t>/ab(n-1)</w:t>
            </w:r>
          </w:p>
        </w:tc>
        <w:tc>
          <w:tcPr>
            <w:tcW w:w="978"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c>
          <w:tcPr>
            <w:tcW w:w="760"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c>
          <w:tcPr>
            <w:tcW w:w="779"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i/>
                <w:sz w:val="20"/>
                <w:szCs w:val="20"/>
              </w:rPr>
            </w:pPr>
          </w:p>
        </w:tc>
      </w:tr>
      <w:tr w:rsidR="003649C5" w:rsidRPr="007B0BB3" w:rsidTr="00DC55CE">
        <w:trPr>
          <w:trHeight w:val="1852"/>
        </w:trPr>
        <w:tc>
          <w:tcPr>
            <w:cnfStyle w:val="001000000000" w:firstRow="0" w:lastRow="0" w:firstColumn="1" w:lastColumn="0" w:oddVBand="0" w:evenVBand="0" w:oddHBand="0" w:evenHBand="0" w:firstRowFirstColumn="0" w:firstRowLastColumn="0" w:lastRowFirstColumn="0" w:lastRowLastColumn="0"/>
            <w:tcW w:w="1101" w:type="dxa"/>
            <w:hideMark/>
          </w:tcPr>
          <w:p w:rsidR="003649C5" w:rsidRPr="00DC55CE" w:rsidRDefault="003649C5" w:rsidP="009A6894">
            <w:pPr>
              <w:spacing w:line="240" w:lineRule="auto"/>
              <w:jc w:val="left"/>
              <w:rPr>
                <w:rFonts w:cs="Times New Roman"/>
                <w:b/>
                <w:bCs/>
                <w:sz w:val="20"/>
                <w:szCs w:val="20"/>
              </w:rPr>
            </w:pPr>
            <w:r w:rsidRPr="00DC55CE">
              <w:rPr>
                <w:rFonts w:cs="Times New Roman"/>
                <w:b/>
                <w:bCs/>
                <w:sz w:val="20"/>
                <w:szCs w:val="20"/>
              </w:rPr>
              <w:t>Total</w:t>
            </w:r>
          </w:p>
        </w:tc>
        <w:tc>
          <w:tcPr>
            <w:tcW w:w="2575" w:type="dxa"/>
            <w:hideMark/>
          </w:tcPr>
          <w:p w:rsidR="003649C5" w:rsidRPr="00DC55CE" w:rsidRDefault="00E552C0" w:rsidP="009A6894">
            <w:pPr>
              <w:spacing w:line="240" w:lineRule="auto"/>
              <w:jc w:val="center"/>
              <w:cnfStyle w:val="000000000000" w:firstRow="0" w:lastRow="0" w:firstColumn="0" w:lastColumn="0" w:oddVBand="0" w:evenVBand="0" w:oddHBand="0" w:evenHBand="0" w:firstRowFirstColumn="0" w:firstRowLastColumn="0" w:lastRowFirstColumn="0" w:lastRowLastColumn="0"/>
              <w:rPr>
                <w:rFonts w:cs="Times New Roman"/>
                <w:bCs/>
                <w:i/>
                <w:sz w:val="20"/>
                <w:szCs w:val="20"/>
                <w:vertAlign w:val="subscript"/>
              </w:rPr>
            </w:pPr>
            <m:oMathPara>
              <m:oMath>
                <m:nary>
                  <m:naryPr>
                    <m:chr m:val="∑"/>
                    <m:limLoc m:val="undOvr"/>
                    <m:ctrlPr>
                      <w:rPr>
                        <w:rFonts w:ascii="Cambria Math" w:eastAsiaTheme="minorEastAsia" w:hAnsi="Cambria Math" w:cs="Times New Roman"/>
                        <w:bCs/>
                        <w:i/>
                        <w:sz w:val="20"/>
                        <w:szCs w:val="20"/>
                        <w:vertAlign w:val="subscript"/>
                      </w:rPr>
                    </m:ctrlPr>
                  </m:naryPr>
                  <m:sub>
                    <m:r>
                      <w:rPr>
                        <w:rFonts w:ascii="Cambria Math" w:eastAsiaTheme="minorEastAsia" w:hAnsi="Cambria Math" w:cs="Times New Roman"/>
                        <w:sz w:val="20"/>
                        <w:szCs w:val="20"/>
                        <w:vertAlign w:val="subscript"/>
                      </w:rPr>
                      <m:t>i=1</m:t>
                    </m:r>
                  </m:sub>
                  <m:sup>
                    <m:r>
                      <w:rPr>
                        <w:rFonts w:ascii="Cambria Math" w:eastAsiaTheme="minorEastAsia" w:hAnsi="Cambria Math" w:cs="Times New Roman"/>
                        <w:sz w:val="20"/>
                        <w:szCs w:val="20"/>
                        <w:vertAlign w:val="subscript"/>
                      </w:rPr>
                      <m:t>a</m:t>
                    </m:r>
                  </m:sup>
                  <m:e>
                    <m:nary>
                      <m:naryPr>
                        <m:chr m:val="∑"/>
                        <m:limLoc m:val="undOvr"/>
                        <m:ctrlPr>
                          <w:rPr>
                            <w:rFonts w:ascii="Cambria Math" w:eastAsiaTheme="minorEastAsia" w:hAnsi="Cambria Math" w:cs="Times New Roman"/>
                            <w:bCs/>
                            <w:i/>
                            <w:sz w:val="20"/>
                            <w:szCs w:val="20"/>
                            <w:vertAlign w:val="subscript"/>
                          </w:rPr>
                        </m:ctrlPr>
                      </m:naryPr>
                      <m:sub>
                        <m:r>
                          <w:rPr>
                            <w:rFonts w:ascii="Cambria Math" w:eastAsiaTheme="minorEastAsia" w:hAnsi="Cambria Math" w:cs="Times New Roman"/>
                            <w:sz w:val="20"/>
                            <w:szCs w:val="20"/>
                            <w:vertAlign w:val="subscript"/>
                          </w:rPr>
                          <m:t>j=1</m:t>
                        </m:r>
                      </m:sub>
                      <m:sup>
                        <m:r>
                          <w:rPr>
                            <w:rFonts w:ascii="Cambria Math" w:eastAsiaTheme="minorEastAsia" w:hAnsi="Cambria Math" w:cs="Times New Roman"/>
                            <w:sz w:val="20"/>
                            <w:szCs w:val="20"/>
                            <w:vertAlign w:val="subscript"/>
                          </w:rPr>
                          <m:t>b</m:t>
                        </m:r>
                      </m:sup>
                      <m:e>
                        <m:nary>
                          <m:naryPr>
                            <m:chr m:val="∑"/>
                            <m:limLoc m:val="undOvr"/>
                            <m:ctrlPr>
                              <w:rPr>
                                <w:rFonts w:ascii="Cambria Math" w:eastAsiaTheme="minorEastAsia" w:hAnsi="Cambria Math" w:cs="Times New Roman"/>
                                <w:bCs/>
                                <w:i/>
                                <w:sz w:val="20"/>
                                <w:szCs w:val="20"/>
                                <w:vertAlign w:val="subscript"/>
                              </w:rPr>
                            </m:ctrlPr>
                          </m:naryPr>
                          <m:sub>
                            <m:r>
                              <w:rPr>
                                <w:rFonts w:ascii="Cambria Math" w:eastAsiaTheme="minorEastAsia" w:hAnsi="Cambria Math" w:cs="Times New Roman"/>
                                <w:sz w:val="20"/>
                                <w:szCs w:val="20"/>
                                <w:vertAlign w:val="subscript"/>
                              </w:rPr>
                              <m:t>k=1</m:t>
                            </m:r>
                          </m:sub>
                          <m:sup>
                            <m:r>
                              <w:rPr>
                                <w:rFonts w:ascii="Cambria Math" w:eastAsiaTheme="minorEastAsia" w:hAnsi="Cambria Math" w:cs="Times New Roman"/>
                                <w:sz w:val="20"/>
                                <w:szCs w:val="20"/>
                                <w:vertAlign w:val="subscript"/>
                              </w:rPr>
                              <m:t>n</m:t>
                            </m:r>
                          </m:sup>
                          <m:e>
                            <m:sSubSup>
                              <m:sSubSupPr>
                                <m:ctrlPr>
                                  <w:rPr>
                                    <w:rFonts w:ascii="Cambria Math" w:eastAsiaTheme="minorEastAsia" w:hAnsi="Cambria Math" w:cs="Times New Roman"/>
                                    <w:bCs/>
                                    <w:i/>
                                    <w:sz w:val="20"/>
                                    <w:szCs w:val="20"/>
                                    <w:vertAlign w:val="subscript"/>
                                  </w:rPr>
                                </m:ctrlPr>
                              </m:sSubSupPr>
                              <m:e>
                                <m:r>
                                  <w:rPr>
                                    <w:rFonts w:ascii="Cambria Math" w:eastAsiaTheme="minorEastAsia" w:hAnsi="Cambria Math" w:cs="Times New Roman"/>
                                    <w:sz w:val="20"/>
                                    <w:szCs w:val="20"/>
                                    <w:vertAlign w:val="subscript"/>
                                  </w:rPr>
                                  <m:t>Y</m:t>
                                </m:r>
                              </m:e>
                              <m:sub>
                                <m:r>
                                  <w:rPr>
                                    <w:rFonts w:ascii="Cambria Math" w:eastAsiaTheme="minorEastAsia" w:hAnsi="Cambria Math" w:cs="Times New Roman"/>
                                    <w:sz w:val="20"/>
                                    <w:szCs w:val="20"/>
                                    <w:vertAlign w:val="subscript"/>
                                  </w:rPr>
                                  <m:t>IJK</m:t>
                                </m:r>
                              </m:sub>
                              <m:sup>
                                <m:r>
                                  <w:rPr>
                                    <w:rFonts w:ascii="Cambria Math" w:eastAsiaTheme="minorEastAsia" w:hAnsi="Cambria Math" w:cs="Times New Roman"/>
                                    <w:sz w:val="20"/>
                                    <w:szCs w:val="20"/>
                                    <w:vertAlign w:val="subscript"/>
                                  </w:rPr>
                                  <m:t>2</m:t>
                                </m:r>
                              </m:sup>
                            </m:sSubSup>
                          </m:e>
                        </m:nary>
                      </m:e>
                    </m:nary>
                  </m:e>
                </m:nary>
                <m:r>
                  <w:rPr>
                    <w:rFonts w:ascii="Cambria Math" w:eastAsiaTheme="minorEastAsia" w:hAnsi="Cambria Math" w:cs="Times New Roman"/>
                    <w:sz w:val="20"/>
                    <w:szCs w:val="20"/>
                    <w:vertAlign w:val="subscript"/>
                  </w:rPr>
                  <m:t>-</m:t>
                </m:r>
                <m:f>
                  <m:fPr>
                    <m:ctrlPr>
                      <w:rPr>
                        <w:rFonts w:ascii="Cambria Math" w:eastAsiaTheme="minorEastAsia" w:hAnsi="Cambria Math" w:cs="Times New Roman"/>
                        <w:bCs/>
                        <w:i/>
                        <w:sz w:val="20"/>
                        <w:szCs w:val="20"/>
                        <w:vertAlign w:val="subscript"/>
                      </w:rPr>
                    </m:ctrlPr>
                  </m:fPr>
                  <m:num>
                    <m:sSup>
                      <m:sSupPr>
                        <m:ctrlPr>
                          <w:rPr>
                            <w:rFonts w:ascii="Cambria Math" w:hAnsi="Cambria Math" w:cs="Times New Roman"/>
                            <w:bCs/>
                            <w:i/>
                            <w:sz w:val="20"/>
                            <w:szCs w:val="20"/>
                            <w:vertAlign w:val="subscript"/>
                          </w:rPr>
                        </m:ctrlPr>
                      </m:sSupPr>
                      <m:e>
                        <m:d>
                          <m:dPr>
                            <m:ctrlPr>
                              <w:rPr>
                                <w:rFonts w:ascii="Cambria Math" w:hAnsi="Cambria Math" w:cs="Times New Roman"/>
                                <w:bCs/>
                                <w:i/>
                                <w:sz w:val="20"/>
                                <w:szCs w:val="20"/>
                                <w:vertAlign w:val="subscript"/>
                              </w:rPr>
                            </m:ctrlPr>
                          </m:dPr>
                          <m:e>
                            <m:sSubSup>
                              <m:sSubSupPr>
                                <m:ctrlPr>
                                  <w:rPr>
                                    <w:rFonts w:ascii="Cambria Math" w:hAnsi="Cambria Math" w:cs="Times New Roman"/>
                                    <w:bCs/>
                                    <w:i/>
                                    <w:sz w:val="20"/>
                                    <w:szCs w:val="20"/>
                                    <w:vertAlign w:val="subscript"/>
                                  </w:rPr>
                                </m:ctrlPr>
                              </m:sSubSupPr>
                              <m:e>
                                <m:r>
                                  <w:rPr>
                                    <w:rFonts w:ascii="Cambria Math" w:hAnsi="Cambria Math" w:cs="Times New Roman"/>
                                    <w:sz w:val="20"/>
                                    <w:szCs w:val="20"/>
                                    <w:vertAlign w:val="subscript"/>
                                  </w:rPr>
                                  <m:t>∑</m:t>
                                </m:r>
                              </m:e>
                              <m:sub>
                                <m:r>
                                  <w:rPr>
                                    <w:rFonts w:ascii="Cambria Math" w:hAnsi="Cambria Math" w:cs="Times New Roman"/>
                                    <w:sz w:val="20"/>
                                    <w:szCs w:val="20"/>
                                    <w:vertAlign w:val="subscript"/>
                                  </w:rPr>
                                  <m:t>i=1</m:t>
                                </m:r>
                              </m:sub>
                              <m:sup>
                                <m:r>
                                  <w:rPr>
                                    <w:rFonts w:ascii="Cambria Math" w:hAnsi="Cambria Math" w:cs="Times New Roman"/>
                                    <w:sz w:val="20"/>
                                    <w:szCs w:val="20"/>
                                    <w:vertAlign w:val="subscript"/>
                                  </w:rPr>
                                  <m:t>a</m:t>
                                </m:r>
                              </m:sup>
                            </m:sSubSup>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j=1</m:t>
                                </m:r>
                              </m:sub>
                              <m:sup>
                                <m:r>
                                  <w:rPr>
                                    <w:rFonts w:ascii="Cambria Math" w:hAnsi="Cambria Math" w:cs="Times New Roman"/>
                                    <w:sz w:val="20"/>
                                    <w:szCs w:val="20"/>
                                    <w:vertAlign w:val="subscript"/>
                                  </w:rPr>
                                  <m:t>b</m:t>
                                </m:r>
                              </m:sup>
                              <m:e>
                                <m:nary>
                                  <m:naryPr>
                                    <m:chr m:val="∑"/>
                                    <m:limLoc m:val="subSup"/>
                                    <m:ctrlPr>
                                      <w:rPr>
                                        <w:rFonts w:ascii="Cambria Math" w:hAnsi="Cambria Math" w:cs="Times New Roman"/>
                                        <w:bCs/>
                                        <w:i/>
                                        <w:sz w:val="20"/>
                                        <w:szCs w:val="20"/>
                                        <w:vertAlign w:val="subscript"/>
                                      </w:rPr>
                                    </m:ctrlPr>
                                  </m:naryPr>
                                  <m:sub>
                                    <m:r>
                                      <w:rPr>
                                        <w:rFonts w:ascii="Cambria Math" w:hAnsi="Cambria Math" w:cs="Times New Roman"/>
                                        <w:sz w:val="20"/>
                                        <w:szCs w:val="20"/>
                                        <w:vertAlign w:val="subscript"/>
                                      </w:rPr>
                                      <m:t>k=1</m:t>
                                    </m:r>
                                  </m:sub>
                                  <m:sup>
                                    <m:r>
                                      <w:rPr>
                                        <w:rFonts w:ascii="Cambria Math" w:hAnsi="Cambria Math" w:cs="Times New Roman"/>
                                        <w:sz w:val="20"/>
                                        <w:szCs w:val="20"/>
                                        <w:vertAlign w:val="subscript"/>
                                      </w:rPr>
                                      <m:t>n</m:t>
                                    </m:r>
                                  </m:sup>
                                  <m:e>
                                    <m:sSub>
                                      <m:sSubPr>
                                        <m:ctrlPr>
                                          <w:rPr>
                                            <w:rFonts w:ascii="Cambria Math" w:hAnsi="Cambria Math" w:cs="Times New Roman"/>
                                            <w:bCs/>
                                            <w:i/>
                                            <w:sz w:val="20"/>
                                            <w:szCs w:val="20"/>
                                            <w:vertAlign w:val="subscript"/>
                                          </w:rPr>
                                        </m:ctrlPr>
                                      </m:sSubPr>
                                      <m:e>
                                        <m:r>
                                          <w:rPr>
                                            <w:rFonts w:ascii="Cambria Math" w:hAnsi="Cambria Math" w:cs="Times New Roman"/>
                                            <w:sz w:val="20"/>
                                            <w:szCs w:val="20"/>
                                            <w:vertAlign w:val="subscript"/>
                                          </w:rPr>
                                          <m:t>Y</m:t>
                                        </m:r>
                                      </m:e>
                                      <m:sub>
                                        <m:r>
                                          <w:rPr>
                                            <w:rFonts w:ascii="Cambria Math" w:hAnsi="Cambria Math" w:cs="Times New Roman"/>
                                            <w:sz w:val="20"/>
                                            <w:szCs w:val="20"/>
                                            <w:vertAlign w:val="subscript"/>
                                          </w:rPr>
                                          <m:t>ijk</m:t>
                                        </m:r>
                                      </m:sub>
                                    </m:sSub>
                                  </m:e>
                                </m:nary>
                              </m:e>
                            </m:nary>
                          </m:e>
                        </m:d>
                      </m:e>
                      <m:sup>
                        <m:r>
                          <w:rPr>
                            <w:rFonts w:ascii="Cambria Math" w:hAnsi="Cambria Math" w:cs="Times New Roman"/>
                            <w:sz w:val="20"/>
                            <w:szCs w:val="20"/>
                            <w:vertAlign w:val="subscript"/>
                          </w:rPr>
                          <m:t>2</m:t>
                        </m:r>
                      </m:sup>
                    </m:sSup>
                  </m:num>
                  <m:den>
                    <m:r>
                      <w:rPr>
                        <w:rFonts w:ascii="Cambria Math" w:eastAsiaTheme="minorEastAsia" w:hAnsi="Cambria Math" w:cs="Times New Roman"/>
                        <w:sz w:val="20"/>
                        <w:szCs w:val="20"/>
                        <w:vertAlign w:val="subscript"/>
                      </w:rPr>
                      <m:t>nab</m:t>
                    </m:r>
                  </m:den>
                </m:f>
              </m:oMath>
            </m:oMathPara>
          </w:p>
        </w:tc>
        <w:tc>
          <w:tcPr>
            <w:tcW w:w="978" w:type="dxa"/>
            <w:hideMark/>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r w:rsidRPr="00DC55CE">
              <w:rPr>
                <w:rFonts w:cs="Times New Roman"/>
                <w:bCs/>
                <w:i/>
                <w:sz w:val="20"/>
                <w:szCs w:val="20"/>
              </w:rPr>
              <w:t>(nab – 1)</w:t>
            </w:r>
          </w:p>
        </w:tc>
        <w:tc>
          <w:tcPr>
            <w:tcW w:w="1087"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c>
          <w:tcPr>
            <w:tcW w:w="978"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c>
          <w:tcPr>
            <w:tcW w:w="760"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c>
          <w:tcPr>
            <w:tcW w:w="779" w:type="dxa"/>
          </w:tcPr>
          <w:p w:rsidR="003649C5" w:rsidRPr="00DC55CE" w:rsidRDefault="003649C5" w:rsidP="00DC55CE">
            <w:pPr>
              <w:spacing w:line="240" w:lineRule="auto"/>
              <w:jc w:val="left"/>
              <w:cnfStyle w:val="000000000000" w:firstRow="0" w:lastRow="0" w:firstColumn="0" w:lastColumn="0" w:oddVBand="0" w:evenVBand="0" w:oddHBand="0" w:evenHBand="0" w:firstRowFirstColumn="0" w:firstRowLastColumn="0" w:lastRowFirstColumn="0" w:lastRowLastColumn="0"/>
              <w:rPr>
                <w:rFonts w:cs="Times New Roman"/>
                <w:bCs/>
                <w:i/>
                <w:sz w:val="20"/>
                <w:szCs w:val="20"/>
              </w:rPr>
            </w:pPr>
          </w:p>
        </w:tc>
      </w:tr>
    </w:tbl>
    <w:p w:rsidR="00F97B87" w:rsidRDefault="009A6894" w:rsidP="00E40DF5">
      <w:pPr>
        <w:pStyle w:val="Descripciontablayfiguras"/>
      </w:pPr>
      <w:r w:rsidRPr="007B0BB3">
        <w:rPr>
          <w:b/>
        </w:rPr>
        <w:t xml:space="preserve">Fuente: </w:t>
      </w:r>
      <w:r w:rsidR="00E40DF5">
        <w:t>Trabajo experimental 2021</w:t>
      </w:r>
    </w:p>
    <w:p w:rsidR="00DC55CE" w:rsidRDefault="00DC55CE" w:rsidP="00E40DF5">
      <w:pPr>
        <w:pStyle w:val="Descripciontablayfiguras"/>
      </w:pPr>
    </w:p>
    <w:p w:rsidR="00DC55CE" w:rsidRDefault="00DC55CE" w:rsidP="00E40DF5">
      <w:pPr>
        <w:pStyle w:val="Descripciontablayfiguras"/>
      </w:pPr>
    </w:p>
    <w:p w:rsidR="00DC55CE" w:rsidRDefault="00DC55CE" w:rsidP="00E40DF5">
      <w:pPr>
        <w:pStyle w:val="Descripciontablayfiguras"/>
      </w:pPr>
    </w:p>
    <w:p w:rsidR="00DC55CE" w:rsidRDefault="00DC55CE" w:rsidP="00E40DF5">
      <w:pPr>
        <w:pStyle w:val="Descripciontablayfiguras"/>
      </w:pPr>
    </w:p>
    <w:p w:rsidR="009A6894" w:rsidRPr="007B0BB3" w:rsidRDefault="009A6894" w:rsidP="009A6894">
      <w:pPr>
        <w:pStyle w:val="Ttulo3"/>
        <w:numPr>
          <w:ilvl w:val="2"/>
          <w:numId w:val="5"/>
        </w:numPr>
      </w:pPr>
      <w:bookmarkStart w:id="241" w:name="_Toc65062582"/>
      <w:bookmarkStart w:id="242" w:name="_Toc75526007"/>
      <w:bookmarkStart w:id="243" w:name="_Toc76583720"/>
      <w:bookmarkStart w:id="244" w:name="_Toc78197085"/>
      <w:r w:rsidRPr="007B0BB3">
        <w:lastRenderedPageBreak/>
        <w:t>Pruebas de rangos múltiples</w:t>
      </w:r>
      <w:bookmarkEnd w:id="241"/>
      <w:bookmarkEnd w:id="242"/>
      <w:bookmarkEnd w:id="243"/>
      <w:bookmarkEnd w:id="244"/>
      <w:r w:rsidRPr="007B0BB3">
        <w:t xml:space="preserve"> </w:t>
      </w:r>
    </w:p>
    <w:p w:rsidR="009A6894" w:rsidRPr="007B0BB3" w:rsidRDefault="009A6894" w:rsidP="009A6894">
      <w:pPr>
        <w:pStyle w:val="APAPARRAFOS"/>
      </w:pPr>
      <w:r w:rsidRPr="007B0BB3">
        <w:t xml:space="preserve">Se </w:t>
      </w:r>
      <w:r w:rsidR="00353A46" w:rsidRPr="007B0BB3">
        <w:t>aplicó</w:t>
      </w:r>
      <w:r w:rsidRPr="007B0BB3">
        <w:t xml:space="preserve"> la prueba de rangos múltiples para la detección de medias.</w:t>
      </w:r>
    </w:p>
    <w:p w:rsidR="00DC55CE" w:rsidRPr="007B0BB3" w:rsidRDefault="009A6894" w:rsidP="00F67DD9">
      <w:pPr>
        <w:pStyle w:val="APAPARRAFOS"/>
      </w:pPr>
      <w:r w:rsidRPr="007B0BB3">
        <w:t>Se menciona el método de la diferencia mínima significativa c</w:t>
      </w:r>
      <w:r w:rsidR="00F67DD9">
        <w:t xml:space="preserve">on sus respectivas ecuaciones: </w:t>
      </w:r>
    </w:p>
    <w:p w:rsidR="009A6894" w:rsidRPr="007B0BB3" w:rsidRDefault="009A6894" w:rsidP="009A6894">
      <w:pPr>
        <w:pStyle w:val="APAPARRAFOS"/>
        <w:rPr>
          <w:b/>
        </w:rPr>
      </w:pPr>
      <w:r w:rsidRPr="007B0BB3">
        <w:rPr>
          <w:b/>
        </w:rPr>
        <w:t>Método LSD (diferencia mínima significativa)</w:t>
      </w:r>
    </w:p>
    <w:p w:rsidR="009A6894" w:rsidRPr="007B0BB3" w:rsidRDefault="009A6894" w:rsidP="009A6894">
      <w:pPr>
        <w:pStyle w:val="APAPARRAFOS"/>
        <w:rPr>
          <w:szCs w:val="24"/>
        </w:rPr>
      </w:pPr>
    </w:p>
    <w:p w:rsidR="009A6894" w:rsidRPr="00F67DD9" w:rsidRDefault="009A6894" w:rsidP="009A6894">
      <w:pPr>
        <w:pStyle w:val="APAPARRAFOS"/>
        <w:rPr>
          <w:rFonts w:eastAsiaTheme="minorEastAsia"/>
          <w:szCs w:val="24"/>
        </w:rPr>
      </w:pPr>
      <m:oMathPara>
        <m:oMath>
          <m:r>
            <m:rPr>
              <m:sty m:val="bi"/>
            </m:rPr>
            <w:rPr>
              <w:rFonts w:ascii="Cambria Math" w:hAnsi="Cambria Math"/>
              <w:szCs w:val="24"/>
            </w:rPr>
            <m:t>LSD</m:t>
          </m:r>
          <m:r>
            <w:rPr>
              <w:rFonts w:ascii="Cambria Math" w:hAnsi="Cambria Math"/>
              <w:szCs w:val="24"/>
            </w:rPr>
            <m:t>=</m:t>
          </m:r>
          <m:sSub>
            <m:sSubPr>
              <m:ctrlPr>
                <w:rPr>
                  <w:rFonts w:ascii="Cambria Math" w:hAnsi="Cambria Math"/>
                  <w:i/>
                  <w:szCs w:val="24"/>
                </w:rPr>
              </m:ctrlPr>
            </m:sSubPr>
            <m:e>
              <m:r>
                <m:rPr>
                  <m:sty m:val="bi"/>
                </m:rPr>
                <w:rPr>
                  <w:rFonts w:ascii="Cambria Math" w:hAnsi="Cambria Math"/>
                  <w:szCs w:val="24"/>
                </w:rPr>
                <m:t>t</m:t>
              </m:r>
            </m:e>
            <m:sub>
              <m:f>
                <m:fPr>
                  <m:type m:val="lin"/>
                  <m:ctrlPr>
                    <w:rPr>
                      <w:rFonts w:ascii="Cambria Math" w:hAnsi="Cambria Math"/>
                      <w:i/>
                      <w:szCs w:val="24"/>
                    </w:rPr>
                  </m:ctrlPr>
                </m:fPr>
                <m:num>
                  <m:r>
                    <w:rPr>
                      <w:rFonts w:ascii="Cambria Math" w:hAnsi="Cambria Math"/>
                      <w:szCs w:val="24"/>
                    </w:rPr>
                    <m:t>∝</m:t>
                  </m:r>
                </m:num>
                <m:den>
                  <m:r>
                    <m:rPr>
                      <m:sty m:val="bi"/>
                    </m:rPr>
                    <w:rPr>
                      <w:rFonts w:ascii="Cambria Math" w:hAnsi="Cambria Math"/>
                      <w:szCs w:val="24"/>
                    </w:rPr>
                    <m:t>2</m:t>
                  </m:r>
                  <m:r>
                    <w:rPr>
                      <w:rFonts w:ascii="Cambria Math" w:hAnsi="Cambria Math"/>
                      <w:szCs w:val="24"/>
                    </w:rPr>
                    <m:t xml:space="preserve">, </m:t>
                  </m:r>
                  <m:r>
                    <m:rPr>
                      <m:sty m:val="bi"/>
                    </m:rPr>
                    <w:rPr>
                      <w:rFonts w:ascii="Cambria Math" w:hAnsi="Cambria Math"/>
                      <w:szCs w:val="24"/>
                    </w:rPr>
                    <m:t>N</m:t>
                  </m:r>
                  <m:r>
                    <w:rPr>
                      <w:rFonts w:ascii="Cambria Math" w:hAnsi="Cambria Math"/>
                      <w:szCs w:val="24"/>
                    </w:rPr>
                    <m:t>-</m:t>
                  </m:r>
                  <m:r>
                    <m:rPr>
                      <m:sty m:val="bi"/>
                    </m:rPr>
                    <w:rPr>
                      <w:rFonts w:ascii="Cambria Math" w:hAnsi="Cambria Math"/>
                      <w:szCs w:val="24"/>
                    </w:rPr>
                    <m:t>k</m:t>
                  </m:r>
                </m:den>
              </m:f>
            </m:sub>
          </m:sSub>
          <m:rad>
            <m:radPr>
              <m:degHide m:val="1"/>
              <m:ctrlPr>
                <w:rPr>
                  <w:rFonts w:ascii="Cambria Math" w:hAnsi="Cambria Math"/>
                  <w:i/>
                  <w:szCs w:val="24"/>
                </w:rPr>
              </m:ctrlPr>
            </m:radPr>
            <m:deg/>
            <m:e>
              <m:f>
                <m:fPr>
                  <m:type m:val="lin"/>
                  <m:ctrlPr>
                    <w:rPr>
                      <w:rFonts w:ascii="Cambria Math" w:hAnsi="Cambria Math"/>
                      <w:i/>
                      <w:szCs w:val="24"/>
                    </w:rPr>
                  </m:ctrlPr>
                </m:fPr>
                <m:num>
                  <m:sSub>
                    <m:sSubPr>
                      <m:ctrlPr>
                        <w:rPr>
                          <w:rFonts w:ascii="Cambria Math" w:hAnsi="Cambria Math"/>
                          <w:i/>
                          <w:szCs w:val="24"/>
                        </w:rPr>
                      </m:ctrlPr>
                    </m:sSubPr>
                    <m:e>
                      <m:r>
                        <m:rPr>
                          <m:sty m:val="bi"/>
                        </m:rPr>
                        <w:rPr>
                          <w:rFonts w:ascii="Cambria Math" w:hAnsi="Cambria Math"/>
                          <w:szCs w:val="24"/>
                        </w:rPr>
                        <m:t>2</m:t>
                      </m:r>
                      <m:r>
                        <m:rPr>
                          <m:sty m:val="bi"/>
                        </m:rPr>
                        <w:rPr>
                          <w:rFonts w:ascii="Cambria Math" w:hAnsi="Cambria Math"/>
                          <w:szCs w:val="24"/>
                        </w:rPr>
                        <m:t>CM</m:t>
                      </m:r>
                    </m:e>
                    <m:sub>
                      <m:r>
                        <m:rPr>
                          <m:sty m:val="bi"/>
                        </m:rPr>
                        <w:rPr>
                          <w:rFonts w:ascii="Cambria Math" w:hAnsi="Cambria Math"/>
                          <w:szCs w:val="24"/>
                        </w:rPr>
                        <m:t>E</m:t>
                      </m:r>
                    </m:sub>
                  </m:sSub>
                </m:num>
                <m:den>
                  <m:r>
                    <m:rPr>
                      <m:sty m:val="bi"/>
                    </m:rPr>
                    <w:rPr>
                      <w:rFonts w:ascii="Cambria Math" w:hAnsi="Cambria Math"/>
                      <w:szCs w:val="24"/>
                    </w:rPr>
                    <m:t>n</m:t>
                  </m:r>
                </m:den>
              </m:f>
            </m:e>
          </m:rad>
        </m:oMath>
      </m:oMathPara>
    </w:p>
    <w:p w:rsidR="00F67DD9" w:rsidRPr="007B0BB3" w:rsidRDefault="00F67DD9" w:rsidP="009A6894">
      <w:pPr>
        <w:pStyle w:val="APAPARRAFOS"/>
        <w:rPr>
          <w:rFonts w:eastAsiaTheme="minorEastAsia"/>
          <w:szCs w:val="24"/>
        </w:rPr>
      </w:pPr>
    </w:p>
    <w:p w:rsidR="009A6894" w:rsidRPr="007B0BB3" w:rsidRDefault="009A6894" w:rsidP="009A6894">
      <w:pPr>
        <w:pStyle w:val="Ttulo2"/>
        <w:numPr>
          <w:ilvl w:val="1"/>
          <w:numId w:val="5"/>
        </w:numPr>
      </w:pPr>
      <w:bookmarkStart w:id="245" w:name="_Toc76583721"/>
      <w:r w:rsidRPr="007B0BB3">
        <w:t xml:space="preserve"> </w:t>
      </w:r>
      <w:bookmarkStart w:id="246" w:name="_Toc78197086"/>
      <w:r w:rsidRPr="007B0BB3">
        <w:t>Metodología experimental</w:t>
      </w:r>
      <w:bookmarkEnd w:id="245"/>
      <w:bookmarkEnd w:id="246"/>
    </w:p>
    <w:p w:rsidR="009A6894" w:rsidRPr="007B0BB3" w:rsidRDefault="009A6894" w:rsidP="009A6894">
      <w:pPr>
        <w:pStyle w:val="Ttulo3"/>
        <w:numPr>
          <w:ilvl w:val="2"/>
          <w:numId w:val="5"/>
        </w:numPr>
      </w:pPr>
      <w:bookmarkStart w:id="247" w:name="_Toc65062583"/>
      <w:bookmarkStart w:id="248" w:name="_Toc75526009"/>
      <w:bookmarkStart w:id="249" w:name="_Toc76583722"/>
      <w:bookmarkStart w:id="250" w:name="_Toc78197087"/>
      <w:r w:rsidRPr="007B0BB3">
        <w:t>Procedimiento</w:t>
      </w:r>
      <w:bookmarkEnd w:id="247"/>
      <w:bookmarkEnd w:id="248"/>
      <w:bookmarkEnd w:id="249"/>
      <w:bookmarkEnd w:id="250"/>
    </w:p>
    <w:p w:rsidR="009A6894" w:rsidRPr="007B0BB3" w:rsidRDefault="009A6894" w:rsidP="009A6894">
      <w:pPr>
        <w:pStyle w:val="Ttulo4"/>
        <w:numPr>
          <w:ilvl w:val="3"/>
          <w:numId w:val="5"/>
        </w:numPr>
      </w:pPr>
      <w:bookmarkStart w:id="251" w:name="_Toc65062584"/>
      <w:bookmarkStart w:id="252" w:name="_Toc75526010"/>
      <w:r w:rsidRPr="007B0BB3">
        <w:t xml:space="preserve"> Recolección de materia prima</w:t>
      </w:r>
      <w:bookmarkEnd w:id="251"/>
      <w:bookmarkEnd w:id="252"/>
    </w:p>
    <w:p w:rsidR="009A6894" w:rsidRPr="007B0BB3" w:rsidRDefault="009A6894" w:rsidP="009A6894">
      <w:pPr>
        <w:rPr>
          <w:lang w:eastAsia="es-ES"/>
        </w:rPr>
      </w:pPr>
      <w:r w:rsidRPr="007B0BB3">
        <w:rPr>
          <w:lang w:eastAsia="es-ES"/>
        </w:rPr>
        <w:t>Se recolectó las zanahorias blancas y amarillas de la parroquia Julio Moreno, sector Joyocoto bajo, cantón Guaranda.</w:t>
      </w:r>
      <w:r w:rsidR="00C22805">
        <w:rPr>
          <w:lang w:eastAsia="es-ES"/>
        </w:rPr>
        <w:t xml:space="preserve"> </w:t>
      </w:r>
      <w:r w:rsidRPr="007B0BB3">
        <w:rPr>
          <w:lang w:eastAsia="es-ES"/>
        </w:rPr>
        <w:t xml:space="preserve">El camote morado que se recolectó en el recinto Quiebracha, parroquia Bilován, cantón San Miguel, Provincia Bolívar. </w:t>
      </w:r>
    </w:p>
    <w:p w:rsidR="009A6894" w:rsidRPr="007B0BB3" w:rsidRDefault="009A6894" w:rsidP="009A6894">
      <w:pPr>
        <w:rPr>
          <w:lang w:eastAsia="es-ES"/>
        </w:rPr>
      </w:pPr>
      <w:r w:rsidRPr="007B0BB3">
        <w:rPr>
          <w:lang w:eastAsia="es-ES"/>
        </w:rPr>
        <w:t>Se presentan en las tablas 18 y 19 las coordenadas de los muestreos de los tubérculos en estudio.</w:t>
      </w:r>
    </w:p>
    <w:p w:rsidR="009A6894" w:rsidRPr="00E40DF5" w:rsidRDefault="009A6894" w:rsidP="00E40DF5">
      <w:pPr>
        <w:pStyle w:val="Tablayfiguras"/>
        <w:rPr>
          <w:b/>
          <w:i w:val="0"/>
        </w:rPr>
      </w:pPr>
      <w:bookmarkStart w:id="253" w:name="_Toc78196765"/>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18</w:t>
      </w:r>
      <w:r w:rsidRPr="007B0BB3">
        <w:rPr>
          <w:b/>
          <w:i w:val="0"/>
        </w:rPr>
        <w:fldChar w:fldCharType="end"/>
      </w:r>
      <w:r w:rsidR="00E40DF5">
        <w:rPr>
          <w:b/>
          <w:i w:val="0"/>
        </w:rPr>
        <w:t xml:space="preserve">. </w:t>
      </w:r>
      <w:r w:rsidRPr="007B0BB3">
        <w:t>Coordenadas de muestreo de las zanahorias</w:t>
      </w:r>
      <w:bookmarkEnd w:id="253"/>
    </w:p>
    <w:tbl>
      <w:tblPr>
        <w:tblStyle w:val="DISEOTABLA"/>
        <w:tblW w:w="5241" w:type="dxa"/>
        <w:tblInd w:w="851" w:type="dxa"/>
        <w:tblLook w:val="04A0" w:firstRow="1" w:lastRow="0" w:firstColumn="1" w:lastColumn="0" w:noHBand="0" w:noVBand="1"/>
      </w:tblPr>
      <w:tblGrid>
        <w:gridCol w:w="2898"/>
        <w:gridCol w:w="2343"/>
      </w:tblGrid>
      <w:tr w:rsidR="009A6894" w:rsidRPr="007B0BB3" w:rsidTr="009A6894">
        <w:trPr>
          <w:cnfStyle w:val="100000000000" w:firstRow="1" w:lastRow="0" w:firstColumn="0" w:lastColumn="0" w:oddVBand="0" w:evenVBand="0" w:oddHBand="0" w:evenHBand="0" w:firstRowFirstColumn="0" w:firstRowLastColumn="0" w:lastRowFirstColumn="0" w:lastRowLastColumn="0"/>
          <w:trHeight w:val="491"/>
        </w:trPr>
        <w:tc>
          <w:tcPr>
            <w:cnfStyle w:val="001000000000" w:firstRow="0" w:lastRow="0" w:firstColumn="1" w:lastColumn="0" w:oddVBand="0" w:evenVBand="0" w:oddHBand="0" w:evenHBand="0" w:firstRowFirstColumn="0" w:firstRowLastColumn="0" w:lastRowFirstColumn="0" w:lastRowLastColumn="0"/>
            <w:tcW w:w="2898" w:type="dxa"/>
          </w:tcPr>
          <w:p w:rsidR="009A6894" w:rsidRPr="007B0BB3" w:rsidRDefault="009A6894" w:rsidP="007D71EC">
            <w:pPr>
              <w:spacing w:line="360" w:lineRule="auto"/>
              <w:ind w:left="4"/>
              <w:rPr>
                <w:rFonts w:eastAsia="Times New Roman"/>
                <w:color w:val="000000"/>
                <w:sz w:val="22"/>
              </w:rPr>
            </w:pPr>
            <w:r w:rsidRPr="007B0BB3">
              <w:rPr>
                <w:rFonts w:eastAsia="Times New Roman"/>
                <w:b/>
                <w:color w:val="000000"/>
                <w:sz w:val="22"/>
              </w:rPr>
              <w:t>Parámetros</w:t>
            </w:r>
            <w:r w:rsidR="00C22805">
              <w:rPr>
                <w:rFonts w:eastAsia="Times New Roman"/>
                <w:b/>
                <w:color w:val="000000"/>
                <w:sz w:val="22"/>
              </w:rPr>
              <w:t xml:space="preserve"> </w:t>
            </w:r>
          </w:p>
        </w:tc>
        <w:tc>
          <w:tcPr>
            <w:tcW w:w="2343" w:type="dxa"/>
          </w:tcPr>
          <w:p w:rsidR="009A6894" w:rsidRPr="007B0BB3" w:rsidRDefault="009A6894" w:rsidP="007D71EC">
            <w:pPr>
              <w:spacing w:line="360" w:lineRule="auto"/>
              <w:ind w:right="4"/>
              <w:jc w:val="center"/>
              <w:cnfStyle w:val="100000000000" w:firstRow="1"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b/>
                <w:color w:val="000000"/>
                <w:sz w:val="22"/>
              </w:rPr>
              <w:t>Valor</w:t>
            </w:r>
          </w:p>
        </w:tc>
      </w:tr>
      <w:tr w:rsidR="009A6894" w:rsidRPr="007B0BB3" w:rsidTr="009A6894">
        <w:trPr>
          <w:trHeight w:val="495"/>
        </w:trPr>
        <w:tc>
          <w:tcPr>
            <w:cnfStyle w:val="001000000000" w:firstRow="0" w:lastRow="0" w:firstColumn="1" w:lastColumn="0" w:oddVBand="0" w:evenVBand="0" w:oddHBand="0" w:evenHBand="0" w:firstRowFirstColumn="0" w:firstRowLastColumn="0" w:lastRowFirstColumn="0" w:lastRowLastColumn="0"/>
            <w:tcW w:w="2898"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Altitud</w:t>
            </w:r>
            <w:r w:rsidR="00C22805">
              <w:rPr>
                <w:rFonts w:eastAsia="Times New Roman"/>
                <w:color w:val="000000"/>
                <w:sz w:val="22"/>
              </w:rPr>
              <w:t xml:space="preserve"> </w:t>
            </w:r>
          </w:p>
        </w:tc>
        <w:tc>
          <w:tcPr>
            <w:tcW w:w="2343" w:type="dxa"/>
          </w:tcPr>
          <w:p w:rsidR="009A6894" w:rsidRPr="007B0BB3" w:rsidRDefault="009A6894" w:rsidP="007D71EC">
            <w:pPr>
              <w:spacing w:line="360" w:lineRule="auto"/>
              <w:ind w:right="4"/>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2900 msnm</w:t>
            </w:r>
          </w:p>
        </w:tc>
      </w:tr>
      <w:tr w:rsidR="009A6894" w:rsidRPr="007B0BB3" w:rsidTr="009A6894">
        <w:trPr>
          <w:trHeight w:val="491"/>
        </w:trPr>
        <w:tc>
          <w:tcPr>
            <w:cnfStyle w:val="001000000000" w:firstRow="0" w:lastRow="0" w:firstColumn="1" w:lastColumn="0" w:oddVBand="0" w:evenVBand="0" w:oddHBand="0" w:evenHBand="0" w:firstRowFirstColumn="0" w:firstRowLastColumn="0" w:lastRowFirstColumn="0" w:lastRowLastColumn="0"/>
            <w:tcW w:w="2898"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Latitud</w:t>
            </w:r>
            <w:r w:rsidR="00C22805">
              <w:rPr>
                <w:rFonts w:eastAsia="Times New Roman"/>
                <w:color w:val="000000"/>
                <w:sz w:val="22"/>
              </w:rPr>
              <w:t xml:space="preserve"> </w:t>
            </w:r>
          </w:p>
        </w:tc>
        <w:tc>
          <w:tcPr>
            <w:tcW w:w="2343" w:type="dxa"/>
          </w:tcPr>
          <w:p w:rsidR="009A6894" w:rsidRPr="007B0BB3" w:rsidRDefault="009A6894" w:rsidP="007D71EC">
            <w:pPr>
              <w:tabs>
                <w:tab w:val="left" w:pos="1200"/>
              </w:tabs>
              <w:spacing w:line="360" w:lineRule="auto"/>
              <w:ind w:right="9"/>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01.58876°S</w:t>
            </w:r>
          </w:p>
        </w:tc>
      </w:tr>
      <w:tr w:rsidR="009A6894" w:rsidRPr="007B0BB3" w:rsidTr="009A6894">
        <w:trPr>
          <w:trHeight w:val="491"/>
        </w:trPr>
        <w:tc>
          <w:tcPr>
            <w:cnfStyle w:val="001000000000" w:firstRow="0" w:lastRow="0" w:firstColumn="1" w:lastColumn="0" w:oddVBand="0" w:evenVBand="0" w:oddHBand="0" w:evenHBand="0" w:firstRowFirstColumn="0" w:firstRowLastColumn="0" w:lastRowFirstColumn="0" w:lastRowLastColumn="0"/>
            <w:tcW w:w="2898"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Longitud</w:t>
            </w:r>
            <w:r w:rsidR="00C22805">
              <w:rPr>
                <w:rFonts w:eastAsia="Times New Roman"/>
                <w:color w:val="000000"/>
                <w:sz w:val="22"/>
              </w:rPr>
              <w:t xml:space="preserve"> </w:t>
            </w:r>
          </w:p>
        </w:tc>
        <w:tc>
          <w:tcPr>
            <w:tcW w:w="2343" w:type="dxa"/>
          </w:tcPr>
          <w:p w:rsidR="009A6894" w:rsidRPr="007B0BB3" w:rsidRDefault="009A6894" w:rsidP="007D71EC">
            <w:pPr>
              <w:spacing w:line="360" w:lineRule="auto"/>
              <w:ind w:right="1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79.00258° W</w:t>
            </w:r>
          </w:p>
        </w:tc>
      </w:tr>
    </w:tbl>
    <w:p w:rsidR="009A6894" w:rsidRPr="007B0BB3" w:rsidRDefault="009A6894" w:rsidP="009A6894">
      <w:pPr>
        <w:pStyle w:val="Descripciontablayfiguras"/>
      </w:pPr>
      <w:r w:rsidRPr="007B0BB3">
        <w:rPr>
          <w:b/>
        </w:rPr>
        <w:t xml:space="preserve">Fuente: </w:t>
      </w:r>
      <w:r w:rsidRPr="007B0BB3">
        <w:t>Trabajo experimental 2021</w:t>
      </w:r>
    </w:p>
    <w:p w:rsidR="009A6894" w:rsidRPr="00E40DF5" w:rsidRDefault="009A6894" w:rsidP="00E40DF5">
      <w:pPr>
        <w:pStyle w:val="Tablayfiguras"/>
        <w:rPr>
          <w:b/>
          <w:i w:val="0"/>
        </w:rPr>
      </w:pPr>
      <w:bookmarkStart w:id="254" w:name="_Toc78196766"/>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19</w:t>
      </w:r>
      <w:r w:rsidRPr="007B0BB3">
        <w:rPr>
          <w:b/>
          <w:i w:val="0"/>
        </w:rPr>
        <w:fldChar w:fldCharType="end"/>
      </w:r>
      <w:r w:rsidR="00E40DF5">
        <w:rPr>
          <w:b/>
          <w:i w:val="0"/>
        </w:rPr>
        <w:t xml:space="preserve">. </w:t>
      </w:r>
      <w:r w:rsidRPr="007B0BB3">
        <w:t>Coordenadas de muestreo del camote morado</w:t>
      </w:r>
      <w:bookmarkEnd w:id="254"/>
    </w:p>
    <w:tbl>
      <w:tblPr>
        <w:tblStyle w:val="DISEOTABLA"/>
        <w:tblW w:w="5437" w:type="dxa"/>
        <w:tblInd w:w="851" w:type="dxa"/>
        <w:tblLook w:val="04A0" w:firstRow="1" w:lastRow="0" w:firstColumn="1" w:lastColumn="0" w:noHBand="0" w:noVBand="1"/>
      </w:tblPr>
      <w:tblGrid>
        <w:gridCol w:w="3006"/>
        <w:gridCol w:w="2431"/>
      </w:tblGrid>
      <w:tr w:rsidR="009A6894" w:rsidRPr="007B0BB3" w:rsidTr="009A6894">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3006" w:type="dxa"/>
          </w:tcPr>
          <w:p w:rsidR="009A6894" w:rsidRPr="007B0BB3" w:rsidRDefault="009A6894" w:rsidP="007D71EC">
            <w:pPr>
              <w:spacing w:line="360" w:lineRule="auto"/>
              <w:ind w:left="4"/>
              <w:rPr>
                <w:rFonts w:eastAsia="Times New Roman"/>
                <w:color w:val="000000"/>
                <w:sz w:val="22"/>
              </w:rPr>
            </w:pPr>
            <w:r w:rsidRPr="007B0BB3">
              <w:rPr>
                <w:rFonts w:eastAsia="Times New Roman"/>
                <w:b/>
                <w:color w:val="000000"/>
                <w:sz w:val="22"/>
              </w:rPr>
              <w:t>Parámetros</w:t>
            </w:r>
            <w:r w:rsidR="00C22805">
              <w:rPr>
                <w:rFonts w:eastAsia="Times New Roman"/>
                <w:b/>
                <w:color w:val="000000"/>
                <w:sz w:val="22"/>
              </w:rPr>
              <w:t xml:space="preserve"> </w:t>
            </w:r>
          </w:p>
        </w:tc>
        <w:tc>
          <w:tcPr>
            <w:tcW w:w="2431" w:type="dxa"/>
          </w:tcPr>
          <w:p w:rsidR="009A6894" w:rsidRPr="007B0BB3" w:rsidRDefault="009A6894" w:rsidP="007D71EC">
            <w:pPr>
              <w:spacing w:line="360" w:lineRule="auto"/>
              <w:ind w:right="4"/>
              <w:jc w:val="center"/>
              <w:cnfStyle w:val="100000000000" w:firstRow="1"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b/>
                <w:color w:val="000000"/>
                <w:sz w:val="22"/>
              </w:rPr>
              <w:t>Valor</w:t>
            </w:r>
          </w:p>
        </w:tc>
      </w:tr>
      <w:tr w:rsidR="009A6894" w:rsidRPr="007B0BB3" w:rsidTr="009A6894">
        <w:trPr>
          <w:trHeight w:val="469"/>
        </w:trPr>
        <w:tc>
          <w:tcPr>
            <w:cnfStyle w:val="001000000000" w:firstRow="0" w:lastRow="0" w:firstColumn="1" w:lastColumn="0" w:oddVBand="0" w:evenVBand="0" w:oddHBand="0" w:evenHBand="0" w:firstRowFirstColumn="0" w:firstRowLastColumn="0" w:lastRowFirstColumn="0" w:lastRowLastColumn="0"/>
            <w:tcW w:w="3006"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Altitud</w:t>
            </w:r>
            <w:r w:rsidR="00C22805">
              <w:rPr>
                <w:rFonts w:eastAsia="Times New Roman"/>
                <w:color w:val="000000"/>
                <w:sz w:val="22"/>
              </w:rPr>
              <w:t xml:space="preserve"> </w:t>
            </w:r>
          </w:p>
        </w:tc>
        <w:tc>
          <w:tcPr>
            <w:tcW w:w="2431" w:type="dxa"/>
          </w:tcPr>
          <w:p w:rsidR="009A6894" w:rsidRPr="007B0BB3" w:rsidRDefault="009A6894" w:rsidP="007D71EC">
            <w:pPr>
              <w:spacing w:line="360" w:lineRule="auto"/>
              <w:ind w:right="4"/>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2625 msnm</w:t>
            </w:r>
          </w:p>
        </w:tc>
      </w:tr>
      <w:tr w:rsidR="009A6894" w:rsidRPr="007B0BB3" w:rsidTr="009A6894">
        <w:trPr>
          <w:trHeight w:val="464"/>
        </w:trPr>
        <w:tc>
          <w:tcPr>
            <w:cnfStyle w:val="001000000000" w:firstRow="0" w:lastRow="0" w:firstColumn="1" w:lastColumn="0" w:oddVBand="0" w:evenVBand="0" w:oddHBand="0" w:evenHBand="0" w:firstRowFirstColumn="0" w:firstRowLastColumn="0" w:lastRowFirstColumn="0" w:lastRowLastColumn="0"/>
            <w:tcW w:w="3006"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Latitud</w:t>
            </w:r>
            <w:r w:rsidR="00C22805">
              <w:rPr>
                <w:rFonts w:eastAsia="Times New Roman"/>
                <w:color w:val="000000"/>
                <w:sz w:val="22"/>
              </w:rPr>
              <w:t xml:space="preserve"> </w:t>
            </w:r>
          </w:p>
        </w:tc>
        <w:tc>
          <w:tcPr>
            <w:tcW w:w="2431" w:type="dxa"/>
          </w:tcPr>
          <w:p w:rsidR="009A6894" w:rsidRPr="007B0BB3" w:rsidRDefault="009A6894" w:rsidP="007D71EC">
            <w:pPr>
              <w:spacing w:line="360" w:lineRule="auto"/>
              <w:ind w:right="9"/>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01°49'25.35204" sur</w:t>
            </w:r>
          </w:p>
        </w:tc>
      </w:tr>
      <w:tr w:rsidR="009A6894" w:rsidRPr="007B0BB3" w:rsidTr="009A6894">
        <w:trPr>
          <w:trHeight w:val="464"/>
        </w:trPr>
        <w:tc>
          <w:tcPr>
            <w:cnfStyle w:val="001000000000" w:firstRow="0" w:lastRow="0" w:firstColumn="1" w:lastColumn="0" w:oddVBand="0" w:evenVBand="0" w:oddHBand="0" w:evenHBand="0" w:firstRowFirstColumn="0" w:firstRowLastColumn="0" w:lastRowFirstColumn="0" w:lastRowLastColumn="0"/>
            <w:tcW w:w="3006" w:type="dxa"/>
          </w:tcPr>
          <w:p w:rsidR="009A6894" w:rsidRPr="007B0BB3" w:rsidRDefault="009A6894" w:rsidP="007D71EC">
            <w:pPr>
              <w:spacing w:line="360" w:lineRule="auto"/>
              <w:ind w:left="4"/>
              <w:rPr>
                <w:rFonts w:eastAsia="Times New Roman"/>
                <w:color w:val="000000"/>
                <w:sz w:val="22"/>
              </w:rPr>
            </w:pPr>
            <w:r w:rsidRPr="007B0BB3">
              <w:rPr>
                <w:rFonts w:eastAsia="Times New Roman"/>
                <w:color w:val="000000"/>
                <w:sz w:val="22"/>
              </w:rPr>
              <w:t>Longitud</w:t>
            </w:r>
            <w:r w:rsidR="00C22805">
              <w:rPr>
                <w:rFonts w:eastAsia="Times New Roman"/>
                <w:color w:val="000000"/>
                <w:sz w:val="22"/>
              </w:rPr>
              <w:t xml:space="preserve"> </w:t>
            </w:r>
          </w:p>
        </w:tc>
        <w:tc>
          <w:tcPr>
            <w:tcW w:w="2431" w:type="dxa"/>
          </w:tcPr>
          <w:p w:rsidR="009A6894" w:rsidRPr="007B0BB3" w:rsidRDefault="009A6894" w:rsidP="007D71EC">
            <w:pPr>
              <w:spacing w:line="360" w:lineRule="auto"/>
              <w:ind w:right="10"/>
              <w:jc w:val="center"/>
              <w:cnfStyle w:val="000000000000" w:firstRow="0" w:lastRow="0" w:firstColumn="0" w:lastColumn="0" w:oddVBand="0" w:evenVBand="0" w:oddHBand="0" w:evenHBand="0" w:firstRowFirstColumn="0" w:firstRowLastColumn="0" w:lastRowFirstColumn="0" w:lastRowLastColumn="0"/>
              <w:rPr>
                <w:rFonts w:eastAsia="Times New Roman"/>
                <w:color w:val="000000"/>
                <w:sz w:val="22"/>
              </w:rPr>
            </w:pPr>
            <w:r w:rsidRPr="007B0BB3">
              <w:rPr>
                <w:rFonts w:eastAsia="Times New Roman"/>
                <w:color w:val="000000"/>
                <w:sz w:val="22"/>
              </w:rPr>
              <w:t>79°12'2.31732" oeste</w:t>
            </w:r>
          </w:p>
        </w:tc>
      </w:tr>
    </w:tbl>
    <w:p w:rsidR="00223C60" w:rsidRPr="007B0BB3" w:rsidRDefault="009A6894" w:rsidP="00F67DD9">
      <w:pPr>
        <w:pStyle w:val="Descripciontablayfiguras"/>
      </w:pPr>
      <w:r w:rsidRPr="007B0BB3">
        <w:rPr>
          <w:b/>
        </w:rPr>
        <w:t xml:space="preserve">Fuente: </w:t>
      </w:r>
      <w:r w:rsidRPr="007B0BB3">
        <w:t>Trabajo experimental 2021</w:t>
      </w:r>
    </w:p>
    <w:p w:rsidR="009A6894" w:rsidRPr="007B0BB3" w:rsidRDefault="009A6894" w:rsidP="009A6894">
      <w:pPr>
        <w:pStyle w:val="APAPARRAFOS"/>
        <w:ind w:firstLine="0"/>
        <w:rPr>
          <w:b/>
          <w:lang w:eastAsia="es-ES"/>
        </w:rPr>
      </w:pPr>
      <w:r w:rsidRPr="007B0BB3">
        <w:rPr>
          <w:b/>
          <w:lang w:eastAsia="es-ES"/>
        </w:rPr>
        <w:t xml:space="preserve">Preparación de muestras </w:t>
      </w:r>
    </w:p>
    <w:p w:rsidR="009A6894" w:rsidRPr="007B0BB3" w:rsidRDefault="009A6894" w:rsidP="009A6894">
      <w:pPr>
        <w:pStyle w:val="APAPARRAFOS"/>
      </w:pPr>
      <w:r w:rsidRPr="007B0BB3">
        <w:rPr>
          <w:rFonts w:eastAsia="Times New Roman"/>
          <w:lang w:eastAsia="es-ES"/>
        </w:rPr>
        <w:t xml:space="preserve">Las materias primas se llevaron hasta las instalaciones del Centro de Investigación </w:t>
      </w:r>
      <w:r w:rsidR="004F0D92">
        <w:rPr>
          <w:rFonts w:eastAsia="Times New Roman"/>
          <w:lang w:eastAsia="es-ES"/>
        </w:rPr>
        <w:t>u</w:t>
      </w:r>
      <w:r w:rsidR="004F0D92" w:rsidRPr="007B0BB3">
        <w:t>bicado</w:t>
      </w:r>
      <w:r w:rsidRPr="007B0BB3">
        <w:t xml:space="preserve"> en la Facultad de Ciencias Agropecuarias, Recursos Naturales y del Ambiente de la Universidad Estatal de Bolívar.</w:t>
      </w:r>
    </w:p>
    <w:p w:rsidR="009A6894" w:rsidRPr="007B0BB3" w:rsidRDefault="009A6894" w:rsidP="009A6894">
      <w:pPr>
        <w:pStyle w:val="APAPARRAFOS"/>
        <w:numPr>
          <w:ilvl w:val="0"/>
          <w:numId w:val="22"/>
        </w:numPr>
        <w:rPr>
          <w:b/>
          <w:lang w:eastAsia="es-ES"/>
        </w:rPr>
      </w:pPr>
      <w:r w:rsidRPr="007B0BB3">
        <w:rPr>
          <w:b/>
          <w:lang w:eastAsia="es-ES"/>
        </w:rPr>
        <w:t>Lavado y desinfección</w:t>
      </w:r>
    </w:p>
    <w:p w:rsidR="000465C7" w:rsidRPr="007B0BB3" w:rsidRDefault="009A6894" w:rsidP="009A6894">
      <w:pPr>
        <w:pStyle w:val="APAPARRAFOS"/>
      </w:pPr>
      <w:r w:rsidRPr="007B0BB3">
        <w:t xml:space="preserve">Las zanahorias y el camote se lavaron y desinfectaron con </w:t>
      </w:r>
      <w:bookmarkStart w:id="255" w:name="_Hlk67504742"/>
      <w:r w:rsidRPr="007B0BB3">
        <w:t>5 ml de hipoclorito sódico en una concentración de 100ppm en 10 lt de agua) y se dejó secar por unos minutos</w:t>
      </w:r>
      <w:bookmarkStart w:id="256" w:name="_Toc99813"/>
      <w:bookmarkEnd w:id="255"/>
      <w:r w:rsidR="000465C7" w:rsidRPr="007B0BB3">
        <w:t>.</w:t>
      </w:r>
    </w:p>
    <w:p w:rsidR="009A6894" w:rsidRPr="007B0BB3" w:rsidRDefault="009A6894" w:rsidP="000465C7">
      <w:pPr>
        <w:pStyle w:val="APAPARRAFOS"/>
        <w:numPr>
          <w:ilvl w:val="0"/>
          <w:numId w:val="22"/>
        </w:numPr>
        <w:rPr>
          <w:lang w:eastAsia="es-ES"/>
        </w:rPr>
      </w:pPr>
      <w:r w:rsidRPr="007B0BB3">
        <w:rPr>
          <w:b/>
          <w:lang w:eastAsia="es-ES"/>
        </w:rPr>
        <w:t xml:space="preserve">Pelado </w:t>
      </w:r>
      <w:bookmarkEnd w:id="256"/>
    </w:p>
    <w:p w:rsidR="009A6894" w:rsidRPr="007B0BB3" w:rsidRDefault="009A6894" w:rsidP="009A6894">
      <w:pPr>
        <w:pStyle w:val="APAPARRAFOS"/>
        <w:rPr>
          <w:lang w:eastAsia="es-ES"/>
        </w:rPr>
      </w:pPr>
      <w:r w:rsidRPr="007B0BB3">
        <w:rPr>
          <w:lang w:eastAsia="es-ES"/>
        </w:rPr>
        <w:t>El pelado de la zanahoria se realizó con u</w:t>
      </w:r>
      <w:bookmarkStart w:id="257" w:name="_Toc99814"/>
      <w:r w:rsidRPr="007B0BB3">
        <w:rPr>
          <w:lang w:eastAsia="es-ES"/>
        </w:rPr>
        <w:t>n cuchillo de acero inoxidable.</w:t>
      </w:r>
    </w:p>
    <w:p w:rsidR="009A6894" w:rsidRPr="007B0BB3" w:rsidRDefault="009A6894" w:rsidP="000465C7">
      <w:pPr>
        <w:pStyle w:val="APAPARRAFOS"/>
        <w:numPr>
          <w:ilvl w:val="0"/>
          <w:numId w:val="22"/>
        </w:numPr>
        <w:rPr>
          <w:b/>
          <w:lang w:eastAsia="es-ES"/>
        </w:rPr>
      </w:pPr>
      <w:r w:rsidRPr="007B0BB3">
        <w:rPr>
          <w:b/>
          <w:lang w:eastAsia="es-ES"/>
        </w:rPr>
        <w:t xml:space="preserve">Cortado </w:t>
      </w:r>
      <w:bookmarkEnd w:id="257"/>
    </w:p>
    <w:p w:rsidR="009A6894" w:rsidRPr="007B0BB3" w:rsidRDefault="009A6894" w:rsidP="009A6894">
      <w:pPr>
        <w:pStyle w:val="APAPARRAFOS"/>
        <w:rPr>
          <w:lang w:eastAsia="es-ES"/>
        </w:rPr>
      </w:pPr>
      <w:r w:rsidRPr="007B0BB3">
        <w:rPr>
          <w:lang w:eastAsia="es-ES"/>
        </w:rPr>
        <w:t>Se realizó con la ayuda de un rallador de papas y se cortaron en rodajas de 5 mm de espesor.</w:t>
      </w:r>
      <w:r w:rsidR="00C22805">
        <w:rPr>
          <w:lang w:eastAsia="es-ES"/>
        </w:rPr>
        <w:t xml:space="preserve"> </w:t>
      </w:r>
      <w:bookmarkStart w:id="258" w:name="_Toc99815"/>
    </w:p>
    <w:p w:rsidR="009A6894" w:rsidRPr="007B0BB3" w:rsidRDefault="009A6894" w:rsidP="000465C7">
      <w:pPr>
        <w:pStyle w:val="APAPARRAFOS"/>
        <w:numPr>
          <w:ilvl w:val="0"/>
          <w:numId w:val="22"/>
        </w:numPr>
        <w:rPr>
          <w:b/>
          <w:lang w:eastAsia="es-ES"/>
        </w:rPr>
      </w:pPr>
      <w:bookmarkStart w:id="259" w:name="_Toc99816"/>
      <w:bookmarkEnd w:id="258"/>
      <w:r w:rsidRPr="007B0BB3">
        <w:rPr>
          <w:b/>
          <w:lang w:eastAsia="es-ES"/>
        </w:rPr>
        <w:t>Pesado</w:t>
      </w:r>
    </w:p>
    <w:p w:rsidR="009A6894" w:rsidRPr="007B0BB3" w:rsidRDefault="009A6894" w:rsidP="000465C7">
      <w:pPr>
        <w:pStyle w:val="APAPARRAFOS"/>
      </w:pPr>
      <w:r w:rsidRPr="007B0BB3">
        <w:rPr>
          <w:lang w:eastAsia="es-ES"/>
        </w:rPr>
        <w:t xml:space="preserve">El pesado de las materias primas se lo realizó con la ayuda de una balanza analítica (marca OHAUS), </w:t>
      </w:r>
      <w:r w:rsidRPr="007B0BB3">
        <w:t>de precisión de 0,1 mg, y capacidades máximas entre 220 g.</w:t>
      </w:r>
    </w:p>
    <w:p w:rsidR="009A6894" w:rsidRPr="007B0BB3" w:rsidRDefault="009A6894" w:rsidP="000465C7">
      <w:pPr>
        <w:pStyle w:val="APAPARRAFOS"/>
        <w:numPr>
          <w:ilvl w:val="0"/>
          <w:numId w:val="22"/>
        </w:numPr>
        <w:rPr>
          <w:b/>
        </w:rPr>
      </w:pPr>
      <w:r w:rsidRPr="007B0BB3">
        <w:rPr>
          <w:b/>
        </w:rPr>
        <w:t xml:space="preserve">Ultra congelación </w:t>
      </w:r>
      <w:bookmarkEnd w:id="259"/>
    </w:p>
    <w:p w:rsidR="009A6894" w:rsidRPr="007B0BB3" w:rsidRDefault="009A6894" w:rsidP="000465C7">
      <w:pPr>
        <w:pStyle w:val="APAPARRAFOS"/>
        <w:rPr>
          <w:lang w:eastAsia="es-ES"/>
        </w:rPr>
      </w:pPr>
      <w:r w:rsidRPr="007B0BB3">
        <w:rPr>
          <w:lang w:eastAsia="es-ES"/>
        </w:rPr>
        <w:t>Las muestras preparadas se transportaron al ultra congelador (marca PANASONIC), durante tres días a una temperatura de - 80°C.</w:t>
      </w:r>
      <w:r w:rsidR="00C22805">
        <w:rPr>
          <w:lang w:eastAsia="es-ES"/>
        </w:rPr>
        <w:t xml:space="preserve"> </w:t>
      </w:r>
      <w:bookmarkStart w:id="260" w:name="_Toc99817"/>
    </w:p>
    <w:p w:rsidR="009A6894" w:rsidRPr="007B0BB3" w:rsidRDefault="009A6894" w:rsidP="000465C7">
      <w:pPr>
        <w:pStyle w:val="APAPARRAFOS"/>
        <w:numPr>
          <w:ilvl w:val="0"/>
          <w:numId w:val="22"/>
        </w:numPr>
        <w:rPr>
          <w:b/>
          <w:lang w:eastAsia="es-ES"/>
        </w:rPr>
      </w:pPr>
      <w:r w:rsidRPr="007B0BB3">
        <w:rPr>
          <w:b/>
          <w:lang w:eastAsia="es-ES"/>
        </w:rPr>
        <w:lastRenderedPageBreak/>
        <w:t xml:space="preserve">Liofilización </w:t>
      </w:r>
      <w:bookmarkEnd w:id="260"/>
    </w:p>
    <w:p w:rsidR="009A6894" w:rsidRPr="007B0BB3" w:rsidRDefault="009A6894" w:rsidP="000465C7">
      <w:pPr>
        <w:pStyle w:val="APAPARRAFOS"/>
        <w:rPr>
          <w:rFonts w:eastAsia="Times New Roman"/>
          <w:lang w:eastAsia="es-ES"/>
        </w:rPr>
      </w:pPr>
      <w:r w:rsidRPr="007B0BB3">
        <w:t>La liofilización es un método de almacenamiento prometedor que se puede utilizar para conservar diversas sustancias a temperatura ambiente. La tecnología de liofilización se aplica en el desarrollo de investigaciones tanto en alimentos como</w:t>
      </w:r>
      <w:r w:rsidR="00C22805">
        <w:t xml:space="preserve"> </w:t>
      </w:r>
      <w:r w:rsidRPr="007B0BB3">
        <w:t>en</w:t>
      </w:r>
      <w:r w:rsidR="00C22805">
        <w:t xml:space="preserve"> </w:t>
      </w:r>
      <w:r w:rsidRPr="007B0BB3">
        <w:t>otras</w:t>
      </w:r>
      <w:r w:rsidR="00C22805">
        <w:t xml:space="preserve"> </w:t>
      </w:r>
      <w:r w:rsidRPr="007B0BB3">
        <w:t xml:space="preserve">matrices. Las muestras ultracongeladas se llevaron al liofilizador </w:t>
      </w:r>
      <w:r w:rsidRPr="007B0BB3">
        <w:rPr>
          <w:rFonts w:eastAsia="Times New Roman"/>
          <w:lang w:eastAsia="es-ES"/>
        </w:rPr>
        <w:t>(marca CHRIST), primero se calentó la bomba durante 20 minutos y se procede con el secado inicial durante 10 horas para retirar el agua por sublimación a una temperatura de -56 °C y a una presión de 0,030 mbar con el fin de eliminar toda la cantidad de humedad que contenga las muestras sin perder sus propiedades, y el secado final se realizó durante 3 días a las mismas condiciones ya que las muestras deben contener menos del 3% del contenido de agua inicial.</w:t>
      </w:r>
      <w:bookmarkStart w:id="261" w:name="_Toc99818"/>
    </w:p>
    <w:p w:rsidR="009A6894" w:rsidRPr="007B0BB3" w:rsidRDefault="009A6894" w:rsidP="000465C7">
      <w:pPr>
        <w:pStyle w:val="APAPARRAFOS"/>
        <w:numPr>
          <w:ilvl w:val="0"/>
          <w:numId w:val="22"/>
        </w:numPr>
        <w:rPr>
          <w:b/>
          <w:lang w:eastAsia="es-ES"/>
        </w:rPr>
      </w:pPr>
      <w:r w:rsidRPr="007B0BB3">
        <w:rPr>
          <w:b/>
          <w:lang w:eastAsia="es-ES"/>
        </w:rPr>
        <w:t xml:space="preserve">Molido </w:t>
      </w:r>
      <w:bookmarkEnd w:id="261"/>
    </w:p>
    <w:p w:rsidR="009A6894" w:rsidRPr="007B0BB3" w:rsidRDefault="009A6894" w:rsidP="000465C7">
      <w:pPr>
        <w:pStyle w:val="APAPARRAFOS"/>
        <w:rPr>
          <w:lang w:eastAsia="es-ES"/>
        </w:rPr>
      </w:pPr>
      <w:r w:rsidRPr="007B0BB3">
        <w:rPr>
          <w:lang w:eastAsia="es-ES"/>
        </w:rPr>
        <w:t>Este proceso se realizó con la ayuda de un molino eléctrico (marca RETSCH), con el fin de reducir el tamaño de partículas y así obtener la harina de cada matriz para sus respectivos análisis.</w:t>
      </w:r>
    </w:p>
    <w:p w:rsidR="007D71EC" w:rsidRPr="007B0BB3" w:rsidRDefault="007D71EC" w:rsidP="007D71EC">
      <w:pPr>
        <w:pStyle w:val="Ttulo3"/>
        <w:numPr>
          <w:ilvl w:val="2"/>
          <w:numId w:val="5"/>
        </w:numPr>
      </w:pPr>
      <w:bookmarkStart w:id="262" w:name="_Toc75526011"/>
      <w:bookmarkStart w:id="263" w:name="_Toc76583723"/>
      <w:bookmarkStart w:id="264" w:name="_Toc78197088"/>
      <w:r w:rsidRPr="007B0BB3">
        <w:t>Rendimiento de harinas de los tubérculos en estudio</w:t>
      </w:r>
      <w:bookmarkEnd w:id="262"/>
      <w:bookmarkEnd w:id="263"/>
      <w:bookmarkEnd w:id="264"/>
      <w:r w:rsidRPr="007B0BB3">
        <w:t xml:space="preserve"> </w:t>
      </w:r>
    </w:p>
    <w:p w:rsidR="007D71EC" w:rsidRPr="007B0BB3" w:rsidRDefault="007D71EC" w:rsidP="007D71EC">
      <w:pPr>
        <w:pStyle w:val="APAPARRAFOS"/>
        <w:rPr>
          <w:lang w:eastAsia="es-ES"/>
        </w:rPr>
      </w:pPr>
      <w:r w:rsidRPr="007B0BB3">
        <w:rPr>
          <w:lang w:eastAsia="es-ES"/>
        </w:rPr>
        <w:t>Con el fin de obtener los rendimientos de las harinas se empleó la ecuación 1.</w:t>
      </w:r>
    </w:p>
    <w:p w:rsidR="007D71EC" w:rsidRPr="007B0BB3" w:rsidRDefault="007D71EC" w:rsidP="007D71EC">
      <w:pPr>
        <w:pStyle w:val="APAPARRAFOS"/>
        <w:rPr>
          <w:lang w:eastAsia="es-ES"/>
        </w:rPr>
      </w:pPr>
    </w:p>
    <w:p w:rsidR="007D71EC" w:rsidRPr="00F1312B" w:rsidRDefault="007D71EC" w:rsidP="00F1312B">
      <w:pPr>
        <w:pStyle w:val="APAPARRAFOS"/>
        <w:rPr>
          <w:rFonts w:eastAsiaTheme="minorEastAsia"/>
          <w:b/>
          <w:bCs/>
          <w:lang w:eastAsia="es-ES"/>
        </w:rPr>
      </w:pPr>
      <m:oMathPara>
        <m:oMath>
          <m:r>
            <m:rPr>
              <m:sty m:val="p"/>
            </m:rPr>
            <w:rPr>
              <w:rFonts w:ascii="Cambria Math" w:hAnsi="Cambria Math"/>
              <w:lang w:eastAsia="es-ES"/>
            </w:rPr>
            <m:t>%</m:t>
          </m:r>
          <m:r>
            <m:rPr>
              <m:sty m:val="bi"/>
            </m:rPr>
            <w:rPr>
              <w:rFonts w:ascii="Cambria Math" w:hAnsi="Cambria Math"/>
              <w:lang w:eastAsia="es-ES"/>
            </w:rPr>
            <m:t>Rendimiento</m:t>
          </m:r>
          <m:r>
            <m:rPr>
              <m:sty m:val="p"/>
            </m:rPr>
            <w:rPr>
              <w:rFonts w:ascii="Cambria Math" w:hAnsi="Cambria Math"/>
              <w:lang w:eastAsia="es-ES"/>
            </w:rPr>
            <m:t>=</m:t>
          </m:r>
          <m:f>
            <m:fPr>
              <m:ctrlPr>
                <w:rPr>
                  <w:rFonts w:ascii="Cambria Math" w:hAnsi="Cambria Math"/>
                  <w:lang w:eastAsia="es-ES"/>
                </w:rPr>
              </m:ctrlPr>
            </m:fPr>
            <m:num>
              <m:r>
                <m:rPr>
                  <m:sty m:val="bi"/>
                </m:rPr>
                <w:rPr>
                  <w:rFonts w:ascii="Cambria Math" w:hAnsi="Cambria Math"/>
                  <w:lang w:eastAsia="es-ES"/>
                </w:rPr>
                <m:t>Pf</m:t>
              </m:r>
            </m:num>
            <m:den>
              <m:r>
                <m:rPr>
                  <m:sty m:val="bi"/>
                </m:rPr>
                <w:rPr>
                  <w:rFonts w:ascii="Cambria Math" w:hAnsi="Cambria Math"/>
                  <w:lang w:eastAsia="es-ES"/>
                </w:rPr>
                <m:t>Po</m:t>
              </m:r>
            </m:den>
          </m:f>
          <m:r>
            <m:rPr>
              <m:sty m:val="p"/>
            </m:rPr>
            <w:rPr>
              <w:rFonts w:ascii="Cambria Math" w:hAnsi="Cambria Math"/>
              <w:lang w:eastAsia="es-ES"/>
            </w:rPr>
            <m:t>*</m:t>
          </m:r>
          <m:r>
            <m:rPr>
              <m:sty m:val="b"/>
            </m:rPr>
            <w:rPr>
              <w:rFonts w:ascii="Cambria Math" w:hAnsi="Cambria Math"/>
              <w:lang w:eastAsia="es-ES"/>
            </w:rPr>
            <m:t>100</m:t>
          </m:r>
        </m:oMath>
      </m:oMathPara>
    </w:p>
    <w:p w:rsidR="007D71EC" w:rsidRPr="007B0BB3" w:rsidRDefault="007D71EC" w:rsidP="007D71EC">
      <w:pPr>
        <w:pStyle w:val="Tablayfiguras"/>
        <w:jc w:val="center"/>
        <w:rPr>
          <w:b/>
        </w:rPr>
      </w:pPr>
      <w:bookmarkStart w:id="265" w:name="_Toc78196608"/>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1</w:t>
      </w:r>
      <w:r w:rsidRPr="007B0BB3">
        <w:rPr>
          <w:b/>
        </w:rPr>
        <w:fldChar w:fldCharType="end"/>
      </w:r>
      <w:r w:rsidRPr="007B0BB3">
        <w:rPr>
          <w:b/>
        </w:rPr>
        <w:t xml:space="preserve">. </w:t>
      </w:r>
      <w:r w:rsidRPr="007B0BB3">
        <w:t>Calculo del rendimiento</w:t>
      </w:r>
      <w:bookmarkEnd w:id="265"/>
    </w:p>
    <w:p w:rsidR="007D71EC" w:rsidRPr="007B0BB3" w:rsidRDefault="007D71EC" w:rsidP="007D71EC">
      <w:pPr>
        <w:pStyle w:val="APAPARRAFOS"/>
        <w:rPr>
          <w:b/>
          <w:lang w:eastAsia="es-ES"/>
        </w:rPr>
      </w:pPr>
      <w:r w:rsidRPr="007B0BB3">
        <w:rPr>
          <w:b/>
          <w:lang w:eastAsia="es-ES"/>
        </w:rPr>
        <w:t>Donde:</w:t>
      </w:r>
    </w:p>
    <w:p w:rsidR="007D71EC" w:rsidRPr="007B0BB3" w:rsidRDefault="007D71EC" w:rsidP="007D71EC">
      <w:pPr>
        <w:pStyle w:val="APAPARRAFOS"/>
        <w:rPr>
          <w:lang w:eastAsia="es-ES"/>
        </w:rPr>
      </w:pPr>
      <m:oMath>
        <m:r>
          <w:rPr>
            <w:rFonts w:ascii="Cambria Math" w:hAnsi="Cambria Math"/>
            <w:lang w:eastAsia="es-ES"/>
          </w:rPr>
          <m:t>Pf</m:t>
        </m:r>
      </m:oMath>
      <w:r w:rsidRPr="007B0BB3">
        <w:rPr>
          <w:lang w:eastAsia="es-ES"/>
        </w:rPr>
        <w:t xml:space="preserve"> = peso después del secado en g</w:t>
      </w:r>
    </w:p>
    <w:p w:rsidR="007D71EC" w:rsidRPr="007B0BB3" w:rsidRDefault="007D71EC" w:rsidP="007D71EC">
      <w:pPr>
        <w:pStyle w:val="APAPARRAFOS"/>
        <w:rPr>
          <w:lang w:eastAsia="es-ES"/>
        </w:rPr>
      </w:pPr>
      <m:oMath>
        <m:r>
          <w:rPr>
            <w:rFonts w:ascii="Cambria Math" w:hAnsi="Cambria Math"/>
            <w:lang w:eastAsia="es-ES"/>
          </w:rPr>
          <m:t>Po</m:t>
        </m:r>
      </m:oMath>
      <w:r w:rsidRPr="007B0BB3">
        <w:rPr>
          <w:lang w:eastAsia="es-ES"/>
        </w:rPr>
        <w:t xml:space="preserve"> = peso antes del secado en g</w:t>
      </w:r>
    </w:p>
    <w:p w:rsidR="00F97B87" w:rsidRPr="007B0BB3" w:rsidRDefault="007D71EC" w:rsidP="00E40DF5">
      <w:pPr>
        <w:pStyle w:val="APAPARRAFOS"/>
        <w:rPr>
          <w:lang w:eastAsia="es-ES"/>
        </w:rPr>
      </w:pPr>
      <w:r w:rsidRPr="007B0BB3">
        <w:rPr>
          <w:lang w:eastAsia="es-ES"/>
        </w:rPr>
        <w:lastRenderedPageBreak/>
        <w:t>La diferencia entre 100 y el resultado del rendimiento, representa la cantidad de agua perdid</w:t>
      </w:r>
      <w:r w:rsidR="00E40DF5">
        <w:rPr>
          <w:lang w:eastAsia="es-ES"/>
        </w:rPr>
        <w:t>a durante el proceso de secado.</w:t>
      </w:r>
    </w:p>
    <w:p w:rsidR="007D71EC" w:rsidRPr="007B0BB3" w:rsidRDefault="007D71EC" w:rsidP="007D71EC">
      <w:pPr>
        <w:pStyle w:val="Ttulo3"/>
        <w:numPr>
          <w:ilvl w:val="2"/>
          <w:numId w:val="5"/>
        </w:numPr>
      </w:pPr>
      <w:bookmarkStart w:id="266" w:name="_Toc75526012"/>
      <w:bookmarkStart w:id="267" w:name="_Toc76583724"/>
      <w:bookmarkStart w:id="268" w:name="_Toc78197089"/>
      <w:r w:rsidRPr="007B0BB3">
        <w:t>Análisis</w:t>
      </w:r>
      <w:bookmarkEnd w:id="266"/>
      <w:bookmarkEnd w:id="267"/>
      <w:bookmarkEnd w:id="268"/>
      <w:r w:rsidRPr="007B0BB3">
        <w:t xml:space="preserve"> </w:t>
      </w:r>
    </w:p>
    <w:p w:rsidR="00223C60" w:rsidRPr="007B0BB3" w:rsidRDefault="007D71EC" w:rsidP="000F4316">
      <w:pPr>
        <w:pStyle w:val="APAPARRAFOS"/>
      </w:pPr>
      <w:r w:rsidRPr="007B0BB3">
        <w:t xml:space="preserve">Los análisis realizados a la materia prima fueron: </w:t>
      </w:r>
    </w:p>
    <w:p w:rsidR="007D71EC" w:rsidRPr="007B0BB3" w:rsidRDefault="007D71EC" w:rsidP="007D71EC">
      <w:pPr>
        <w:pStyle w:val="APAPARRAFOS"/>
        <w:numPr>
          <w:ilvl w:val="0"/>
          <w:numId w:val="22"/>
        </w:numPr>
        <w:rPr>
          <w:b/>
          <w:lang w:eastAsia="es-ES"/>
        </w:rPr>
      </w:pPr>
      <w:r w:rsidRPr="007B0BB3">
        <w:rPr>
          <w:b/>
          <w:lang w:eastAsia="es-ES"/>
        </w:rPr>
        <w:t>Proteína</w:t>
      </w:r>
    </w:p>
    <w:p w:rsidR="007D71EC" w:rsidRPr="007B0BB3" w:rsidRDefault="007D71EC" w:rsidP="007D71EC">
      <w:pPr>
        <w:pStyle w:val="APAPARRAFOS"/>
      </w:pPr>
      <w:r w:rsidRPr="007B0BB3">
        <w:rPr>
          <w:lang w:eastAsia="es-ES"/>
        </w:rPr>
        <w:t xml:space="preserve">Método de Dumas norma </w:t>
      </w:r>
      <w:r w:rsidRPr="007B0BB3">
        <w:rPr>
          <w:szCs w:val="24"/>
        </w:rPr>
        <w:t>UNE-EN 15104</w:t>
      </w:r>
      <w:r w:rsidRPr="007B0BB3">
        <w:rPr>
          <w:lang w:eastAsia="es-ES"/>
        </w:rPr>
        <w:t>: combustión de las muestras a alta temperatura (900ºC) y posterior detección con un Detector de Conductividad Térmica (DCT), para lo cual se utilizó un analizador elementar (</w:t>
      </w:r>
      <w:r w:rsidRPr="007B0BB3">
        <w:t>Vario Macro Cube</w:t>
      </w:r>
      <w:r w:rsidRPr="007B0BB3">
        <w:rPr>
          <w:lang w:eastAsia="es-ES"/>
        </w:rPr>
        <w:t xml:space="preserve">). El equipo fue calibrado utilizando un estándar de ácido L-aspártico al 98% de pureza. El factor de conversión utilizado para obtener el porcentaje de proteína fue de 6,25. </w:t>
      </w:r>
      <w:r w:rsidRPr="007B0BB3">
        <w:t>Los ensayos fueron realizados por triplicado.</w:t>
      </w:r>
    </w:p>
    <w:p w:rsidR="007D71EC" w:rsidRPr="007B0BB3" w:rsidRDefault="007D71EC" w:rsidP="007D71EC">
      <w:pPr>
        <w:pStyle w:val="APAPARRAFOS"/>
        <w:numPr>
          <w:ilvl w:val="0"/>
          <w:numId w:val="22"/>
        </w:numPr>
        <w:rPr>
          <w:b/>
          <w:lang w:eastAsia="es-ES"/>
        </w:rPr>
      </w:pPr>
      <w:r w:rsidRPr="007B0BB3">
        <w:rPr>
          <w:b/>
          <w:lang w:eastAsia="es-ES"/>
        </w:rPr>
        <w:t xml:space="preserve">Humedad </w:t>
      </w:r>
    </w:p>
    <w:p w:rsidR="007D71EC" w:rsidRPr="007B0BB3" w:rsidRDefault="007D71EC" w:rsidP="007D71EC">
      <w:pPr>
        <w:pStyle w:val="APAPARRAFOS"/>
        <w:rPr>
          <w:lang w:eastAsia="es-ES"/>
        </w:rPr>
      </w:pPr>
      <w:r w:rsidRPr="007B0BB3">
        <w:rPr>
          <w:lang w:eastAsia="es-ES"/>
        </w:rPr>
        <w:t>Se realizó la determinación de humedad por medio del método AOAC 925.10, método oficial para la determinación de humedad. Se colocó 3,0001 g de harina en una cápsula vacía previamente pesada, posteriormente se colocó la muestra en una estufa a 130 °C por 1 hora. Terminado el proceso se colocó en un desecador hasta obtener un peso constante. Los análisis fueron realizados por triplicado y los resultados fueron expresados en porcentaje el peso total. Para el cálculo pertinente se aplicó la ecuación 2.</w:t>
      </w:r>
    </w:p>
    <w:p w:rsidR="007D71EC" w:rsidRPr="007B0BB3" w:rsidRDefault="007D71EC" w:rsidP="007D71EC">
      <w:pPr>
        <w:pStyle w:val="APAPARRAFOS"/>
        <w:rPr>
          <w:lang w:eastAsia="es-ES"/>
        </w:rPr>
      </w:pPr>
    </w:p>
    <w:p w:rsidR="007D71EC" w:rsidRPr="00F67DD9" w:rsidRDefault="007D71EC" w:rsidP="00F67DD9">
      <w:pPr>
        <w:spacing w:after="55" w:line="367" w:lineRule="auto"/>
        <w:ind w:right="8"/>
        <w:jc w:val="center"/>
        <w:rPr>
          <w:rFonts w:eastAsia="Times New Roman"/>
          <w:b/>
          <w:color w:val="000000"/>
          <w:szCs w:val="24"/>
          <w:lang w:eastAsia="es-ES"/>
        </w:rPr>
      </w:pPr>
      <m:oMathPara>
        <m:oMath>
          <m:r>
            <m:rPr>
              <m:sty m:val="bi"/>
            </m:rPr>
            <w:rPr>
              <w:rFonts w:ascii="Cambria Math" w:eastAsia="Times New Roman" w:hAnsi="Cambria Math"/>
              <w:color w:val="000000"/>
              <w:szCs w:val="24"/>
              <w:lang w:eastAsia="es-ES"/>
            </w:rPr>
            <m:t>%H=</m:t>
          </m:r>
          <m:d>
            <m:dPr>
              <m:ctrlPr>
                <w:rPr>
                  <w:rFonts w:ascii="Cambria Math" w:eastAsia="Times New Roman" w:hAnsi="Cambria Math"/>
                  <w:b/>
                  <w:i/>
                  <w:color w:val="000000"/>
                  <w:szCs w:val="24"/>
                  <w:lang w:eastAsia="es-ES"/>
                </w:rPr>
              </m:ctrlPr>
            </m:dPr>
            <m:e>
              <m:f>
                <m:fPr>
                  <m:ctrlPr>
                    <w:rPr>
                      <w:rFonts w:ascii="Cambria Math" w:eastAsia="Times New Roman" w:hAnsi="Cambria Math"/>
                      <w:b/>
                      <w:i/>
                      <w:color w:val="000000"/>
                      <w:szCs w:val="24"/>
                      <w:lang w:eastAsia="es-ES"/>
                    </w:rPr>
                  </m:ctrlPr>
                </m:fPr>
                <m:num>
                  <m:d>
                    <m:dPr>
                      <m:ctrlPr>
                        <w:rPr>
                          <w:rFonts w:ascii="Cambria Math" w:eastAsia="Times New Roman" w:hAnsi="Cambria Math"/>
                          <w:b/>
                          <w:i/>
                          <w:color w:val="000000"/>
                          <w:szCs w:val="24"/>
                          <w:lang w:eastAsia="es-ES"/>
                        </w:rPr>
                      </m:ctrlPr>
                    </m:dPr>
                    <m:e>
                      <m:r>
                        <m:rPr>
                          <m:sty m:val="bi"/>
                        </m:rPr>
                        <w:rPr>
                          <w:rFonts w:ascii="Cambria Math" w:eastAsia="Times New Roman" w:hAnsi="Cambria Math"/>
                          <w:color w:val="000000"/>
                          <w:szCs w:val="24"/>
                          <w:lang w:eastAsia="es-ES"/>
                        </w:rPr>
                        <m:t>w</m:t>
                      </m:r>
                      <m:r>
                        <m:rPr>
                          <m:sty m:val="bi"/>
                        </m:rPr>
                        <w:rPr>
                          <w:rFonts w:ascii="Cambria Math" w:eastAsia="Times New Roman" w:hAnsi="Cambria Math"/>
                          <w:color w:val="000000"/>
                          <w:szCs w:val="24"/>
                          <w:lang w:eastAsia="es-ES"/>
                        </w:rPr>
                        <m:t>1-w</m:t>
                      </m:r>
                      <m:r>
                        <m:rPr>
                          <m:sty m:val="bi"/>
                        </m:rPr>
                        <w:rPr>
                          <w:rFonts w:ascii="Cambria Math" w:eastAsia="Times New Roman" w:hAnsi="Cambria Math"/>
                          <w:color w:val="000000"/>
                          <w:szCs w:val="24"/>
                          <w:lang w:eastAsia="es-ES"/>
                        </w:rPr>
                        <m:t>2</m:t>
                      </m:r>
                    </m:e>
                  </m:d>
                </m:num>
                <m:den>
                  <m:r>
                    <m:rPr>
                      <m:sty m:val="bi"/>
                    </m:rPr>
                    <w:rPr>
                      <w:rFonts w:ascii="Cambria Math" w:eastAsia="Times New Roman" w:hAnsi="Cambria Math"/>
                      <w:color w:val="000000"/>
                      <w:szCs w:val="24"/>
                      <w:lang w:eastAsia="es-ES"/>
                    </w:rPr>
                    <m:t>peso de la muestra</m:t>
                  </m:r>
                </m:den>
              </m:f>
            </m:e>
          </m:d>
          <m:r>
            <m:rPr>
              <m:sty m:val="bi"/>
            </m:rPr>
            <w:rPr>
              <w:rFonts w:ascii="Cambria Math" w:eastAsia="Times New Roman" w:hAnsi="Cambria Math"/>
              <w:color w:val="000000"/>
              <w:szCs w:val="24"/>
              <w:lang w:eastAsia="es-ES"/>
            </w:rPr>
            <m:t>*100</m:t>
          </m:r>
        </m:oMath>
      </m:oMathPara>
    </w:p>
    <w:p w:rsidR="007D71EC" w:rsidRPr="007B0BB3" w:rsidRDefault="007D71EC" w:rsidP="007D71EC">
      <w:pPr>
        <w:pStyle w:val="Tablayfiguras"/>
        <w:jc w:val="center"/>
      </w:pPr>
      <w:bookmarkStart w:id="269" w:name="_Toc78196609"/>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2</w:t>
      </w:r>
      <w:r w:rsidRPr="007B0BB3">
        <w:rPr>
          <w:b/>
        </w:rPr>
        <w:fldChar w:fldCharType="end"/>
      </w:r>
      <w:r w:rsidRPr="007B0BB3">
        <w:rPr>
          <w:b/>
        </w:rPr>
        <w:t>.</w:t>
      </w:r>
      <w:r w:rsidRPr="007B0BB3">
        <w:t xml:space="preserve"> Calculo de la Humedad</w:t>
      </w:r>
      <w:bookmarkEnd w:id="269"/>
    </w:p>
    <w:p w:rsidR="00F67DD9" w:rsidRDefault="00F67DD9" w:rsidP="007D71EC">
      <w:pPr>
        <w:pStyle w:val="APAPARRAFOS"/>
        <w:rPr>
          <w:b/>
          <w:lang w:eastAsia="es-ES"/>
        </w:rPr>
      </w:pPr>
    </w:p>
    <w:p w:rsidR="00F67DD9" w:rsidRDefault="00F67DD9" w:rsidP="007D71EC">
      <w:pPr>
        <w:pStyle w:val="APAPARRAFOS"/>
        <w:rPr>
          <w:b/>
          <w:lang w:eastAsia="es-ES"/>
        </w:rPr>
      </w:pPr>
    </w:p>
    <w:p w:rsidR="007D71EC" w:rsidRPr="007B0BB3" w:rsidRDefault="007D71EC" w:rsidP="007D71EC">
      <w:pPr>
        <w:pStyle w:val="APAPARRAFOS"/>
        <w:rPr>
          <w:b/>
          <w:lang w:eastAsia="es-ES"/>
        </w:rPr>
      </w:pPr>
      <w:r w:rsidRPr="007B0BB3">
        <w:rPr>
          <w:b/>
          <w:lang w:eastAsia="es-ES"/>
        </w:rPr>
        <w:lastRenderedPageBreak/>
        <w:t>Donde:</w:t>
      </w:r>
    </w:p>
    <w:p w:rsidR="007D71EC" w:rsidRPr="007B0BB3" w:rsidRDefault="007D71EC" w:rsidP="007D71EC">
      <w:pPr>
        <w:pStyle w:val="APAPARRAFOS"/>
        <w:rPr>
          <w:lang w:eastAsia="es-ES"/>
        </w:rPr>
      </w:pPr>
      <m:oMath>
        <m:r>
          <w:rPr>
            <w:rFonts w:ascii="Cambria Math" w:hAnsi="Cambria Math"/>
            <w:lang w:eastAsia="es-ES"/>
          </w:rPr>
          <m:t>w1</m:t>
        </m:r>
      </m:oMath>
      <w:r w:rsidRPr="007B0BB3">
        <w:rPr>
          <w:lang w:eastAsia="es-ES"/>
        </w:rPr>
        <w:t xml:space="preserve"> = peso muestra + cápsula antes de la estufa.</w:t>
      </w:r>
    </w:p>
    <w:p w:rsidR="00223C60" w:rsidRPr="007B0BB3" w:rsidRDefault="007D71EC" w:rsidP="000F4316">
      <w:pPr>
        <w:pStyle w:val="APAPARRAFOS"/>
        <w:rPr>
          <w:lang w:eastAsia="es-ES"/>
        </w:rPr>
      </w:pPr>
      <m:oMath>
        <m:r>
          <w:rPr>
            <w:rFonts w:ascii="Cambria Math" w:hAnsi="Cambria Math"/>
            <w:lang w:eastAsia="es-ES"/>
          </w:rPr>
          <m:t xml:space="preserve">w2 </m:t>
        </m:r>
      </m:oMath>
      <w:r w:rsidRPr="007B0BB3">
        <w:rPr>
          <w:lang w:eastAsia="es-ES"/>
        </w:rPr>
        <w:t>= peso muestra + cápsula después de la estufa.</w:t>
      </w:r>
    </w:p>
    <w:p w:rsidR="007D71EC" w:rsidRPr="007B0BB3" w:rsidRDefault="007D71EC" w:rsidP="007D71EC">
      <w:pPr>
        <w:pStyle w:val="APAPARRAFOS"/>
        <w:numPr>
          <w:ilvl w:val="0"/>
          <w:numId w:val="22"/>
        </w:numPr>
        <w:rPr>
          <w:b/>
          <w:lang w:eastAsia="es-ES"/>
        </w:rPr>
      </w:pPr>
      <w:r w:rsidRPr="007B0BB3">
        <w:rPr>
          <w:b/>
          <w:lang w:eastAsia="es-ES"/>
        </w:rPr>
        <w:t xml:space="preserve">Cenizas </w:t>
      </w:r>
    </w:p>
    <w:p w:rsidR="007D71EC" w:rsidRPr="007B0BB3" w:rsidRDefault="007D71EC" w:rsidP="007D71EC">
      <w:pPr>
        <w:pStyle w:val="APAPARRAFOS"/>
      </w:pPr>
      <w:r w:rsidRPr="007B0BB3">
        <w:rPr>
          <w:rFonts w:eastAsia="Times New Roman"/>
          <w:color w:val="000000"/>
          <w:lang w:eastAsia="es-ES"/>
        </w:rPr>
        <w:t xml:space="preserve">Se determinó el contenido de cenizas según la norma </w:t>
      </w:r>
      <w:r w:rsidRPr="007B0BB3">
        <w:rPr>
          <w:rFonts w:eastAsia="Times New Roman"/>
          <w:bCs/>
          <w:color w:val="000000"/>
          <w:lang w:eastAsia="es-ES"/>
        </w:rPr>
        <w:t xml:space="preserve">AOAC 923.03. </w:t>
      </w:r>
      <w:r w:rsidRPr="007B0BB3">
        <w:t>Se colocó 1 g de muestra en crisoles de porcelana tarados previamente, las muestras se colocaron en la mufla y se procedió a incinerar a 550 °C por 8 horas. Finalmente se enfría en un desecador hasta un peso constante. Los ensayos fueron realizados por triplicado y el porcentaje de ceniza calculados mediante la ecuación 3.</w:t>
      </w:r>
    </w:p>
    <w:p w:rsidR="007D71EC" w:rsidRPr="007B0BB3" w:rsidRDefault="007D71EC" w:rsidP="007D71EC">
      <w:pPr>
        <w:pStyle w:val="APAPARRAFOS"/>
      </w:pPr>
    </w:p>
    <w:p w:rsidR="007D71EC" w:rsidRPr="00F67DD9" w:rsidRDefault="007D71EC" w:rsidP="00F67DD9">
      <w:pPr>
        <w:pStyle w:val="APAPARRAFOS"/>
        <w:rPr>
          <w:rFonts w:eastAsia="Times New Roman"/>
          <w:b/>
          <w:color w:val="000000"/>
          <w:szCs w:val="24"/>
          <w:lang w:eastAsia="es-ES"/>
        </w:rPr>
      </w:pPr>
      <m:oMathPara>
        <m:oMath>
          <m:r>
            <m:rPr>
              <m:sty m:val="bi"/>
            </m:rPr>
            <w:rPr>
              <w:rFonts w:ascii="Cambria Math" w:eastAsia="Times New Roman" w:hAnsi="Cambria Math"/>
              <w:color w:val="000000"/>
              <w:szCs w:val="24"/>
              <w:lang w:eastAsia="es-ES"/>
            </w:rPr>
            <m:t xml:space="preserve">%C= </m:t>
          </m:r>
          <m:f>
            <m:fPr>
              <m:ctrlPr>
                <w:rPr>
                  <w:rFonts w:ascii="Cambria Math" w:eastAsia="Times New Roman" w:hAnsi="Cambria Math"/>
                  <w:b/>
                  <w:i/>
                  <w:color w:val="000000"/>
                  <w:szCs w:val="24"/>
                  <w:lang w:eastAsia="es-ES"/>
                </w:rPr>
              </m:ctrlPr>
            </m:fPr>
            <m:num>
              <m:r>
                <m:rPr>
                  <m:sty m:val="bi"/>
                </m:rPr>
                <w:rPr>
                  <w:rFonts w:ascii="Cambria Math" w:eastAsia="Times New Roman" w:hAnsi="Cambria Math"/>
                  <w:color w:val="000000"/>
                  <w:szCs w:val="24"/>
                  <w:lang w:eastAsia="es-ES"/>
                </w:rPr>
                <m:t>peso cenizas (g)</m:t>
              </m:r>
            </m:num>
            <m:den>
              <m:r>
                <m:rPr>
                  <m:sty m:val="bi"/>
                </m:rPr>
                <w:rPr>
                  <w:rFonts w:ascii="Cambria Math" w:eastAsia="Times New Roman" w:hAnsi="Cambria Math"/>
                  <w:color w:val="000000"/>
                  <w:szCs w:val="24"/>
                  <w:lang w:eastAsia="es-ES"/>
                </w:rPr>
                <m:t>peso de muestra (g)</m:t>
              </m:r>
            </m:den>
          </m:f>
          <m:r>
            <m:rPr>
              <m:sty m:val="bi"/>
            </m:rPr>
            <w:rPr>
              <w:rFonts w:ascii="Cambria Math" w:eastAsia="Times New Roman" w:hAnsi="Cambria Math"/>
              <w:color w:val="000000"/>
              <w:szCs w:val="24"/>
              <w:lang w:eastAsia="es-ES"/>
            </w:rPr>
            <m:t>*100</m:t>
          </m:r>
        </m:oMath>
      </m:oMathPara>
    </w:p>
    <w:p w:rsidR="00223C60" w:rsidRPr="00F67DD9" w:rsidRDefault="007D71EC" w:rsidP="00F67DD9">
      <w:pPr>
        <w:pStyle w:val="Tablayfiguras"/>
        <w:jc w:val="center"/>
      </w:pPr>
      <w:bookmarkStart w:id="270" w:name="_Toc78196610"/>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3</w:t>
      </w:r>
      <w:r w:rsidRPr="007B0BB3">
        <w:rPr>
          <w:b/>
        </w:rPr>
        <w:fldChar w:fldCharType="end"/>
      </w:r>
      <w:r w:rsidRPr="007B0BB3">
        <w:rPr>
          <w:b/>
        </w:rPr>
        <w:t>.</w:t>
      </w:r>
      <w:r w:rsidRPr="007B0BB3">
        <w:t xml:space="preserve"> Calculo de las cenizas</w:t>
      </w:r>
      <w:bookmarkEnd w:id="270"/>
    </w:p>
    <w:p w:rsidR="007D71EC" w:rsidRPr="007B0BB3" w:rsidRDefault="007D71EC" w:rsidP="007D71EC">
      <w:pPr>
        <w:pStyle w:val="APAPARRAFOS"/>
        <w:numPr>
          <w:ilvl w:val="0"/>
          <w:numId w:val="22"/>
        </w:numPr>
        <w:rPr>
          <w:b/>
          <w:lang w:eastAsia="es-ES"/>
        </w:rPr>
      </w:pPr>
      <w:r w:rsidRPr="007B0BB3">
        <w:rPr>
          <w:b/>
          <w:lang w:eastAsia="es-ES"/>
        </w:rPr>
        <w:t>Grasa</w:t>
      </w:r>
    </w:p>
    <w:p w:rsidR="00223C60" w:rsidRPr="007B0BB3" w:rsidRDefault="007D71EC" w:rsidP="000F4316">
      <w:pPr>
        <w:pStyle w:val="APAPARRAFOS"/>
      </w:pPr>
      <w:r w:rsidRPr="007B0BB3">
        <w:rPr>
          <w:rFonts w:eastAsia="Times New Roman"/>
          <w:color w:val="000000"/>
          <w:lang w:eastAsia="es-ES"/>
        </w:rPr>
        <w:t xml:space="preserve">Se determinó el contenido de grasa según la norma </w:t>
      </w:r>
      <w:r w:rsidRPr="007B0BB3">
        <w:t xml:space="preserve">AOAC 2003.06. Se pesó 1,0001 g de muestra, se añadió 100 ml de ácido clorhídrico y se esperó hasta digestión por 1 hora con agitación constantemente. La solución fue filtrada y lavada 3 veces con agua caliente. Los residuos tuvieron un proceso de secado a 130°C por 40 min y después se colocó en un desecar por 40 min. Luego esos residuos se colocaron en el determinador de grasa con 40 ml de hexano grado HPLC. Luego los residuos que se encuentran en los cazus fueron llevados a la estufa para ser secados a una temperatura de 130°C por 40 min, continuamente se colocó en un desecador por 40 min hasta tener un peso constante. Los ensayos fueron realizados por triplicado y expresados en porcentaje de pérdida de masa </w:t>
      </w:r>
      <w:r w:rsidR="00E40DF5">
        <w:t>comparada con la masa original.</w:t>
      </w:r>
    </w:p>
    <w:p w:rsidR="007D71EC" w:rsidRPr="007B0BB3" w:rsidRDefault="007D71EC" w:rsidP="007D71EC">
      <w:pPr>
        <w:pStyle w:val="APAPARRAFOS"/>
        <w:numPr>
          <w:ilvl w:val="0"/>
          <w:numId w:val="22"/>
        </w:numPr>
        <w:rPr>
          <w:b/>
          <w:lang w:eastAsia="es-ES"/>
        </w:rPr>
      </w:pPr>
      <w:r w:rsidRPr="007B0BB3">
        <w:rPr>
          <w:b/>
          <w:lang w:eastAsia="es-ES"/>
        </w:rPr>
        <w:lastRenderedPageBreak/>
        <w:t xml:space="preserve">Fibra </w:t>
      </w:r>
    </w:p>
    <w:p w:rsidR="007D71EC" w:rsidRPr="007B0BB3" w:rsidRDefault="007D71EC" w:rsidP="00F67DD9">
      <w:pPr>
        <w:pStyle w:val="APAPARRAFOS"/>
      </w:pPr>
      <w:r w:rsidRPr="007B0BB3">
        <w:rPr>
          <w:rFonts w:eastAsia="Times New Roman"/>
          <w:color w:val="000000"/>
          <w:lang w:eastAsia="es-ES"/>
        </w:rPr>
        <w:t xml:space="preserve">Se determinó el contenido de fibra según el Método </w:t>
      </w:r>
      <w:r w:rsidRPr="007B0BB3">
        <w:t>WEENDE. Se pesó 0,5001 g de muestra, se añadió 100 ml de ácido sulfúrico y se esperó hasta digestión por 1 hora con agitación constantemente. La solución fue filtrada y lavada 3 veces con agua caliente. Los residuos obtenidos fueron colocados en 100 ml de NaOH y se repitió la digestión por 1 hora más, posteriormente se filtró y se lavó en agua caliente. Los residuos tuvieron un proceso de secado a 130°C por 40 min y después de coloco en un desecar por 40 min hasta obtener un peso constante. Los ensayos fueron realizados por triplicado y expresados en porcentaje de pérdida de masa comparada con la masa original, cal</w:t>
      </w:r>
      <w:r w:rsidR="00F67DD9">
        <w:t>culados mediante la ecuación 4.</w:t>
      </w:r>
    </w:p>
    <w:p w:rsidR="007D71EC" w:rsidRPr="007B0BB3" w:rsidRDefault="007D71EC" w:rsidP="00E40DF5">
      <w:pPr>
        <w:pStyle w:val="APAPARRAFOS"/>
        <w:rPr>
          <w:b/>
        </w:rPr>
      </w:pPr>
      <m:oMathPara>
        <m:oMath>
          <m:r>
            <m:rPr>
              <m:sty m:val="bi"/>
            </m:rPr>
            <w:rPr>
              <w:rFonts w:ascii="Cambria Math" w:hAnsi="Cambria Math"/>
            </w:rPr>
            <m:t>% de fibra=</m:t>
          </m:r>
          <m:d>
            <m:dPr>
              <m:ctrlPr>
                <w:rPr>
                  <w:rFonts w:ascii="Cambria Math" w:hAnsi="Cambria Math"/>
                  <w:b/>
                  <w:i/>
                </w:rPr>
              </m:ctrlPr>
            </m:dPr>
            <m:e>
              <m:f>
                <m:fPr>
                  <m:ctrlPr>
                    <w:rPr>
                      <w:rFonts w:ascii="Cambria Math" w:hAnsi="Cambria Math"/>
                      <w:b/>
                      <w:i/>
                    </w:rPr>
                  </m:ctrlPr>
                </m:fPr>
                <m:num>
                  <m:r>
                    <m:rPr>
                      <m:sty m:val="bi"/>
                    </m:rPr>
                    <w:rPr>
                      <w:rFonts w:ascii="Cambria Math" w:hAnsi="Cambria Math"/>
                    </w:rPr>
                    <m:t>P</m:t>
                  </m:r>
                </m:num>
                <m:den>
                  <m:r>
                    <m:rPr>
                      <m:sty m:val="bi"/>
                    </m:rPr>
                    <w:rPr>
                      <w:rFonts w:ascii="Cambria Math" w:hAnsi="Cambria Math"/>
                    </w:rPr>
                    <m:t>Pm</m:t>
                  </m:r>
                </m:den>
              </m:f>
            </m:e>
          </m:d>
          <m:r>
            <m:rPr>
              <m:sty m:val="bi"/>
            </m:rPr>
            <w:rPr>
              <w:rFonts w:ascii="Cambria Math" w:hAnsi="Cambria Math"/>
            </w:rPr>
            <m:t>*100-%C</m:t>
          </m:r>
        </m:oMath>
      </m:oMathPara>
    </w:p>
    <w:p w:rsidR="007D71EC" w:rsidRPr="007B0BB3" w:rsidRDefault="007D71EC" w:rsidP="007D71EC">
      <w:pPr>
        <w:pStyle w:val="Tablayfiguras"/>
        <w:jc w:val="center"/>
      </w:pPr>
      <w:bookmarkStart w:id="271" w:name="_Toc78196611"/>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4</w:t>
      </w:r>
      <w:r w:rsidRPr="007B0BB3">
        <w:rPr>
          <w:b/>
        </w:rPr>
        <w:fldChar w:fldCharType="end"/>
      </w:r>
      <w:r w:rsidRPr="007B0BB3">
        <w:rPr>
          <w:b/>
        </w:rPr>
        <w:t>.</w:t>
      </w:r>
      <w:r w:rsidRPr="007B0BB3">
        <w:t xml:space="preserve"> Calculo de la fibra</w:t>
      </w:r>
      <w:bookmarkEnd w:id="271"/>
    </w:p>
    <w:p w:rsidR="007D71EC" w:rsidRPr="007B0BB3" w:rsidRDefault="007D71EC" w:rsidP="007D71EC">
      <w:pPr>
        <w:pStyle w:val="APAPARRAFOS"/>
        <w:rPr>
          <w:b/>
        </w:rPr>
      </w:pPr>
      <w:r w:rsidRPr="007B0BB3">
        <w:rPr>
          <w:b/>
        </w:rPr>
        <w:t>Donde:</w:t>
      </w:r>
    </w:p>
    <w:p w:rsidR="007D71EC" w:rsidRPr="007B0BB3" w:rsidRDefault="007D71EC" w:rsidP="007D71EC">
      <w:pPr>
        <w:pStyle w:val="APAPARRAFOS"/>
      </w:pPr>
      <w:r w:rsidRPr="007B0BB3">
        <w:t>P = peso de la celulosa (peso de papel con muestra – peso papel</w:t>
      </w:r>
    </w:p>
    <w:p w:rsidR="007D71EC" w:rsidRPr="007B0BB3" w:rsidRDefault="007D71EC" w:rsidP="007D71EC">
      <w:pPr>
        <w:pStyle w:val="APAPARRAFOS"/>
      </w:pPr>
      <w:r w:rsidRPr="007B0BB3">
        <w:t>Pm = peso de la muestra</w:t>
      </w:r>
    </w:p>
    <w:p w:rsidR="00F97B87" w:rsidRPr="007B0BB3" w:rsidRDefault="00E40DF5" w:rsidP="00E40DF5">
      <w:pPr>
        <w:pStyle w:val="APAPARRAFOS"/>
      </w:pPr>
      <w:r>
        <w:t>C = cenizas</w:t>
      </w:r>
    </w:p>
    <w:p w:rsidR="007D71EC" w:rsidRPr="007B0BB3" w:rsidRDefault="007D71EC" w:rsidP="007D71EC">
      <w:pPr>
        <w:pStyle w:val="Ttulo2"/>
        <w:numPr>
          <w:ilvl w:val="1"/>
          <w:numId w:val="5"/>
        </w:numPr>
      </w:pPr>
      <w:bookmarkStart w:id="272" w:name="_Toc76583725"/>
      <w:r w:rsidRPr="007B0BB3">
        <w:t xml:space="preserve"> </w:t>
      </w:r>
      <w:bookmarkStart w:id="273" w:name="_Toc78197090"/>
      <w:r w:rsidRPr="007B0BB3">
        <w:t>Extracción mediante métodos convencionales</w:t>
      </w:r>
      <w:bookmarkEnd w:id="272"/>
      <w:bookmarkEnd w:id="273"/>
    </w:p>
    <w:p w:rsidR="007D71EC" w:rsidRPr="007B0BB3" w:rsidRDefault="007D71EC" w:rsidP="007D71EC">
      <w:pPr>
        <w:pStyle w:val="Ttulo3"/>
        <w:numPr>
          <w:ilvl w:val="2"/>
          <w:numId w:val="5"/>
        </w:numPr>
      </w:pPr>
      <w:bookmarkStart w:id="274" w:name="_Toc75526014"/>
      <w:bookmarkStart w:id="275" w:name="_Toc76583726"/>
      <w:bookmarkStart w:id="276" w:name="_Toc78197091"/>
      <w:r w:rsidRPr="007B0BB3">
        <w:t>Extracción por solventes orgánicos</w:t>
      </w:r>
      <w:bookmarkEnd w:id="274"/>
      <w:bookmarkEnd w:id="275"/>
      <w:bookmarkEnd w:id="276"/>
    </w:p>
    <w:p w:rsidR="007D71EC" w:rsidRPr="007B0BB3" w:rsidRDefault="007D71EC" w:rsidP="007D71EC">
      <w:pPr>
        <w:pStyle w:val="APAPARRAFOS"/>
        <w:numPr>
          <w:ilvl w:val="0"/>
          <w:numId w:val="22"/>
        </w:numPr>
      </w:pPr>
      <w:r w:rsidRPr="007B0BB3">
        <w:t>Se pesó 3000,1 mg de cada muestra molida de la zanahoria blanca, zanahoria amarilla y el camote morado en tubos de centrifuga de 50 ml.</w:t>
      </w:r>
    </w:p>
    <w:p w:rsidR="007D71EC" w:rsidRPr="007B0BB3" w:rsidRDefault="007D71EC" w:rsidP="007D71EC">
      <w:pPr>
        <w:pStyle w:val="APAPARRAFOS"/>
        <w:numPr>
          <w:ilvl w:val="0"/>
          <w:numId w:val="22"/>
        </w:numPr>
      </w:pPr>
      <w:r w:rsidRPr="007B0BB3">
        <w:t>Se preparó la solución extractora (70 ml de metanol (CH</w:t>
      </w:r>
      <w:r w:rsidRPr="007B0BB3">
        <w:rPr>
          <w:vertAlign w:val="subscript"/>
        </w:rPr>
        <w:t>3</w:t>
      </w:r>
      <w:r w:rsidRPr="007B0BB3">
        <w:t xml:space="preserve">OH), </w:t>
      </w:r>
      <w:r w:rsidRPr="007B0BB3">
        <w:rPr>
          <w:lang w:eastAsia="es-EC"/>
        </w:rPr>
        <w:t>100 µl de</w:t>
      </w:r>
      <w:r w:rsidRPr="007B0BB3">
        <w:t xml:space="preserve"> ácido clorhídrico (HCl) y </w:t>
      </w:r>
      <w:r w:rsidRPr="007B0BB3">
        <w:rPr>
          <w:lang w:eastAsia="es-EC"/>
        </w:rPr>
        <w:t>30 ml H</w:t>
      </w:r>
      <w:r w:rsidRPr="007B0BB3">
        <w:rPr>
          <w:vertAlign w:val="subscript"/>
          <w:lang w:eastAsia="es-EC"/>
        </w:rPr>
        <w:t>2</w:t>
      </w:r>
      <w:r w:rsidRPr="007B0BB3">
        <w:rPr>
          <w:lang w:eastAsia="es-EC"/>
        </w:rPr>
        <w:t xml:space="preserve">O). </w:t>
      </w:r>
    </w:p>
    <w:p w:rsidR="007D71EC" w:rsidRPr="007B0BB3" w:rsidRDefault="007D71EC" w:rsidP="007D71EC">
      <w:pPr>
        <w:pStyle w:val="APAPARRAFOS"/>
        <w:numPr>
          <w:ilvl w:val="0"/>
          <w:numId w:val="22"/>
        </w:numPr>
      </w:pPr>
      <w:r w:rsidRPr="007B0BB3">
        <w:lastRenderedPageBreak/>
        <w:t xml:space="preserve">Se realizó extracciones a cada una de las matrices, colocando a cada uno 2,5 ml de solución extractora, posterior se colocó en la plancha agitadora (10 min, 12 rpm), se llevó al baño ultrasónico (10 min), se centrifugaron (4500 rpm, 5°C y 10 min). </w:t>
      </w:r>
    </w:p>
    <w:p w:rsidR="007D71EC" w:rsidRPr="007B0BB3" w:rsidRDefault="007D71EC" w:rsidP="007D71EC">
      <w:pPr>
        <w:pStyle w:val="APAPARRAFOS"/>
        <w:numPr>
          <w:ilvl w:val="0"/>
          <w:numId w:val="22"/>
        </w:numPr>
      </w:pPr>
      <w:r w:rsidRPr="007B0BB3">
        <w:t>Los extractos fueron colocados en balones de aforo de 10 ml y se los almacenó en la refrigeradora a una temperatura de 10°C. Para su respectivo análisis.</w:t>
      </w:r>
    </w:p>
    <w:p w:rsidR="007D71EC" w:rsidRPr="007B0BB3" w:rsidRDefault="007D71EC" w:rsidP="007D71EC">
      <w:pPr>
        <w:pStyle w:val="Ttulo3"/>
        <w:numPr>
          <w:ilvl w:val="2"/>
          <w:numId w:val="5"/>
        </w:numPr>
      </w:pPr>
      <w:bookmarkStart w:id="277" w:name="_Toc75526015"/>
      <w:bookmarkStart w:id="278" w:name="_Toc76583727"/>
      <w:bookmarkStart w:id="279" w:name="_Toc78197092"/>
      <w:r w:rsidRPr="007B0BB3">
        <w:t>Extracción sólido- líquido en el equipo Soxhlet</w:t>
      </w:r>
      <w:bookmarkEnd w:id="277"/>
      <w:bookmarkEnd w:id="278"/>
      <w:bookmarkEnd w:id="279"/>
      <w:r w:rsidRPr="007B0BB3">
        <w:t xml:space="preserve"> </w:t>
      </w:r>
    </w:p>
    <w:p w:rsidR="007D71EC" w:rsidRPr="007B0BB3" w:rsidRDefault="007D71EC" w:rsidP="008F430B">
      <w:pPr>
        <w:pStyle w:val="APAPARRAFOS"/>
        <w:numPr>
          <w:ilvl w:val="0"/>
          <w:numId w:val="25"/>
        </w:numPr>
      </w:pPr>
      <w:r w:rsidRPr="007B0BB3">
        <w:t xml:space="preserve">Para la obtención de los extractos de zanahoria amarilla, zanahoria blanca y camote morado, se utilizó el equipo Soxhlet (marca- LASCO) el cual consta de una manta de calentamiento (marca TOPO), un matraz redondo de 1000 ml, un cuerpo extractor, un refrigerante, mangueras de silicón y un soporte universal. </w:t>
      </w:r>
    </w:p>
    <w:p w:rsidR="007D71EC" w:rsidRPr="007B0BB3" w:rsidRDefault="007D71EC" w:rsidP="008F430B">
      <w:pPr>
        <w:pStyle w:val="APAPARRAFOS"/>
        <w:numPr>
          <w:ilvl w:val="0"/>
          <w:numId w:val="25"/>
        </w:numPr>
      </w:pPr>
      <w:r w:rsidRPr="007B0BB3">
        <w:t xml:space="preserve">Se procedió a colocar </w:t>
      </w:r>
      <w:r w:rsidRPr="007B0BB3">
        <w:rPr>
          <w:color w:val="000000" w:themeColor="text1"/>
        </w:rPr>
        <w:t xml:space="preserve">400 ml </w:t>
      </w:r>
      <w:r w:rsidRPr="007B0BB3">
        <w:t>de metanol de concentración 99,9% en el matraz, se pesó 10 g de cada matriz respectivamente pulverizadas en un dedal de celulosa, se utilizó un soporte universal considerando que existe reflujo de agua.</w:t>
      </w:r>
    </w:p>
    <w:p w:rsidR="007D71EC" w:rsidRPr="007B0BB3" w:rsidRDefault="007D71EC" w:rsidP="008F430B">
      <w:pPr>
        <w:pStyle w:val="APAPARRAFOS"/>
        <w:numPr>
          <w:ilvl w:val="0"/>
          <w:numId w:val="25"/>
        </w:numPr>
      </w:pPr>
      <w:r w:rsidRPr="007B0BB3">
        <w:t>Se enciende la manta de calentamiento para extraer los principios activos de cada matriz, con ayuda de un termómetro infrarrojo laser controlar la temperatura de 55 a 66°C.</w:t>
      </w:r>
    </w:p>
    <w:p w:rsidR="007D71EC" w:rsidRPr="007B0BB3" w:rsidRDefault="007D71EC" w:rsidP="008F430B">
      <w:pPr>
        <w:pStyle w:val="APAPARRAFOS"/>
        <w:numPr>
          <w:ilvl w:val="0"/>
          <w:numId w:val="25"/>
        </w:numPr>
      </w:pPr>
      <w:r w:rsidRPr="007B0BB3">
        <w:t>Se trasladó al rotaevaporador (marca SELECTA) a una temperatura de 64°C para que se evapore el metanol y así separar el extracto puro de cada matriz.</w:t>
      </w:r>
    </w:p>
    <w:p w:rsidR="007D71EC" w:rsidRPr="007B0BB3" w:rsidRDefault="007D71EC" w:rsidP="007D71EC">
      <w:pPr>
        <w:pStyle w:val="APAPARRAFOS"/>
      </w:pPr>
      <w:r w:rsidRPr="007B0BB3">
        <w:t>Se obtuvo los extractos de cada tubérculo, se almaceno en refrigeración a una temperatura de 10°C.</w:t>
      </w:r>
    </w:p>
    <w:p w:rsidR="007D71EC" w:rsidRPr="007B0BB3" w:rsidRDefault="007D71EC" w:rsidP="007D71EC">
      <w:pPr>
        <w:pStyle w:val="Ttulo3"/>
        <w:numPr>
          <w:ilvl w:val="2"/>
          <w:numId w:val="5"/>
        </w:numPr>
        <w:spacing w:before="240" w:after="240"/>
        <w:jc w:val="both"/>
      </w:pPr>
      <w:bookmarkStart w:id="280" w:name="_Toc75526016"/>
      <w:bookmarkStart w:id="281" w:name="_Toc76583728"/>
      <w:bookmarkStart w:id="282" w:name="_Toc78197093"/>
      <w:r w:rsidRPr="007B0BB3">
        <w:lastRenderedPageBreak/>
        <w:t>Extracción por Fluidos Supercríticos</w:t>
      </w:r>
      <w:bookmarkEnd w:id="280"/>
      <w:bookmarkEnd w:id="281"/>
      <w:bookmarkEnd w:id="282"/>
      <w:r w:rsidRPr="007B0BB3">
        <w:t xml:space="preserve"> </w:t>
      </w:r>
    </w:p>
    <w:p w:rsidR="007D71EC" w:rsidRPr="007B0BB3" w:rsidRDefault="007D71EC" w:rsidP="007D71EC">
      <w:pPr>
        <w:pStyle w:val="Prrafodelista"/>
        <w:numPr>
          <w:ilvl w:val="0"/>
          <w:numId w:val="24"/>
        </w:numPr>
        <w:suppressAutoHyphens/>
        <w:spacing w:before="240" w:after="200"/>
        <w:rPr>
          <w:rFonts w:cs="Times New Roman"/>
        </w:rPr>
      </w:pPr>
      <w:r w:rsidRPr="007B0BB3">
        <w:rPr>
          <w:rFonts w:cs="Times New Roman"/>
        </w:rPr>
        <w:t>Se realizó en un sistema Helix SFE, que consiste básicamente en un depósito de disolvente (CO</w:t>
      </w:r>
      <w:r w:rsidRPr="007B0BB3">
        <w:rPr>
          <w:rFonts w:cs="Times New Roman"/>
          <w:vertAlign w:val="subscript"/>
        </w:rPr>
        <w:t>2</w:t>
      </w:r>
      <w:r w:rsidRPr="007B0BB3">
        <w:rPr>
          <w:rFonts w:cs="Times New Roman"/>
        </w:rPr>
        <w:t>, Linde SA con 99, 95% de pureza), un módulo de bomba de CO</w:t>
      </w:r>
      <w:r w:rsidRPr="007B0BB3">
        <w:rPr>
          <w:rFonts w:cs="Times New Roman"/>
          <w:vertAlign w:val="subscript"/>
        </w:rPr>
        <w:t>2</w:t>
      </w:r>
      <w:r w:rsidRPr="007B0BB3">
        <w:rPr>
          <w:rFonts w:cs="Times New Roman"/>
        </w:rPr>
        <w:t xml:space="preserve"> / módulo de control y un vaso o módulo base.</w:t>
      </w:r>
    </w:p>
    <w:p w:rsidR="007D71EC" w:rsidRPr="007B0BB3" w:rsidRDefault="007D71EC" w:rsidP="007D71EC">
      <w:pPr>
        <w:pStyle w:val="Prrafodelista"/>
        <w:numPr>
          <w:ilvl w:val="0"/>
          <w:numId w:val="24"/>
        </w:numPr>
        <w:suppressAutoHyphens/>
        <w:spacing w:before="240" w:after="200"/>
        <w:rPr>
          <w:rFonts w:cs="Times New Roman"/>
        </w:rPr>
      </w:pPr>
      <w:r w:rsidRPr="007B0BB3">
        <w:rPr>
          <w:rFonts w:cs="Times New Roman"/>
        </w:rPr>
        <w:t xml:space="preserve">Se pesó 14 g </w:t>
      </w:r>
      <w:bookmarkStart w:id="283" w:name="_Hlk67581781"/>
      <w:r w:rsidRPr="007B0BB3">
        <w:rPr>
          <w:rFonts w:cs="Times New Roman"/>
        </w:rPr>
        <w:t>de muestra molida</w:t>
      </w:r>
      <w:bookmarkEnd w:id="283"/>
      <w:r w:rsidRPr="007B0BB3">
        <w:rPr>
          <w:rFonts w:cs="Times New Roman"/>
        </w:rPr>
        <w:t>, se trabajó a temperaturas y presiones constantes considerando un tiempo estático de 54 min y un tiempo dinámico de 1 hora.</w:t>
      </w:r>
    </w:p>
    <w:p w:rsidR="007D71EC" w:rsidRPr="007B0BB3" w:rsidRDefault="007D71EC" w:rsidP="007D71EC">
      <w:pPr>
        <w:pStyle w:val="Prrafodelista"/>
        <w:numPr>
          <w:ilvl w:val="0"/>
          <w:numId w:val="24"/>
        </w:numPr>
        <w:suppressAutoHyphens/>
        <w:spacing w:before="240" w:after="200"/>
        <w:rPr>
          <w:rFonts w:cs="Times New Roman"/>
        </w:rPr>
      </w:pPr>
      <w:r w:rsidRPr="007B0BB3">
        <w:rPr>
          <w:rFonts w:cs="Times New Roman"/>
        </w:rPr>
        <w:t>Se realizó las extracciones a 50ºC y 200 bares. Con un caudal volumétrico de CO</w:t>
      </w:r>
      <w:r w:rsidRPr="007B0BB3">
        <w:rPr>
          <w:rFonts w:cs="Times New Roman"/>
          <w:vertAlign w:val="subscript"/>
        </w:rPr>
        <w:t>2</w:t>
      </w:r>
      <w:r w:rsidRPr="007B0BB3">
        <w:rPr>
          <w:rFonts w:cs="Times New Roman"/>
        </w:rPr>
        <w:t xml:space="preserve"> de 1L ± 1 L/min. </w:t>
      </w:r>
    </w:p>
    <w:p w:rsidR="007D71EC" w:rsidRPr="007B0BB3" w:rsidRDefault="007D71EC" w:rsidP="007D71EC">
      <w:pPr>
        <w:pStyle w:val="Prrafodelista"/>
        <w:numPr>
          <w:ilvl w:val="0"/>
          <w:numId w:val="24"/>
        </w:numPr>
        <w:suppressAutoHyphens/>
        <w:spacing w:before="240" w:after="200"/>
        <w:rPr>
          <w:rFonts w:cs="Times New Roman"/>
        </w:rPr>
      </w:pPr>
      <w:r w:rsidRPr="007B0BB3">
        <w:rPr>
          <w:rFonts w:cs="Times New Roman"/>
        </w:rPr>
        <w:t>Se trabajó con etanol de concentración 99,9% HPLC como cosolvente para arrastrar toda la sustancia pura de cada matriz, lo cual se alcanzó una presión de 300 bares.</w:t>
      </w:r>
    </w:p>
    <w:p w:rsidR="007D71EC" w:rsidRPr="007B0BB3" w:rsidRDefault="007D71EC" w:rsidP="008F430B">
      <w:pPr>
        <w:pStyle w:val="Prrafodelista"/>
        <w:numPr>
          <w:ilvl w:val="0"/>
          <w:numId w:val="24"/>
        </w:numPr>
        <w:suppressAutoHyphens/>
        <w:spacing w:before="240" w:after="200"/>
        <w:rPr>
          <w:rFonts w:cs="Times New Roman"/>
        </w:rPr>
      </w:pPr>
      <w:r w:rsidRPr="007B0BB3">
        <w:rPr>
          <w:rFonts w:cs="Times New Roman"/>
        </w:rPr>
        <w:t>Los extractos se recolectaron en unos viales y se almacenaron en la refrigeradora a una temperatura de 10°C.</w:t>
      </w:r>
    </w:p>
    <w:p w:rsidR="007D71EC" w:rsidRPr="007B0BB3" w:rsidRDefault="007D71EC" w:rsidP="008F430B">
      <w:pPr>
        <w:pStyle w:val="Ttulo2"/>
        <w:numPr>
          <w:ilvl w:val="1"/>
          <w:numId w:val="5"/>
        </w:numPr>
      </w:pPr>
      <w:bookmarkStart w:id="284" w:name="_Toc65062595"/>
      <w:bookmarkStart w:id="285" w:name="_Toc75526017"/>
      <w:bookmarkStart w:id="286" w:name="_Toc76583729"/>
      <w:bookmarkStart w:id="287" w:name="_Toc78197094"/>
      <w:r w:rsidRPr="007B0BB3">
        <w:t>Identificación de componentes volátiles por Cromatografía</w:t>
      </w:r>
      <w:bookmarkEnd w:id="284"/>
      <w:bookmarkEnd w:id="285"/>
      <w:bookmarkEnd w:id="286"/>
      <w:bookmarkEnd w:id="287"/>
      <w:r w:rsidRPr="007B0BB3">
        <w:t xml:space="preserve"> </w:t>
      </w:r>
    </w:p>
    <w:p w:rsidR="007D71EC" w:rsidRPr="007B0BB3" w:rsidRDefault="007D71EC" w:rsidP="008F430B">
      <w:pPr>
        <w:pStyle w:val="APAPARRAFOS"/>
      </w:pPr>
      <w:r w:rsidRPr="007B0BB3">
        <w:t xml:space="preserve">Análisis por </w:t>
      </w:r>
      <w:r w:rsidRPr="007B0BB3">
        <w:rPr>
          <w:bCs/>
        </w:rPr>
        <w:t>cromatografía de gases con un detector selectivo de masas (GC-MSD)</w:t>
      </w:r>
      <w:r w:rsidRPr="007B0BB3">
        <w:t xml:space="preserve"> de extractos de Zanahoria Amarilla (A</w:t>
      </w:r>
      <w:r w:rsidRPr="007B0BB3">
        <w:rPr>
          <w:i/>
        </w:rPr>
        <w:t>rracacia xanthorrhiza)</w:t>
      </w:r>
      <w:r w:rsidRPr="007B0BB3">
        <w:t>, Zanahoria Blanca (</w:t>
      </w:r>
      <w:r w:rsidRPr="007B0BB3">
        <w:rPr>
          <w:i/>
        </w:rPr>
        <w:t>Arracacia xhanthorrhiza bancroft</w:t>
      </w:r>
      <w:r w:rsidRPr="007B0BB3">
        <w:t>) y Camote Morado (</w:t>
      </w:r>
      <w:r w:rsidRPr="007B0BB3">
        <w:rPr>
          <w:i/>
        </w:rPr>
        <w:t>Ipomoea batatas lam</w:t>
      </w:r>
      <w:r w:rsidRPr="007B0BB3">
        <w:t xml:space="preserve">) obtenidos por solido-liquido con soxhlet y fluidos supercríticos. </w:t>
      </w:r>
    </w:p>
    <w:p w:rsidR="007D71EC" w:rsidRPr="007B0BB3" w:rsidRDefault="007D71EC" w:rsidP="008F430B">
      <w:pPr>
        <w:pStyle w:val="APAPARRAFOS"/>
      </w:pPr>
      <w:r w:rsidRPr="007B0BB3">
        <w:t>Se aplicó el método de (Majdoub et al., 2019) con ciertas modificaciones en lo siguiente:</w:t>
      </w:r>
    </w:p>
    <w:p w:rsidR="007D71EC" w:rsidRPr="007B0BB3" w:rsidRDefault="007D71EC" w:rsidP="008F430B">
      <w:pPr>
        <w:pStyle w:val="APAPARRAFOS"/>
      </w:pPr>
      <w:r w:rsidRPr="007B0BB3">
        <w:t xml:space="preserve">Se pesó 4mg de cada extracto obtenido por fluidos supercríticos (zanahoria amarilla, zanahoria blanca y camote morado) en los insertos y se disolvió en 250 µl de hexano, luego se colocó en otros insertos 0,5 ml de cada extracto por soxhlet (zanahoria </w:t>
      </w:r>
      <w:r w:rsidRPr="007B0BB3">
        <w:lastRenderedPageBreak/>
        <w:t>amarilla, zanahoria blanca y camote morado), después se agito en un Vortex hasta disolver toda la muestra.</w:t>
      </w:r>
    </w:p>
    <w:p w:rsidR="007D71EC" w:rsidRPr="007B0BB3" w:rsidRDefault="007D71EC" w:rsidP="008F430B">
      <w:pPr>
        <w:pStyle w:val="APAPARRAFOS"/>
      </w:pPr>
      <w:r w:rsidRPr="007B0BB3">
        <w:t>La inyección se la realizó en un cromatógrafo de gases (Agilent Technologies 7890A, GC System.) con un detector selectivo de masas (Agilent Technologies 5977A). Equipado con una columna HP-5MS (30 m x 0,250 mm x 0,25 µm). Se utilizó el siguiente programa de temperatura: de 60 ° C a 80 ° C, a una velocidad de 5 ° C / min; luego de 80 ° C</w:t>
      </w:r>
      <w:r w:rsidR="00C22805">
        <w:t xml:space="preserve"> </w:t>
      </w:r>
      <w:r w:rsidRPr="007B0BB3">
        <w:t>a 92 ° C</w:t>
      </w:r>
      <w:r w:rsidR="00C22805">
        <w:t xml:space="preserve"> </w:t>
      </w:r>
      <w:r w:rsidRPr="007B0BB3">
        <w:t>a razón de 3 ° C /min durante 1 min; posteriormente de 92 ° C</w:t>
      </w:r>
      <w:r w:rsidR="00C22805">
        <w:t xml:space="preserve"> </w:t>
      </w:r>
      <w:r w:rsidRPr="007B0BB3">
        <w:t>a 165 ° C</w:t>
      </w:r>
      <w:r w:rsidR="00C22805">
        <w:t xml:space="preserve"> </w:t>
      </w:r>
      <w:r w:rsidRPr="007B0BB3">
        <w:t>con una intensidad de 4 ° C /min y finalmente de 165 ° C a 290 ° C con una rampa de 2 /min (tiempo total de análisis 91,75 min). En este estudio, el cromatógrafo se manejó bajo las siguientes condiciones de funcionamiento: gas portador helio (pureza ≥99,999%); caudal, 0,8 mL/min − 1; temperatura del inyector, 250 °C; volumen de inyección 1 µL modo Split 1:20. Las condiciones de MSD que se detalla a continuación: temperatura de la línea de transferencia de MS, 240ºC; temperatura de la fuente de iones, 230 ° C con energía de ionización de 70 eV; temperatura cuadrupolo, 150 ° C; velocidad de escaneo, 1,562 escaneo s − 1 a m / z rango de escaneo: (30 a 550). Para el manejo y procesamiento de cromatogramas y espectros de masas se utilizó el software MSD ChemStation con la librería NIST14. L.</w:t>
      </w:r>
    </w:p>
    <w:p w:rsidR="008F430B" w:rsidRPr="007B0BB3" w:rsidRDefault="008F430B" w:rsidP="008F430B">
      <w:pPr>
        <w:pStyle w:val="Ttulo2"/>
        <w:numPr>
          <w:ilvl w:val="1"/>
          <w:numId w:val="5"/>
        </w:numPr>
      </w:pPr>
      <w:bookmarkStart w:id="288" w:name="_Toc75526018"/>
      <w:bookmarkStart w:id="289" w:name="_Toc76583730"/>
      <w:bookmarkStart w:id="290" w:name="_Toc78197095"/>
      <w:r w:rsidRPr="007B0BB3">
        <w:t xml:space="preserve">Determinación del </w:t>
      </w:r>
      <w:r w:rsidR="00BC0230">
        <w:t>contenido de polifenoles; M</w:t>
      </w:r>
      <w:r w:rsidRPr="007B0BB3">
        <w:t>étodo de Folin- Ciocalteu</w:t>
      </w:r>
      <w:bookmarkEnd w:id="288"/>
      <w:bookmarkEnd w:id="289"/>
      <w:bookmarkEnd w:id="290"/>
    </w:p>
    <w:p w:rsidR="008F430B" w:rsidRPr="007B0BB3" w:rsidRDefault="008F430B" w:rsidP="008F430B">
      <w:pPr>
        <w:pStyle w:val="APAPARRAFOS"/>
      </w:pPr>
      <w:r w:rsidRPr="007B0BB3">
        <w:t xml:space="preserve">Los compuestos fenólicos solubles totales (TPC) se determinaron en extractos de muestras usando el reactivo de Folin-Ciocalteu y los valores se expresaron como equivalentes de ácido gálico, que es el estándar más comúnmente utilizado en las estimaciones fenólicas, ya que el ácido gálico es más estable y farmacológicamente activo antioxidante. También se ha demostrado cuantitativamente que es equivalente a la mayoría </w:t>
      </w:r>
      <w:r w:rsidRPr="007B0BB3">
        <w:lastRenderedPageBreak/>
        <w:t xml:space="preserve">de otros fenólicos y dan resultados consistentes y reproducibles, luego se mide la absorbancia a 750 nm utilizando el espectrofotómetro UV. Mientras más color exista más cantidad de polifenoles se encontrará. </w:t>
      </w:r>
    </w:p>
    <w:p w:rsidR="008F430B" w:rsidRPr="007B0BB3" w:rsidRDefault="008F430B" w:rsidP="008F430B">
      <w:pPr>
        <w:pStyle w:val="APAPARRAFOS"/>
      </w:pPr>
      <w:r w:rsidRPr="007B0BB3">
        <w:t xml:space="preserve">Para realizar los análisis de polifenoles totales y actividad antioxidante de esta investigación se tomó como base el estudio de mashua realizado por </w:t>
      </w:r>
      <w:r w:rsidRPr="007B0BB3">
        <w:fldChar w:fldCharType="begin" w:fldLock="1"/>
      </w:r>
      <w:r w:rsidRPr="007B0BB3">
        <w:instrText>ADDIN CSL_CITATION {"citationItems":[{"id":"ITEM-1","itemData":{"abstract":"trabajo de investigacion","author":[{"dropping-particle":"","family":"Barrionuevo","given":"K.","non-dropping-particle":"","parse-names":false,"suffix":""}],"id":"ITEM-1","issued":{"date-parts":[["2019"]]},"number-of-pages":"126","title":"Estudio del efecto del sistema de deshidratación de cuatro variedades de mashua (Tropaeolum tuberosum) sobre la capacidad antioxidante","type":"thesis"},"uris":["http://www.mendeley.com/documents/?uuid=d89414e0-1ce7-4835-be28-04ec486c70d8"]}],"mendeley":{"formattedCitation":"(Barrionuevo, 2019)","plainTextFormattedCitation":"(Barrionuevo, 2019)","previouslyFormattedCitation":"(Barrionuevo, 2019)"},"properties":{"noteIndex":0},"schema":"https://github.com/citation-style-language/schema/raw/master/csl-citation.json"}</w:instrText>
      </w:r>
      <w:r w:rsidRPr="007B0BB3">
        <w:fldChar w:fldCharType="separate"/>
      </w:r>
      <w:r w:rsidRPr="007B0BB3">
        <w:t>(Barrionuevo, 2019)</w:t>
      </w:r>
      <w:r w:rsidRPr="007B0BB3">
        <w:fldChar w:fldCharType="end"/>
      </w:r>
      <w:r w:rsidRPr="007B0BB3">
        <w:t xml:space="preserve"> y se acondiciono para las matrices en estudio, con ciertas modificaciones en lo siguiente:</w:t>
      </w:r>
    </w:p>
    <w:p w:rsidR="00F97B87" w:rsidRPr="007B0BB3" w:rsidRDefault="008F430B" w:rsidP="00E40DF5">
      <w:pPr>
        <w:pStyle w:val="APAPARRAFOS"/>
      </w:pPr>
      <w:r w:rsidRPr="007B0BB3">
        <w:t>La curva de calibración se efectuó con soluciones de ácido gálico en un rango de concentraciones de (25 a 900) mg/L. La determinación de polifenoles totales se realizó con 100µL de la solución de ácido gálico(curva) y 100µL del extracto (muestras) con una concentración de 99.9%, después se agregó 100µL del reactivo de Folin Ciocalteau 2N estandarizado, luego se añadió 2 ml de la solución de carbonato de sodio saturado al 7.5% para neutralizar la reacción, se dejó reposar durante 1 h en un lugar obscuro.</w:t>
      </w:r>
      <w:r w:rsidR="00C22805">
        <w:t xml:space="preserve"> </w:t>
      </w:r>
      <w:r w:rsidRPr="007B0BB3">
        <w:t>Finalmente, se midió la absorbancia a 750nm usando un Espectrofotómetro UV (NANO DROP). Los tubérculos en estudio fu</w:t>
      </w:r>
      <w:r w:rsidR="00E40DF5">
        <w:t>eron analizados por triplicado.</w:t>
      </w:r>
    </w:p>
    <w:p w:rsidR="008F430B" w:rsidRPr="007B0BB3" w:rsidRDefault="008F430B" w:rsidP="008F430B">
      <w:pPr>
        <w:pStyle w:val="APAPARRAFOS"/>
        <w:rPr>
          <w:b/>
        </w:rPr>
      </w:pPr>
      <w:r w:rsidRPr="007B0BB3">
        <w:rPr>
          <w:b/>
        </w:rPr>
        <w:t>Cálculos:</w:t>
      </w:r>
      <w:r w:rsidR="00C22805">
        <w:rPr>
          <w:b/>
        </w:rPr>
        <w:t xml:space="preserve"> </w:t>
      </w:r>
    </w:p>
    <w:p w:rsidR="008F430B" w:rsidRDefault="008F430B" w:rsidP="008F430B">
      <w:pPr>
        <w:pStyle w:val="APAPARRAFOS"/>
      </w:pPr>
      <w:r w:rsidRPr="007B0BB3">
        <w:t xml:space="preserve">El contenido de polifenoles se expresa como mg de ácido gálico/g de muestra seca, utilizando la ecuación 5. </w:t>
      </w:r>
    </w:p>
    <w:p w:rsidR="00F67DD9" w:rsidRPr="007B0BB3" w:rsidRDefault="00F67DD9" w:rsidP="008F430B">
      <w:pPr>
        <w:pStyle w:val="APAPARRAFOS"/>
      </w:pPr>
    </w:p>
    <w:p w:rsidR="00E40DF5" w:rsidRPr="00F67DD9" w:rsidRDefault="008F430B" w:rsidP="00F67DD9">
      <w:pPr>
        <w:pStyle w:val="APAPARRAFOS"/>
        <w:rPr>
          <w:rFonts w:eastAsiaTheme="minorEastAsia"/>
        </w:rPr>
      </w:pPr>
      <m:oMathPara>
        <m:oMath>
          <m:r>
            <m:rPr>
              <m:sty m:val="bi"/>
            </m:rPr>
            <w:rPr>
              <w:rFonts w:ascii="Cambria Math" w:hAnsi="Cambria Math"/>
            </w:rPr>
            <m:t>PT</m:t>
          </m:r>
          <m:r>
            <m:rPr>
              <m:sty m:val="p"/>
            </m:rPr>
            <w:rPr>
              <w:rFonts w:ascii="Cambria Math" w:hAnsi="Cambria Math"/>
            </w:rPr>
            <m:t>=</m:t>
          </m:r>
          <m:f>
            <m:fPr>
              <m:ctrlPr>
                <w:rPr>
                  <w:rFonts w:ascii="Cambria Math" w:hAnsi="Cambria Math"/>
                </w:rPr>
              </m:ctrlPr>
            </m:fPr>
            <m:num>
              <m:r>
                <m:rPr>
                  <m:sty m:val="bi"/>
                </m:rPr>
                <w:rPr>
                  <w:rFonts w:ascii="Cambria Math" w:hAnsi="Cambria Math"/>
                </w:rPr>
                <m:t>Abs</m:t>
              </m:r>
              <m:r>
                <m:rPr>
                  <m:sty m:val="p"/>
                </m:rPr>
                <w:rPr>
                  <w:rFonts w:ascii="Cambria Math" w:hAnsi="Cambria Math"/>
                </w:rPr>
                <m:t>-</m:t>
              </m:r>
              <m:r>
                <m:rPr>
                  <m:sty m:val="bi"/>
                </m:rPr>
                <w:rPr>
                  <w:rFonts w:ascii="Cambria Math" w:hAnsi="Cambria Math"/>
                </w:rPr>
                <m:t>b</m:t>
              </m:r>
            </m:num>
            <m:den>
              <m:r>
                <m:rPr>
                  <m:sty m:val="bi"/>
                </m:rPr>
                <w:rPr>
                  <w:rFonts w:ascii="Cambria Math" w:hAnsi="Cambria Math"/>
                </w:rPr>
                <m:t>a</m:t>
              </m:r>
            </m:den>
          </m:f>
          <m:r>
            <m:rPr>
              <m:sty m:val="p"/>
            </m:rPr>
            <w:rPr>
              <w:rFonts w:ascii="Cambria Math" w:hAnsi="Cambria Math"/>
            </w:rPr>
            <m:t>*</m:t>
          </m:r>
          <m:f>
            <m:fPr>
              <m:ctrlPr>
                <w:rPr>
                  <w:rFonts w:ascii="Cambria Math" w:hAnsi="Cambria Math"/>
                </w:rPr>
              </m:ctrlPr>
            </m:fPr>
            <m:num>
              <m:r>
                <m:rPr>
                  <m:sty m:val="bi"/>
                </m:rPr>
                <w:rPr>
                  <w:rFonts w:ascii="Cambria Math" w:hAnsi="Cambria Math"/>
                </w:rPr>
                <m:t>V</m:t>
              </m:r>
              <m:r>
                <m:rPr>
                  <m:sty m:val="p"/>
                </m:rPr>
                <w:rPr>
                  <w:rFonts w:ascii="Cambria Math" w:hAnsi="Cambria Math"/>
                </w:rPr>
                <m:t>*</m:t>
              </m:r>
              <m:r>
                <m:rPr>
                  <m:sty m:val="bi"/>
                </m:rPr>
                <w:rPr>
                  <w:rFonts w:ascii="Cambria Math" w:hAnsi="Cambria Math"/>
                </w:rPr>
                <m:t>FD</m:t>
              </m:r>
              <m:r>
                <m:rPr>
                  <m:sty m:val="p"/>
                </m:rPr>
                <w:rPr>
                  <w:rFonts w:ascii="Cambria Math" w:hAnsi="Cambria Math"/>
                </w:rPr>
                <m:t>*</m:t>
              </m:r>
              <m:r>
                <m:rPr>
                  <m:sty m:val="b"/>
                </m:rPr>
                <w:rPr>
                  <w:rFonts w:ascii="Cambria Math" w:hAnsi="Cambria Math"/>
                </w:rPr>
                <m:t>100</m:t>
              </m:r>
            </m:num>
            <m:den>
              <m:r>
                <m:rPr>
                  <m:sty m:val="bi"/>
                </m:rPr>
                <w:rPr>
                  <w:rFonts w:ascii="Cambria Math" w:hAnsi="Cambria Math"/>
                </w:rPr>
                <m:t>PM</m:t>
              </m:r>
              <m:r>
                <m:rPr>
                  <m:sty m:val="p"/>
                </m:rPr>
                <w:rPr>
                  <w:rFonts w:ascii="Cambria Math" w:hAnsi="Cambria Math"/>
                </w:rPr>
                <m:t>*</m:t>
              </m:r>
              <m:r>
                <m:rPr>
                  <m:sty m:val="b"/>
                </m:rPr>
                <w:rPr>
                  <w:rFonts w:ascii="Cambria Math" w:hAnsi="Cambria Math"/>
                </w:rPr>
                <m:t>1000</m:t>
              </m:r>
            </m:den>
          </m:f>
        </m:oMath>
      </m:oMathPara>
    </w:p>
    <w:p w:rsidR="008F430B" w:rsidRPr="007B0BB3" w:rsidRDefault="008F430B" w:rsidP="008F430B">
      <w:pPr>
        <w:pStyle w:val="Tablayfiguras"/>
        <w:jc w:val="center"/>
      </w:pPr>
      <w:bookmarkStart w:id="291" w:name="_Toc78196612"/>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5</w:t>
      </w:r>
      <w:r w:rsidRPr="007B0BB3">
        <w:rPr>
          <w:b/>
        </w:rPr>
        <w:fldChar w:fldCharType="end"/>
      </w:r>
      <w:r w:rsidRPr="007B0BB3">
        <w:t>. Calculo de polifenoles totales</w:t>
      </w:r>
      <w:bookmarkEnd w:id="291"/>
    </w:p>
    <w:p w:rsidR="00F67DD9" w:rsidRDefault="00F67DD9" w:rsidP="008F430B">
      <w:pPr>
        <w:pStyle w:val="APAPARRAFOS"/>
        <w:rPr>
          <w:b/>
        </w:rPr>
      </w:pPr>
    </w:p>
    <w:p w:rsidR="00F67DD9" w:rsidRDefault="00F67DD9" w:rsidP="008F430B">
      <w:pPr>
        <w:pStyle w:val="APAPARRAFOS"/>
        <w:rPr>
          <w:b/>
        </w:rPr>
      </w:pPr>
    </w:p>
    <w:p w:rsidR="00F67DD9" w:rsidRDefault="00F67DD9" w:rsidP="008F430B">
      <w:pPr>
        <w:pStyle w:val="APAPARRAFOS"/>
        <w:rPr>
          <w:b/>
        </w:rPr>
      </w:pPr>
    </w:p>
    <w:p w:rsidR="008F430B" w:rsidRPr="007B0BB3" w:rsidRDefault="008F430B" w:rsidP="008F430B">
      <w:pPr>
        <w:pStyle w:val="APAPARRAFOS"/>
        <w:rPr>
          <w:b/>
        </w:rPr>
      </w:pPr>
      <w:r w:rsidRPr="007B0BB3">
        <w:rPr>
          <w:b/>
        </w:rPr>
        <w:lastRenderedPageBreak/>
        <w:t xml:space="preserve">Donde: </w:t>
      </w:r>
    </w:p>
    <w:p w:rsidR="008F430B" w:rsidRPr="007B0BB3" w:rsidRDefault="008F430B" w:rsidP="008F430B">
      <w:pPr>
        <w:pStyle w:val="APAPARRAFOS"/>
      </w:pPr>
      <m:oMath>
        <m:r>
          <w:rPr>
            <w:rFonts w:ascii="Cambria Math" w:hAnsi="Cambria Math"/>
          </w:rPr>
          <m:t>PT</m:t>
        </m:r>
      </m:oMath>
      <w:r w:rsidRPr="007B0BB3">
        <w:t xml:space="preserve"> = Polifenoles totales en mg/g.</w:t>
      </w:r>
    </w:p>
    <w:p w:rsidR="008F430B" w:rsidRPr="007B0BB3" w:rsidRDefault="008F430B" w:rsidP="008F430B">
      <w:pPr>
        <w:pStyle w:val="APAPARRAFOS"/>
      </w:pPr>
      <m:oMath>
        <m:r>
          <w:rPr>
            <w:rFonts w:ascii="Cambria Math" w:hAnsi="Cambria Math"/>
          </w:rPr>
          <m:t>Abs</m:t>
        </m:r>
      </m:oMath>
      <w:r w:rsidRPr="007B0BB3">
        <w:t xml:space="preserve"> = Absorbancia.</w:t>
      </w:r>
    </w:p>
    <w:p w:rsidR="008F430B" w:rsidRPr="007B0BB3" w:rsidRDefault="008F430B" w:rsidP="008F430B">
      <w:pPr>
        <w:pStyle w:val="APAPARRAFOS"/>
      </w:pPr>
      <w:r w:rsidRPr="007B0BB3">
        <w:t>a y b = Son la pendiente de la curva de calibración y el punto de corte respectivamente</w:t>
      </w:r>
    </w:p>
    <w:p w:rsidR="008F430B" w:rsidRPr="007B0BB3" w:rsidRDefault="008F430B" w:rsidP="008F430B">
      <w:pPr>
        <w:pStyle w:val="APAPARRAFOS"/>
      </w:pPr>
      <w:r w:rsidRPr="007B0BB3">
        <w:t>V = Volumen total en mL.</w:t>
      </w:r>
    </w:p>
    <w:p w:rsidR="008F430B" w:rsidRPr="007B0BB3" w:rsidRDefault="008F430B" w:rsidP="008F430B">
      <w:pPr>
        <w:pStyle w:val="APAPARRAFOS"/>
      </w:pPr>
      <m:oMath>
        <m:r>
          <w:rPr>
            <w:rFonts w:ascii="Cambria Math" w:hAnsi="Cambria Math"/>
          </w:rPr>
          <m:t>PM</m:t>
        </m:r>
      </m:oMath>
      <w:r w:rsidRPr="007B0BB3">
        <w:t xml:space="preserve"> = Peso de la muestra seca en g. </w:t>
      </w:r>
    </w:p>
    <w:p w:rsidR="008F430B" w:rsidRPr="007B0BB3" w:rsidRDefault="008F430B" w:rsidP="008F430B">
      <w:pPr>
        <w:pStyle w:val="APAPARRAFOS"/>
      </w:pPr>
      <w:r w:rsidRPr="007B0BB3">
        <w:t>FD = Factor de dilución.</w:t>
      </w:r>
    </w:p>
    <w:p w:rsidR="008F430B" w:rsidRPr="007B0BB3" w:rsidRDefault="008F430B" w:rsidP="008F430B">
      <w:pPr>
        <w:pStyle w:val="Ttulo2"/>
        <w:numPr>
          <w:ilvl w:val="1"/>
          <w:numId w:val="5"/>
        </w:numPr>
      </w:pPr>
      <w:bookmarkStart w:id="292" w:name="_Toc75526019"/>
      <w:bookmarkStart w:id="293" w:name="_Toc76583731"/>
      <w:bookmarkStart w:id="294" w:name="_Toc78197096"/>
      <w:r w:rsidRPr="007B0BB3">
        <w:t>Determinación de la capacidad antioxidante</w:t>
      </w:r>
      <w:bookmarkEnd w:id="292"/>
      <w:bookmarkEnd w:id="293"/>
      <w:bookmarkEnd w:id="294"/>
      <w:r w:rsidRPr="007B0BB3">
        <w:t xml:space="preserve"> </w:t>
      </w:r>
    </w:p>
    <w:p w:rsidR="008F430B" w:rsidRPr="007B0BB3" w:rsidRDefault="00BC0230" w:rsidP="008F430B">
      <w:pPr>
        <w:pStyle w:val="Ttulo3"/>
        <w:numPr>
          <w:ilvl w:val="2"/>
          <w:numId w:val="5"/>
        </w:numPr>
      </w:pPr>
      <w:bookmarkStart w:id="295" w:name="_Toc75526020"/>
      <w:bookmarkStart w:id="296" w:name="_Toc76583732"/>
      <w:bookmarkStart w:id="297" w:name="_Toc78197097"/>
      <w:r>
        <w:t xml:space="preserve">Método de coloración del catión ácido </w:t>
      </w:r>
      <w:r w:rsidR="008F430B" w:rsidRPr="007B0BB3">
        <w:t>(ABTS2+)</w:t>
      </w:r>
      <w:bookmarkEnd w:id="295"/>
      <w:bookmarkEnd w:id="296"/>
      <w:bookmarkEnd w:id="297"/>
      <w:r w:rsidR="008F430B" w:rsidRPr="007B0BB3">
        <w:t xml:space="preserve"> </w:t>
      </w:r>
    </w:p>
    <w:p w:rsidR="008F430B" w:rsidRPr="007B0BB3" w:rsidRDefault="008F430B" w:rsidP="008F430B">
      <w:pPr>
        <w:pStyle w:val="APAPARRAFOS"/>
      </w:pPr>
      <w:r w:rsidRPr="007B0BB3">
        <w:t>Este método se fundamenta en la cuantificación de la decoloración del radical ABTS+, debido a su reducción a ABTS por la acción de antioxidantes. El radical catiónico ABTS+ es un cromóforo verde azulado que absorbe a una longitud de onda de 734 nm y se genera por una reacción de oxidación del ABTS (</w:t>
      </w:r>
      <w:r w:rsidRPr="007B0BB3">
        <w:rPr>
          <w:i/>
        </w:rPr>
        <w:t>2,2-Azino-bis (3- ethylbenzothiazoline-6-sulfinic acid) diammonium</w:t>
      </w:r>
      <w:r w:rsidRPr="007B0BB3">
        <w:t>) con persulfato de potasio. De esta manera el grado de decoloración como porcentaje de inhibición del radical ABTS+ está determinado en función a la concentración, mientras disminuye el color de ABTS existe más actividad antioxidante.</w:t>
      </w:r>
    </w:p>
    <w:p w:rsidR="00223C60" w:rsidRPr="007B0BB3" w:rsidRDefault="008F430B" w:rsidP="000F4316">
      <w:pPr>
        <w:pStyle w:val="APAPARRAFOS"/>
      </w:pPr>
      <w:r w:rsidRPr="007B0BB3">
        <w:t xml:space="preserve">Se preparó una curva de calibración a partir de trolox en un rango de concentraciones de (0 a 800) µmol/L, para la cuantificación, se tomó 75µL de los extractos con 1425µL de solución de ABTS, se dejó reposar por 45 min en un lugar obscuro, posteriormente las muestras fueron analizadas a una longitud de onda de 734nm en el espectrofotómetro UV (NANO DROP). </w:t>
      </w:r>
    </w:p>
    <w:p w:rsidR="008F430B" w:rsidRPr="007B0BB3" w:rsidRDefault="008F430B" w:rsidP="008F430B">
      <w:pPr>
        <w:pStyle w:val="APAPARRAFOS"/>
        <w:rPr>
          <w:b/>
        </w:rPr>
      </w:pPr>
      <w:r w:rsidRPr="007B0BB3">
        <w:rPr>
          <w:b/>
        </w:rPr>
        <w:lastRenderedPageBreak/>
        <w:t xml:space="preserve">Cálculos: </w:t>
      </w:r>
    </w:p>
    <w:p w:rsidR="008F430B" w:rsidRPr="007B0BB3" w:rsidRDefault="008F430B" w:rsidP="008F430B">
      <w:pPr>
        <w:pStyle w:val="APAPARRAFOS"/>
      </w:pPr>
      <w:r w:rsidRPr="007B0BB3">
        <w:t>Los resultados se expresan en µmol trolox/g muestra seca, utilizando las Ecuaciones 6 y 7:</w:t>
      </w:r>
    </w:p>
    <w:p w:rsidR="008F430B" w:rsidRPr="007B0BB3" w:rsidRDefault="008F430B" w:rsidP="008F430B">
      <w:pPr>
        <w:pStyle w:val="APAPARRAFOS"/>
        <w:rPr>
          <w:rFonts w:eastAsiaTheme="minorEastAsia"/>
          <w:szCs w:val="24"/>
        </w:rPr>
      </w:pPr>
      <m:oMathPara>
        <m:oMath>
          <m:r>
            <m:rPr>
              <m:sty m:val="bi"/>
            </m:rPr>
            <w:rPr>
              <w:rFonts w:ascii="Cambria Math" w:hAnsi="Cambria Math"/>
              <w:szCs w:val="24"/>
            </w:rPr>
            <m:t>Abs</m:t>
          </m:r>
          <m:r>
            <m:rPr>
              <m:sty m:val="p"/>
            </m:rPr>
            <w:rPr>
              <w:rFonts w:ascii="Cambria Math" w:hAnsi="Cambria Math"/>
              <w:szCs w:val="24"/>
            </w:rPr>
            <m:t xml:space="preserve"> </m:t>
          </m:r>
          <m:r>
            <m:rPr>
              <m:sty m:val="bi"/>
            </m:rPr>
            <w:rPr>
              <w:rFonts w:ascii="Cambria Math" w:hAnsi="Cambria Math"/>
              <w:szCs w:val="24"/>
            </w:rPr>
            <m:t>real</m:t>
          </m:r>
          <m:r>
            <m:rPr>
              <m:sty m:val="p"/>
            </m:rPr>
            <w:rPr>
              <w:rFonts w:ascii="Cambria Math" w:hAnsi="Cambria Math"/>
              <w:szCs w:val="24"/>
            </w:rPr>
            <m:t>=</m:t>
          </m:r>
          <m:sSub>
            <m:sSubPr>
              <m:ctrlPr>
                <w:rPr>
                  <w:rFonts w:ascii="Cambria Math" w:hAnsi="Cambria Math"/>
                  <w:szCs w:val="24"/>
                </w:rPr>
              </m:ctrlPr>
            </m:sSubPr>
            <m:e>
              <m:r>
                <m:rPr>
                  <m:sty m:val="bi"/>
                </m:rPr>
                <w:rPr>
                  <w:rFonts w:ascii="Cambria Math" w:hAnsi="Cambria Math"/>
                  <w:szCs w:val="24"/>
                </w:rPr>
                <m:t>Bl</m:t>
              </m:r>
            </m:e>
            <m:sub>
              <m:r>
                <m:rPr>
                  <m:sty m:val="bi"/>
                </m:rPr>
                <w:rPr>
                  <w:rFonts w:ascii="Cambria Math" w:hAnsi="Cambria Math"/>
                  <w:szCs w:val="24"/>
                </w:rPr>
                <m:t>M</m:t>
              </m:r>
            </m:sub>
          </m:sSub>
          <m:sSub>
            <m:sSubPr>
              <m:ctrlPr>
                <w:rPr>
                  <w:rFonts w:ascii="Cambria Math" w:hAnsi="Cambria Math"/>
                  <w:szCs w:val="24"/>
                </w:rPr>
              </m:ctrlPr>
            </m:sSubPr>
            <m:e>
              <m:r>
                <m:rPr>
                  <m:sty m:val="p"/>
                </m:rPr>
                <w:rPr>
                  <w:rFonts w:ascii="Cambria Math" w:hAnsi="Cambria Math"/>
                  <w:szCs w:val="24"/>
                </w:rPr>
                <m:t>-</m:t>
              </m:r>
              <m:r>
                <m:rPr>
                  <m:sty m:val="bi"/>
                </m:rPr>
                <w:rPr>
                  <w:rFonts w:ascii="Cambria Math" w:hAnsi="Cambria Math"/>
                  <w:szCs w:val="24"/>
                </w:rPr>
                <m:t>Abs</m:t>
              </m:r>
              <m:r>
                <m:rPr>
                  <m:sty m:val="p"/>
                </m:rPr>
                <w:rPr>
                  <w:rFonts w:ascii="Cambria Math" w:hAnsi="Cambria Math"/>
                  <w:szCs w:val="24"/>
                </w:rPr>
                <m:t xml:space="preserve"> </m:t>
              </m:r>
            </m:e>
            <m:sub>
              <m:r>
                <m:rPr>
                  <m:sty m:val="bi"/>
                </m:rPr>
                <w:rPr>
                  <w:rFonts w:ascii="Cambria Math" w:hAnsi="Cambria Math"/>
                  <w:szCs w:val="24"/>
                </w:rPr>
                <m:t>M</m:t>
              </m:r>
            </m:sub>
          </m:sSub>
        </m:oMath>
      </m:oMathPara>
    </w:p>
    <w:p w:rsidR="008F430B" w:rsidRPr="007B0BB3" w:rsidRDefault="008F430B" w:rsidP="008F430B">
      <w:pPr>
        <w:pStyle w:val="Tablayfiguras"/>
      </w:pPr>
      <w:bookmarkStart w:id="298" w:name="_Toc78196613"/>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6</w:t>
      </w:r>
      <w:r w:rsidRPr="007B0BB3">
        <w:rPr>
          <w:b/>
        </w:rPr>
        <w:fldChar w:fldCharType="end"/>
      </w:r>
      <w:r w:rsidRPr="007B0BB3">
        <w:rPr>
          <w:b/>
        </w:rPr>
        <w:t>.</w:t>
      </w:r>
      <w:r w:rsidRPr="007B0BB3">
        <w:t xml:space="preserve"> Corrección de la absorbancia real de la muestra para ABTS</w:t>
      </w:r>
      <w:bookmarkEnd w:id="298"/>
    </w:p>
    <w:p w:rsidR="004814F3" w:rsidRPr="007B0BB3" w:rsidRDefault="004814F3" w:rsidP="004814F3">
      <w:pPr>
        <w:pStyle w:val="APAPARRAFOS"/>
      </w:pPr>
      <m:oMathPara>
        <m:oMath>
          <m:r>
            <m:rPr>
              <m:sty m:val="bi"/>
            </m:rPr>
            <w:rPr>
              <w:rFonts w:ascii="Cambria Math" w:hAnsi="Cambria Math"/>
            </w:rPr>
            <m:t>ABTS</m:t>
          </m:r>
          <m:r>
            <m:rPr>
              <m:sty m:val="p"/>
            </m:rPr>
            <w:rPr>
              <w:rFonts w:ascii="Cambria Math" w:hAnsi="Cambria Math"/>
            </w:rPr>
            <m:t>=</m:t>
          </m:r>
          <m:f>
            <m:fPr>
              <m:ctrlPr>
                <w:rPr>
                  <w:rFonts w:ascii="Cambria Math" w:hAnsi="Cambria Math"/>
                </w:rPr>
              </m:ctrlPr>
            </m:fPr>
            <m:num>
              <m:r>
                <m:rPr>
                  <m:sty m:val="bi"/>
                </m:rPr>
                <w:rPr>
                  <w:rFonts w:ascii="Cambria Math" w:hAnsi="Cambria Math"/>
                </w:rPr>
                <m:t>Abs</m:t>
              </m:r>
              <m:r>
                <m:rPr>
                  <m:sty m:val="p"/>
                </m:rPr>
                <w:rPr>
                  <w:rFonts w:ascii="Cambria Math" w:hAnsi="Cambria Math"/>
                </w:rPr>
                <m:t>-</m:t>
              </m:r>
              <m:r>
                <m:rPr>
                  <m:sty m:val="bi"/>
                </m:rPr>
                <w:rPr>
                  <w:rFonts w:ascii="Cambria Math" w:hAnsi="Cambria Math"/>
                </w:rPr>
                <m:t>b</m:t>
              </m:r>
            </m:num>
            <m:den>
              <m:r>
                <m:rPr>
                  <m:sty m:val="bi"/>
                </m:rPr>
                <w:rPr>
                  <w:rFonts w:ascii="Cambria Math" w:hAnsi="Cambria Math"/>
                </w:rPr>
                <m:t>a</m:t>
              </m:r>
            </m:den>
          </m:f>
          <m:r>
            <m:rPr>
              <m:sty m:val="p"/>
            </m:rPr>
            <w:rPr>
              <w:rFonts w:ascii="Cambria Math" w:hAnsi="Cambria Math"/>
            </w:rPr>
            <m:t>*</m:t>
          </m:r>
          <m:f>
            <m:fPr>
              <m:ctrlPr>
                <w:rPr>
                  <w:rFonts w:ascii="Cambria Math" w:hAnsi="Cambria Math"/>
                </w:rPr>
              </m:ctrlPr>
            </m:fPr>
            <m:num>
              <m:r>
                <m:rPr>
                  <m:sty m:val="bi"/>
                </m:rPr>
                <w:rPr>
                  <w:rFonts w:ascii="Cambria Math" w:hAnsi="Cambria Math"/>
                </w:rPr>
                <m:t>V</m:t>
              </m:r>
              <m:r>
                <m:rPr>
                  <m:sty m:val="p"/>
                </m:rPr>
                <w:rPr>
                  <w:rFonts w:ascii="Cambria Math" w:hAnsi="Cambria Math"/>
                </w:rPr>
                <m:t>*</m:t>
              </m:r>
              <m:r>
                <m:rPr>
                  <m:sty m:val="bi"/>
                </m:rPr>
                <w:rPr>
                  <w:rFonts w:ascii="Cambria Math" w:hAnsi="Cambria Math"/>
                </w:rPr>
                <m:t>FD</m:t>
              </m:r>
              <m:r>
                <m:rPr>
                  <m:sty m:val="p"/>
                </m:rPr>
                <w:rPr>
                  <w:rFonts w:ascii="Cambria Math" w:hAnsi="Cambria Math"/>
                </w:rPr>
                <m:t>*</m:t>
              </m:r>
              <m:r>
                <m:rPr>
                  <m:sty m:val="b"/>
                </m:rPr>
                <w:rPr>
                  <w:rFonts w:ascii="Cambria Math" w:hAnsi="Cambria Math"/>
                </w:rPr>
                <m:t>100</m:t>
              </m:r>
            </m:num>
            <m:den>
              <m:r>
                <m:rPr>
                  <m:sty m:val="bi"/>
                </m:rPr>
                <w:rPr>
                  <w:rFonts w:ascii="Cambria Math" w:hAnsi="Cambria Math"/>
                </w:rPr>
                <m:t>PM</m:t>
              </m:r>
              <m:r>
                <m:rPr>
                  <m:sty m:val="p"/>
                </m:rPr>
                <w:rPr>
                  <w:rFonts w:ascii="Cambria Math" w:hAnsi="Cambria Math"/>
                </w:rPr>
                <m:t>*</m:t>
              </m:r>
              <m:r>
                <m:rPr>
                  <m:sty m:val="b"/>
                </m:rPr>
                <w:rPr>
                  <w:rFonts w:ascii="Cambria Math" w:hAnsi="Cambria Math"/>
                </w:rPr>
                <m:t>1000</m:t>
              </m:r>
            </m:den>
          </m:f>
        </m:oMath>
      </m:oMathPara>
    </w:p>
    <w:p w:rsidR="008F430B" w:rsidRPr="007B0BB3" w:rsidRDefault="004814F3" w:rsidP="004814F3">
      <w:pPr>
        <w:pStyle w:val="Tablayfiguras"/>
        <w:jc w:val="center"/>
      </w:pPr>
      <w:bookmarkStart w:id="299" w:name="_Toc78196614"/>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7</w:t>
      </w:r>
      <w:r w:rsidRPr="007B0BB3">
        <w:rPr>
          <w:b/>
        </w:rPr>
        <w:fldChar w:fldCharType="end"/>
      </w:r>
      <w:r w:rsidRPr="007B0BB3">
        <w:rPr>
          <w:b/>
        </w:rPr>
        <w:t>.</w:t>
      </w:r>
      <w:r w:rsidRPr="007B0BB3">
        <w:t xml:space="preserve"> Cálculo de la capacidad antioxidante por ABTS</w:t>
      </w:r>
      <w:bookmarkEnd w:id="299"/>
    </w:p>
    <w:p w:rsidR="00C60CFF" w:rsidRPr="007B0BB3" w:rsidRDefault="00C60CFF" w:rsidP="00C60CFF">
      <w:pPr>
        <w:pStyle w:val="APAPARRAFOS"/>
        <w:rPr>
          <w:b/>
        </w:rPr>
      </w:pPr>
      <w:r w:rsidRPr="007B0BB3">
        <w:rPr>
          <w:b/>
        </w:rPr>
        <w:t xml:space="preserve">Donde: </w:t>
      </w:r>
    </w:p>
    <w:p w:rsidR="00C60CFF" w:rsidRPr="007B0BB3" w:rsidRDefault="00C60CFF" w:rsidP="00C60CFF">
      <w:pPr>
        <w:pStyle w:val="APAPARRAFOS"/>
      </w:pPr>
      <m:oMath>
        <m:r>
          <w:rPr>
            <w:rFonts w:ascii="Cambria Math" w:hAnsi="Cambria Math"/>
          </w:rPr>
          <m:t>ABTS</m:t>
        </m:r>
      </m:oMath>
      <w:r w:rsidRPr="007B0BB3">
        <w:t xml:space="preserve"> = Capacidad antioxidante en µmol trolox/g.</w:t>
      </w:r>
    </w:p>
    <w:p w:rsidR="00C60CFF" w:rsidRPr="007B0BB3" w:rsidRDefault="00C60CFF" w:rsidP="00C60CFF">
      <w:pPr>
        <w:pStyle w:val="APAPARRAFOS"/>
      </w:pPr>
      <m:oMath>
        <m:r>
          <w:rPr>
            <w:rFonts w:ascii="Cambria Math" w:hAnsi="Cambria Math"/>
          </w:rPr>
          <m:t>Abs=</m:t>
        </m:r>
      </m:oMath>
      <w:r w:rsidRPr="007B0BB3">
        <w:t xml:space="preserve"> Absorbancia.</w:t>
      </w:r>
    </w:p>
    <w:p w:rsidR="00C60CFF" w:rsidRPr="007B0BB3" w:rsidRDefault="00C60CFF" w:rsidP="00C60CFF">
      <w:pPr>
        <w:pStyle w:val="APAPARRAFOS"/>
      </w:pPr>
      <w:r w:rsidRPr="007B0BB3">
        <w:t>a y b = pendiente de la curva de calibración de trolox y el punto de corte respectivamente.</w:t>
      </w:r>
    </w:p>
    <w:p w:rsidR="00C60CFF" w:rsidRPr="007B0BB3" w:rsidRDefault="00C60CFF" w:rsidP="00C60CFF">
      <w:pPr>
        <w:pStyle w:val="APAPARRAFOS"/>
      </w:pPr>
      <w:r w:rsidRPr="007B0BB3">
        <w:t>V = Volumen total en mL.</w:t>
      </w:r>
    </w:p>
    <w:p w:rsidR="00C60CFF" w:rsidRPr="007B0BB3" w:rsidRDefault="00C60CFF" w:rsidP="00C60CFF">
      <w:pPr>
        <w:pStyle w:val="APAPARRAFOS"/>
      </w:pPr>
      <m:oMath>
        <m:r>
          <w:rPr>
            <w:rFonts w:ascii="Cambria Math" w:hAnsi="Cambria Math"/>
          </w:rPr>
          <m:t>PM</m:t>
        </m:r>
      </m:oMath>
      <w:r w:rsidRPr="007B0BB3">
        <w:t xml:space="preserve"> = Peso de la muestra seca en g. </w:t>
      </w:r>
    </w:p>
    <w:p w:rsidR="00C60CFF" w:rsidRPr="007B0BB3" w:rsidRDefault="00C60CFF" w:rsidP="00C60CFF">
      <w:pPr>
        <w:pStyle w:val="APAPARRAFOS"/>
      </w:pPr>
      <m:oMath>
        <m:r>
          <w:rPr>
            <w:rFonts w:ascii="Cambria Math" w:hAnsi="Cambria Math"/>
          </w:rPr>
          <m:t>FD</m:t>
        </m:r>
      </m:oMath>
      <w:r w:rsidRPr="007B0BB3">
        <w:t xml:space="preserve"> = Factor de dilución. </w:t>
      </w:r>
    </w:p>
    <w:p w:rsidR="00C60CFF" w:rsidRPr="007B0BB3" w:rsidRDefault="00C60CFF" w:rsidP="00C60CFF">
      <w:pPr>
        <w:pStyle w:val="Ttulo3"/>
        <w:numPr>
          <w:ilvl w:val="2"/>
          <w:numId w:val="5"/>
        </w:numPr>
      </w:pPr>
      <w:bookmarkStart w:id="300" w:name="_Toc75526022"/>
      <w:bookmarkStart w:id="301" w:name="_Toc76583734"/>
      <w:bookmarkStart w:id="302" w:name="_Toc78197098"/>
      <w:r w:rsidRPr="007B0BB3">
        <w:t>Método de reducción del hierro (FRAP)</w:t>
      </w:r>
      <w:bookmarkEnd w:id="300"/>
      <w:bookmarkEnd w:id="301"/>
      <w:bookmarkEnd w:id="302"/>
      <w:r w:rsidRPr="007B0BB3">
        <w:t xml:space="preserve"> </w:t>
      </w:r>
    </w:p>
    <w:p w:rsidR="00C60CFF" w:rsidRPr="007B0BB3" w:rsidRDefault="00C60CFF" w:rsidP="00C60CFF">
      <w:pPr>
        <w:pStyle w:val="APAPARRAFOS"/>
      </w:pPr>
      <w:r w:rsidRPr="007B0BB3">
        <w:t xml:space="preserve">Este método se basa en la capacidad de la muestra para reducir los iones Fe3 + a Fe2 + en presencia de TPTZ, el complejo Fe2 + -TPTZ muestra un color anaranjado obscuro que se lee a 593 nm. </w:t>
      </w:r>
    </w:p>
    <w:p w:rsidR="00C60CFF" w:rsidRPr="007B0BB3" w:rsidRDefault="00C60CFF" w:rsidP="00C60CFF">
      <w:pPr>
        <w:pStyle w:val="APAPARRAFOS"/>
      </w:pPr>
      <w:r w:rsidRPr="007B0BB3">
        <w:t xml:space="preserve">La curva de calibración se efectuó con soluciones de trolox en un rango de concentraciones de (0 a 800) µmol trolox/L. La cuantificación de la capacidad antioxidante se realizó colocando 75 µL del extracto y se adicionó 1425 µL del reactivo FRAP, se colocó </w:t>
      </w:r>
      <w:r w:rsidRPr="007B0BB3">
        <w:lastRenderedPageBreak/>
        <w:t>en la estufa a 37 º C por 30 min, a continuación, se registró la lectura a una longitud de onda máxima de 593nm, analizadas en el espectrofotómetro UV (NANODROP)</w:t>
      </w:r>
    </w:p>
    <w:p w:rsidR="00C60CFF" w:rsidRPr="007B0BB3" w:rsidRDefault="00C60CFF" w:rsidP="00C60CFF">
      <w:pPr>
        <w:pStyle w:val="APAPARRAFOS"/>
        <w:rPr>
          <w:b/>
        </w:rPr>
      </w:pPr>
      <w:r w:rsidRPr="007B0BB3">
        <w:rPr>
          <w:b/>
        </w:rPr>
        <w:t xml:space="preserve">Cálculos: </w:t>
      </w:r>
    </w:p>
    <w:p w:rsidR="00C60CFF" w:rsidRPr="007B0BB3" w:rsidRDefault="00C60CFF" w:rsidP="00C60CFF">
      <w:pPr>
        <w:pStyle w:val="APAPARRAFOS"/>
      </w:pPr>
      <w:r w:rsidRPr="007B0BB3">
        <w:t>Los resultados se expresan en µmol Trolox/g muestra seca, utilizando la Ecuación 8 y 9.</w:t>
      </w:r>
    </w:p>
    <w:p w:rsidR="00F97B87" w:rsidRPr="00F67DD9" w:rsidRDefault="00C60CFF" w:rsidP="00F67DD9">
      <w:pPr>
        <w:pStyle w:val="APAPARRAFOS"/>
        <w:rPr>
          <w:rFonts w:eastAsiaTheme="minorEastAsia"/>
        </w:rPr>
      </w:pPr>
      <m:oMathPara>
        <m:oMath>
          <m:r>
            <m:rPr>
              <m:sty m:val="bi"/>
            </m:rPr>
            <w:rPr>
              <w:rFonts w:ascii="Cambria Math" w:hAnsi="Cambria Math"/>
            </w:rPr>
            <m:t>Abs</m:t>
          </m:r>
          <m:r>
            <m:rPr>
              <m:sty m:val="p"/>
            </m:rPr>
            <w:rPr>
              <w:rFonts w:ascii="Cambria Math" w:hAnsi="Cambria Math"/>
            </w:rPr>
            <m:t xml:space="preserve"> </m:t>
          </m:r>
          <m:r>
            <m:rPr>
              <m:sty m:val="bi"/>
            </m:rPr>
            <w:rPr>
              <w:rFonts w:ascii="Cambria Math" w:hAnsi="Cambria Math"/>
            </w:rPr>
            <m:t>real</m:t>
          </m:r>
          <m:r>
            <m:rPr>
              <m:sty m:val="p"/>
            </m:rPr>
            <w:rPr>
              <w:rFonts w:ascii="Cambria Math" w:hAnsi="Cambria Math"/>
            </w:rPr>
            <m:t>=</m:t>
          </m:r>
          <m:sSub>
            <m:sSubPr>
              <m:ctrlPr>
                <w:rPr>
                  <w:rFonts w:ascii="Cambria Math" w:hAnsi="Cambria Math"/>
                </w:rPr>
              </m:ctrlPr>
            </m:sSubPr>
            <m:e>
              <m:r>
                <m:rPr>
                  <m:sty m:val="bi"/>
                </m:rPr>
                <w:rPr>
                  <w:rFonts w:ascii="Cambria Math" w:hAnsi="Cambria Math"/>
                </w:rPr>
                <m:t>Bl</m:t>
              </m:r>
            </m:e>
            <m:sub>
              <m:r>
                <m:rPr>
                  <m:sty m:val="bi"/>
                </m:rPr>
                <w:rPr>
                  <w:rFonts w:ascii="Cambria Math" w:hAnsi="Cambria Math"/>
                </w:rPr>
                <m:t>M</m:t>
              </m:r>
            </m:sub>
          </m:sSub>
          <m:sSub>
            <m:sSubPr>
              <m:ctrlPr>
                <w:rPr>
                  <w:rFonts w:ascii="Cambria Math" w:hAnsi="Cambria Math"/>
                </w:rPr>
              </m:ctrlPr>
            </m:sSubPr>
            <m:e>
              <m:r>
                <m:rPr>
                  <m:sty m:val="p"/>
                </m:rPr>
                <w:rPr>
                  <w:rFonts w:ascii="Cambria Math" w:hAnsi="Cambria Math"/>
                </w:rPr>
                <m:t>-</m:t>
              </m:r>
              <m:r>
                <m:rPr>
                  <m:sty m:val="bi"/>
                </m:rPr>
                <w:rPr>
                  <w:rFonts w:ascii="Cambria Math" w:hAnsi="Cambria Math"/>
                </w:rPr>
                <m:t>Abs</m:t>
              </m:r>
              <m:r>
                <m:rPr>
                  <m:sty m:val="p"/>
                </m:rPr>
                <w:rPr>
                  <w:rFonts w:ascii="Cambria Math" w:hAnsi="Cambria Math"/>
                </w:rPr>
                <m:t xml:space="preserve"> </m:t>
              </m:r>
            </m:e>
            <m:sub>
              <m:r>
                <m:rPr>
                  <m:sty m:val="bi"/>
                </m:rPr>
                <w:rPr>
                  <w:rFonts w:ascii="Cambria Math" w:hAnsi="Cambria Math"/>
                </w:rPr>
                <m:t>M</m:t>
              </m:r>
            </m:sub>
          </m:sSub>
        </m:oMath>
      </m:oMathPara>
    </w:p>
    <w:p w:rsidR="00C60CFF" w:rsidRPr="007B0BB3" w:rsidRDefault="00C60CFF" w:rsidP="00E40DF5">
      <w:pPr>
        <w:pStyle w:val="Tablayfiguras"/>
        <w:jc w:val="center"/>
      </w:pPr>
      <w:bookmarkStart w:id="303" w:name="_Toc78196615"/>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8</w:t>
      </w:r>
      <w:r w:rsidRPr="007B0BB3">
        <w:rPr>
          <w:b/>
        </w:rPr>
        <w:fldChar w:fldCharType="end"/>
      </w:r>
      <w:r w:rsidRPr="007B0BB3">
        <w:rPr>
          <w:b/>
        </w:rPr>
        <w:t>.</w:t>
      </w:r>
      <w:r w:rsidRPr="007B0BB3">
        <w:t xml:space="preserve"> Corrección de la absorbancia real de la muestra para FRAP</w:t>
      </w:r>
      <w:bookmarkEnd w:id="303"/>
    </w:p>
    <w:p w:rsidR="00F97B87" w:rsidRPr="007B0BB3" w:rsidRDefault="00F97B87" w:rsidP="00C60CFF">
      <w:pPr>
        <w:pStyle w:val="Tablayfiguras"/>
        <w:rPr>
          <w:szCs w:val="24"/>
        </w:rPr>
      </w:pPr>
    </w:p>
    <w:p w:rsidR="00F97B87" w:rsidRPr="00E40DF5" w:rsidRDefault="00C60CFF" w:rsidP="00E40DF5">
      <w:pPr>
        <w:pStyle w:val="APAPARRAFOS"/>
        <w:rPr>
          <w:rFonts w:eastAsiaTheme="minorEastAsia"/>
        </w:rPr>
      </w:pPr>
      <m:oMathPara>
        <m:oMath>
          <m:r>
            <m:rPr>
              <m:sty m:val="bi"/>
            </m:rPr>
            <w:rPr>
              <w:rFonts w:ascii="Cambria Math" w:hAnsi="Cambria Math"/>
            </w:rPr>
            <m:t>FRAP</m:t>
          </m:r>
          <m:r>
            <m:rPr>
              <m:sty m:val="p"/>
            </m:rPr>
            <w:rPr>
              <w:rFonts w:ascii="Cambria Math" w:hAnsi="Cambria Math"/>
            </w:rPr>
            <m:t>=</m:t>
          </m:r>
          <m:f>
            <m:fPr>
              <m:ctrlPr>
                <w:rPr>
                  <w:rFonts w:ascii="Cambria Math" w:hAnsi="Cambria Math"/>
                </w:rPr>
              </m:ctrlPr>
            </m:fPr>
            <m:num>
              <m:r>
                <m:rPr>
                  <m:sty m:val="bi"/>
                </m:rPr>
                <w:rPr>
                  <w:rFonts w:ascii="Cambria Math" w:hAnsi="Cambria Math"/>
                </w:rPr>
                <m:t>Abs</m:t>
              </m:r>
              <m:r>
                <m:rPr>
                  <m:sty m:val="p"/>
                </m:rPr>
                <w:rPr>
                  <w:rFonts w:ascii="Cambria Math" w:hAnsi="Cambria Math"/>
                </w:rPr>
                <m:t>-</m:t>
              </m:r>
              <m:r>
                <m:rPr>
                  <m:sty m:val="bi"/>
                </m:rPr>
                <w:rPr>
                  <w:rFonts w:ascii="Cambria Math" w:hAnsi="Cambria Math"/>
                </w:rPr>
                <m:t>b</m:t>
              </m:r>
            </m:num>
            <m:den>
              <m:r>
                <m:rPr>
                  <m:sty m:val="bi"/>
                </m:rPr>
                <w:rPr>
                  <w:rFonts w:ascii="Cambria Math" w:hAnsi="Cambria Math"/>
                </w:rPr>
                <m:t>a</m:t>
              </m:r>
            </m:den>
          </m:f>
          <m:r>
            <m:rPr>
              <m:sty m:val="p"/>
            </m:rPr>
            <w:rPr>
              <w:rFonts w:ascii="Cambria Math" w:hAnsi="Cambria Math"/>
            </w:rPr>
            <m:t>*</m:t>
          </m:r>
          <m:f>
            <m:fPr>
              <m:ctrlPr>
                <w:rPr>
                  <w:rFonts w:ascii="Cambria Math" w:hAnsi="Cambria Math"/>
                </w:rPr>
              </m:ctrlPr>
            </m:fPr>
            <m:num>
              <m:r>
                <m:rPr>
                  <m:sty m:val="bi"/>
                </m:rPr>
                <w:rPr>
                  <w:rFonts w:ascii="Cambria Math" w:hAnsi="Cambria Math"/>
                </w:rPr>
                <m:t>V</m:t>
              </m:r>
              <m:r>
                <m:rPr>
                  <m:sty m:val="p"/>
                </m:rPr>
                <w:rPr>
                  <w:rFonts w:ascii="Cambria Math" w:hAnsi="Cambria Math"/>
                </w:rPr>
                <m:t>*</m:t>
              </m:r>
              <m:r>
                <m:rPr>
                  <m:sty m:val="bi"/>
                </m:rPr>
                <w:rPr>
                  <w:rFonts w:ascii="Cambria Math" w:hAnsi="Cambria Math"/>
                </w:rPr>
                <m:t>FD</m:t>
              </m:r>
              <m:r>
                <m:rPr>
                  <m:sty m:val="p"/>
                </m:rPr>
                <w:rPr>
                  <w:rFonts w:ascii="Cambria Math" w:hAnsi="Cambria Math"/>
                </w:rPr>
                <m:t>*</m:t>
              </m:r>
              <m:r>
                <m:rPr>
                  <m:sty m:val="b"/>
                </m:rPr>
                <w:rPr>
                  <w:rFonts w:ascii="Cambria Math" w:hAnsi="Cambria Math"/>
                </w:rPr>
                <m:t>100</m:t>
              </m:r>
            </m:num>
            <m:den>
              <m:r>
                <m:rPr>
                  <m:sty m:val="bi"/>
                </m:rPr>
                <w:rPr>
                  <w:rFonts w:ascii="Cambria Math" w:hAnsi="Cambria Math"/>
                </w:rPr>
                <m:t>PM</m:t>
              </m:r>
              <m:r>
                <m:rPr>
                  <m:sty m:val="p"/>
                </m:rPr>
                <w:rPr>
                  <w:rFonts w:ascii="Cambria Math" w:hAnsi="Cambria Math"/>
                </w:rPr>
                <m:t>*</m:t>
              </m:r>
              <m:r>
                <m:rPr>
                  <m:sty m:val="b"/>
                </m:rPr>
                <w:rPr>
                  <w:rFonts w:ascii="Cambria Math" w:hAnsi="Cambria Math"/>
                </w:rPr>
                <m:t>1000</m:t>
              </m:r>
            </m:den>
          </m:f>
        </m:oMath>
      </m:oMathPara>
    </w:p>
    <w:p w:rsidR="00F97B87" w:rsidRPr="00F1312B" w:rsidRDefault="00C60CFF" w:rsidP="00F1312B">
      <w:pPr>
        <w:pStyle w:val="Tablayfiguras"/>
        <w:jc w:val="center"/>
      </w:pPr>
      <w:bookmarkStart w:id="304" w:name="_Toc78196616"/>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9</w:t>
      </w:r>
      <w:r w:rsidRPr="007B0BB3">
        <w:rPr>
          <w:b/>
        </w:rPr>
        <w:fldChar w:fldCharType="end"/>
      </w:r>
      <w:r w:rsidRPr="007B0BB3">
        <w:rPr>
          <w:b/>
        </w:rPr>
        <w:t>.</w:t>
      </w:r>
      <w:r w:rsidRPr="007B0BB3">
        <w:t xml:space="preserve"> Cálculo de la capacidad antioxidante por FRAP</w:t>
      </w:r>
      <w:bookmarkEnd w:id="304"/>
    </w:p>
    <w:p w:rsidR="00D94768" w:rsidRPr="007B0BB3" w:rsidRDefault="00D94768" w:rsidP="00D94768">
      <w:pPr>
        <w:pStyle w:val="APAPARRAFOS"/>
        <w:rPr>
          <w:b/>
        </w:rPr>
      </w:pPr>
      <w:r w:rsidRPr="007B0BB3">
        <w:rPr>
          <w:b/>
        </w:rPr>
        <w:t xml:space="preserve">Donde: </w:t>
      </w:r>
    </w:p>
    <w:p w:rsidR="00D94768" w:rsidRPr="007B0BB3" w:rsidRDefault="00D94768" w:rsidP="00D94768">
      <w:pPr>
        <w:pStyle w:val="APAPARRAFOS"/>
      </w:pPr>
      <m:oMath>
        <m:r>
          <w:rPr>
            <w:rFonts w:ascii="Cambria Math" w:hAnsi="Cambria Math"/>
          </w:rPr>
          <m:t>FRAP</m:t>
        </m:r>
      </m:oMath>
      <w:r w:rsidRPr="007B0BB3">
        <w:t xml:space="preserve"> = Capacidad antioxidante en µmol Trolox/g.</w:t>
      </w:r>
    </w:p>
    <w:p w:rsidR="00D94768" w:rsidRPr="007B0BB3" w:rsidRDefault="00D94768" w:rsidP="00D94768">
      <w:pPr>
        <w:pStyle w:val="APAPARRAFOS"/>
      </w:pPr>
      <m:oMath>
        <m:r>
          <w:rPr>
            <w:rFonts w:ascii="Cambria Math" w:hAnsi="Cambria Math"/>
          </w:rPr>
          <m:t>Abs=</m:t>
        </m:r>
      </m:oMath>
      <w:r w:rsidRPr="007B0BB3">
        <w:t xml:space="preserve"> Absorbancia.</w:t>
      </w:r>
    </w:p>
    <w:p w:rsidR="00D94768" w:rsidRPr="007B0BB3" w:rsidRDefault="00D94768" w:rsidP="00D94768">
      <w:pPr>
        <w:pStyle w:val="APAPARRAFOS"/>
      </w:pPr>
      <w:r w:rsidRPr="007B0BB3">
        <w:t>a y b = Pendiente de la curva de calibración de trolox y el punto de corte respectivamente.</w:t>
      </w:r>
    </w:p>
    <w:p w:rsidR="00D94768" w:rsidRPr="007B0BB3" w:rsidRDefault="00D94768" w:rsidP="00D94768">
      <w:pPr>
        <w:pStyle w:val="APAPARRAFOS"/>
      </w:pPr>
      <w:r w:rsidRPr="007B0BB3">
        <w:t>V= Volumen total en mL.</w:t>
      </w:r>
    </w:p>
    <w:p w:rsidR="00D94768" w:rsidRPr="007B0BB3" w:rsidRDefault="00D94768" w:rsidP="00D94768">
      <w:pPr>
        <w:pStyle w:val="APAPARRAFOS"/>
      </w:pPr>
      <m:oMath>
        <m:r>
          <w:rPr>
            <w:rFonts w:ascii="Cambria Math" w:hAnsi="Cambria Math"/>
          </w:rPr>
          <m:t>PM</m:t>
        </m:r>
      </m:oMath>
      <w:r w:rsidRPr="007B0BB3">
        <w:t xml:space="preserve"> = Peso de la muestra seca en g.</w:t>
      </w:r>
    </w:p>
    <w:p w:rsidR="00C60CFF" w:rsidRDefault="00D94768" w:rsidP="00D94768">
      <w:pPr>
        <w:pStyle w:val="APAPARRAFOS"/>
      </w:pPr>
      <m:oMath>
        <m:r>
          <w:rPr>
            <w:rFonts w:ascii="Cambria Math" w:hAnsi="Cambria Math"/>
          </w:rPr>
          <m:t>FD</m:t>
        </m:r>
      </m:oMath>
      <w:r w:rsidRPr="007B0BB3">
        <w:t xml:space="preserve"> = Factor de dilución.</w:t>
      </w:r>
    </w:p>
    <w:p w:rsidR="00F67DD9" w:rsidRDefault="00F67DD9" w:rsidP="00D94768">
      <w:pPr>
        <w:pStyle w:val="APAPARRAFOS"/>
      </w:pPr>
    </w:p>
    <w:p w:rsidR="00F67DD9" w:rsidRDefault="00F67DD9" w:rsidP="00D94768">
      <w:pPr>
        <w:pStyle w:val="APAPARRAFOS"/>
      </w:pPr>
    </w:p>
    <w:p w:rsidR="00F67DD9" w:rsidRPr="007B0BB3" w:rsidRDefault="00F67DD9" w:rsidP="00D94768">
      <w:pPr>
        <w:pStyle w:val="APAPARRAFOS"/>
      </w:pPr>
    </w:p>
    <w:p w:rsidR="00C60CFF" w:rsidRPr="007B0BB3" w:rsidRDefault="00C60CFF" w:rsidP="00C60CFF">
      <w:pPr>
        <w:pStyle w:val="Ttulo3"/>
        <w:numPr>
          <w:ilvl w:val="2"/>
          <w:numId w:val="5"/>
        </w:numPr>
      </w:pPr>
      <w:bookmarkStart w:id="305" w:name="_Toc75526021"/>
      <w:bookmarkStart w:id="306" w:name="_Toc76583733"/>
      <w:bookmarkStart w:id="307" w:name="_Toc78197099"/>
      <w:r w:rsidRPr="007B0BB3">
        <w:lastRenderedPageBreak/>
        <w:t>Activid</w:t>
      </w:r>
      <w:r w:rsidR="009D79FC">
        <w:t xml:space="preserve">ad inhibidora del radical libre </w:t>
      </w:r>
      <w:r w:rsidRPr="007B0BB3">
        <w:t>(DPPH)</w:t>
      </w:r>
      <w:bookmarkEnd w:id="305"/>
      <w:bookmarkEnd w:id="306"/>
      <w:bookmarkEnd w:id="307"/>
      <w:r w:rsidRPr="007B0BB3">
        <w:t xml:space="preserve"> </w:t>
      </w:r>
    </w:p>
    <w:p w:rsidR="00C60CFF" w:rsidRPr="007B0BB3" w:rsidRDefault="00C60CFF" w:rsidP="00C60CFF">
      <w:pPr>
        <w:pStyle w:val="APAPARRAFOS"/>
      </w:pPr>
      <w:r w:rsidRPr="007B0BB3">
        <w:t xml:space="preserve">Este método se basa en la habilidad del antioxidante de neutralizar al radical libre DPPH°, el cual se reduce tras aceptar un átomo de hidrógeno. El radical DPPH° es un radical orgánico nitrogenado, de color purpura que absorbe una longitud de onda de 517 nm se genera por la reacción del </w:t>
      </w:r>
      <w:r w:rsidRPr="007B0BB3">
        <w:rPr>
          <w:i/>
        </w:rPr>
        <w:t>2,2-diphenyl-1-picrylhy</w:t>
      </w:r>
      <w:r w:rsidRPr="007B0BB3">
        <w:t>draz</w:t>
      </w:r>
      <w:r w:rsidRPr="007B0BB3">
        <w:rPr>
          <w:i/>
        </w:rPr>
        <w:t>y</w:t>
      </w:r>
      <w:r w:rsidRPr="007B0BB3">
        <w:t xml:space="preserve">, mientras aumenta el color del DPPH existe menos actividad antioxidante. </w:t>
      </w:r>
    </w:p>
    <w:p w:rsidR="00C60CFF" w:rsidRPr="007B0BB3" w:rsidRDefault="00C60CFF" w:rsidP="00C60CFF">
      <w:pPr>
        <w:pStyle w:val="APAPARRAFOS"/>
      </w:pPr>
      <w:r w:rsidRPr="007B0BB3">
        <w:t xml:space="preserve">Con respecto a la cuantificación de la capacidad antioxidante se realizó tomando 50 µL del extracto al que se adicionó 1450 µL de la solución de DPPH, se realizó una curva de calibración de una solución de trolox en un rango de concentraciones de (0 a 800) µmol/L se dejó reposar por 30 min en un lugar obscuro, posteriormente las muestras fueron analizadas a una longitud de onda de 517 nm en el espectrofotómetro UV (NANO DROP). </w:t>
      </w:r>
    </w:p>
    <w:p w:rsidR="00C60CFF" w:rsidRPr="007B0BB3" w:rsidRDefault="00C60CFF" w:rsidP="00C60CFF">
      <w:pPr>
        <w:pStyle w:val="APAPARRAFOS"/>
        <w:rPr>
          <w:b/>
          <w:szCs w:val="24"/>
        </w:rPr>
      </w:pPr>
      <w:r w:rsidRPr="007B0BB3">
        <w:rPr>
          <w:b/>
          <w:szCs w:val="24"/>
        </w:rPr>
        <w:t xml:space="preserve">Cálculos: </w:t>
      </w:r>
    </w:p>
    <w:p w:rsidR="00C60CFF" w:rsidRPr="007B0BB3" w:rsidRDefault="00C60CFF" w:rsidP="00C60CFF">
      <w:pPr>
        <w:pStyle w:val="APAPARRAFOS"/>
        <w:rPr>
          <w:szCs w:val="24"/>
        </w:rPr>
      </w:pPr>
      <w:r w:rsidRPr="007B0BB3">
        <w:rPr>
          <w:szCs w:val="24"/>
        </w:rPr>
        <w:t>Los resultados se obtuvieron por la interpolación en la curva estándar de trolox y se expresaron en µmol trolox/g muestra s</w:t>
      </w:r>
      <w:r w:rsidR="00D94768" w:rsidRPr="007B0BB3">
        <w:rPr>
          <w:szCs w:val="24"/>
        </w:rPr>
        <w:t>eca, utilizando las Ecuaciones 10</w:t>
      </w:r>
      <w:r w:rsidRPr="007B0BB3">
        <w:rPr>
          <w:szCs w:val="24"/>
        </w:rPr>
        <w:t xml:space="preserve"> y </w:t>
      </w:r>
      <w:r w:rsidR="00D94768" w:rsidRPr="007B0BB3">
        <w:rPr>
          <w:szCs w:val="24"/>
        </w:rPr>
        <w:t>11</w:t>
      </w:r>
      <w:r w:rsidRPr="007B0BB3">
        <w:rPr>
          <w:szCs w:val="24"/>
        </w:rPr>
        <w:t>.</w:t>
      </w:r>
    </w:p>
    <w:p w:rsidR="00F97B87" w:rsidRPr="007B0BB3" w:rsidRDefault="00F97B87" w:rsidP="00C60CFF">
      <w:pPr>
        <w:pStyle w:val="APAPARRAFOS"/>
        <w:rPr>
          <w:szCs w:val="24"/>
        </w:rPr>
      </w:pPr>
    </w:p>
    <w:p w:rsidR="00C60CFF" w:rsidRPr="007B0BB3" w:rsidRDefault="00C60CFF" w:rsidP="00C60CFF">
      <w:pPr>
        <w:pStyle w:val="APAPARRAFOS"/>
      </w:pPr>
      <m:oMathPara>
        <m:oMath>
          <m:r>
            <m:rPr>
              <m:sty m:val="bi"/>
            </m:rPr>
            <w:rPr>
              <w:rFonts w:ascii="Cambria Math" w:hAnsi="Cambria Math"/>
            </w:rPr>
            <m:t>Abs</m:t>
          </m:r>
          <m:r>
            <m:rPr>
              <m:sty m:val="p"/>
            </m:rPr>
            <w:rPr>
              <w:rFonts w:ascii="Cambria Math" w:hAnsi="Cambria Math"/>
            </w:rPr>
            <m:t xml:space="preserve"> </m:t>
          </m:r>
          <m:r>
            <m:rPr>
              <m:sty m:val="bi"/>
            </m:rPr>
            <w:rPr>
              <w:rFonts w:ascii="Cambria Math" w:hAnsi="Cambria Math"/>
            </w:rPr>
            <m:t>real</m:t>
          </m:r>
          <m:r>
            <m:rPr>
              <m:sty m:val="p"/>
            </m:rPr>
            <w:rPr>
              <w:rFonts w:ascii="Cambria Math" w:hAnsi="Cambria Math"/>
            </w:rPr>
            <m:t>=</m:t>
          </m:r>
          <m:sSub>
            <m:sSubPr>
              <m:ctrlPr>
                <w:rPr>
                  <w:rFonts w:ascii="Cambria Math" w:hAnsi="Cambria Math"/>
                </w:rPr>
              </m:ctrlPr>
            </m:sSubPr>
            <m:e>
              <m:r>
                <m:rPr>
                  <m:sty m:val="bi"/>
                </m:rPr>
                <w:rPr>
                  <w:rFonts w:ascii="Cambria Math" w:hAnsi="Cambria Math"/>
                </w:rPr>
                <m:t>Bl</m:t>
              </m:r>
            </m:e>
            <m:sub>
              <m:r>
                <m:rPr>
                  <m:sty m:val="bi"/>
                </m:rPr>
                <w:rPr>
                  <w:rFonts w:ascii="Cambria Math" w:hAnsi="Cambria Math"/>
                </w:rPr>
                <m:t>M</m:t>
              </m:r>
            </m:sub>
          </m:sSub>
          <m:sSub>
            <m:sSubPr>
              <m:ctrlPr>
                <w:rPr>
                  <w:rFonts w:ascii="Cambria Math" w:hAnsi="Cambria Math"/>
                </w:rPr>
              </m:ctrlPr>
            </m:sSubPr>
            <m:e>
              <m:r>
                <m:rPr>
                  <m:sty m:val="p"/>
                </m:rPr>
                <w:rPr>
                  <w:rFonts w:ascii="Cambria Math" w:hAnsi="Cambria Math"/>
                </w:rPr>
                <m:t>-</m:t>
              </m:r>
              <m:r>
                <m:rPr>
                  <m:sty m:val="bi"/>
                </m:rPr>
                <w:rPr>
                  <w:rFonts w:ascii="Cambria Math" w:hAnsi="Cambria Math"/>
                </w:rPr>
                <m:t>Abs</m:t>
              </m:r>
              <m:r>
                <m:rPr>
                  <m:sty m:val="p"/>
                </m:rPr>
                <w:rPr>
                  <w:rFonts w:ascii="Cambria Math" w:hAnsi="Cambria Math"/>
                </w:rPr>
                <m:t xml:space="preserve"> </m:t>
              </m:r>
            </m:e>
            <m:sub>
              <m:r>
                <m:rPr>
                  <m:sty m:val="bi"/>
                </m:rPr>
                <w:rPr>
                  <w:rFonts w:ascii="Cambria Math" w:hAnsi="Cambria Math"/>
                </w:rPr>
                <m:t>M</m:t>
              </m:r>
            </m:sub>
          </m:sSub>
        </m:oMath>
      </m:oMathPara>
    </w:p>
    <w:p w:rsidR="00C60CFF" w:rsidRPr="007B0BB3" w:rsidRDefault="00C60CFF" w:rsidP="00C60CFF">
      <w:pPr>
        <w:pStyle w:val="Tablayfiguras"/>
      </w:pPr>
      <w:bookmarkStart w:id="308" w:name="_Toc78196617"/>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10</w:t>
      </w:r>
      <w:r w:rsidRPr="007B0BB3">
        <w:rPr>
          <w:b/>
        </w:rPr>
        <w:fldChar w:fldCharType="end"/>
      </w:r>
      <w:r w:rsidRPr="007B0BB3">
        <w:rPr>
          <w:b/>
        </w:rPr>
        <w:t>.</w:t>
      </w:r>
      <w:r w:rsidRPr="007B0BB3">
        <w:t xml:space="preserve"> Corrección de la absorbancia real de la muestra para DPPH</w:t>
      </w:r>
      <w:bookmarkEnd w:id="308"/>
    </w:p>
    <w:p w:rsidR="00C60CFF" w:rsidRPr="007B0BB3" w:rsidRDefault="00C60CFF" w:rsidP="00C60CFF">
      <w:pPr>
        <w:pStyle w:val="APAPARRAFOS"/>
        <w:rPr>
          <w:rFonts w:eastAsiaTheme="minorEastAsia"/>
        </w:rPr>
      </w:pPr>
      <m:oMathPara>
        <m:oMath>
          <m:r>
            <m:rPr>
              <m:sty m:val="bi"/>
            </m:rPr>
            <w:rPr>
              <w:rFonts w:ascii="Cambria Math" w:hAnsi="Cambria Math"/>
            </w:rPr>
            <m:t>DPPH</m:t>
          </m:r>
          <m:r>
            <m:rPr>
              <m:sty m:val="p"/>
            </m:rPr>
            <w:rPr>
              <w:rFonts w:ascii="Cambria Math" w:hAnsi="Cambria Math"/>
            </w:rPr>
            <m:t>=</m:t>
          </m:r>
          <m:f>
            <m:fPr>
              <m:ctrlPr>
                <w:rPr>
                  <w:rFonts w:ascii="Cambria Math" w:hAnsi="Cambria Math"/>
                </w:rPr>
              </m:ctrlPr>
            </m:fPr>
            <m:num>
              <m:r>
                <m:rPr>
                  <m:sty m:val="bi"/>
                </m:rPr>
                <w:rPr>
                  <w:rFonts w:ascii="Cambria Math" w:hAnsi="Cambria Math"/>
                </w:rPr>
                <m:t>Abs</m:t>
              </m:r>
              <m:r>
                <m:rPr>
                  <m:sty m:val="p"/>
                </m:rPr>
                <w:rPr>
                  <w:rFonts w:ascii="Cambria Math" w:hAnsi="Cambria Math"/>
                </w:rPr>
                <m:t>-</m:t>
              </m:r>
              <m:r>
                <m:rPr>
                  <m:sty m:val="bi"/>
                </m:rPr>
                <w:rPr>
                  <w:rFonts w:ascii="Cambria Math" w:hAnsi="Cambria Math"/>
                </w:rPr>
                <m:t>b</m:t>
              </m:r>
            </m:num>
            <m:den>
              <m:r>
                <m:rPr>
                  <m:sty m:val="bi"/>
                </m:rPr>
                <w:rPr>
                  <w:rFonts w:ascii="Cambria Math" w:hAnsi="Cambria Math"/>
                </w:rPr>
                <m:t>a</m:t>
              </m:r>
            </m:den>
          </m:f>
          <m:r>
            <m:rPr>
              <m:sty m:val="p"/>
            </m:rPr>
            <w:rPr>
              <w:rFonts w:ascii="Cambria Math" w:hAnsi="Cambria Math"/>
            </w:rPr>
            <m:t>*</m:t>
          </m:r>
          <m:f>
            <m:fPr>
              <m:ctrlPr>
                <w:rPr>
                  <w:rFonts w:ascii="Cambria Math" w:hAnsi="Cambria Math"/>
                </w:rPr>
              </m:ctrlPr>
            </m:fPr>
            <m:num>
              <m:r>
                <m:rPr>
                  <m:sty m:val="bi"/>
                </m:rPr>
                <w:rPr>
                  <w:rFonts w:ascii="Cambria Math" w:hAnsi="Cambria Math"/>
                </w:rPr>
                <m:t>V</m:t>
              </m:r>
              <m:r>
                <m:rPr>
                  <m:sty m:val="p"/>
                </m:rPr>
                <w:rPr>
                  <w:rFonts w:ascii="Cambria Math" w:hAnsi="Cambria Math"/>
                </w:rPr>
                <m:t>*</m:t>
              </m:r>
              <m:r>
                <m:rPr>
                  <m:sty m:val="bi"/>
                </m:rPr>
                <w:rPr>
                  <w:rFonts w:ascii="Cambria Math" w:hAnsi="Cambria Math"/>
                </w:rPr>
                <m:t>FD</m:t>
              </m:r>
              <m:r>
                <m:rPr>
                  <m:sty m:val="p"/>
                </m:rPr>
                <w:rPr>
                  <w:rFonts w:ascii="Cambria Math" w:hAnsi="Cambria Math"/>
                </w:rPr>
                <m:t>*</m:t>
              </m:r>
              <m:r>
                <m:rPr>
                  <m:sty m:val="b"/>
                </m:rPr>
                <w:rPr>
                  <w:rFonts w:ascii="Cambria Math" w:hAnsi="Cambria Math"/>
                </w:rPr>
                <m:t>100</m:t>
              </m:r>
            </m:num>
            <m:den>
              <m:r>
                <m:rPr>
                  <m:sty m:val="bi"/>
                </m:rPr>
                <w:rPr>
                  <w:rFonts w:ascii="Cambria Math" w:hAnsi="Cambria Math"/>
                </w:rPr>
                <m:t>PM</m:t>
              </m:r>
              <m:r>
                <m:rPr>
                  <m:sty m:val="p"/>
                </m:rPr>
                <w:rPr>
                  <w:rFonts w:ascii="Cambria Math" w:hAnsi="Cambria Math"/>
                </w:rPr>
                <m:t>*</m:t>
              </m:r>
              <m:r>
                <m:rPr>
                  <m:sty m:val="b"/>
                </m:rPr>
                <w:rPr>
                  <w:rFonts w:ascii="Cambria Math" w:hAnsi="Cambria Math"/>
                </w:rPr>
                <m:t>1000</m:t>
              </m:r>
            </m:den>
          </m:f>
        </m:oMath>
      </m:oMathPara>
    </w:p>
    <w:p w:rsidR="00C60CFF" w:rsidRPr="007B0BB3" w:rsidRDefault="00C60CFF" w:rsidP="00C60CFF">
      <w:pPr>
        <w:pStyle w:val="Tablayfiguras"/>
      </w:pPr>
      <w:bookmarkStart w:id="309" w:name="_Toc78196618"/>
      <w:r w:rsidRPr="007B0BB3">
        <w:rPr>
          <w:b/>
        </w:rPr>
        <w:t xml:space="preserve">Ecuación </w:t>
      </w:r>
      <w:r w:rsidRPr="007B0BB3">
        <w:rPr>
          <w:b/>
        </w:rPr>
        <w:fldChar w:fldCharType="begin"/>
      </w:r>
      <w:r w:rsidRPr="007B0BB3">
        <w:rPr>
          <w:b/>
        </w:rPr>
        <w:instrText xml:space="preserve"> SEQ Ecuación \* ARABIC </w:instrText>
      </w:r>
      <w:r w:rsidRPr="007B0BB3">
        <w:rPr>
          <w:b/>
        </w:rPr>
        <w:fldChar w:fldCharType="separate"/>
      </w:r>
      <w:r w:rsidR="007C1577">
        <w:rPr>
          <w:b/>
          <w:noProof/>
        </w:rPr>
        <w:t>11</w:t>
      </w:r>
      <w:r w:rsidRPr="007B0BB3">
        <w:rPr>
          <w:b/>
        </w:rPr>
        <w:fldChar w:fldCharType="end"/>
      </w:r>
      <w:r w:rsidRPr="007B0BB3">
        <w:rPr>
          <w:b/>
        </w:rPr>
        <w:t>.</w:t>
      </w:r>
      <w:r w:rsidRPr="007B0BB3">
        <w:t xml:space="preserve"> Cálculo de la capacidad antioxidante por DPPH</w:t>
      </w:r>
      <w:bookmarkEnd w:id="309"/>
    </w:p>
    <w:p w:rsidR="00F67DD9" w:rsidRDefault="00F67DD9" w:rsidP="00C60CFF">
      <w:pPr>
        <w:pStyle w:val="APAPARRAFOS"/>
        <w:rPr>
          <w:b/>
        </w:rPr>
      </w:pPr>
    </w:p>
    <w:p w:rsidR="00F67DD9" w:rsidRDefault="00F67DD9" w:rsidP="00C60CFF">
      <w:pPr>
        <w:pStyle w:val="APAPARRAFOS"/>
        <w:rPr>
          <w:b/>
        </w:rPr>
      </w:pPr>
    </w:p>
    <w:p w:rsidR="00F67DD9" w:rsidRDefault="00F67DD9" w:rsidP="00C60CFF">
      <w:pPr>
        <w:pStyle w:val="APAPARRAFOS"/>
        <w:rPr>
          <w:b/>
        </w:rPr>
      </w:pPr>
    </w:p>
    <w:p w:rsidR="00F67DD9" w:rsidRDefault="00F67DD9" w:rsidP="00C60CFF">
      <w:pPr>
        <w:pStyle w:val="APAPARRAFOS"/>
        <w:rPr>
          <w:b/>
        </w:rPr>
      </w:pPr>
    </w:p>
    <w:p w:rsidR="00C60CFF" w:rsidRPr="007B0BB3" w:rsidRDefault="00C60CFF" w:rsidP="00C60CFF">
      <w:pPr>
        <w:pStyle w:val="APAPARRAFOS"/>
        <w:rPr>
          <w:b/>
        </w:rPr>
      </w:pPr>
      <w:r w:rsidRPr="007B0BB3">
        <w:rPr>
          <w:b/>
        </w:rPr>
        <w:lastRenderedPageBreak/>
        <w:t xml:space="preserve">Donde: </w:t>
      </w:r>
    </w:p>
    <w:p w:rsidR="00C60CFF" w:rsidRPr="007B0BB3" w:rsidRDefault="00C60CFF" w:rsidP="00C60CFF">
      <w:pPr>
        <w:pStyle w:val="APAPARRAFOS"/>
      </w:pPr>
      <m:oMath>
        <m:r>
          <w:rPr>
            <w:rFonts w:ascii="Cambria Math" w:hAnsi="Cambria Math"/>
          </w:rPr>
          <m:t xml:space="preserve">DPPH= </m:t>
        </m:r>
      </m:oMath>
      <w:r w:rsidRPr="007B0BB3">
        <w:t>Capacidad antioxidante en µmol trolox/g.</w:t>
      </w:r>
    </w:p>
    <w:p w:rsidR="00C60CFF" w:rsidRPr="007B0BB3" w:rsidRDefault="00C60CFF" w:rsidP="00C60CFF">
      <w:pPr>
        <w:pStyle w:val="APAPARRAFOS"/>
      </w:pPr>
      <m:oMath>
        <m:r>
          <w:rPr>
            <w:rFonts w:ascii="Cambria Math" w:hAnsi="Cambria Math"/>
          </w:rPr>
          <m:t>Abs</m:t>
        </m:r>
      </m:oMath>
      <w:r w:rsidRPr="007B0BB3">
        <w:t xml:space="preserve"> = Absorbancia.</w:t>
      </w:r>
    </w:p>
    <w:p w:rsidR="00C60CFF" w:rsidRPr="007B0BB3" w:rsidRDefault="00C60CFF" w:rsidP="00C60CFF">
      <w:pPr>
        <w:pStyle w:val="APAPARRAFOS"/>
      </w:pPr>
      <w:r w:rsidRPr="007B0BB3">
        <w:t>a y b = Pendiente de la curva de calibración de trolox y el punto de corte respectivamente.</w:t>
      </w:r>
    </w:p>
    <w:p w:rsidR="00C60CFF" w:rsidRPr="007B0BB3" w:rsidRDefault="00C60CFF" w:rsidP="00C60CFF">
      <w:pPr>
        <w:pStyle w:val="APAPARRAFOS"/>
      </w:pPr>
      <m:oMath>
        <m:r>
          <w:rPr>
            <w:rFonts w:ascii="Cambria Math" w:hAnsi="Cambria Math"/>
          </w:rPr>
          <m:t>V=</m:t>
        </m:r>
      </m:oMath>
      <w:r w:rsidRPr="007B0BB3">
        <w:t xml:space="preserve"> Volumen total en mL.</w:t>
      </w:r>
    </w:p>
    <w:p w:rsidR="00C60CFF" w:rsidRPr="007B0BB3" w:rsidRDefault="00C60CFF" w:rsidP="00C60CFF">
      <w:pPr>
        <w:pStyle w:val="APAPARRAFOS"/>
      </w:pPr>
      <m:oMath>
        <m:r>
          <w:rPr>
            <w:rFonts w:ascii="Cambria Math" w:hAnsi="Cambria Math"/>
          </w:rPr>
          <m:t>PM</m:t>
        </m:r>
      </m:oMath>
      <w:r w:rsidRPr="007B0BB3">
        <w:t xml:space="preserve"> = Peso de la muestra seca en g.</w:t>
      </w:r>
    </w:p>
    <w:p w:rsidR="00C60CFF" w:rsidRPr="007B0BB3" w:rsidRDefault="00C60CFF" w:rsidP="00C60CFF">
      <w:pPr>
        <w:pStyle w:val="APAPARRAFOS"/>
      </w:pPr>
      <w:r w:rsidRPr="007B0BB3">
        <w:t>FD = Factor de dilución.</w:t>
      </w:r>
    </w:p>
    <w:p w:rsidR="00775C68" w:rsidRPr="007B0BB3" w:rsidRDefault="00775C68" w:rsidP="00775C68">
      <w:pPr>
        <w:pStyle w:val="Ttulo2"/>
        <w:numPr>
          <w:ilvl w:val="1"/>
          <w:numId w:val="5"/>
        </w:numPr>
      </w:pPr>
      <w:bookmarkStart w:id="310" w:name="_Toc78197100"/>
      <w:r w:rsidRPr="007B0BB3">
        <w:t>Análisis estadístico</w:t>
      </w:r>
      <w:bookmarkEnd w:id="310"/>
      <w:r w:rsidRPr="007B0BB3">
        <w:t xml:space="preserve"> </w:t>
      </w:r>
    </w:p>
    <w:p w:rsidR="00C60CFF" w:rsidRPr="007B0BB3" w:rsidRDefault="00775C68" w:rsidP="00775C68">
      <w:pPr>
        <w:pStyle w:val="APAPARRAFOS"/>
      </w:pPr>
      <w:r w:rsidRPr="007B0BB3">
        <w:t>Se realizó una estadística descriptiva diferencial, análisis de varianza, prueba de rangos múltiples mediante el software Statgraphics.</w:t>
      </w:r>
    </w:p>
    <w:p w:rsidR="00775C68" w:rsidRPr="007B0BB3" w:rsidRDefault="00775C68" w:rsidP="00775C68">
      <w:pPr>
        <w:pStyle w:val="APAPARRAFOS"/>
      </w:pPr>
    </w:p>
    <w:p w:rsidR="00F97B87" w:rsidRPr="007B0BB3" w:rsidRDefault="00F97B87" w:rsidP="00775C68">
      <w:pPr>
        <w:pStyle w:val="APAPARRAFOS"/>
      </w:pPr>
    </w:p>
    <w:p w:rsidR="00F97B87" w:rsidRPr="007B0BB3" w:rsidRDefault="00F97B87" w:rsidP="00775C68">
      <w:pPr>
        <w:pStyle w:val="APAPARRAFOS"/>
      </w:pPr>
    </w:p>
    <w:p w:rsidR="00F97B87" w:rsidRPr="007B0BB3" w:rsidRDefault="00F97B87" w:rsidP="00775C68">
      <w:pPr>
        <w:pStyle w:val="APAPARRAFOS"/>
      </w:pPr>
    </w:p>
    <w:p w:rsidR="00F97B87" w:rsidRPr="007B0BB3" w:rsidRDefault="00F97B87" w:rsidP="00775C68">
      <w:pPr>
        <w:pStyle w:val="APAPARRAFOS"/>
      </w:pPr>
    </w:p>
    <w:p w:rsidR="00F97B87" w:rsidRPr="007B0BB3" w:rsidRDefault="00F97B87" w:rsidP="00775C68">
      <w:pPr>
        <w:pStyle w:val="APAPARRAFOS"/>
      </w:pPr>
    </w:p>
    <w:p w:rsidR="00F97B87" w:rsidRPr="007B0BB3" w:rsidRDefault="00F97B87" w:rsidP="00775C68">
      <w:pPr>
        <w:pStyle w:val="APAPARRAFOS"/>
      </w:pPr>
    </w:p>
    <w:p w:rsidR="00F97B87" w:rsidRDefault="00F97B87" w:rsidP="00F97B87">
      <w:pPr>
        <w:pStyle w:val="APAPARRAFOS"/>
        <w:ind w:firstLine="0"/>
      </w:pPr>
    </w:p>
    <w:p w:rsidR="00F1312B" w:rsidRDefault="00F1312B" w:rsidP="00F97B87">
      <w:pPr>
        <w:pStyle w:val="APAPARRAFOS"/>
        <w:ind w:firstLine="0"/>
      </w:pPr>
    </w:p>
    <w:p w:rsidR="000F4316" w:rsidRDefault="000F4316" w:rsidP="00F97B87">
      <w:pPr>
        <w:pStyle w:val="APAPARRAFOS"/>
        <w:ind w:firstLine="0"/>
      </w:pPr>
    </w:p>
    <w:p w:rsidR="000F4316" w:rsidRDefault="000F4316" w:rsidP="00F97B87">
      <w:pPr>
        <w:pStyle w:val="APAPARRAFOS"/>
        <w:ind w:firstLine="0"/>
      </w:pPr>
    </w:p>
    <w:p w:rsidR="00F1312B" w:rsidRPr="007B0BB3" w:rsidRDefault="00F1312B" w:rsidP="00F97B87">
      <w:pPr>
        <w:pStyle w:val="APAPARRAFOS"/>
        <w:ind w:firstLine="0"/>
      </w:pPr>
    </w:p>
    <w:p w:rsidR="00775C68" w:rsidRPr="007B0BB3" w:rsidRDefault="00775C68" w:rsidP="00775C68">
      <w:pPr>
        <w:pStyle w:val="Ttulo1"/>
        <w:numPr>
          <w:ilvl w:val="0"/>
          <w:numId w:val="0"/>
        </w:numPr>
      </w:pPr>
      <w:bookmarkStart w:id="311" w:name="_Toc78197101"/>
      <w:r w:rsidRPr="007B0BB3">
        <w:lastRenderedPageBreak/>
        <w:t>CAPITULO V</w:t>
      </w:r>
      <w:bookmarkEnd w:id="311"/>
    </w:p>
    <w:p w:rsidR="00775C68" w:rsidRPr="007B0BB3" w:rsidRDefault="00775C68" w:rsidP="00775C68">
      <w:pPr>
        <w:pStyle w:val="Ttulo1"/>
        <w:numPr>
          <w:ilvl w:val="0"/>
          <w:numId w:val="5"/>
        </w:numPr>
        <w:jc w:val="both"/>
      </w:pPr>
      <w:bookmarkStart w:id="312" w:name="_Toc75526025"/>
      <w:bookmarkStart w:id="313" w:name="_Toc76583737"/>
      <w:bookmarkStart w:id="314" w:name="_Toc78197102"/>
      <w:r w:rsidRPr="007B0BB3">
        <w:t xml:space="preserve">Resultados y </w:t>
      </w:r>
      <w:bookmarkEnd w:id="312"/>
      <w:bookmarkEnd w:id="313"/>
      <w:r w:rsidR="00F97B87" w:rsidRPr="007B0BB3">
        <w:t>discusión</w:t>
      </w:r>
      <w:bookmarkEnd w:id="314"/>
      <w:r w:rsidR="00C22805">
        <w:t xml:space="preserve"> </w:t>
      </w:r>
    </w:p>
    <w:p w:rsidR="00775C68" w:rsidRPr="007B0BB3" w:rsidRDefault="00775C68" w:rsidP="00775C68">
      <w:pPr>
        <w:pStyle w:val="Ttulo2"/>
        <w:numPr>
          <w:ilvl w:val="1"/>
          <w:numId w:val="5"/>
        </w:numPr>
      </w:pPr>
      <w:bookmarkStart w:id="315" w:name="_Toc75526026"/>
      <w:bookmarkStart w:id="316" w:name="_Toc76583738"/>
      <w:r w:rsidRPr="007B0BB3">
        <w:t xml:space="preserve"> </w:t>
      </w:r>
      <w:bookmarkStart w:id="317" w:name="_Toc78197103"/>
      <w:r w:rsidRPr="007B0BB3">
        <w:t>Rendimiento de harinas de los tubérculos en estudio</w:t>
      </w:r>
      <w:bookmarkEnd w:id="315"/>
      <w:bookmarkEnd w:id="316"/>
      <w:bookmarkEnd w:id="317"/>
      <w:r w:rsidRPr="007B0BB3">
        <w:t xml:space="preserve"> </w:t>
      </w:r>
    </w:p>
    <w:p w:rsidR="00F67DD9" w:rsidRPr="007B0BB3" w:rsidRDefault="00775C68" w:rsidP="00F67DD9">
      <w:pPr>
        <w:pStyle w:val="APAPARRAFOS"/>
      </w:pPr>
      <w:r w:rsidRPr="007B0BB3">
        <w:t>El rendimiento encontrado de cada matriz se expresa en la tabla 20.</w:t>
      </w:r>
    </w:p>
    <w:p w:rsidR="003E2D6E" w:rsidRPr="00E40DF5" w:rsidRDefault="003E2D6E" w:rsidP="00E40DF5">
      <w:pPr>
        <w:pStyle w:val="Tablayfiguras"/>
        <w:rPr>
          <w:b/>
          <w:i w:val="0"/>
        </w:rPr>
      </w:pPr>
      <w:bookmarkStart w:id="318" w:name="_Toc78196767"/>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20</w:t>
      </w:r>
      <w:r w:rsidRPr="007B0BB3">
        <w:rPr>
          <w:b/>
          <w:i w:val="0"/>
        </w:rPr>
        <w:fldChar w:fldCharType="end"/>
      </w:r>
      <w:r w:rsidR="00E40DF5">
        <w:rPr>
          <w:b/>
          <w:i w:val="0"/>
        </w:rPr>
        <w:t xml:space="preserve">. </w:t>
      </w:r>
      <w:r w:rsidR="00E40DF5">
        <w:t>Rendimiento de harinas de los tubérculos.</w:t>
      </w:r>
      <w:bookmarkEnd w:id="318"/>
    </w:p>
    <w:tbl>
      <w:tblPr>
        <w:tblStyle w:val="DISEOTABLA"/>
        <w:tblW w:w="7867" w:type="dxa"/>
        <w:tblInd w:w="851" w:type="dxa"/>
        <w:tblLook w:val="04A0" w:firstRow="1" w:lastRow="0" w:firstColumn="1" w:lastColumn="0" w:noHBand="0" w:noVBand="1"/>
      </w:tblPr>
      <w:tblGrid>
        <w:gridCol w:w="2427"/>
        <w:gridCol w:w="1968"/>
        <w:gridCol w:w="1852"/>
        <w:gridCol w:w="1620"/>
      </w:tblGrid>
      <w:tr w:rsidR="003E2D6E" w:rsidRPr="007B0BB3" w:rsidTr="003E2D6E">
        <w:trPr>
          <w:cnfStyle w:val="100000000000" w:firstRow="1" w:lastRow="0" w:firstColumn="0" w:lastColumn="0" w:oddVBand="0" w:evenVBand="0" w:oddHBand="0" w:evenHBand="0" w:firstRowFirstColumn="0" w:firstRowLastColumn="0" w:lastRowFirstColumn="0" w:lastRowLastColumn="0"/>
          <w:trHeight w:val="1019"/>
        </w:trPr>
        <w:tc>
          <w:tcPr>
            <w:cnfStyle w:val="001000000000" w:firstRow="0" w:lastRow="0" w:firstColumn="1" w:lastColumn="0" w:oddVBand="0" w:evenVBand="0" w:oddHBand="0" w:evenHBand="0" w:firstRowFirstColumn="0" w:firstRowLastColumn="0" w:lastRowFirstColumn="0" w:lastRowLastColumn="0"/>
            <w:tcW w:w="2427" w:type="dxa"/>
          </w:tcPr>
          <w:p w:rsidR="003E2D6E" w:rsidRPr="007B0BB3" w:rsidRDefault="003E2D6E" w:rsidP="003E2D6E">
            <w:pPr>
              <w:spacing w:line="360" w:lineRule="auto"/>
              <w:jc w:val="left"/>
              <w:rPr>
                <w:b/>
                <w:sz w:val="22"/>
              </w:rPr>
            </w:pPr>
            <w:r w:rsidRPr="007B0BB3">
              <w:rPr>
                <w:b/>
                <w:sz w:val="22"/>
              </w:rPr>
              <w:t>Variables</w:t>
            </w:r>
          </w:p>
        </w:tc>
        <w:tc>
          <w:tcPr>
            <w:tcW w:w="1968" w:type="dxa"/>
          </w:tcPr>
          <w:p w:rsidR="003E2D6E" w:rsidRPr="007B0BB3" w:rsidRDefault="003E2D6E" w:rsidP="003E2D6E">
            <w:pPr>
              <w:spacing w:line="360" w:lineRule="auto"/>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Harina de Zanahoria Blanca</w:t>
            </w:r>
          </w:p>
        </w:tc>
        <w:tc>
          <w:tcPr>
            <w:tcW w:w="1852" w:type="dxa"/>
          </w:tcPr>
          <w:p w:rsidR="003E2D6E" w:rsidRPr="007B0BB3" w:rsidRDefault="003E2D6E" w:rsidP="003E2D6E">
            <w:pPr>
              <w:spacing w:line="360" w:lineRule="auto"/>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Harina de Zanahoria Amarilla</w:t>
            </w:r>
          </w:p>
        </w:tc>
        <w:tc>
          <w:tcPr>
            <w:tcW w:w="1620" w:type="dxa"/>
          </w:tcPr>
          <w:p w:rsidR="003E2D6E" w:rsidRPr="007B0BB3" w:rsidRDefault="003E2D6E" w:rsidP="003E2D6E">
            <w:pPr>
              <w:spacing w:line="360" w:lineRule="auto"/>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Harina de Camote Morado</w:t>
            </w:r>
          </w:p>
        </w:tc>
      </w:tr>
      <w:tr w:rsidR="003E2D6E" w:rsidRPr="007B0BB3" w:rsidTr="003E2D6E">
        <w:trPr>
          <w:trHeight w:val="498"/>
        </w:trPr>
        <w:tc>
          <w:tcPr>
            <w:cnfStyle w:val="001000000000" w:firstRow="0" w:lastRow="0" w:firstColumn="1" w:lastColumn="0" w:oddVBand="0" w:evenVBand="0" w:oddHBand="0" w:evenHBand="0" w:firstRowFirstColumn="0" w:firstRowLastColumn="0" w:lastRowFirstColumn="0" w:lastRowLastColumn="0"/>
            <w:tcW w:w="2427" w:type="dxa"/>
          </w:tcPr>
          <w:p w:rsidR="003E2D6E" w:rsidRPr="007B0BB3" w:rsidRDefault="003E2D6E" w:rsidP="003E2D6E">
            <w:pPr>
              <w:spacing w:line="360" w:lineRule="auto"/>
              <w:jc w:val="left"/>
              <w:rPr>
                <w:sz w:val="22"/>
              </w:rPr>
            </w:pPr>
            <w:r w:rsidRPr="007B0BB3">
              <w:rPr>
                <w:sz w:val="22"/>
              </w:rPr>
              <w:t>Peso general (g)</w:t>
            </w:r>
          </w:p>
        </w:tc>
        <w:tc>
          <w:tcPr>
            <w:tcW w:w="1968"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1071, 4283</w:t>
            </w:r>
          </w:p>
        </w:tc>
        <w:tc>
          <w:tcPr>
            <w:tcW w:w="185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1957, 6682</w:t>
            </w:r>
          </w:p>
        </w:tc>
        <w:tc>
          <w:tcPr>
            <w:tcW w:w="1620"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2004, 44</w:t>
            </w:r>
          </w:p>
        </w:tc>
      </w:tr>
      <w:tr w:rsidR="003E2D6E" w:rsidRPr="007B0BB3" w:rsidTr="003E2D6E">
        <w:trPr>
          <w:trHeight w:val="521"/>
        </w:trPr>
        <w:tc>
          <w:tcPr>
            <w:cnfStyle w:val="001000000000" w:firstRow="0" w:lastRow="0" w:firstColumn="1" w:lastColumn="0" w:oddVBand="0" w:evenVBand="0" w:oddHBand="0" w:evenHBand="0" w:firstRowFirstColumn="0" w:firstRowLastColumn="0" w:lastRowFirstColumn="0" w:lastRowLastColumn="0"/>
            <w:tcW w:w="2427" w:type="dxa"/>
          </w:tcPr>
          <w:p w:rsidR="003E2D6E" w:rsidRPr="007B0BB3" w:rsidRDefault="003E2D6E" w:rsidP="003E2D6E">
            <w:pPr>
              <w:spacing w:line="360" w:lineRule="auto"/>
              <w:jc w:val="left"/>
              <w:rPr>
                <w:sz w:val="22"/>
              </w:rPr>
            </w:pPr>
            <w:r w:rsidRPr="007B0BB3">
              <w:rPr>
                <w:sz w:val="22"/>
              </w:rPr>
              <w:t>Peso de residuos (g)</w:t>
            </w:r>
          </w:p>
        </w:tc>
        <w:tc>
          <w:tcPr>
            <w:tcW w:w="1968"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444, 7765</w:t>
            </w:r>
          </w:p>
        </w:tc>
        <w:tc>
          <w:tcPr>
            <w:tcW w:w="185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475, 1713</w:t>
            </w:r>
          </w:p>
        </w:tc>
        <w:tc>
          <w:tcPr>
            <w:tcW w:w="1620"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726,00</w:t>
            </w:r>
          </w:p>
        </w:tc>
      </w:tr>
      <w:tr w:rsidR="003E2D6E" w:rsidRPr="007B0BB3" w:rsidTr="003E2D6E">
        <w:trPr>
          <w:trHeight w:val="521"/>
        </w:trPr>
        <w:tc>
          <w:tcPr>
            <w:cnfStyle w:val="001000000000" w:firstRow="0" w:lastRow="0" w:firstColumn="1" w:lastColumn="0" w:oddVBand="0" w:evenVBand="0" w:oddHBand="0" w:evenHBand="0" w:firstRowFirstColumn="0" w:firstRowLastColumn="0" w:lastRowFirstColumn="0" w:lastRowLastColumn="0"/>
            <w:tcW w:w="2427" w:type="dxa"/>
          </w:tcPr>
          <w:p w:rsidR="003E2D6E" w:rsidRPr="007B0BB3" w:rsidRDefault="003E2D6E" w:rsidP="003E2D6E">
            <w:pPr>
              <w:spacing w:line="360" w:lineRule="auto"/>
              <w:jc w:val="left"/>
              <w:rPr>
                <w:sz w:val="22"/>
              </w:rPr>
            </w:pPr>
            <w:r w:rsidRPr="007B0BB3">
              <w:rPr>
                <w:sz w:val="22"/>
              </w:rPr>
              <w:t>Peso antes de secado (g)</w:t>
            </w:r>
          </w:p>
        </w:tc>
        <w:tc>
          <w:tcPr>
            <w:tcW w:w="1968"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626, 6518</w:t>
            </w:r>
          </w:p>
        </w:tc>
        <w:tc>
          <w:tcPr>
            <w:tcW w:w="185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1482, 4969</w:t>
            </w:r>
          </w:p>
        </w:tc>
        <w:tc>
          <w:tcPr>
            <w:tcW w:w="1620"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1278, 44</w:t>
            </w:r>
          </w:p>
        </w:tc>
      </w:tr>
      <w:tr w:rsidR="003E2D6E" w:rsidRPr="007B0BB3" w:rsidTr="003E2D6E">
        <w:trPr>
          <w:trHeight w:val="498"/>
        </w:trPr>
        <w:tc>
          <w:tcPr>
            <w:cnfStyle w:val="001000000000" w:firstRow="0" w:lastRow="0" w:firstColumn="1" w:lastColumn="0" w:oddVBand="0" w:evenVBand="0" w:oddHBand="0" w:evenHBand="0" w:firstRowFirstColumn="0" w:firstRowLastColumn="0" w:lastRowFirstColumn="0" w:lastRowLastColumn="0"/>
            <w:tcW w:w="2427" w:type="dxa"/>
          </w:tcPr>
          <w:p w:rsidR="003E2D6E" w:rsidRPr="007B0BB3" w:rsidRDefault="003E2D6E" w:rsidP="003E2D6E">
            <w:pPr>
              <w:spacing w:line="360" w:lineRule="auto"/>
              <w:jc w:val="left"/>
              <w:rPr>
                <w:sz w:val="22"/>
              </w:rPr>
            </w:pPr>
            <w:r w:rsidRPr="007B0BB3">
              <w:rPr>
                <w:sz w:val="22"/>
              </w:rPr>
              <w:t>Peso después del secado (g)</w:t>
            </w:r>
          </w:p>
        </w:tc>
        <w:tc>
          <w:tcPr>
            <w:tcW w:w="1968"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309, 7496</w:t>
            </w:r>
          </w:p>
        </w:tc>
        <w:tc>
          <w:tcPr>
            <w:tcW w:w="185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579, 6015</w:t>
            </w:r>
          </w:p>
        </w:tc>
        <w:tc>
          <w:tcPr>
            <w:tcW w:w="1620"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491, 9732</w:t>
            </w:r>
          </w:p>
        </w:tc>
      </w:tr>
      <w:tr w:rsidR="003E2D6E" w:rsidRPr="007B0BB3" w:rsidTr="003E2D6E">
        <w:trPr>
          <w:trHeight w:val="521"/>
        </w:trPr>
        <w:tc>
          <w:tcPr>
            <w:cnfStyle w:val="001000000000" w:firstRow="0" w:lastRow="0" w:firstColumn="1" w:lastColumn="0" w:oddVBand="0" w:evenVBand="0" w:oddHBand="0" w:evenHBand="0" w:firstRowFirstColumn="0" w:firstRowLastColumn="0" w:lastRowFirstColumn="0" w:lastRowLastColumn="0"/>
            <w:tcW w:w="2427" w:type="dxa"/>
            <w:tcBorders>
              <w:bottom w:val="single" w:sz="4" w:space="0" w:color="auto"/>
            </w:tcBorders>
          </w:tcPr>
          <w:p w:rsidR="003E2D6E" w:rsidRPr="007B0BB3" w:rsidRDefault="003E2D6E" w:rsidP="003E2D6E">
            <w:pPr>
              <w:spacing w:line="360" w:lineRule="auto"/>
              <w:jc w:val="left"/>
              <w:rPr>
                <w:sz w:val="22"/>
              </w:rPr>
            </w:pPr>
            <w:r w:rsidRPr="007B0BB3">
              <w:rPr>
                <w:sz w:val="22"/>
              </w:rPr>
              <w:t>% Pérdida de peso</w:t>
            </w:r>
          </w:p>
        </w:tc>
        <w:tc>
          <w:tcPr>
            <w:tcW w:w="1968" w:type="dxa"/>
            <w:tcBorders>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384, 4596</w:t>
            </w:r>
          </w:p>
        </w:tc>
        <w:tc>
          <w:tcPr>
            <w:tcW w:w="1852" w:type="dxa"/>
            <w:tcBorders>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485, 6168</w:t>
            </w:r>
          </w:p>
        </w:tc>
        <w:tc>
          <w:tcPr>
            <w:tcW w:w="1620" w:type="dxa"/>
            <w:tcBorders>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482, 0095</w:t>
            </w:r>
          </w:p>
        </w:tc>
      </w:tr>
      <w:tr w:rsidR="003E2D6E" w:rsidRPr="007B0BB3" w:rsidTr="003E2D6E">
        <w:trPr>
          <w:trHeight w:val="498"/>
        </w:trPr>
        <w:tc>
          <w:tcPr>
            <w:cnfStyle w:val="001000000000" w:firstRow="0" w:lastRow="0" w:firstColumn="1" w:lastColumn="0" w:oddVBand="0" w:evenVBand="0" w:oddHBand="0" w:evenHBand="0" w:firstRowFirstColumn="0" w:firstRowLastColumn="0" w:lastRowFirstColumn="0" w:lastRowLastColumn="0"/>
            <w:tcW w:w="2427" w:type="dxa"/>
            <w:tcBorders>
              <w:top w:val="single" w:sz="4" w:space="0" w:color="auto"/>
              <w:bottom w:val="single" w:sz="4" w:space="0" w:color="auto"/>
            </w:tcBorders>
          </w:tcPr>
          <w:p w:rsidR="003E2D6E" w:rsidRPr="007B0BB3" w:rsidRDefault="003E2D6E" w:rsidP="003E2D6E">
            <w:pPr>
              <w:spacing w:line="360" w:lineRule="auto"/>
              <w:jc w:val="left"/>
              <w:rPr>
                <w:b/>
                <w:sz w:val="22"/>
              </w:rPr>
            </w:pPr>
            <w:r w:rsidRPr="007B0BB3">
              <w:rPr>
                <w:b/>
                <w:sz w:val="22"/>
              </w:rPr>
              <w:t>% Rendimiento</w:t>
            </w:r>
          </w:p>
        </w:tc>
        <w:tc>
          <w:tcPr>
            <w:tcW w:w="1968" w:type="dxa"/>
            <w:tcBorders>
              <w:top w:val="single" w:sz="4" w:space="0" w:color="auto"/>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35, 88</w:t>
            </w:r>
          </w:p>
        </w:tc>
        <w:tc>
          <w:tcPr>
            <w:tcW w:w="1852" w:type="dxa"/>
            <w:tcBorders>
              <w:top w:val="single" w:sz="4" w:space="0" w:color="auto"/>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24, 81</w:t>
            </w:r>
          </w:p>
        </w:tc>
        <w:tc>
          <w:tcPr>
            <w:tcW w:w="1620" w:type="dxa"/>
            <w:tcBorders>
              <w:top w:val="single" w:sz="4" w:space="0" w:color="auto"/>
              <w:bottom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24,05</w:t>
            </w:r>
          </w:p>
        </w:tc>
      </w:tr>
    </w:tbl>
    <w:p w:rsidR="000F4316" w:rsidRDefault="003E2D6E" w:rsidP="00F67DD9">
      <w:pPr>
        <w:pStyle w:val="Descripciontablayfiguras"/>
      </w:pPr>
      <w:r w:rsidRPr="007B0BB3">
        <w:rPr>
          <w:b/>
        </w:rPr>
        <w:t xml:space="preserve">Fuente: </w:t>
      </w:r>
      <w:r w:rsidR="00E40DF5">
        <w:t>Trabajo experimental 2021</w:t>
      </w: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Default="00F67DD9" w:rsidP="00F67DD9">
      <w:pPr>
        <w:pStyle w:val="Descripciontablayfiguras"/>
      </w:pPr>
    </w:p>
    <w:p w:rsidR="00F67DD9" w:rsidRPr="007B0BB3" w:rsidRDefault="00F67DD9" w:rsidP="00F67DD9">
      <w:pPr>
        <w:pStyle w:val="Descripciontablayfiguras"/>
      </w:pPr>
    </w:p>
    <w:p w:rsidR="003E2D6E" w:rsidRPr="007B0BB3" w:rsidRDefault="003E2D6E" w:rsidP="003E2D6E">
      <w:pPr>
        <w:pStyle w:val="Ttulo2"/>
        <w:numPr>
          <w:ilvl w:val="1"/>
          <w:numId w:val="5"/>
        </w:numPr>
      </w:pPr>
      <w:bookmarkStart w:id="319" w:name="_Toc76583739"/>
      <w:r w:rsidRPr="007B0BB3">
        <w:lastRenderedPageBreak/>
        <w:t xml:space="preserve"> </w:t>
      </w:r>
      <w:bookmarkStart w:id="320" w:name="_Toc78197104"/>
      <w:r w:rsidRPr="007B0BB3">
        <w:t>Análisis de fibra, proteína, humedad, grasa y ceniza</w:t>
      </w:r>
      <w:bookmarkEnd w:id="319"/>
      <w:bookmarkEnd w:id="320"/>
    </w:p>
    <w:p w:rsidR="00F67DD9" w:rsidRPr="007B0BB3" w:rsidRDefault="003E2D6E" w:rsidP="00F67DD9">
      <w:pPr>
        <w:pStyle w:val="APAPARRAFOS"/>
      </w:pPr>
      <w:r w:rsidRPr="007B0BB3">
        <w:t>Los resultados de los análisis se observan en la tabla 21.</w:t>
      </w:r>
    </w:p>
    <w:p w:rsidR="003E2D6E" w:rsidRPr="00E40DF5" w:rsidRDefault="003E2D6E" w:rsidP="00E40DF5">
      <w:pPr>
        <w:pStyle w:val="Tablayfiguras"/>
        <w:rPr>
          <w:b/>
          <w:i w:val="0"/>
        </w:rPr>
      </w:pPr>
      <w:bookmarkStart w:id="321" w:name="_Toc78196768"/>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21</w:t>
      </w:r>
      <w:r w:rsidRPr="007B0BB3">
        <w:rPr>
          <w:b/>
          <w:i w:val="0"/>
        </w:rPr>
        <w:fldChar w:fldCharType="end"/>
      </w:r>
      <w:r w:rsidR="00E40DF5">
        <w:rPr>
          <w:b/>
          <w:i w:val="0"/>
        </w:rPr>
        <w:t xml:space="preserve">. </w:t>
      </w:r>
      <w:r w:rsidRPr="007B0BB3">
        <w:t>Valores promedios de fibra, proteína, humedad, grasa y ceniza de los tubérculos en estudio.</w:t>
      </w:r>
      <w:bookmarkEnd w:id="321"/>
    </w:p>
    <w:tbl>
      <w:tblPr>
        <w:tblStyle w:val="DISEOTABLA"/>
        <w:tblW w:w="7298" w:type="dxa"/>
        <w:tblInd w:w="851" w:type="dxa"/>
        <w:tblLook w:val="04A0" w:firstRow="1" w:lastRow="0" w:firstColumn="1" w:lastColumn="0" w:noHBand="0" w:noVBand="1"/>
      </w:tblPr>
      <w:tblGrid>
        <w:gridCol w:w="1452"/>
        <w:gridCol w:w="1474"/>
        <w:gridCol w:w="1474"/>
        <w:gridCol w:w="1436"/>
        <w:gridCol w:w="1462"/>
      </w:tblGrid>
      <w:tr w:rsidR="003E2D6E" w:rsidRPr="007B0BB3" w:rsidTr="00F67DD9">
        <w:trPr>
          <w:cnfStyle w:val="100000000000" w:firstRow="1" w:lastRow="0" w:firstColumn="0" w:lastColumn="0" w:oddVBand="0" w:evenVBand="0" w:oddHBand="0"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1452" w:type="dxa"/>
            <w:vMerge w:val="restart"/>
            <w:tcBorders>
              <w:top w:val="single" w:sz="4" w:space="0" w:color="auto"/>
            </w:tcBorders>
          </w:tcPr>
          <w:p w:rsidR="003E2D6E" w:rsidRPr="007B0BB3" w:rsidRDefault="003E2D6E" w:rsidP="003E2D6E">
            <w:pPr>
              <w:spacing w:line="360" w:lineRule="auto"/>
              <w:ind w:right="8"/>
              <w:jc w:val="left"/>
              <w:rPr>
                <w:b/>
                <w:sz w:val="22"/>
              </w:rPr>
            </w:pPr>
            <w:r w:rsidRPr="007B0BB3">
              <w:rPr>
                <w:b/>
                <w:sz w:val="22"/>
              </w:rPr>
              <w:t>Variable</w:t>
            </w:r>
          </w:p>
        </w:tc>
        <w:tc>
          <w:tcPr>
            <w:tcW w:w="4384" w:type="dxa"/>
            <w:gridSpan w:val="3"/>
            <w:tcBorders>
              <w:top w:val="single" w:sz="4" w:space="0" w:color="auto"/>
            </w:tcBorders>
          </w:tcPr>
          <w:p w:rsidR="003E2D6E" w:rsidRPr="007B0BB3" w:rsidRDefault="003E2D6E" w:rsidP="003E2D6E">
            <w:pPr>
              <w:spacing w:line="360" w:lineRule="auto"/>
              <w:ind w:right="8"/>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Materia prima</w:t>
            </w:r>
          </w:p>
        </w:tc>
        <w:tc>
          <w:tcPr>
            <w:tcW w:w="1462" w:type="dxa"/>
            <w:vMerge w:val="restart"/>
            <w:tcBorders>
              <w:top w:val="single" w:sz="4" w:space="0" w:color="auto"/>
            </w:tcBorders>
          </w:tcPr>
          <w:p w:rsidR="003E2D6E" w:rsidRPr="007B0BB3" w:rsidRDefault="003E2D6E" w:rsidP="003E2D6E">
            <w:pPr>
              <w:spacing w:line="360" w:lineRule="auto"/>
              <w:ind w:right="8"/>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Método utilizado</w:t>
            </w:r>
          </w:p>
        </w:tc>
      </w:tr>
      <w:tr w:rsidR="003E2D6E" w:rsidRPr="007B0BB3" w:rsidTr="00F67DD9">
        <w:trPr>
          <w:trHeight w:val="805"/>
        </w:trPr>
        <w:tc>
          <w:tcPr>
            <w:cnfStyle w:val="001000000000" w:firstRow="0" w:lastRow="0" w:firstColumn="1" w:lastColumn="0" w:oddVBand="0" w:evenVBand="0" w:oddHBand="0" w:evenHBand="0" w:firstRowFirstColumn="0" w:firstRowLastColumn="0" w:lastRowFirstColumn="0" w:lastRowLastColumn="0"/>
            <w:tcW w:w="1452" w:type="dxa"/>
            <w:vMerge/>
            <w:tcBorders>
              <w:top w:val="single" w:sz="4" w:space="0" w:color="auto"/>
              <w:bottom w:val="single" w:sz="4" w:space="0" w:color="auto"/>
            </w:tcBorders>
          </w:tcPr>
          <w:p w:rsidR="003E2D6E" w:rsidRPr="007B0BB3" w:rsidRDefault="003E2D6E" w:rsidP="003E2D6E">
            <w:pPr>
              <w:spacing w:line="360" w:lineRule="auto"/>
              <w:ind w:right="8"/>
              <w:jc w:val="left"/>
              <w:rPr>
                <w:b/>
                <w:sz w:val="22"/>
              </w:rPr>
            </w:pPr>
          </w:p>
        </w:tc>
        <w:tc>
          <w:tcPr>
            <w:tcW w:w="1474" w:type="dxa"/>
            <w:tcBorders>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Zanahoria Blanca</w:t>
            </w:r>
          </w:p>
        </w:tc>
        <w:tc>
          <w:tcPr>
            <w:tcW w:w="1474" w:type="dxa"/>
            <w:tcBorders>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Zanahoria Amarilla</w:t>
            </w:r>
          </w:p>
        </w:tc>
        <w:tc>
          <w:tcPr>
            <w:tcW w:w="1436" w:type="dxa"/>
            <w:tcBorders>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Camote Morado</w:t>
            </w:r>
          </w:p>
        </w:tc>
        <w:tc>
          <w:tcPr>
            <w:tcW w:w="1462" w:type="dxa"/>
            <w:vMerge/>
            <w:tcBorders>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sz w:val="22"/>
              </w:rPr>
            </w:pPr>
          </w:p>
        </w:tc>
      </w:tr>
      <w:tr w:rsidR="003E2D6E" w:rsidRPr="007B0BB3" w:rsidTr="00F67DD9">
        <w:trPr>
          <w:trHeight w:val="402"/>
        </w:trPr>
        <w:tc>
          <w:tcPr>
            <w:cnfStyle w:val="001000000000" w:firstRow="0" w:lastRow="0" w:firstColumn="1" w:lastColumn="0" w:oddVBand="0" w:evenVBand="0" w:oddHBand="0" w:evenHBand="0" w:firstRowFirstColumn="0" w:firstRowLastColumn="0" w:lastRowFirstColumn="0" w:lastRowLastColumn="0"/>
            <w:tcW w:w="1452" w:type="dxa"/>
            <w:vMerge/>
            <w:tcBorders>
              <w:top w:val="single" w:sz="4" w:space="0" w:color="auto"/>
              <w:bottom w:val="single" w:sz="4" w:space="0" w:color="auto"/>
            </w:tcBorders>
          </w:tcPr>
          <w:p w:rsidR="003E2D6E" w:rsidRPr="007B0BB3" w:rsidRDefault="003E2D6E" w:rsidP="003E2D6E">
            <w:pPr>
              <w:spacing w:line="360" w:lineRule="auto"/>
              <w:ind w:right="8"/>
              <w:jc w:val="left"/>
              <w:rPr>
                <w:sz w:val="22"/>
              </w:rPr>
            </w:pPr>
          </w:p>
        </w:tc>
        <w:tc>
          <w:tcPr>
            <w:tcW w:w="4384" w:type="dxa"/>
            <w:gridSpan w:val="3"/>
            <w:tcBorders>
              <w:top w:val="single" w:sz="4" w:space="0" w:color="auto"/>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w:t>
            </w:r>
          </w:p>
        </w:tc>
        <w:tc>
          <w:tcPr>
            <w:tcW w:w="1462" w:type="dxa"/>
            <w:vMerge/>
            <w:tcBorders>
              <w:bottom w:val="single" w:sz="4" w:space="0" w:color="auto"/>
            </w:tcBorders>
          </w:tcPr>
          <w:p w:rsidR="003E2D6E" w:rsidRPr="007B0BB3" w:rsidRDefault="003E2D6E" w:rsidP="003E2D6E">
            <w:pPr>
              <w:spacing w:line="360" w:lineRule="auto"/>
              <w:ind w:right="8"/>
              <w:jc w:val="center"/>
              <w:cnfStyle w:val="000000000000" w:firstRow="0" w:lastRow="0" w:firstColumn="0" w:lastColumn="0" w:oddVBand="0" w:evenVBand="0" w:oddHBand="0" w:evenHBand="0" w:firstRowFirstColumn="0" w:firstRowLastColumn="0" w:lastRowFirstColumn="0" w:lastRowLastColumn="0"/>
              <w:rPr>
                <w:sz w:val="22"/>
              </w:rPr>
            </w:pPr>
          </w:p>
        </w:tc>
      </w:tr>
      <w:tr w:rsidR="003E2D6E" w:rsidRPr="007B0BB3" w:rsidTr="00F67DD9">
        <w:trPr>
          <w:trHeight w:val="384"/>
        </w:trPr>
        <w:tc>
          <w:tcPr>
            <w:cnfStyle w:val="001000000000" w:firstRow="0" w:lastRow="0" w:firstColumn="1" w:lastColumn="0" w:oddVBand="0" w:evenVBand="0" w:oddHBand="0" w:evenHBand="0" w:firstRowFirstColumn="0" w:firstRowLastColumn="0" w:lastRowFirstColumn="0" w:lastRowLastColumn="0"/>
            <w:tcW w:w="1452" w:type="dxa"/>
            <w:tcBorders>
              <w:top w:val="single" w:sz="4" w:space="0" w:color="auto"/>
            </w:tcBorders>
          </w:tcPr>
          <w:p w:rsidR="003E2D6E" w:rsidRPr="007B0BB3" w:rsidRDefault="003E2D6E" w:rsidP="003E2D6E">
            <w:pPr>
              <w:spacing w:line="360" w:lineRule="auto"/>
              <w:ind w:right="8"/>
              <w:jc w:val="left"/>
              <w:rPr>
                <w:sz w:val="22"/>
              </w:rPr>
            </w:pPr>
            <w:r w:rsidRPr="007B0BB3">
              <w:rPr>
                <w:sz w:val="22"/>
              </w:rPr>
              <w:t>Fibra</w:t>
            </w:r>
          </w:p>
        </w:tc>
        <w:tc>
          <w:tcPr>
            <w:tcW w:w="1474" w:type="dxa"/>
            <w:tcBorders>
              <w:top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1,59</w:t>
            </w:r>
          </w:p>
        </w:tc>
        <w:tc>
          <w:tcPr>
            <w:tcW w:w="1474" w:type="dxa"/>
            <w:tcBorders>
              <w:top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1,47</w:t>
            </w:r>
          </w:p>
        </w:tc>
        <w:tc>
          <w:tcPr>
            <w:tcW w:w="1436" w:type="dxa"/>
            <w:tcBorders>
              <w:top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2,07</w:t>
            </w:r>
          </w:p>
        </w:tc>
        <w:tc>
          <w:tcPr>
            <w:tcW w:w="1462" w:type="dxa"/>
            <w:tcBorders>
              <w:top w:val="single" w:sz="4" w:space="0" w:color="auto"/>
            </w:tcBorders>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color w:val="000000"/>
                <w:sz w:val="22"/>
                <w:lang w:eastAsia="es-ES"/>
              </w:rPr>
            </w:pPr>
            <w:r w:rsidRPr="007B0BB3">
              <w:rPr>
                <w:sz w:val="22"/>
              </w:rPr>
              <w:t>WEENDE</w:t>
            </w:r>
          </w:p>
        </w:tc>
      </w:tr>
      <w:tr w:rsidR="003E2D6E" w:rsidRPr="007B0BB3" w:rsidTr="003E2D6E">
        <w:trPr>
          <w:trHeight w:val="402"/>
        </w:trPr>
        <w:tc>
          <w:tcPr>
            <w:cnfStyle w:val="001000000000" w:firstRow="0" w:lastRow="0" w:firstColumn="1" w:lastColumn="0" w:oddVBand="0" w:evenVBand="0" w:oddHBand="0" w:evenHBand="0" w:firstRowFirstColumn="0" w:firstRowLastColumn="0" w:lastRowFirstColumn="0" w:lastRowLastColumn="0"/>
            <w:tcW w:w="1452" w:type="dxa"/>
          </w:tcPr>
          <w:p w:rsidR="003E2D6E" w:rsidRPr="007B0BB3" w:rsidRDefault="003E2D6E" w:rsidP="003E2D6E">
            <w:pPr>
              <w:spacing w:line="360" w:lineRule="auto"/>
              <w:ind w:right="8"/>
              <w:jc w:val="left"/>
              <w:rPr>
                <w:sz w:val="22"/>
              </w:rPr>
            </w:pPr>
            <w:r w:rsidRPr="007B0BB3">
              <w:rPr>
                <w:sz w:val="22"/>
              </w:rPr>
              <w:t>Proteína</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4,40</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2,05</w:t>
            </w:r>
          </w:p>
        </w:tc>
        <w:tc>
          <w:tcPr>
            <w:tcW w:w="1436"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4,51</w:t>
            </w:r>
          </w:p>
        </w:tc>
        <w:tc>
          <w:tcPr>
            <w:tcW w:w="146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UNE-EN 15104</w:t>
            </w:r>
          </w:p>
        </w:tc>
      </w:tr>
      <w:tr w:rsidR="003E2D6E" w:rsidRPr="007B0BB3" w:rsidTr="003E2D6E">
        <w:trPr>
          <w:trHeight w:val="402"/>
        </w:trPr>
        <w:tc>
          <w:tcPr>
            <w:cnfStyle w:val="001000000000" w:firstRow="0" w:lastRow="0" w:firstColumn="1" w:lastColumn="0" w:oddVBand="0" w:evenVBand="0" w:oddHBand="0" w:evenHBand="0" w:firstRowFirstColumn="0" w:firstRowLastColumn="0" w:lastRowFirstColumn="0" w:lastRowLastColumn="0"/>
            <w:tcW w:w="1452" w:type="dxa"/>
          </w:tcPr>
          <w:p w:rsidR="003E2D6E" w:rsidRPr="007B0BB3" w:rsidRDefault="003E2D6E" w:rsidP="003E2D6E">
            <w:pPr>
              <w:spacing w:line="360" w:lineRule="auto"/>
              <w:ind w:right="8"/>
              <w:jc w:val="left"/>
              <w:rPr>
                <w:sz w:val="22"/>
              </w:rPr>
            </w:pPr>
            <w:r w:rsidRPr="007B0BB3">
              <w:rPr>
                <w:sz w:val="22"/>
              </w:rPr>
              <w:t>Humedad</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4,19</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3,79</w:t>
            </w:r>
          </w:p>
        </w:tc>
        <w:tc>
          <w:tcPr>
            <w:tcW w:w="1436"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2,24</w:t>
            </w:r>
          </w:p>
        </w:tc>
        <w:tc>
          <w:tcPr>
            <w:tcW w:w="146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bCs/>
                <w:color w:val="000000"/>
                <w:sz w:val="22"/>
                <w:lang w:eastAsia="es-ES"/>
              </w:rPr>
            </w:pPr>
            <w:r w:rsidRPr="007B0BB3">
              <w:rPr>
                <w:rFonts w:eastAsia="Times New Roman"/>
                <w:bCs/>
                <w:color w:val="000000"/>
                <w:sz w:val="22"/>
                <w:lang w:eastAsia="es-ES"/>
              </w:rPr>
              <w:t>AOAC 925.10</w:t>
            </w:r>
          </w:p>
        </w:tc>
      </w:tr>
      <w:tr w:rsidR="003E2D6E" w:rsidRPr="007B0BB3" w:rsidTr="003E2D6E">
        <w:trPr>
          <w:trHeight w:val="384"/>
        </w:trPr>
        <w:tc>
          <w:tcPr>
            <w:cnfStyle w:val="001000000000" w:firstRow="0" w:lastRow="0" w:firstColumn="1" w:lastColumn="0" w:oddVBand="0" w:evenVBand="0" w:oddHBand="0" w:evenHBand="0" w:firstRowFirstColumn="0" w:firstRowLastColumn="0" w:lastRowFirstColumn="0" w:lastRowLastColumn="0"/>
            <w:tcW w:w="1452" w:type="dxa"/>
          </w:tcPr>
          <w:p w:rsidR="003E2D6E" w:rsidRPr="007B0BB3" w:rsidRDefault="003E2D6E" w:rsidP="003E2D6E">
            <w:pPr>
              <w:spacing w:line="360" w:lineRule="auto"/>
              <w:ind w:right="8"/>
              <w:jc w:val="left"/>
              <w:rPr>
                <w:sz w:val="22"/>
              </w:rPr>
            </w:pPr>
            <w:r w:rsidRPr="007B0BB3">
              <w:rPr>
                <w:sz w:val="22"/>
              </w:rPr>
              <w:t>Grasa</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1,00</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0,49</w:t>
            </w:r>
          </w:p>
        </w:tc>
        <w:tc>
          <w:tcPr>
            <w:tcW w:w="1436"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0,44</w:t>
            </w:r>
          </w:p>
        </w:tc>
        <w:tc>
          <w:tcPr>
            <w:tcW w:w="146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rFonts w:eastAsia="Times New Roman"/>
                <w:b/>
                <w:bCs/>
                <w:color w:val="000000"/>
                <w:sz w:val="22"/>
                <w:lang w:eastAsia="es-ES"/>
              </w:rPr>
            </w:pPr>
            <w:r w:rsidRPr="007B0BB3">
              <w:rPr>
                <w:sz w:val="22"/>
              </w:rPr>
              <w:t>AOAC 2003.06</w:t>
            </w:r>
          </w:p>
        </w:tc>
      </w:tr>
      <w:tr w:rsidR="003E2D6E" w:rsidRPr="007B0BB3" w:rsidTr="003E2D6E">
        <w:trPr>
          <w:trHeight w:val="402"/>
        </w:trPr>
        <w:tc>
          <w:tcPr>
            <w:cnfStyle w:val="001000000000" w:firstRow="0" w:lastRow="0" w:firstColumn="1" w:lastColumn="0" w:oddVBand="0" w:evenVBand="0" w:oddHBand="0" w:evenHBand="0" w:firstRowFirstColumn="0" w:firstRowLastColumn="0" w:lastRowFirstColumn="0" w:lastRowLastColumn="0"/>
            <w:tcW w:w="1452" w:type="dxa"/>
          </w:tcPr>
          <w:p w:rsidR="003E2D6E" w:rsidRPr="007B0BB3" w:rsidRDefault="003E2D6E" w:rsidP="003E2D6E">
            <w:pPr>
              <w:spacing w:line="360" w:lineRule="auto"/>
              <w:ind w:right="8"/>
              <w:jc w:val="left"/>
              <w:rPr>
                <w:sz w:val="22"/>
              </w:rPr>
            </w:pPr>
            <w:r w:rsidRPr="007B0BB3">
              <w:rPr>
                <w:sz w:val="22"/>
              </w:rPr>
              <w:t>Ceniza</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3,78</w:t>
            </w:r>
          </w:p>
        </w:tc>
        <w:tc>
          <w:tcPr>
            <w:tcW w:w="1474"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4,59</w:t>
            </w:r>
          </w:p>
        </w:tc>
        <w:tc>
          <w:tcPr>
            <w:tcW w:w="1436"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3,02</w:t>
            </w:r>
          </w:p>
        </w:tc>
        <w:tc>
          <w:tcPr>
            <w:tcW w:w="1462" w:type="dxa"/>
          </w:tcPr>
          <w:p w:rsidR="003E2D6E" w:rsidRPr="007B0BB3" w:rsidRDefault="003E2D6E" w:rsidP="003E2D6E">
            <w:pPr>
              <w:spacing w:line="360" w:lineRule="auto"/>
              <w:jc w:val="center"/>
              <w:cnfStyle w:val="000000000000" w:firstRow="0" w:lastRow="0" w:firstColumn="0" w:lastColumn="0" w:oddVBand="0" w:evenVBand="0" w:oddHBand="0" w:evenHBand="0" w:firstRowFirstColumn="0" w:firstRowLastColumn="0" w:lastRowFirstColumn="0" w:lastRowLastColumn="0"/>
              <w:rPr>
                <w:sz w:val="22"/>
              </w:rPr>
            </w:pPr>
            <w:r w:rsidRPr="007B0BB3">
              <w:rPr>
                <w:rFonts w:eastAsia="Times New Roman"/>
                <w:bCs/>
                <w:color w:val="000000"/>
                <w:sz w:val="22"/>
                <w:lang w:eastAsia="es-ES"/>
              </w:rPr>
              <w:t>AOAC 923.03</w:t>
            </w:r>
          </w:p>
        </w:tc>
      </w:tr>
    </w:tbl>
    <w:p w:rsidR="003E2D6E" w:rsidRPr="007B0BB3" w:rsidRDefault="003E2D6E" w:rsidP="003E2D6E">
      <w:pPr>
        <w:pStyle w:val="Descripciontablayfiguras"/>
      </w:pPr>
      <w:r w:rsidRPr="007B0BB3">
        <w:rPr>
          <w:b/>
        </w:rPr>
        <w:t xml:space="preserve">Fuente: </w:t>
      </w:r>
      <w:r w:rsidRPr="007B0BB3">
        <w:t>Trabajo experimental 2021</w:t>
      </w:r>
    </w:p>
    <w:p w:rsidR="00F97B87" w:rsidRPr="007B0BB3" w:rsidRDefault="00F97B87" w:rsidP="00F1312B">
      <w:pPr>
        <w:pStyle w:val="APAPARRAFOS"/>
      </w:pPr>
      <w:bookmarkStart w:id="322" w:name="_Toc76583740"/>
      <w:r w:rsidRPr="007B0BB3">
        <w:t>En la tabla 21, se detalla los valores obtenidos (porcentaje) de fibra, proteína, humedad, grasa y ceniza de los tubérculos en estudio. En la zanahoria blanca el valor de fibra fue de 1,59%, el cual es</w:t>
      </w:r>
      <w:r w:rsidR="00C22805">
        <w:t xml:space="preserve"> </w:t>
      </w:r>
      <w:r w:rsidRPr="007B0BB3">
        <w:t xml:space="preserve">inferior al obtenido por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con un valor de 1,9%. Se evidenció que no existe diferencia entre estos valores. En otros estudios los datos encontrados son superiores a los obtenidos por </w:t>
      </w:r>
      <w:r w:rsidRPr="007B0BB3">
        <w:fldChar w:fldCharType="begin" w:fldLock="1"/>
      </w:r>
      <w:r w:rsidRPr="007B0BB3">
        <w:instrText>ADDIN CSL_CITATION {"citationItems":[{"id":"ITEM-1","itemData":{"abstract":"FIMCP-ESPOL","author":[{"dropping-particle":"","family":"Ruíz","given":"L.","non-dropping-particle":"","parse-names":false,"suffix":""}],"container-title":"Escuela Superior Politécnica del Litoral","id":"ITEM-1","issue":"1","issued":{"date-parts":[["2011"]]},"page":"2-4","title":"Obtención de harina de camote para su aplicación como base en la elaboración de productos tipo galletas","type":"article-journal"},"uris":["http://www.mendeley.com/documents/?uuid=314e7ee9-2158-4225-b770-c82a19363af7"]}],"mendeley":{"formattedCitation":"(Ruíz, 2011)","plainTextFormattedCitation":"(Ruíz, 2011)","previouslyFormattedCitation":"(Ruíz, 2011)"},"properties":{"noteIndex":0},"schema":"https://github.com/citation-style-language/schema/raw/master/csl-citation.json"}</w:instrText>
      </w:r>
      <w:r w:rsidRPr="007B0BB3">
        <w:fldChar w:fldCharType="separate"/>
      </w:r>
      <w:r w:rsidRPr="007B0BB3">
        <w:rPr>
          <w:noProof/>
        </w:rPr>
        <w:t>(Ruíz, 2011)</w:t>
      </w:r>
      <w:r w:rsidRPr="007B0BB3">
        <w:fldChar w:fldCharType="end"/>
      </w:r>
      <w:r w:rsidRPr="007B0BB3">
        <w:t xml:space="preserve"> con un valor de 4%, y por</w:t>
      </w:r>
      <w:r w:rsidR="00C22805">
        <w:t xml:space="preserve">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00F1312B">
        <w:t xml:space="preserve"> con un valor de 8,78%.</w:t>
      </w:r>
    </w:p>
    <w:p w:rsidR="00F97B87" w:rsidRPr="007B0BB3" w:rsidRDefault="00F97B87" w:rsidP="00F97B87">
      <w:pPr>
        <w:pStyle w:val="APAPARRAFOS"/>
      </w:pPr>
      <w:r w:rsidRPr="007B0BB3">
        <w:t xml:space="preserve">En la zanahoria amarilla el valor de fibra fue de 1,47%, inferior al obtenido por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con un valor de </w:t>
      </w:r>
      <w:r w:rsidRPr="007B0BB3">
        <w:lastRenderedPageBreak/>
        <w:t xml:space="preserve">2,3%. En otros estudios los datos encontrados son superiores por </w:t>
      </w:r>
      <w:r w:rsidRPr="007B0BB3">
        <w:fldChar w:fldCharType="begin" w:fldLock="1"/>
      </w:r>
      <w:r w:rsidRPr="007B0BB3">
        <w:instrText>ADDIN CSL_CITATION {"citationItems":[{"id":"ITEM-1","itemData":{"abstract":"FIMCP-ESPOL","author":[{"dropping-particle":"","family":"Ruíz","given":"L.","non-dropping-particle":"","parse-names":false,"suffix":""}],"container-title":"Escuela Superior Politécnica del Litoral","id":"ITEM-1","issue":"1","issued":{"date-parts":[["2011"]]},"page":"2-4","title":"Obtención de harina de camote para su aplicación como base en la elaboración de productos tipo galletas","type":"article-journal"},"uris":["http://www.mendeley.com/documents/?uuid=314e7ee9-2158-4225-b770-c82a19363af7"]}],"mendeley":{"formattedCitation":"(Ruíz, 2011)","plainTextFormattedCitation":"(Ruíz, 2011)","previouslyFormattedCitation":"(Ruíz, 2011)"},"properties":{"noteIndex":0},"schema":"https://github.com/citation-style-language/schema/raw/master/csl-citation.json"}</w:instrText>
      </w:r>
      <w:r w:rsidRPr="007B0BB3">
        <w:fldChar w:fldCharType="separate"/>
      </w:r>
      <w:r w:rsidRPr="007B0BB3">
        <w:rPr>
          <w:noProof/>
        </w:rPr>
        <w:t>(Ruíz, 2011)</w:t>
      </w:r>
      <w:r w:rsidRPr="007B0BB3">
        <w:fldChar w:fldCharType="end"/>
      </w:r>
      <w:r w:rsidRPr="007B0BB3">
        <w:t xml:space="preserve"> con un valor de 4% y se encontró en un mayor porcentaje según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con un valor de 8,78%.</w:t>
      </w:r>
    </w:p>
    <w:p w:rsidR="00F97B87" w:rsidRPr="007B0BB3" w:rsidRDefault="00F97B87" w:rsidP="00F97B87">
      <w:pPr>
        <w:pStyle w:val="APAPARRAFOS"/>
      </w:pPr>
      <w:r w:rsidRPr="007B0BB3">
        <w:t xml:space="preserve">El camote morado presenta un valor de 4,51% de fibra, superior al obtenido por </w:t>
      </w:r>
      <w:r w:rsidRPr="007B0BB3">
        <w:fldChar w:fldCharType="begin" w:fldLock="1"/>
      </w:r>
      <w:r w:rsidRPr="007B0BB3">
        <w:instrText>ADDIN CSL_CITATION {"citationItems":[{"id":"ITEM-1","itemData":{"author":[{"dropping-particle":"","family":"Sing, M &amp; Villalobos","given":"J.","non-dropping-particle":"","parse-names":false,"suffix":""}],"id":"ITEM-1","issued":{"date-parts":[["2015"]]},"number-of-pages":"216","title":"Elaboración y evaluación nutricional de alfajores enriquecidos con harina de camote (Ipomea batata lam) y soya (Glicine max meir) con sustitución parcial de la margarina por aceite de ajonjoli","type":"thesis"},"uris":["http://www.mendeley.com/documents/?uuid=69c2d028-9b06-4846-8993-371a3793cf56"]}],"mendeley":{"formattedCitation":"(Sing, M &amp; Villalobos, 2015)","plainTextFormattedCitation":"(Sing, M &amp; Villalobos, 2015)","previouslyFormattedCitation":"(Sing, M &amp; Villalobos, 2015)"},"properties":{"noteIndex":0},"schema":"https://github.com/citation-style-language/schema/raw/master/csl-citation.json"}</w:instrText>
      </w:r>
      <w:r w:rsidRPr="007B0BB3">
        <w:fldChar w:fldCharType="separate"/>
      </w:r>
      <w:r w:rsidRPr="007B0BB3">
        <w:rPr>
          <w:noProof/>
        </w:rPr>
        <w:t>(Sing, M &amp; Villalobos, 2015)</w:t>
      </w:r>
      <w:r w:rsidRPr="007B0BB3">
        <w:fldChar w:fldCharType="end"/>
      </w:r>
      <w:r w:rsidRPr="007B0BB3">
        <w:t xml:space="preserve"> con 1,8%, </w:t>
      </w:r>
      <w:r w:rsidRPr="007B0BB3">
        <w:fldChar w:fldCharType="begin" w:fldLock="1"/>
      </w:r>
      <w:r w:rsidRPr="007B0BB3">
        <w:instrText>ADDIN CSL_CITATION {"citationItems":[{"id":"ITEM-1","itemData":{"abstract":"This thesis report entitled “CLEAN SCHOOL PROGRAM AND HEALTHY LIFESTYLES BEST STUDENT OF THE IEP UNITED HANDS CHIMBOTE- 2014\", admirably overall objective lifestyles of students IEP UNITED HANDS, Chimbote - 2014. The population consisted of 20 children of the fourth cycle (3rd and 4th grade of primary education) of the IEP United Hands, with 15 boys and 5 girls, whose sample worked with the entire population to be small. For data collection instruments were used as the Pre -test, posttest and lifestyles based program. The research design was Pre - experimental and data collection was employed as instruments implementing the questionnaire, to determine the level from lifestyles, this instrument was In applying the questionnaire to know the lifestyles, took into account three dimensions: biological, psychological and environmental evidenced that 40 % of students achieved the level bad and 40% regular scale and only 20 % good scale, noting the low level of lifestyles before implementing the proposal. However after applying the proposed clean and healthy schools, 100 % of students reached the scale Very Good demonstrating that implementation of the proposed improved lifestyles in students of the fourth cycle of Primary Education IEP “United Hands”, Chimbote - 2014. created by the authors.","author":[{"dropping-particle":"","family":"Carbajal, G &amp;Huamancondor","given":"T.","non-dropping-particle":"","parse-names":false,"suffix":""}],"id":"ITEM-1","issued":{"date-parts":[["2017"]]},"number-of-pages":"258","title":"Influencia de la extrusión en las característica fisicoquímicas y evaluación de aceptabilidad de un snack a base de kiwicha (amaranthus caudatus) y harina de camote (Ipomoea batatas)","type":"thesis"},"uris":["http://www.mendeley.com/documents/?uuid=a8a2983e-19c8-49b5-bddf-5d867767b62e"]}],"mendeley":{"formattedCitation":"(Carbajal, G &amp;Huamancondor, 2017)","manualFormatting":"(Carbajal, G &amp; Huamancondor, 2017)","plainTextFormattedCitation":"(Carbajal, G &amp;Huamancondor, 2017)","previouslyFormattedCitation":"(Carbajal, G &amp;Huamancondor, 2017)"},"properties":{"noteIndex":0},"schema":"https://github.com/citation-style-language/schema/raw/master/csl-citation.json"}</w:instrText>
      </w:r>
      <w:r w:rsidRPr="007B0BB3">
        <w:fldChar w:fldCharType="separate"/>
      </w:r>
      <w:r w:rsidRPr="007B0BB3">
        <w:rPr>
          <w:noProof/>
        </w:rPr>
        <w:t>(Carbajal, G &amp; Huamancondor, 2017)</w:t>
      </w:r>
      <w:r w:rsidRPr="007B0BB3">
        <w:fldChar w:fldCharType="end"/>
      </w:r>
      <w:r w:rsidRPr="007B0BB3">
        <w:t xml:space="preserve"> con 2,64%. y </w:t>
      </w:r>
      <w:r w:rsidRPr="007B0BB3">
        <w:fldChar w:fldCharType="begin" w:fldLock="1"/>
      </w:r>
      <w:r w:rsidRPr="007B0BB3">
        <w:instrText>ADDIN CSL_CITATION {"citationItems":[{"id":"ITEM-1","itemData":{"author":[{"dropping-particle":"","family":"Arrieta, L &amp; Jiménez","given":"K.","non-dropping-particle":"","parse-names":false,"suffix":""}],"container-title":"Вестник Росздравнадзора","id":"ITEM-1","issued":{"date-parts":[["2017"]]},"number-of-pages":"124","title":"Caracterización de cuatro variedades de batata (Ipomoea batatas lam), cultivadas en la costa caribe colombiana para su aplicación agroindustrial.","type":"thesis","volume":"4"},"uris":["http://www.mendeley.com/documents/?uuid=f704947c-c612-4a68-9621-a2a28c2d6d85"]}],"mendeley":{"formattedCitation":"(Arrieta, L &amp; Jiménez, 2017)","plainTextFormattedCitation":"(Arrieta, L &amp; Jiménez, 2017)","previouslyFormattedCitation":"(Arrieta, L &amp; Jiménez, 2017)"},"properties":{"noteIndex":0},"schema":"https://github.com/citation-style-language/schema/raw/master/csl-citation.json"}</w:instrText>
      </w:r>
      <w:r w:rsidRPr="007B0BB3">
        <w:fldChar w:fldCharType="separate"/>
      </w:r>
      <w:r w:rsidRPr="007B0BB3">
        <w:rPr>
          <w:noProof/>
        </w:rPr>
        <w:t>(Arrieta, L &amp; Jiménez, 2017)</w:t>
      </w:r>
      <w:r w:rsidRPr="007B0BB3">
        <w:fldChar w:fldCharType="end"/>
      </w:r>
      <w:r w:rsidRPr="007B0BB3">
        <w:t xml:space="preserve"> con 5,88% e inferior al reportado por </w:t>
      </w:r>
      <w:r w:rsidRPr="007B0BB3">
        <w:fldChar w:fldCharType="begin" w:fldLock="1"/>
      </w:r>
      <w:r w:rsidRPr="007B0BB3">
        <w:instrText>ADDIN CSL_CITATION {"citationItems":[{"id":"ITEM-1","itemData":{"author":[{"dropping-particle":"","family":"Roquel","given":"M","non-dropping-particle":"","parse-names":false,"suffix":""}],"id":"ITEM-1","issued":{"date-parts":[["2008"]]},"number-of-pages":"91","title":"Diseño de una línea de producción para la elaboración de harina de camote (Ipomoea Batata)","type":"thesis"},"uris":["http://www.mendeley.com/documents/?uuid=4a275eca-8940-440a-95d5-6f3163f88b3a"]}],"mendeley":{"formattedCitation":"(Roquel, 2008)","plainTextFormattedCitation":"(Roquel, 2008)","previouslyFormattedCitation":"(Roquel, 2008)"},"properties":{"noteIndex":0},"schema":"https://github.com/citation-style-language/schema/raw/master/csl-citation.json"}</w:instrText>
      </w:r>
      <w:r w:rsidRPr="007B0BB3">
        <w:fldChar w:fldCharType="separate"/>
      </w:r>
      <w:r w:rsidRPr="007B0BB3">
        <w:rPr>
          <w:noProof/>
        </w:rPr>
        <w:t>(Roquel, 2008)</w:t>
      </w:r>
      <w:r w:rsidRPr="007B0BB3">
        <w:fldChar w:fldCharType="end"/>
      </w:r>
      <w:r w:rsidRPr="007B0BB3">
        <w:t xml:space="preserve"> de 5,23%. </w:t>
      </w:r>
    </w:p>
    <w:p w:rsidR="00F97B87" w:rsidRPr="007B0BB3" w:rsidRDefault="00F97B87" w:rsidP="00F97B87">
      <w:pPr>
        <w:pStyle w:val="APAPARRAFOS"/>
      </w:pPr>
      <w:r w:rsidRPr="007B0BB3">
        <w:t xml:space="preserve">La zanahoria blanca presenta un valor 4,40 % de proteína, superior al obtenido por </w:t>
      </w:r>
      <w:r w:rsidRPr="007B0BB3">
        <w:fldChar w:fldCharType="begin" w:fldLock="1"/>
      </w:r>
      <w:r w:rsidRPr="007B0BB3">
        <w:instrText>ADDIN CSL_CITATION {"citationItems":[{"id":"ITEM-1","itemData":{"author":[{"dropping-particle":"","family":"Martínez","given":"V","non-dropping-particle":"","parse-names":false,"suffix":""}],"container-title":"Universidad Técnica De Ambato","id":"ITEM-1","issue":"June","issued":{"date-parts":[["2011"]]},"number-of-pages":"119","title":"“Efecto De La Sustitución Parcial De Harina De Trigo, Por Dos Tipos De Harina De Zanahoria Blanca En La Calidad De La Pasta”","type":"thesis"},"uris":["http://www.mendeley.com/documents/?uuid=d05c417f-8ce3-4097-9c2d-c2d87a87382b"]}],"mendeley":{"formattedCitation":"(Martínez, 2011)","plainTextFormattedCitation":"(Martínez, 2011)","previouslyFormattedCitation":"(Martínez, 2011)"},"properties":{"noteIndex":0},"schema":"https://github.com/citation-style-language/schema/raw/master/csl-citation.json"}</w:instrText>
      </w:r>
      <w:r w:rsidRPr="007B0BB3">
        <w:fldChar w:fldCharType="separate"/>
      </w:r>
      <w:r w:rsidRPr="007B0BB3">
        <w:rPr>
          <w:noProof/>
        </w:rPr>
        <w:t>(Martínez, 2011)</w:t>
      </w:r>
      <w:r w:rsidRPr="007B0BB3">
        <w:fldChar w:fldCharType="end"/>
      </w:r>
      <w:r w:rsidRPr="007B0BB3">
        <w:t xml:space="preserve"> con 2,46% y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de 3,1%. En otros estudios los datos encontrados son superiores por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de 5,34%, por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con 4,67%, de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r w:rsidRPr="007B0BB3">
        <w:t xml:space="preserve"> con 5.9 % y </w:t>
      </w:r>
      <w:r w:rsidRPr="007B0BB3">
        <w:fldChar w:fldCharType="begin" w:fldLock="1"/>
      </w:r>
      <w:r w:rsidRPr="007B0BB3">
        <w:instrText>ADDIN CSL_CITATION {"citationItems":[{"id":"ITEM-1","itemData":{"author":[{"dropping-particle":"","family":"Gutiérrez, J &amp; Reinoso","given":"V","non-dropping-particle":"","parse-names":false,"suffix":""}],"id":"ITEM-1","issued":{"date-parts":[["2011"]]},"number-of-pages":"78","title":"Desarrollo de una fórmula para sopa instantánea con valor nutricional a partir de harina de zanahoria blanca (arracacia xanthorrhiza bancroft)","type":"thesis"},"uris":["http://www.mendeley.com/documents/?uuid=2fc65fbc-6990-43ee-9d0e-7c6200813261"]}],"mendeley":{"formattedCitation":"(Gutiérrez, J &amp; Reinoso, 2011)","plainTextFormattedCitation":"(Gutiérrez, J &amp; Reinoso, 2011)","previouslyFormattedCitation":"(Gutiérrez, J &amp; Reinoso, 2011)"},"properties":{"noteIndex":0},"schema":"https://github.com/citation-style-language/schema/raw/master/csl-citation.json"}</w:instrText>
      </w:r>
      <w:r w:rsidRPr="007B0BB3">
        <w:fldChar w:fldCharType="separate"/>
      </w:r>
      <w:r w:rsidRPr="007B0BB3">
        <w:rPr>
          <w:noProof/>
        </w:rPr>
        <w:t>(Gutiérrez, J &amp; Reinoso, 2011)</w:t>
      </w:r>
      <w:r w:rsidRPr="007B0BB3">
        <w:fldChar w:fldCharType="end"/>
      </w:r>
      <w:r w:rsidRPr="007B0BB3">
        <w:t xml:space="preserve"> con 6.62 % el cual es un valor alto en comparación con las demás investigaciones. </w:t>
      </w:r>
    </w:p>
    <w:p w:rsidR="00F97B87" w:rsidRPr="007B0BB3" w:rsidRDefault="00F97B87" w:rsidP="00F97B87">
      <w:pPr>
        <w:pStyle w:val="APAPARRAFOS"/>
      </w:pPr>
      <w:r w:rsidRPr="007B0BB3">
        <w:t xml:space="preserve">En la zanahoria amarilla el valor de proteína fue 2,055%, inferior a los valores obtenidos por </w:t>
      </w:r>
      <w:r w:rsidRPr="007B0BB3">
        <w:fldChar w:fldCharType="begin" w:fldLock="1"/>
      </w:r>
      <w:r w:rsidRPr="007B0BB3">
        <w:instrText>ADDIN CSL_CITATION {"citationItems":[{"id":"ITEM-1","itemData":{"author":[{"dropping-particle":"","family":"Martínez","given":"V","non-dropping-particle":"","parse-names":false,"suffix":""}],"container-title":"Universidad Técnica De Ambato","id":"ITEM-1","issue":"June","issued":{"date-parts":[["2011"]]},"number-of-pages":"119","title":"“Efecto De La Sustitución Parcial De Harina De Trigo, Por Dos Tipos De Harina De Zanahoria Blanca En La Calidad De La Pasta”","type":"thesis"},"uris":["http://www.mendeley.com/documents/?uuid=d05c417f-8ce3-4097-9c2d-c2d87a87382b"]}],"mendeley":{"formattedCitation":"(Martínez, 2011)","plainTextFormattedCitation":"(Martínez, 2011)","previouslyFormattedCitation":"(Martínez, 2011)"},"properties":{"noteIndex":0},"schema":"https://github.com/citation-style-language/schema/raw/master/csl-citation.json"}</w:instrText>
      </w:r>
      <w:r w:rsidRPr="007B0BB3">
        <w:fldChar w:fldCharType="separate"/>
      </w:r>
      <w:r w:rsidRPr="007B0BB3">
        <w:rPr>
          <w:noProof/>
        </w:rPr>
        <w:t>(Martínez, 2011)</w:t>
      </w:r>
      <w:r w:rsidRPr="007B0BB3">
        <w:fldChar w:fldCharType="end"/>
      </w:r>
      <w:r w:rsidRPr="007B0BB3">
        <w:t xml:space="preserve"> con 2,46%. En otros estudios los datos son superiores por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de 3,3%,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con 5,34%,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de 4,67%,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r w:rsidRPr="007B0BB3">
        <w:t xml:space="preserve"> con 5.9 %, y </w:t>
      </w:r>
      <w:r w:rsidRPr="007B0BB3">
        <w:fldChar w:fldCharType="begin" w:fldLock="1"/>
      </w:r>
      <w:r w:rsidRPr="007B0BB3">
        <w:instrText>ADDIN CSL_CITATION {"citationItems":[{"id":"ITEM-1","itemData":{"author":[{"dropping-particle":"","family":"Gutiérrez, J &amp; Reinoso","given":"V","non-dropping-particle":"","parse-names":false,"suffix":""}],"id":"ITEM-1","issued":{"date-parts":[["2011"]]},"number-of-pages":"78","title":"Desarrollo de una fórmula para sopa instantánea con valor nutricional a partir de harina de zanahoria blanca (arracacia xanthorrhiza bancroft)","type":"thesis"},"uris":["http://www.mendeley.com/documents/?uuid=2fc65fbc-6990-43ee-9d0e-7c6200813261"]}],"mendeley":{"formattedCitation":"(Gutiérrez, J &amp; Reinoso, 2011)","plainTextFormattedCitation":"(Gutiérrez, J &amp; Reinoso, 2011)","previouslyFormattedCitation":"(Gutiérrez, J &amp; Reinoso, 2011)"},"properties":{"noteIndex":0},"schema":"https://github.com/citation-style-language/schema/raw/master/csl-citation.json"}</w:instrText>
      </w:r>
      <w:r w:rsidRPr="007B0BB3">
        <w:fldChar w:fldCharType="separate"/>
      </w:r>
      <w:r w:rsidRPr="007B0BB3">
        <w:rPr>
          <w:noProof/>
        </w:rPr>
        <w:t>(Gutiérrez, J &amp; Reinoso, 2011)</w:t>
      </w:r>
      <w:r w:rsidRPr="007B0BB3">
        <w:fldChar w:fldCharType="end"/>
      </w:r>
      <w:r w:rsidRPr="007B0BB3">
        <w:t xml:space="preserve"> de 6.62 % el cual es un valor alto en comparación con las demás investigaciones.</w:t>
      </w:r>
    </w:p>
    <w:p w:rsidR="00F97B87" w:rsidRPr="007B0BB3" w:rsidRDefault="00F97B87" w:rsidP="00F97B87">
      <w:pPr>
        <w:pStyle w:val="APAPARRAFOS"/>
      </w:pPr>
      <w:r w:rsidRPr="007B0BB3">
        <w:t xml:space="preserve">El camote morado presenta un 4,51% de proteína, inferior a los valores obtenidos por </w:t>
      </w:r>
      <w:r w:rsidRPr="007B0BB3">
        <w:fldChar w:fldCharType="begin" w:fldLock="1"/>
      </w:r>
      <w:r w:rsidRPr="007B0BB3">
        <w:instrText>ADDIN CSL_CITATION {"citationItems":[{"id":"ITEM-1","itemData":{"author":[{"dropping-particle":"","family":"Sing, M &amp; Villalobos","given":"J.","non-dropping-particle":"","parse-names":false,"suffix":""}],"id":"ITEM-1","issued":{"date-parts":[["2015"]]},"number-of-pages":"216","title":"Elaboración y evaluación nutricional de alfajores enriquecidos con harina de camote (Ipomea batata lam) y soya (Glicine max meir) con sustitución parcial de la margarina por aceite de ajonjoli","type":"thesis"},"uris":["http://www.mendeley.com/documents/?uuid=69c2d028-9b06-4846-8993-371a3793cf56"]}],"mendeley":{"formattedCitation":"(Sing, M &amp; Villalobos, 2015)","plainTextFormattedCitation":"(Sing, M &amp; Villalobos, 2015)","previouslyFormattedCitation":"(Sing, M &amp; Villalobos, 2015)"},"properties":{"noteIndex":0},"schema":"https://github.com/citation-style-language/schema/raw/master/csl-citation.json"}</w:instrText>
      </w:r>
      <w:r w:rsidRPr="007B0BB3">
        <w:fldChar w:fldCharType="separate"/>
      </w:r>
      <w:r w:rsidRPr="007B0BB3">
        <w:rPr>
          <w:noProof/>
        </w:rPr>
        <w:t>(Sing, M &amp; Villalobos, 2015)</w:t>
      </w:r>
      <w:r w:rsidRPr="007B0BB3">
        <w:fldChar w:fldCharType="end"/>
      </w:r>
      <w:r w:rsidRPr="007B0BB3">
        <w:t xml:space="preserve"> con 1,12% y por </w:t>
      </w:r>
      <w:r w:rsidRPr="007B0BB3">
        <w:fldChar w:fldCharType="begin" w:fldLock="1"/>
      </w:r>
      <w:r w:rsidRPr="007B0BB3">
        <w:instrText>ADDIN CSL_CITATION {"citationItems":[{"id":"ITEM-1","itemData":{"abstract":"This thesis report entitled “CLEAN SCHOOL PROGRAM AND HEALTHY LIFESTYLES BEST STUDENT OF THE IEP UNITED HANDS CHIMBOTE- 2014\", admirably overall objective lifestyles of students IEP UNITED HANDS, Chimbote - 2014. The population consisted of 20 children of the fourth cycle (3rd and 4th grade of primary education) of the IEP United Hands, with 15 boys and 5 girls, whose sample worked with the entire population to be small. For data collection instruments were used as the Pre -test, posttest and lifestyles based program. The research design was Pre - experimental and data collection was employed as instruments implementing the questionnaire, to determine the level from lifestyles, this instrument was In applying the questionnaire to know the lifestyles, took into account three dimensions: biological, psychological and environmental evidenced that 40 % of students achieved the level bad and 40% regular scale and only 20 % good scale, noting the low level of lifestyles before implementing the proposal. However after applying the proposed clean and healthy schools, 100 % of students reached the scale Very Good demonstrating that implementation of the proposed improved lifestyles in students of the fourth cycle of Primary Education IEP “United Hands”, Chimbote - 2014. created by the authors.","author":[{"dropping-particle":"","family":"Carbajal, G &amp;Huamancondor","given":"T.","non-dropping-particle":"","parse-names":false,"suffix":""}],"id":"ITEM-1","issued":{"date-parts":[["2017"]]},"number-of-pages":"258","title":"Influencia de la extrusión en las característica fisicoquímicas y evaluación de aceptabilidad de un snack a base de kiwicha (amaranthus caudatus) y harina de camote (Ipomoea batatas)","type":"thesis"},"uris":["http://www.mendeley.com/documents/?uuid=a8a2983e-19c8-49b5-bddf-5d867767b62e"]}],"mendeley":{"formattedCitation":"(Carbajal, G &amp;Huamancondor, 2017)","plainTextFormattedCitation":"(Carbajal, G &amp;Huamancondor, 2017)","previouslyFormattedCitation":"(Carbajal, G &amp;Huamancondor, 2017)"},"properties":{"noteIndex":0},"schema":"https://github.com/citation-style-language/schema/raw/master/csl-citation.json"}</w:instrText>
      </w:r>
      <w:r w:rsidRPr="007B0BB3">
        <w:fldChar w:fldCharType="separate"/>
      </w:r>
      <w:r w:rsidRPr="007B0BB3">
        <w:rPr>
          <w:noProof/>
        </w:rPr>
        <w:t>(Carbajal, G &amp;Huamancondor, 2017)</w:t>
      </w:r>
      <w:r w:rsidRPr="007B0BB3">
        <w:fldChar w:fldCharType="end"/>
      </w:r>
      <w:r w:rsidRPr="007B0BB3">
        <w:t xml:space="preserve"> de 3,09%. En otros estudios los datos encontrados son superiores por </w:t>
      </w:r>
      <w:r w:rsidRPr="007B0BB3">
        <w:fldChar w:fldCharType="begin" w:fldLock="1"/>
      </w:r>
      <w:r w:rsidRPr="007B0BB3">
        <w:instrText>ADDIN CSL_CITATION {"citationItems":[{"id":"ITEM-1","itemData":{"author":[{"dropping-particle":"","family":"Arrieta, L &amp; Jiménez","given":"K.","non-dropping-particle":"","parse-names":false,"suffix":""}],"container-title":"Вестник Росздравнадзора","id":"ITEM-1","issued":{"date-parts":[["2017"]]},"number-of-pages":"124","title":"Caracterización de cuatro variedades de batata (Ipomoea batatas lam), cultivadas en la costa caribe colombiana para su aplicación agroindustrial.","type":"thesis","volume":"4"},"uris":["http://www.mendeley.com/documents/?uuid=f704947c-c612-4a68-9621-a2a28c2d6d85"]}],"mendeley":{"formattedCitation":"(Arrieta, L &amp; Jiménez, 2017)","plainTextFormattedCitation":"(Arrieta, L &amp; Jiménez, 2017)","previouslyFormattedCitation":"(Arrieta, L &amp; Jiménez, 2017)"},"properties":{"noteIndex":0},"schema":"https://github.com/citation-style-language/schema/raw/master/csl-citation.json"}</w:instrText>
      </w:r>
      <w:r w:rsidRPr="007B0BB3">
        <w:fldChar w:fldCharType="separate"/>
      </w:r>
      <w:r w:rsidRPr="007B0BB3">
        <w:rPr>
          <w:noProof/>
        </w:rPr>
        <w:t>(Arrieta, L &amp; Jiménez, 2017)</w:t>
      </w:r>
      <w:r w:rsidRPr="007B0BB3">
        <w:fldChar w:fldCharType="end"/>
      </w:r>
      <w:r w:rsidRPr="007B0BB3">
        <w:t xml:space="preserve"> de 5,88% y se encontró en un mayor porcentaje por </w:t>
      </w:r>
      <w:r w:rsidRPr="007B0BB3">
        <w:fldChar w:fldCharType="begin" w:fldLock="1"/>
      </w:r>
      <w:r w:rsidRPr="007B0BB3">
        <w:instrText>ADDIN CSL_CITATION {"citationItems":[{"id":"ITEM-1","itemData":{"author":[{"dropping-particle":"","family":"Roquel","given":"M","non-dropping-particle":"","parse-names":false,"suffix":""}],"id":"ITEM-1","issued":{"date-parts":[["2008"]]},"number-of-pages":"91","title":"Diseño de una línea de producción para la elaboración de harina de camote (Ipomoea Batata)","type":"thesis"},"uris":["http://www.mendeley.com/documents/?uuid=4a275eca-8940-440a-95d5-6f3163f88b3a"]}],"mendeley":{"formattedCitation":"(Roquel, 2008)","plainTextFormattedCitation":"(Roquel, 2008)","previouslyFormattedCitation":"(Roquel, 2008)"},"properties":{"noteIndex":0},"schema":"https://github.com/citation-style-language/schema/raw/master/csl-citation.json"}</w:instrText>
      </w:r>
      <w:r w:rsidRPr="007B0BB3">
        <w:fldChar w:fldCharType="separate"/>
      </w:r>
      <w:r w:rsidRPr="007B0BB3">
        <w:rPr>
          <w:noProof/>
        </w:rPr>
        <w:t>(Roquel, 2008)</w:t>
      </w:r>
      <w:r w:rsidRPr="007B0BB3">
        <w:fldChar w:fldCharType="end"/>
      </w:r>
      <w:r w:rsidRPr="007B0BB3">
        <w:t xml:space="preserve"> con un valor de 8,46%.</w:t>
      </w:r>
    </w:p>
    <w:p w:rsidR="00F97B87" w:rsidRPr="007B0BB3" w:rsidRDefault="00F97B87" w:rsidP="00F97B87">
      <w:pPr>
        <w:pStyle w:val="APAPARRAFOS"/>
      </w:pPr>
      <w:r w:rsidRPr="007B0BB3">
        <w:lastRenderedPageBreak/>
        <w:t xml:space="preserve">La zanahoria blanca tuvo un porcentaje de humedad de 4,19%, inferior a los valores obtenidos por </w:t>
      </w:r>
      <w:r w:rsidRPr="007B0BB3">
        <w:fldChar w:fldCharType="begin" w:fldLock="1"/>
      </w:r>
      <w:r w:rsidRPr="007B0BB3">
        <w:instrText>ADDIN CSL_CITATION {"citationItems":[{"id":"ITEM-1","itemData":{"author":[{"dropping-particle":"","family":"Meza","given":"J.","non-dropping-particle":"","parse-names":false,"suffix":""}],"id":"ITEM-1","issued":{"date-parts":[["2020"]]},"number-of-pages":"79","title":"Evaluación del aprovechamiento de la zanahoria naranja ( Daucus carota ) y zanahoria blanca ( Arracacia xanthorrhiza ), como harinas no tradicionales para la elaboración de pan.","type":"report"},"uris":["http://www.mendeley.com/documents/?uuid=c28fda98-c49a-4b86-8985-72f54a064414"]}],"mendeley":{"formattedCitation":"(Meza, 2020)","plainTextFormattedCitation":"(Meza, 2020)","previouslyFormattedCitation":"(Meza, 2020)"},"properties":{"noteIndex":0},"schema":"https://github.com/citation-style-language/schema/raw/master/csl-citation.json"}</w:instrText>
      </w:r>
      <w:r w:rsidRPr="007B0BB3">
        <w:fldChar w:fldCharType="separate"/>
      </w:r>
      <w:r w:rsidRPr="007B0BB3">
        <w:rPr>
          <w:noProof/>
        </w:rPr>
        <w:t>(Meza, 2020)</w:t>
      </w:r>
      <w:r w:rsidRPr="007B0BB3">
        <w:fldChar w:fldCharType="end"/>
      </w:r>
      <w:r w:rsidRPr="007B0BB3">
        <w:t xml:space="preserve"> con 4,80%, por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de 6,7% y se encontró en un mayor porcentaje por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r w:rsidRPr="007B0BB3">
        <w:t xml:space="preserve"> con un valor de 7,77%. </w:t>
      </w:r>
    </w:p>
    <w:p w:rsidR="00F97B87" w:rsidRPr="007B0BB3" w:rsidRDefault="00F97B87" w:rsidP="00F97B87">
      <w:pPr>
        <w:pStyle w:val="APAPARRAFOS"/>
      </w:pPr>
      <w:r w:rsidRPr="007B0BB3">
        <w:t xml:space="preserve">La zanahoria amarilla presenta un valor de humedad de 3,79%, inferior a los valores obtenidos por </w:t>
      </w:r>
      <w:r w:rsidRPr="007B0BB3">
        <w:fldChar w:fldCharType="begin" w:fldLock="1"/>
      </w:r>
      <w:r w:rsidRPr="007B0BB3">
        <w:instrText>ADDIN CSL_CITATION {"citationItems":[{"id":"ITEM-1","itemData":{"author":[{"dropping-particle":"","family":"Meza","given":"J.","non-dropping-particle":"","parse-names":false,"suffix":""}],"id":"ITEM-1","issued":{"date-parts":[["2020"]]},"number-of-pages":"79","title":"Evaluación del aprovechamiento de la zanahoria naranja ( Daucus carota ) y zanahoria blanca ( Arracacia xanthorrhiza ), como harinas no tradicionales para la elaboración de pan.","type":"report"},"uris":["http://www.mendeley.com/documents/?uuid=c28fda98-c49a-4b86-8985-72f54a064414"]}],"mendeley":{"formattedCitation":"(Meza, 2020)","plainTextFormattedCitation":"(Meza, 2020)","previouslyFormattedCitation":"(Meza, 2020)"},"properties":{"noteIndex":0},"schema":"https://github.com/citation-style-language/schema/raw/master/csl-citation.json"}</w:instrText>
      </w:r>
      <w:r w:rsidRPr="007B0BB3">
        <w:fldChar w:fldCharType="separate"/>
      </w:r>
      <w:r w:rsidRPr="007B0BB3">
        <w:rPr>
          <w:noProof/>
        </w:rPr>
        <w:t>(Meza, 2020)</w:t>
      </w:r>
      <w:r w:rsidRPr="007B0BB3">
        <w:fldChar w:fldCharType="end"/>
      </w:r>
      <w:r w:rsidRPr="007B0BB3">
        <w:t xml:space="preserve"> de 4,80%, por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con 6,7% y </w:t>
      </w:r>
      <w:r w:rsidRPr="007B0BB3">
        <w:fldChar w:fldCharType="begin" w:fldLock="1"/>
      </w:r>
      <w:r w:rsidRPr="007B0BB3">
        <w:instrText>ADDIN CSL_CITATION {"citationItems":[{"id":"ITEM-1","itemData":{"abstract":"La presente investigación se realizó en la provincia de Chimborazo, Cantón Riobamba, parroquia Punín, comunidad Guaslán, Granja Guaslán propiedad del Ministerio de Agricultura, Ganadería, Acuacultura y Pesca (MAGAP); para la elaboración y aplicación de dos tipos de biol en el cultivo de brócoli, basado en un Diseño de Bloques Completos al Azar con cuatro repeticiones por tratamiento. El material experimental lo constituyeron los estiércoles bovino y ovino, harina de sangre, roca fosfórica, ceniza de leña y plántulas de brócoli. Evaluando variables como: calidad del biol, altura de planta, número de hojas/planta, , días a los botones, días a la cosecha, peso de pella, rendimiento en Tn/Ha y análisis económico. El T5 (50% estiércol de ovino, 30% Harina de sangre, 10% Roca fosfórica, 10% Ceniza de leña, humus, melaza, leche, alfalfa, levadura y agua), presentó los mayores porcentajes nutrimentales, siendo éstos: contenido de nitrógeno 0,66%; fósforo 0,1%; potasio 0,43%; calcio 0,8%; magnesio 0,2%; pH 6.8 (neutro); conductividad eléctrica 3,2; materia orgánica 32%; y una relación C/N de 29:1; mientras que para las variables de campo; el T8 (Estiércol ovino) con 54,47 cm a los 74 ddt alcanzó la mayor altura de planta y mayor numero de hojas con 16,35 hojas/planta a los 74 ddt. El aparecimiento de la pella de 1 cm de diámetro para todos los tratamientos presentó valores entre 60 – 70 ddt. El T5 alcanzó el mayor rendimiento por parcela neta y por ende la mejor producción por hectárea con 16,55 ton., y alcanzó el mayor beneficio neto con una ganancia de 2,057.28 USD/ha. - See more at: http://dspace.espoch.edu.ec/handle/123456789/352#sthash.kq1L5gqh.dpuf","author":[{"dropping-particle":"","family":"Valdiviezo","given":"V","non-dropping-particle":"","parse-names":false,"suffix":""}],"container-title":"Repositorio Institucional de la Escuela Superior Politécnica de Chimborazo","id":"ITEM-1","issued":{"date-parts":[["2016"]]},"number-of-pages":"108","title":"Elaboración y evaluación nutricional de bizcochuelo a base de harina de zanahoria blanca (Arracacia xanthorrhiza), fortificado con harina de hígado de pollo","type":"thesis"},"uris":["http://www.mendeley.com/documents/?uuid=8a7126d7-c7bc-49a7-a58e-7adecc90b79d"]}],"mendeley":{"formattedCitation":"(Valdiviezo, 2016)","plainTextFormattedCitation":"(Valdiviezo, 2016)","previouslyFormattedCitation":"(Valdiviezo, 2016)"},"properties":{"noteIndex":0},"schema":"https://github.com/citation-style-language/schema/raw/master/csl-citation.json"}</w:instrText>
      </w:r>
      <w:r w:rsidRPr="007B0BB3">
        <w:fldChar w:fldCharType="separate"/>
      </w:r>
      <w:r w:rsidRPr="007B0BB3">
        <w:rPr>
          <w:noProof/>
        </w:rPr>
        <w:t>(Valdiviezo, 2016)</w:t>
      </w:r>
      <w:r w:rsidRPr="007B0BB3">
        <w:fldChar w:fldCharType="end"/>
      </w:r>
      <w:r w:rsidRPr="007B0BB3">
        <w:t xml:space="preserve"> con un valor de 7,77%.</w:t>
      </w:r>
    </w:p>
    <w:p w:rsidR="00F97B87" w:rsidRPr="007B0BB3" w:rsidRDefault="00F97B87" w:rsidP="00F97B87">
      <w:pPr>
        <w:pStyle w:val="APAPARRAFOS"/>
      </w:pPr>
      <w:r w:rsidRPr="007B0BB3">
        <w:t>El camote morado el valor de humedad fue de</w:t>
      </w:r>
      <w:r w:rsidRPr="007B0BB3">
        <w:rPr>
          <w:b/>
        </w:rPr>
        <w:t xml:space="preserve"> </w:t>
      </w:r>
      <w:r w:rsidRPr="007B0BB3">
        <w:t xml:space="preserve">2.24%, inferior a los valores obtenidos por </w:t>
      </w:r>
      <w:r w:rsidRPr="007B0BB3">
        <w:fldChar w:fldCharType="begin" w:fldLock="1"/>
      </w:r>
      <w:r w:rsidRPr="007B0BB3">
        <w:instrText>ADDIN CSL_CITATION {"citationItems":[{"id":"ITEM-1","itemData":{"author":[{"dropping-particle":"","family":"Roquel","given":"M","non-dropping-particle":"","parse-names":false,"suffix":""}],"id":"ITEM-1","issued":{"date-parts":[["2008"]]},"number-of-pages":"91","title":"Diseño de una línea de producción para la elaboración de harina de camote (Ipomoea Batata)","type":"thesis"},"uris":["http://www.mendeley.com/documents/?uuid=4a275eca-8940-440a-95d5-6f3163f88b3a"]}],"mendeley":{"formattedCitation":"(Roquel, 2008)","plainTextFormattedCitation":"(Roquel, 2008)","previouslyFormattedCitation":"(Roquel, 2008)"},"properties":{"noteIndex":0},"schema":"https://github.com/citation-style-language/schema/raw/master/csl-citation.json"}</w:instrText>
      </w:r>
      <w:r w:rsidRPr="007B0BB3">
        <w:fldChar w:fldCharType="separate"/>
      </w:r>
      <w:r w:rsidRPr="007B0BB3">
        <w:rPr>
          <w:noProof/>
        </w:rPr>
        <w:t>(Roquel, 2008)</w:t>
      </w:r>
      <w:r w:rsidRPr="007B0BB3">
        <w:fldChar w:fldCharType="end"/>
      </w:r>
      <w:r w:rsidRPr="007B0BB3">
        <w:t xml:space="preserve"> de 3,67%, por </w:t>
      </w:r>
      <w:r w:rsidRPr="007B0BB3">
        <w:fldChar w:fldCharType="begin" w:fldLock="1"/>
      </w:r>
      <w:r w:rsidRPr="007B0BB3">
        <w:instrText>ADDIN CSL_CITATION {"citationItems":[{"id":"ITEM-1","itemData":{"abstract":"This thesis report entitled “CLEAN SCHOOL PROGRAM AND HEALTHY LIFESTYLES BEST STUDENT OF THE IEP UNITED HANDS CHIMBOTE- 2014\", admirably overall objective lifestyles of students IEP UNITED HANDS, Chimbote - 2014. The population consisted of 20 children of the fourth cycle (3rd and 4th grade of primary education) of the IEP United Hands, with 15 boys and 5 girls, whose sample worked with the entire population to be small. For data collection instruments were used as the Pre -test, posttest and lifestyles based program. The research design was Pre - experimental and data collection was employed as instruments implementing the questionnaire, to determine the level from lifestyles, this instrument was In applying the questionnaire to know the lifestyles, took into account three dimensions: biological, psychological and environmental evidenced that 40 % of students achieved the level bad and 40% regular scale and only 20 % good scale, noting the low level of lifestyles before implementing the proposal. However after applying the proposed clean and healthy schools, 100 % of students reached the scale Very Good demonstrating that implementation of the proposed improved lifestyles in students of the fourth cycle of Primary Education IEP “United Hands”, Chimbote - 2014. created by the authors.","author":[{"dropping-particle":"","family":"Carbajal, G &amp;Huamancondor","given":"T.","non-dropping-particle":"","parse-names":false,"suffix":""}],"id":"ITEM-1","issued":{"date-parts":[["2017"]]},"number-of-pages":"258","title":"Influencia de la extrusión en las característica fisicoquímicas y evaluación de aceptabilidad de un snack a base de kiwicha (amaranthus caudatus) y harina de camote (Ipomoea batatas)","type":"thesis"},"uris":["http://www.mendeley.com/documents/?uuid=a8a2983e-19c8-49b5-bddf-5d867767b62e"]}],"mendeley":{"formattedCitation":"(Carbajal, G &amp;Huamancondor, 2017)","plainTextFormattedCitation":"(Carbajal, G &amp;Huamancondor, 2017)","previouslyFormattedCitation":"(Carbajal, G &amp;Huamancondor, 2017)"},"properties":{"noteIndex":0},"schema":"https://github.com/citation-style-language/schema/raw/master/csl-citation.json"}</w:instrText>
      </w:r>
      <w:r w:rsidRPr="007B0BB3">
        <w:fldChar w:fldCharType="separate"/>
      </w:r>
      <w:r w:rsidRPr="007B0BB3">
        <w:rPr>
          <w:noProof/>
        </w:rPr>
        <w:t>(Carbajal, G &amp;Huamancondor, 2017)</w:t>
      </w:r>
      <w:r w:rsidRPr="007B0BB3">
        <w:fldChar w:fldCharType="end"/>
      </w:r>
      <w:r w:rsidRPr="007B0BB3">
        <w:t xml:space="preserve"> con 6,07%, por </w:t>
      </w:r>
      <w:r w:rsidRPr="007B0BB3">
        <w:fldChar w:fldCharType="begin" w:fldLock="1"/>
      </w:r>
      <w:r w:rsidRPr="007B0BB3">
        <w:instrText>ADDIN CSL_CITATION {"citationItems":[{"id":"ITEM-1","itemData":{"author":[{"dropping-particle":"","family":"Sing, M &amp; Villalobos","given":"J.","non-dropping-particle":"","parse-names":false,"suffix":""}],"id":"ITEM-1","issued":{"date-parts":[["2015"]]},"number-of-pages":"216","title":"Elaboración y evaluación nutricional de alfajores enriquecidos con harina de camote (Ipomea batata lam) y soya (Glicine max meir) con sustitución parcial de la margarina por aceite de ajonjoli","type":"thesis"},"uris":["http://www.mendeley.com/documents/?uuid=69c2d028-9b06-4846-8993-371a3793cf56"]}],"mendeley":{"formattedCitation":"(Sing, M &amp; Villalobos, 2015)","plainTextFormattedCitation":"(Sing, M &amp; Villalobos, 2015)","previouslyFormattedCitation":"(Sing, M &amp; Villalobos, 2015)"},"properties":{"noteIndex":0},"schema":"https://github.com/citation-style-language/schema/raw/master/csl-citation.json"}</w:instrText>
      </w:r>
      <w:r w:rsidRPr="007B0BB3">
        <w:fldChar w:fldCharType="separate"/>
      </w:r>
      <w:r w:rsidRPr="007B0BB3">
        <w:rPr>
          <w:noProof/>
        </w:rPr>
        <w:t>(Sing, M &amp; Villalobos, 2015)</w:t>
      </w:r>
      <w:r w:rsidRPr="007B0BB3">
        <w:fldChar w:fldCharType="end"/>
      </w:r>
      <w:r w:rsidRPr="007B0BB3">
        <w:t xml:space="preserve"> de 8,04 y se encontró en un mayor porcentaje reportado por </w:t>
      </w:r>
      <w:r w:rsidRPr="007B0BB3">
        <w:fldChar w:fldCharType="begin" w:fldLock="1"/>
      </w:r>
      <w:r w:rsidRPr="007B0BB3">
        <w:instrText>ADDIN CSL_CITATION {"citationItems":[{"id":"ITEM-1","itemData":{"author":[{"dropping-particle":"","family":"Arrieta, L &amp; Jiménez","given":"K.","non-dropping-particle":"","parse-names":false,"suffix":""}],"container-title":"Вестник Росздравнадзора","id":"ITEM-1","issued":{"date-parts":[["2017"]]},"number-of-pages":"124","title":"Caracterización de cuatro variedades de batata (Ipomoea batatas lam), cultivadas en la costa caribe colombiana para su aplicación agroindustrial.","type":"thesis","volume":"4"},"uris":["http://www.mendeley.com/documents/?uuid=f704947c-c612-4a68-9621-a2a28c2d6d85"]}],"mendeley":{"formattedCitation":"(Arrieta, L &amp; Jiménez, 2017)","plainTextFormattedCitation":"(Arrieta, L &amp; Jiménez, 2017)","previouslyFormattedCitation":"(Arrieta, L &amp; Jiménez, 2017)"},"properties":{"noteIndex":0},"schema":"https://github.com/citation-style-language/schema/raw/master/csl-citation.json"}</w:instrText>
      </w:r>
      <w:r w:rsidRPr="007B0BB3">
        <w:fldChar w:fldCharType="separate"/>
      </w:r>
      <w:r w:rsidRPr="007B0BB3">
        <w:rPr>
          <w:noProof/>
        </w:rPr>
        <w:t>(Arrieta, L &amp; Jiménez, 2017)</w:t>
      </w:r>
      <w:r w:rsidRPr="007B0BB3">
        <w:fldChar w:fldCharType="end"/>
      </w:r>
      <w:r w:rsidRPr="007B0BB3">
        <w:t>, con un valor de 55,20%.</w:t>
      </w:r>
    </w:p>
    <w:p w:rsidR="00F97B87" w:rsidRPr="007B0BB3" w:rsidRDefault="00F97B87" w:rsidP="00F97B87">
      <w:pPr>
        <w:pStyle w:val="APAPARRAFOS"/>
      </w:pPr>
      <w:r w:rsidRPr="007B0BB3">
        <w:t xml:space="preserve">La zanahoria blanca reporta un valor de grasa con 1,00% lo cual concuerda con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con 1,00 superior al valor obtenido por </w:t>
      </w:r>
      <w:r w:rsidRPr="007B0BB3">
        <w:fldChar w:fldCharType="begin" w:fldLock="1"/>
      </w:r>
      <w:r w:rsidRPr="007B0BB3">
        <w:instrText>ADDIN CSL_CITATION {"citationItems":[{"id":"ITEM-1","itemData":{"author":[{"dropping-particle":"","family":"García, A &amp; Pacheco","given":"E.","non-dropping-particle":"","parse-names":false,"suffix":""}],"id":"ITEM-1","issue":"2","issued":{"date-parts":[["2007"]]},"page":"4195-4212","title":"Evaluación de galletas dulces tipo wafer a base de harina de arracacha (Arracacia xanthorrhiza B .)","type":"article-journal","volume":"60"},"uris":["http://www.mendeley.com/documents/?uuid=6a020ffe-c89f-4728-b173-751d80709617"]}],"mendeley":{"formattedCitation":"(García, A &amp; Pacheco, 2007)","plainTextFormattedCitation":"(García, A &amp; Pacheco, 2007)","previouslyFormattedCitation":"(García, A &amp; Pacheco, 2007)"},"properties":{"noteIndex":0},"schema":"https://github.com/citation-style-language/schema/raw/master/csl-citation.json"}</w:instrText>
      </w:r>
      <w:r w:rsidRPr="007B0BB3">
        <w:fldChar w:fldCharType="separate"/>
      </w:r>
      <w:r w:rsidRPr="007B0BB3">
        <w:rPr>
          <w:noProof/>
        </w:rPr>
        <w:t>(García, A &amp; Pacheco, 2007)</w:t>
      </w:r>
      <w:r w:rsidRPr="007B0BB3">
        <w:fldChar w:fldCharType="end"/>
      </w:r>
      <w:r w:rsidRPr="007B0BB3">
        <w:t xml:space="preserve"> de 0,48%, y por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con 2,84%.</w:t>
      </w:r>
    </w:p>
    <w:p w:rsidR="00F97B87" w:rsidRPr="007B0BB3" w:rsidRDefault="00F97B87" w:rsidP="00F97B87">
      <w:pPr>
        <w:pStyle w:val="APAPARRAFOS"/>
      </w:pPr>
      <w:r w:rsidRPr="007B0BB3">
        <w:t>La zanahoria amarilla presenta un valor 0,49% de grasa, superior al valor obtenido por García, A &amp; Pacheco, E, 2007 con 0,48. En otros estudios los datos encontrados son superiores por García, H. 2002 de 1,7%, y por Cuzco, T. 2019, con 2,84%.</w:t>
      </w:r>
    </w:p>
    <w:p w:rsidR="00F97B87" w:rsidRPr="007B0BB3" w:rsidRDefault="00F97B87" w:rsidP="00F97B87">
      <w:pPr>
        <w:pStyle w:val="APAPARRAFOS"/>
      </w:pPr>
      <w:r w:rsidRPr="007B0BB3">
        <w:t xml:space="preserve">El camote morado tuvo un valor de grasa de 0,44%, inferior al valor obtenido por </w:t>
      </w:r>
      <w:r w:rsidRPr="007B0BB3">
        <w:fldChar w:fldCharType="begin" w:fldLock="1"/>
      </w:r>
      <w:r w:rsidRPr="007B0BB3">
        <w:instrText>ADDIN CSL_CITATION {"citationItems":[{"id":"ITEM-1","itemData":{"author":[{"dropping-particle":"","family":"Sing, M &amp; Villalobos","given":"J.","non-dropping-particle":"","parse-names":false,"suffix":""}],"id":"ITEM-1","issued":{"date-parts":[["2015"]]},"number-of-pages":"216","title":"Elaboración y evaluación nutricional de alfajores enriquecidos con harina de camote (Ipomea batata lam) y soya (Glicine max meir) con sustitución parcial de la margarina por aceite de ajonjoli","type":"thesis"},"uris":["http://www.mendeley.com/documents/?uuid=69c2d028-9b06-4846-8993-371a3793cf56"]}],"mendeley":{"formattedCitation":"(Sing, M &amp; Villalobos, 2015)","plainTextFormattedCitation":"(Sing, M &amp; Villalobos, 2015)","previouslyFormattedCitation":"(Sing, M &amp; Villalobos, 2015)"},"properties":{"noteIndex":0},"schema":"https://github.com/citation-style-language/schema/raw/master/csl-citation.json"}</w:instrText>
      </w:r>
      <w:r w:rsidRPr="007B0BB3">
        <w:fldChar w:fldCharType="separate"/>
      </w:r>
      <w:r w:rsidRPr="007B0BB3">
        <w:rPr>
          <w:noProof/>
        </w:rPr>
        <w:t>(Sing, M &amp; Villalobos, 2015)</w:t>
      </w:r>
      <w:r w:rsidRPr="007B0BB3">
        <w:fldChar w:fldCharType="end"/>
      </w:r>
      <w:r w:rsidRPr="007B0BB3">
        <w:t xml:space="preserve"> con 1,32%, por </w:t>
      </w:r>
      <w:r w:rsidRPr="007B0BB3">
        <w:fldChar w:fldCharType="begin" w:fldLock="1"/>
      </w:r>
      <w:r w:rsidRPr="007B0BB3">
        <w:instrText>ADDIN CSL_CITATION {"citationItems":[{"id":"ITEM-1","itemData":{"abstract":"This thesis report entitled “CLEAN SCHOOL PROGRAM AND HEALTHY LIFESTYLES BEST STUDENT OF THE IEP UNITED HANDS CHIMBOTE- 2014\", admirably overall objective lifestyles of students IEP UNITED HANDS, Chimbote - 2014. The population consisted of 20 children of the fourth cycle (3rd and 4th grade of primary education) of the IEP United Hands, with 15 boys and 5 girls, whose sample worked with the entire population to be small. For data collection instruments were used as the Pre -test, posttest and lifestyles based program. The research design was Pre - experimental and data collection was employed as instruments implementing the questionnaire, to determine the level from lifestyles, this instrument was In applying the questionnaire to know the lifestyles, took into account three dimensions: biological, psychological and environmental evidenced that 40 % of students achieved the level bad and 40% regular scale and only 20 % good scale, noting the low level of lifestyles before implementing the proposal. However after applying the proposed clean and healthy schools, 100 % of students reached the scale Very Good demonstrating that implementation of the proposed improved lifestyles in students of the fourth cycle of Primary Education IEP “United Hands”, Chimbote - 2014. created by the authors.","author":[{"dropping-particle":"","family":"Carbajal, G &amp;Huamancondor","given":"T.","non-dropping-particle":"","parse-names":false,"suffix":""}],"id":"ITEM-1","issued":{"date-parts":[["2017"]]},"number-of-pages":"258","title":"Influencia de la extrusión en las característica fisicoquímicas y evaluación de aceptabilidad de un snack a base de kiwicha (amaranthus caudatus) y harina de camote (Ipomoea batatas)","type":"thesis"},"uris":["http://www.mendeley.com/documents/?uuid=a8a2983e-19c8-49b5-bddf-5d867767b62e"]}],"mendeley":{"formattedCitation":"(Carbajal, G &amp;Huamancondor, 2017)","plainTextFormattedCitation":"(Carbajal, G &amp;Huamancondor, 2017)","previouslyFormattedCitation":"(Carbajal, G &amp;Huamancondor, 2017)"},"properties":{"noteIndex":0},"schema":"https://github.com/citation-style-language/schema/raw/master/csl-citation.json"}</w:instrText>
      </w:r>
      <w:r w:rsidRPr="007B0BB3">
        <w:fldChar w:fldCharType="separate"/>
      </w:r>
      <w:r w:rsidRPr="007B0BB3">
        <w:rPr>
          <w:noProof/>
        </w:rPr>
        <w:t>(Carbajal, G &amp;Huamancondor, 2017)</w:t>
      </w:r>
      <w:r w:rsidRPr="007B0BB3">
        <w:fldChar w:fldCharType="end"/>
      </w:r>
      <w:r w:rsidRPr="007B0BB3">
        <w:t xml:space="preserve"> de 1,32% y se encontró en un mayor porcentaje por </w:t>
      </w:r>
      <w:r w:rsidRPr="007B0BB3">
        <w:fldChar w:fldCharType="begin" w:fldLock="1"/>
      </w:r>
      <w:r w:rsidRPr="007B0BB3">
        <w:instrText>ADDIN CSL_CITATION {"citationItems":[{"id":"ITEM-1","itemData":{"author":[{"dropping-particle":"","family":"Roquel","given":"M","non-dropping-particle":"","parse-names":false,"suffix":""}],"id":"ITEM-1","issued":{"date-parts":[["2008"]]},"number-of-pages":"91","title":"Diseño de una línea de producción para la elaboración de harina de camote (Ipomoea Batata)","type":"thesis"},"uris":["http://www.mendeley.com/documents/?uuid=4a275eca-8940-440a-95d5-6f3163f88b3a"]}],"mendeley":{"formattedCitation":"(Roquel, 2008)","plainTextFormattedCitation":"(Roquel, 2008)","previouslyFormattedCitation":"(Roquel, 2008)"},"properties":{"noteIndex":0},"schema":"https://github.com/citation-style-language/schema/raw/master/csl-citation.json"}</w:instrText>
      </w:r>
      <w:r w:rsidRPr="007B0BB3">
        <w:fldChar w:fldCharType="separate"/>
      </w:r>
      <w:r w:rsidRPr="007B0BB3">
        <w:rPr>
          <w:noProof/>
        </w:rPr>
        <w:t>(Roquel, 2008)</w:t>
      </w:r>
      <w:r w:rsidRPr="007B0BB3">
        <w:fldChar w:fldCharType="end"/>
      </w:r>
      <w:r w:rsidRPr="007B0BB3">
        <w:t xml:space="preserve"> con un valor de 4,29%.</w:t>
      </w:r>
    </w:p>
    <w:p w:rsidR="00F97B87" w:rsidRPr="007B0BB3" w:rsidRDefault="00F97B87" w:rsidP="00F97B87">
      <w:pPr>
        <w:pStyle w:val="APAPARRAFOS"/>
      </w:pPr>
      <w:r w:rsidRPr="007B0BB3">
        <w:t xml:space="preserve">La zanahoria blanca presento un valor 3,78% de ceniza, superior al valor obtenido por </w:t>
      </w:r>
      <w:r w:rsidRPr="007B0BB3">
        <w:fldChar w:fldCharType="begin" w:fldLock="1"/>
      </w:r>
      <w:r w:rsidRPr="007B0BB3">
        <w:instrText>ADDIN CSL_CITATION {"citationItems":[{"id":"ITEM-1","itemData":{"author":[{"dropping-particle":"","family":"García, A &amp; Pacheco","given":"E.","non-dropping-particle":"","parse-names":false,"suffix":""}],"id":"ITEM-1","issue":"2","issued":{"date-parts":[["2007"]]},"page":"4195-4212","title":"Evaluación de galletas dulces tipo wafer a base de harina de arracacha (Arracacia xanthorrhiza B .)","type":"article-journal","volume":"60"},"uris":["http://www.mendeley.com/documents/?uuid=6a020ffe-c89f-4728-b173-751d80709617"]}],"mendeley":{"formattedCitation":"(García, A &amp; Pacheco, 2007)","plainTextFormattedCitation":"(García, A &amp; Pacheco, 2007)","previouslyFormattedCitation":"(García, A &amp; Pacheco, 2007)"},"properties":{"noteIndex":0},"schema":"https://github.com/citation-style-language/schema/raw/master/csl-citation.json"}</w:instrText>
      </w:r>
      <w:r w:rsidRPr="007B0BB3">
        <w:fldChar w:fldCharType="separate"/>
      </w:r>
      <w:r w:rsidRPr="007B0BB3">
        <w:rPr>
          <w:noProof/>
        </w:rPr>
        <w:t>(García, A &amp; Pacheco, 2007)</w:t>
      </w:r>
      <w:r w:rsidRPr="007B0BB3">
        <w:fldChar w:fldCharType="end"/>
      </w:r>
      <w:r w:rsidRPr="007B0BB3">
        <w:t xml:space="preserve"> con 1,86,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de 2,26% y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con </w:t>
      </w:r>
      <w:r w:rsidRPr="007B0BB3">
        <w:lastRenderedPageBreak/>
        <w:t xml:space="preserve">2,75%. En otro estudio el valor encontrado por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de 4,7% es superior a los demás valores.</w:t>
      </w:r>
      <w:r w:rsidR="00C22805">
        <w:t xml:space="preserve"> </w:t>
      </w:r>
    </w:p>
    <w:p w:rsidR="00F97B87" w:rsidRPr="007B0BB3" w:rsidRDefault="00F97B87" w:rsidP="00F97B87">
      <w:pPr>
        <w:pStyle w:val="APAPARRAFOS"/>
      </w:pPr>
      <w:r w:rsidRPr="007B0BB3">
        <w:t xml:space="preserve">La zanahoria amarilla tuvo un valor de ceniza 4,59% superior al valor obtenido por </w:t>
      </w:r>
      <w:r w:rsidRPr="007B0BB3">
        <w:fldChar w:fldCharType="begin" w:fldLock="1"/>
      </w:r>
      <w:r w:rsidRPr="007B0BB3">
        <w:instrText>ADDIN CSL_CITATION {"citationItems":[{"id":"ITEM-1","itemData":{"author":[{"dropping-particle":"","family":"García, A &amp; Pacheco","given":"E.","non-dropping-particle":"","parse-names":false,"suffix":""}],"id":"ITEM-1","issue":"2","issued":{"date-parts":[["2007"]]},"page":"4195-4212","title":"Evaluación de galletas dulces tipo wafer a base de harina de arracacha (Arracacia xanthorrhiza B .)","type":"article-journal","volume":"60"},"uris":["http://www.mendeley.com/documents/?uuid=6a020ffe-c89f-4728-b173-751d80709617"]}],"mendeley":{"formattedCitation":"(García, A &amp; Pacheco, 2007)","plainTextFormattedCitation":"(García, A &amp; Pacheco, 2007)","previouslyFormattedCitation":"(García, A &amp; Pacheco, 2007)"},"properties":{"noteIndex":0},"schema":"https://github.com/citation-style-language/schema/raw/master/csl-citation.json"}</w:instrText>
      </w:r>
      <w:r w:rsidRPr="007B0BB3">
        <w:fldChar w:fldCharType="separate"/>
      </w:r>
      <w:r w:rsidRPr="007B0BB3">
        <w:rPr>
          <w:noProof/>
        </w:rPr>
        <w:t>(García, A &amp; Pacheco, 2007)</w:t>
      </w:r>
      <w:r w:rsidRPr="007B0BB3">
        <w:fldChar w:fldCharType="end"/>
      </w:r>
      <w:r w:rsidRPr="007B0BB3">
        <w:t xml:space="preserve"> con 1,86%, </w:t>
      </w:r>
      <w:r w:rsidRPr="007B0BB3">
        <w:fldChar w:fldCharType="begin" w:fldLock="1"/>
      </w:r>
      <w:r w:rsidRPr="007B0BB3">
        <w:instrText>ADDIN CSL_CITATION {"citationItems":[{"id":"ITEM-1","itemData":{"ISBN":"0803473222","abstract":"RESUMEN En el Ecuador la aplicación de las Normas Internacionales de Información Financiera (NIIF) para las PYMES constituyen una herramienta útil para los usuarios de la información financiera, ya que están diseñadas para lograr uniformidad en la presentación de la información, con lo cual mejorarán la organización y la competitividad empresarial a nivel mundial. Es por esta razón que la presente tesis tiene como objetivo desarrollar la forma en que los arrendamientos deben reconocerse y contabilizarse. El primer capítulo trata sobre el Marco conceptual para las PYMES en el que se detalla claramente los objetivos de los Estados Financieros, hipótesis fundamentales, características cualitativas de la información financiera, elementos de los Estados Financieros y su reconocimiento; los mismos que permitirán entender la aplicación de la normativa internacional en nuestro país. El segundo capítulo indica la parte esencial de la tesis, aquí se detallan los pasos a seguir para considerar a un arrendamiento como operativo o financiero, y dependiendo de su clasificación se realizará la contabilización de la adquisición, permanencia y disposición del mismo. Cabe recalcar que lo indicado anteriormente se realiza para el arrendatario y el arrendador. Y finalmente en el último capítulo se indica las conclusiones y recomendaciones obtenidas durante el desarrollo del presente tema.","author":[{"dropping-particle":"","family":"Cuzco","given":"T.","non-dropping-particle":"","parse-names":false,"suffix":""}],"id":"ITEM-1","issued":{"date-parts":[["2019"]]},"number-of-pages":"79","title":"Obtención de harina a partir de zanahoria blanca (Arracacia xanthorrhiza) en condiciones óptimas de temperatura, tiempo y espesor de la rodaja y su aplicación en dietas alimenticias","type":"thesis"},"uris":["http://www.mendeley.com/documents/?uuid=816b2336-4e36-4fb6-9774-c654d37dfdf6"]}],"mendeley":{"formattedCitation":"(Cuzco, 2019)","plainTextFormattedCitation":"(Cuzco, 2019)","previouslyFormattedCitation":"(Cuzco, 2019)"},"properties":{"noteIndex":0},"schema":"https://github.com/citation-style-language/schema/raw/master/csl-citation.json"}</w:instrText>
      </w:r>
      <w:r w:rsidRPr="007B0BB3">
        <w:fldChar w:fldCharType="separate"/>
      </w:r>
      <w:r w:rsidRPr="007B0BB3">
        <w:rPr>
          <w:noProof/>
        </w:rPr>
        <w:t>(Cuzco, 2019)</w:t>
      </w:r>
      <w:r w:rsidRPr="007B0BB3">
        <w:fldChar w:fldCharType="end"/>
      </w:r>
      <w:r w:rsidRPr="007B0BB3">
        <w:t xml:space="preserve"> de 2,26%, por </w:t>
      </w:r>
      <w:r w:rsidRPr="007B0BB3">
        <w:fldChar w:fldCharType="begin" w:fldLock="1"/>
      </w:r>
      <w:r w:rsidRPr="007B0BB3">
        <w:instrText>ADDIN CSL_CITATION {"citationItems":[{"id":"ITEM-1","itemData":{"author":[{"dropping-particle":"","family":"Jordán","given":"R","non-dropping-particle":"","parse-names":false,"suffix":""}],"id":"ITEM-1","issued":{"date-parts":[["2018"]]},"number-of-pages":"82","title":"Desarrollo de una fórmula para un postre instantáneo a partir de harinas de zanahoria blanca (Arracacia xanthorriza Bancroft) y zapallo (Curcubita maxima Duchesne)","type":"thesis"},"uris":["http://www.mendeley.com/documents/?uuid=e0e43e57-d658-4e79-bbdb-39f34f5a33ca"]}],"mendeley":{"formattedCitation":"(Jordán, 2018)","plainTextFormattedCitation":"(Jordán, 2018)","previouslyFormattedCitation":"(Jordán, 2018)"},"properties":{"noteIndex":0},"schema":"https://github.com/citation-style-language/schema/raw/master/csl-citation.json"}</w:instrText>
      </w:r>
      <w:r w:rsidRPr="007B0BB3">
        <w:fldChar w:fldCharType="separate"/>
      </w:r>
      <w:r w:rsidRPr="007B0BB3">
        <w:rPr>
          <w:noProof/>
        </w:rPr>
        <w:t>(Jordán, 2018)</w:t>
      </w:r>
      <w:r w:rsidRPr="007B0BB3">
        <w:fldChar w:fldCharType="end"/>
      </w:r>
      <w:r w:rsidRPr="007B0BB3">
        <w:t xml:space="preserve"> con 2,75% y por </w:t>
      </w:r>
      <w:r w:rsidRPr="007B0BB3">
        <w:fldChar w:fldCharType="begin" w:fldLock="1"/>
      </w:r>
      <w:r w:rsidRPr="007B0BB3">
        <w:instrText>ADDIN CSL_CITATION {"citationItems":[{"id":"ITEM-1","itemData":{"author":[{"dropping-particle":"","family":"Rodriguez, G. Garcia, H. Camacho","given":"J.","non-dropping-particle":"","parse-names":false,"suffix":""},{"dropping-particle":"","family":"Arias, F. Rivera, J &amp; Torre","given":"F.","non-dropping-particle":"","parse-names":false,"suffix":""}],"id":"ITEM-1","issued":{"date-parts":[["2002"]]},"page":"28","title":"La Harina de Arracacha (Arracacia xanthorrhiza). Manual Técnico para su Elaboración","type":"chapter"},"uris":["http://www.mendeley.com/documents/?uuid=a3581024-2915-48da-a29f-2185671b60f2"]}],"mendeley":{"formattedCitation":"(Rodriguez, G. Garcia, H. Camacho &amp; Arias, F. Rivera, J &amp; Torre, 2002)","plainTextFormattedCitation":"(Rodriguez, G. Garcia, H. Camacho &amp; Arias, F. Rivera, J &amp; Torre, 2002)","previouslyFormattedCitation":"(Rodriguez, G. Garcia, H. Camacho &amp; Arias, F. Rivera, J &amp; Torre, 2002)"},"properties":{"noteIndex":0},"schema":"https://github.com/citation-style-language/schema/raw/master/csl-citation.json"}</w:instrText>
      </w:r>
      <w:r w:rsidRPr="007B0BB3">
        <w:fldChar w:fldCharType="separate"/>
      </w:r>
      <w:r w:rsidRPr="007B0BB3">
        <w:rPr>
          <w:noProof/>
        </w:rPr>
        <w:t>(Rodriguez, G. Garcia, H. Camacho &amp; Arias, F. Rivera, J &amp; Torre, 2002)</w:t>
      </w:r>
      <w:r w:rsidRPr="007B0BB3">
        <w:fldChar w:fldCharType="end"/>
      </w:r>
      <w:r w:rsidRPr="007B0BB3">
        <w:t xml:space="preserve"> con un valor de 3,2%,</w:t>
      </w:r>
    </w:p>
    <w:p w:rsidR="00F97B87" w:rsidRPr="007B0BB3" w:rsidRDefault="00F97B87" w:rsidP="00F97B87">
      <w:pPr>
        <w:pStyle w:val="APAPARRAFOS"/>
      </w:pPr>
      <w:r w:rsidRPr="007B0BB3">
        <w:t xml:space="preserve">El camote morado reporto un valor 3,02% de ceniza, lo que concuerda con </w:t>
      </w:r>
      <w:r w:rsidRPr="007B0BB3">
        <w:fldChar w:fldCharType="begin" w:fldLock="1"/>
      </w:r>
      <w:r w:rsidRPr="007B0BB3">
        <w:instrText>ADDIN CSL_CITATION {"citationItems":[{"id":"ITEM-1","itemData":{"author":[{"dropping-particle":"","family":"Sing, M &amp; Villalobos","given":"J.","non-dropping-particle":"","parse-names":false,"suffix":""}],"id":"ITEM-1","issued":{"date-parts":[["2015"]]},"number-of-pages":"216","title":"Elaboración y evaluación nutricional de alfajores enriquecidos con harina de camote (Ipomea batata lam) y soya (Glicine max meir) con sustitución parcial de la margarina por aceite de ajonjoli","type":"thesis"},"uris":["http://www.mendeley.com/documents/?uuid=69c2d028-9b06-4846-8993-371a3793cf56"]}],"mendeley":{"formattedCitation":"(Sing, M &amp; Villalobos, 2015)","plainTextFormattedCitation":"(Sing, M &amp; Villalobos, 2015)","previouslyFormattedCitation":"(Sing, M &amp; Villalobos, 2015)"},"properties":{"noteIndex":0},"schema":"https://github.com/citation-style-language/schema/raw/master/csl-citation.json"}</w:instrText>
      </w:r>
      <w:r w:rsidRPr="007B0BB3">
        <w:fldChar w:fldCharType="separate"/>
      </w:r>
      <w:r w:rsidRPr="007B0BB3">
        <w:rPr>
          <w:noProof/>
        </w:rPr>
        <w:t>(Sing, M &amp; Villalobos, 2015)</w:t>
      </w:r>
      <w:r w:rsidRPr="007B0BB3">
        <w:fldChar w:fldCharType="end"/>
      </w:r>
      <w:r w:rsidRPr="007B0BB3">
        <w:t xml:space="preserve"> de 3,01% y por </w:t>
      </w:r>
      <w:r w:rsidRPr="007B0BB3">
        <w:fldChar w:fldCharType="begin" w:fldLock="1"/>
      </w:r>
      <w:r w:rsidRPr="007B0BB3">
        <w:instrText>ADDIN CSL_CITATION {"citationItems":[{"id":"ITEM-1","itemData":{"author":[{"dropping-particle":"","family":"Arrieta, L &amp; Jiménez","given":"K.","non-dropping-particle":"","parse-names":false,"suffix":""}],"container-title":"Вестник Росздравнадзора","id":"ITEM-1","issued":{"date-parts":[["2017"]]},"number-of-pages":"124","title":"Caracterización de cuatro variedades de batata (Ipomoea batatas lam), cultivadas en la costa caribe colombiana para su aplicación agroindustrial.","type":"thesis","volume":"4"},"uris":["http://www.mendeley.com/documents/?uuid=f704947c-c612-4a68-9621-a2a28c2d6d85"]}],"mendeley":{"formattedCitation":"(Arrieta, L &amp; Jiménez, 2017)","plainTextFormattedCitation":"(Arrieta, L &amp; Jiménez, 2017)","previouslyFormattedCitation":"(Arrieta, L &amp; Jiménez, 2017)"},"properties":{"noteIndex":0},"schema":"https://github.com/citation-style-language/schema/raw/master/csl-citation.json"}</w:instrText>
      </w:r>
      <w:r w:rsidRPr="007B0BB3">
        <w:fldChar w:fldCharType="separate"/>
      </w:r>
      <w:r w:rsidRPr="007B0BB3">
        <w:rPr>
          <w:noProof/>
        </w:rPr>
        <w:t>(Arrieta, L &amp; Jiménez, 2017)</w:t>
      </w:r>
      <w:r w:rsidRPr="007B0BB3">
        <w:fldChar w:fldCharType="end"/>
      </w:r>
      <w:r w:rsidRPr="007B0BB3">
        <w:t xml:space="preserve"> con 2,85%. En otros estudios se han encontrado datos superiores por </w:t>
      </w:r>
      <w:r w:rsidRPr="007B0BB3">
        <w:fldChar w:fldCharType="begin" w:fldLock="1"/>
      </w:r>
      <w:r w:rsidRPr="007B0BB3">
        <w:instrText>ADDIN CSL_CITATION {"citationItems":[{"id":"ITEM-1","itemData":{"abstract":"This thesis report entitled “CLEAN SCHOOL PROGRAM AND HEALTHY LIFESTYLES BEST STUDENT OF THE IEP UNITED HANDS CHIMBOTE- 2014\", admirably overall objective lifestyles of students IEP UNITED HANDS, Chimbote - 2014. The population consisted of 20 children of the fourth cycle (3rd and 4th grade of primary education) of the IEP United Hands, with 15 boys and 5 girls, whose sample worked with the entire population to be small. For data collection instruments were used as the Pre -test, posttest and lifestyles based program. The research design was Pre - experimental and data collection was employed as instruments implementing the questionnaire, to determine the level from lifestyles, this instrument was In applying the questionnaire to know the lifestyles, took into account three dimensions: biological, psychological and environmental evidenced that 40 % of students achieved the level bad and 40% regular scale and only 20 % good scale, noting the low level of lifestyles before implementing the proposal. However after applying the proposed clean and healthy schools, 100 % of students reached the scale Very Good demonstrating that implementation of the proposed improved lifestyles in students of the fourth cycle of Primary Education IEP “United Hands”, Chimbote - 2014. created by the authors.","author":[{"dropping-particle":"","family":"Carbajal, G &amp;Huamancondor","given":"T.","non-dropping-particle":"","parse-names":false,"suffix":""}],"id":"ITEM-1","issued":{"date-parts":[["2017"]]},"number-of-pages":"258","title":"Influencia de la extrusión en las característica fisicoquímicas y evaluación de aceptabilidad de un snack a base de kiwicha (amaranthus caudatus) y harina de camote (Ipomoea batatas)","type":"thesis"},"uris":["http://www.mendeley.com/documents/?uuid=a8a2983e-19c8-49b5-bddf-5d867767b62e"]}],"mendeley":{"formattedCitation":"(Carbajal, G &amp;Huamancondor, 2017)","plainTextFormattedCitation":"(Carbajal, G &amp;Huamancondor, 2017)","previouslyFormattedCitation":"(Carbajal, G &amp;Huamancondor, 2017)"},"properties":{"noteIndex":0},"schema":"https://github.com/citation-style-language/schema/raw/master/csl-citation.json"}</w:instrText>
      </w:r>
      <w:r w:rsidRPr="007B0BB3">
        <w:fldChar w:fldCharType="separate"/>
      </w:r>
      <w:r w:rsidRPr="007B0BB3">
        <w:rPr>
          <w:noProof/>
        </w:rPr>
        <w:t>(Carbajal, G &amp;Huamancondor, 2017)</w:t>
      </w:r>
      <w:r w:rsidRPr="007B0BB3">
        <w:fldChar w:fldCharType="end"/>
      </w:r>
      <w:r w:rsidRPr="007B0BB3">
        <w:t xml:space="preserve"> de 4,12%, y se encontró en un mayor porcentaje por </w:t>
      </w:r>
      <w:r w:rsidRPr="007B0BB3">
        <w:fldChar w:fldCharType="begin" w:fldLock="1"/>
      </w:r>
      <w:r w:rsidRPr="007B0BB3">
        <w:instrText>ADDIN CSL_CITATION {"citationItems":[{"id":"ITEM-1","itemData":{"abstract":"FIMCP-ESPOL","author":[{"dropping-particle":"","family":"Ruíz","given":"L.","non-dropping-particle":"","parse-names":false,"suffix":""}],"container-title":"Escuela Superior Politécnica del Litoral","id":"ITEM-1","issue":"1","issued":{"date-parts":[["2011"]]},"page":"2-4","title":"Obtención de harina de camote para su aplicación como base en la elaboración de productos tipo galletas","type":"article-journal"},"uris":["http://www.mendeley.com/documents/?uuid=314e7ee9-2158-4225-b770-c82a19363af7"]}],"mendeley":{"formattedCitation":"(Ruíz, 2011)","plainTextFormattedCitation":"(Ruíz, 2011)","previouslyFormattedCitation":"(Ruíz, 2011)"},"properties":{"noteIndex":0},"schema":"https://github.com/citation-style-language/schema/raw/master/csl-citation.json"}</w:instrText>
      </w:r>
      <w:r w:rsidRPr="007B0BB3">
        <w:fldChar w:fldCharType="separate"/>
      </w:r>
      <w:r w:rsidRPr="007B0BB3">
        <w:rPr>
          <w:noProof/>
        </w:rPr>
        <w:t>(Ruíz, 2011)</w:t>
      </w:r>
      <w:r w:rsidRPr="007B0BB3">
        <w:fldChar w:fldCharType="end"/>
      </w:r>
      <w:r w:rsidRPr="007B0BB3">
        <w:t xml:space="preserve"> con un valor de 11%.</w:t>
      </w:r>
    </w:p>
    <w:p w:rsidR="00F97B87" w:rsidRDefault="00F97B87" w:rsidP="00E40DF5">
      <w:pPr>
        <w:pStyle w:val="APAPARRAFOS"/>
      </w:pPr>
      <w:r w:rsidRPr="007B0BB3">
        <w:t>La diferencia entre los resultados, posiblemente se debe al lugar de producción, debido a que los agricultores de las diferentes provincias utilizan abonos químicos u orgánicos. Se puede atribuir también las diferencias a factores edafoclimáticos del cultivo, tales como: suelos, pendiente del ter</w:t>
      </w:r>
      <w:r w:rsidR="00E40DF5">
        <w:t xml:space="preserve">reno, agua, vientos, luz, etc. </w:t>
      </w:r>
    </w:p>
    <w:p w:rsidR="00F67DD9" w:rsidRDefault="00F67DD9" w:rsidP="00E40DF5">
      <w:pPr>
        <w:pStyle w:val="APAPARRAFOS"/>
      </w:pPr>
    </w:p>
    <w:p w:rsidR="00F67DD9" w:rsidRDefault="00F67DD9" w:rsidP="00E40DF5">
      <w:pPr>
        <w:pStyle w:val="APAPARRAFOS"/>
      </w:pPr>
    </w:p>
    <w:p w:rsidR="00F67DD9" w:rsidRDefault="00F67DD9" w:rsidP="00E40DF5">
      <w:pPr>
        <w:pStyle w:val="APAPARRAFOS"/>
      </w:pPr>
    </w:p>
    <w:p w:rsidR="00F67DD9" w:rsidRDefault="00F67DD9" w:rsidP="00E40DF5">
      <w:pPr>
        <w:pStyle w:val="APAPARRAFOS"/>
      </w:pPr>
    </w:p>
    <w:p w:rsidR="00F67DD9" w:rsidRDefault="00F67DD9" w:rsidP="00E40DF5">
      <w:pPr>
        <w:pStyle w:val="APAPARRAFOS"/>
      </w:pPr>
    </w:p>
    <w:p w:rsidR="00F67DD9" w:rsidRPr="007B0BB3" w:rsidRDefault="00F67DD9" w:rsidP="00E40DF5">
      <w:pPr>
        <w:pStyle w:val="APAPARRAFOS"/>
      </w:pPr>
    </w:p>
    <w:p w:rsidR="003E2D6E" w:rsidRPr="007B0BB3" w:rsidRDefault="003E2D6E" w:rsidP="003E2D6E">
      <w:pPr>
        <w:pStyle w:val="Ttulo2"/>
        <w:numPr>
          <w:ilvl w:val="1"/>
          <w:numId w:val="5"/>
        </w:numPr>
      </w:pPr>
      <w:r w:rsidRPr="007B0BB3">
        <w:lastRenderedPageBreak/>
        <w:t xml:space="preserve"> </w:t>
      </w:r>
      <w:bookmarkStart w:id="323" w:name="_Toc78197105"/>
      <w:r w:rsidRPr="007B0BB3">
        <w:t>Resultados de los extractos obtenidos por cada método de extracción</w:t>
      </w:r>
      <w:bookmarkEnd w:id="322"/>
      <w:bookmarkEnd w:id="323"/>
      <w:r w:rsidRPr="007B0BB3">
        <w:t xml:space="preserve"> </w:t>
      </w:r>
    </w:p>
    <w:p w:rsidR="003E2D6E" w:rsidRPr="007B0BB3" w:rsidRDefault="003E2D6E" w:rsidP="003E2D6E">
      <w:pPr>
        <w:pStyle w:val="Ttulo3"/>
        <w:numPr>
          <w:ilvl w:val="2"/>
          <w:numId w:val="5"/>
        </w:numPr>
      </w:pPr>
      <w:bookmarkStart w:id="324" w:name="_Toc75526029"/>
      <w:bookmarkStart w:id="325" w:name="_Toc76583741"/>
      <w:bookmarkStart w:id="326" w:name="_Toc78197106"/>
      <w:r w:rsidRPr="007B0BB3">
        <w:t>Extracción por solventes orgánicos.</w:t>
      </w:r>
      <w:bookmarkEnd w:id="324"/>
      <w:bookmarkEnd w:id="325"/>
      <w:bookmarkEnd w:id="326"/>
    </w:p>
    <w:p w:rsidR="003E2D6E" w:rsidRPr="007B0BB3" w:rsidRDefault="003E2D6E" w:rsidP="003E2D6E">
      <w:pPr>
        <w:pStyle w:val="APAPARRAFOS"/>
      </w:pPr>
      <w:r w:rsidRPr="007B0BB3">
        <w:t xml:space="preserve">En la tabla 22, se reportan los resultados obtenidos de los extractos por solventes orgánicos de cada una de las matrices en estudio. </w:t>
      </w:r>
    </w:p>
    <w:p w:rsidR="003E2D6E" w:rsidRPr="00E40DF5" w:rsidRDefault="003E2D6E" w:rsidP="00E40DF5">
      <w:pPr>
        <w:pStyle w:val="Tablayfiguras"/>
        <w:rPr>
          <w:b/>
          <w:i w:val="0"/>
        </w:rPr>
      </w:pPr>
      <w:bookmarkStart w:id="327" w:name="_Toc78196769"/>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22</w:t>
      </w:r>
      <w:r w:rsidRPr="007B0BB3">
        <w:rPr>
          <w:b/>
          <w:i w:val="0"/>
        </w:rPr>
        <w:fldChar w:fldCharType="end"/>
      </w:r>
      <w:r w:rsidR="00E40DF5">
        <w:rPr>
          <w:b/>
          <w:i w:val="0"/>
        </w:rPr>
        <w:t xml:space="preserve">. </w:t>
      </w:r>
      <w:r w:rsidRPr="007B0BB3">
        <w:t>Extracción por solventes orgánicos de zanahoria amarilla, zanahoria blanca y camote morado.</w:t>
      </w:r>
      <w:bookmarkEnd w:id="327"/>
    </w:p>
    <w:tbl>
      <w:tblPr>
        <w:tblStyle w:val="DISEOTABLA"/>
        <w:tblW w:w="7789" w:type="dxa"/>
        <w:tblInd w:w="851" w:type="dxa"/>
        <w:tblLayout w:type="fixed"/>
        <w:tblLook w:val="04A0" w:firstRow="1" w:lastRow="0" w:firstColumn="1" w:lastColumn="0" w:noHBand="0" w:noVBand="1"/>
      </w:tblPr>
      <w:tblGrid>
        <w:gridCol w:w="1247"/>
        <w:gridCol w:w="879"/>
        <w:gridCol w:w="1985"/>
        <w:gridCol w:w="1275"/>
        <w:gridCol w:w="1134"/>
        <w:gridCol w:w="1269"/>
      </w:tblGrid>
      <w:tr w:rsidR="003E2D6E" w:rsidRPr="007B0BB3" w:rsidTr="00582B0C">
        <w:trPr>
          <w:cnfStyle w:val="100000000000" w:firstRow="1" w:lastRow="0" w:firstColumn="0" w:lastColumn="0" w:oddVBand="0" w:evenVBand="0" w:oddHBand="0" w:evenHBand="0" w:firstRowFirstColumn="0" w:firstRowLastColumn="0" w:lastRowFirstColumn="0" w:lastRowLastColumn="0"/>
          <w:trHeight w:val="1512"/>
        </w:trPr>
        <w:tc>
          <w:tcPr>
            <w:cnfStyle w:val="001000000000" w:firstRow="0" w:lastRow="0" w:firstColumn="1" w:lastColumn="0" w:oddVBand="0" w:evenVBand="0" w:oddHBand="0" w:evenHBand="0" w:firstRowFirstColumn="0" w:firstRowLastColumn="0" w:lastRowFirstColumn="0" w:lastRowLastColumn="0"/>
            <w:tcW w:w="1247" w:type="dxa"/>
            <w:hideMark/>
          </w:tcPr>
          <w:p w:rsidR="00582B0C" w:rsidRDefault="00582B0C" w:rsidP="00582B0C">
            <w:pPr>
              <w:spacing w:line="276" w:lineRule="auto"/>
              <w:jc w:val="center"/>
              <w:rPr>
                <w:rFonts w:cs="Times New Roman"/>
                <w:b/>
                <w:bCs/>
                <w:sz w:val="22"/>
              </w:rPr>
            </w:pPr>
            <w:r>
              <w:rPr>
                <w:rFonts w:cs="Times New Roman"/>
                <w:b/>
                <w:bCs/>
                <w:sz w:val="22"/>
              </w:rPr>
              <w:t>Tipo</w:t>
            </w:r>
          </w:p>
          <w:p w:rsidR="003E2D6E" w:rsidRPr="007B0BB3" w:rsidRDefault="003E2D6E" w:rsidP="00582B0C">
            <w:pPr>
              <w:spacing w:line="276" w:lineRule="auto"/>
              <w:jc w:val="center"/>
              <w:rPr>
                <w:rFonts w:cs="Times New Roman"/>
                <w:b/>
                <w:bCs/>
                <w:sz w:val="22"/>
              </w:rPr>
            </w:pPr>
            <w:r w:rsidRPr="007B0BB3">
              <w:rPr>
                <w:rFonts w:cs="Times New Roman"/>
                <w:b/>
                <w:bCs/>
                <w:sz w:val="22"/>
              </w:rPr>
              <w:t>muestra</w:t>
            </w:r>
          </w:p>
        </w:tc>
        <w:tc>
          <w:tcPr>
            <w:tcW w:w="879" w:type="dxa"/>
            <w:hideMark/>
          </w:tcPr>
          <w:p w:rsidR="003E2D6E" w:rsidRPr="007B0BB3" w:rsidRDefault="003E2D6E" w:rsidP="00B6023D">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Peso (mg)</w:t>
            </w:r>
          </w:p>
        </w:tc>
        <w:tc>
          <w:tcPr>
            <w:tcW w:w="1985" w:type="dxa"/>
            <w:hideMark/>
          </w:tcPr>
          <w:p w:rsidR="003E2D6E" w:rsidRPr="007B0BB3" w:rsidRDefault="003E2D6E" w:rsidP="00B6023D">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Volumen/solución extractora (ml)</w:t>
            </w:r>
          </w:p>
        </w:tc>
        <w:tc>
          <w:tcPr>
            <w:tcW w:w="1275" w:type="dxa"/>
            <w:hideMark/>
          </w:tcPr>
          <w:p w:rsidR="003E2D6E" w:rsidRPr="007B0BB3" w:rsidRDefault="003E2D6E" w:rsidP="00B6023D">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Extracción</w:t>
            </w:r>
          </w:p>
        </w:tc>
        <w:tc>
          <w:tcPr>
            <w:tcW w:w="1134" w:type="dxa"/>
            <w:hideMark/>
          </w:tcPr>
          <w:p w:rsidR="003E2D6E" w:rsidRPr="007B0BB3" w:rsidRDefault="003E2D6E" w:rsidP="00B6023D">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Tiempo/</w:t>
            </w:r>
            <w:r w:rsidR="00F1312B">
              <w:rPr>
                <w:rFonts w:cs="Times New Roman"/>
                <w:b/>
                <w:bCs/>
                <w:sz w:val="22"/>
              </w:rPr>
              <w:t xml:space="preserve"> </w:t>
            </w:r>
            <w:r w:rsidRPr="007B0BB3">
              <w:rPr>
                <w:rFonts w:cs="Times New Roman"/>
                <w:b/>
                <w:bCs/>
                <w:sz w:val="22"/>
              </w:rPr>
              <w:t>trabajo (h/min)</w:t>
            </w:r>
          </w:p>
        </w:tc>
        <w:tc>
          <w:tcPr>
            <w:tcW w:w="1269" w:type="dxa"/>
            <w:hideMark/>
          </w:tcPr>
          <w:p w:rsidR="003E2D6E" w:rsidRPr="007B0BB3" w:rsidRDefault="003E2D6E" w:rsidP="00B6023D">
            <w:pPr>
              <w:spacing w:line="276" w:lineRule="auto"/>
              <w:jc w:val="center"/>
              <w:cnfStyle w:val="100000000000" w:firstRow="1" w:lastRow="0" w:firstColumn="0" w:lastColumn="0" w:oddVBand="0" w:evenVBand="0" w:oddHBand="0" w:evenHBand="0" w:firstRowFirstColumn="0" w:firstRowLastColumn="0" w:lastRowFirstColumn="0" w:lastRowLastColumn="0"/>
              <w:rPr>
                <w:rFonts w:cs="Times New Roman"/>
                <w:b/>
                <w:bCs/>
                <w:sz w:val="22"/>
              </w:rPr>
            </w:pPr>
            <w:r w:rsidRPr="007B0BB3">
              <w:rPr>
                <w:rFonts w:cs="Times New Roman"/>
                <w:b/>
                <w:bCs/>
                <w:sz w:val="22"/>
              </w:rPr>
              <w:t>Volumen/Extracción (ml)</w:t>
            </w:r>
          </w:p>
        </w:tc>
      </w:tr>
      <w:tr w:rsidR="003E2D6E" w:rsidRPr="007B0BB3" w:rsidTr="00F1312B">
        <w:trPr>
          <w:trHeight w:val="719"/>
        </w:trPr>
        <w:tc>
          <w:tcPr>
            <w:cnfStyle w:val="001000000000" w:firstRow="0" w:lastRow="0" w:firstColumn="1" w:lastColumn="0" w:oddVBand="0" w:evenVBand="0" w:oddHBand="0" w:evenHBand="0" w:firstRowFirstColumn="0" w:firstRowLastColumn="0" w:lastRowFirstColumn="0" w:lastRowLastColumn="0"/>
            <w:tcW w:w="1247" w:type="dxa"/>
            <w:vMerge w:val="restart"/>
            <w:hideMark/>
          </w:tcPr>
          <w:p w:rsidR="003E2D6E" w:rsidRPr="007B0BB3" w:rsidRDefault="003E2D6E" w:rsidP="00B6023D">
            <w:pPr>
              <w:spacing w:line="276" w:lineRule="auto"/>
              <w:jc w:val="left"/>
              <w:rPr>
                <w:rFonts w:cs="Times New Roman"/>
                <w:b/>
                <w:sz w:val="22"/>
              </w:rPr>
            </w:pPr>
            <w:r w:rsidRPr="007B0BB3">
              <w:rPr>
                <w:rFonts w:cs="Times New Roman"/>
                <w:b/>
                <w:sz w:val="22"/>
              </w:rPr>
              <w:t>Zanahoria Amarilla</w:t>
            </w:r>
          </w:p>
        </w:tc>
        <w:tc>
          <w:tcPr>
            <w:tcW w:w="879" w:type="dxa"/>
            <w:vMerge w:val="restart"/>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3000,1</w:t>
            </w:r>
          </w:p>
        </w:tc>
        <w:tc>
          <w:tcPr>
            <w:tcW w:w="1985" w:type="dxa"/>
            <w:vMerge w:val="restart"/>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2,5</w:t>
            </w:r>
          </w:p>
        </w:tc>
        <w:tc>
          <w:tcPr>
            <w:tcW w:w="127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134" w:type="dxa"/>
            <w:vMerge w:val="restart"/>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2:30</w:t>
            </w:r>
          </w:p>
        </w:tc>
        <w:tc>
          <w:tcPr>
            <w:tcW w:w="1269" w:type="dxa"/>
            <w:vMerge w:val="restart"/>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w:t>
            </w: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hideMark/>
          </w:tcPr>
          <w:p w:rsidR="003E2D6E" w:rsidRPr="007B0BB3" w:rsidRDefault="003E2D6E" w:rsidP="00B6023D">
            <w:pPr>
              <w:spacing w:line="276" w:lineRule="auto"/>
              <w:jc w:val="left"/>
              <w:rPr>
                <w:rFonts w:cs="Times New Roman"/>
                <w:b/>
                <w:sz w:val="22"/>
              </w:rPr>
            </w:pPr>
          </w:p>
        </w:tc>
        <w:tc>
          <w:tcPr>
            <w:tcW w:w="87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134"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hideMark/>
          </w:tcPr>
          <w:p w:rsidR="003E2D6E" w:rsidRPr="007B0BB3" w:rsidRDefault="003E2D6E" w:rsidP="00B6023D">
            <w:pPr>
              <w:spacing w:line="276" w:lineRule="auto"/>
              <w:jc w:val="left"/>
              <w:rPr>
                <w:rFonts w:cs="Times New Roman"/>
                <w:b/>
                <w:sz w:val="22"/>
              </w:rPr>
            </w:pPr>
          </w:p>
        </w:tc>
        <w:tc>
          <w:tcPr>
            <w:tcW w:w="87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134"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hideMark/>
          </w:tcPr>
          <w:p w:rsidR="003E2D6E" w:rsidRPr="007B0BB3" w:rsidRDefault="003E2D6E" w:rsidP="00B6023D">
            <w:pPr>
              <w:spacing w:line="276" w:lineRule="auto"/>
              <w:jc w:val="left"/>
              <w:rPr>
                <w:rFonts w:cs="Times New Roman"/>
                <w:b/>
                <w:sz w:val="22"/>
              </w:rPr>
            </w:pPr>
          </w:p>
        </w:tc>
        <w:tc>
          <w:tcPr>
            <w:tcW w:w="87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w:t>
            </w:r>
          </w:p>
        </w:tc>
        <w:tc>
          <w:tcPr>
            <w:tcW w:w="1134"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hideMark/>
          </w:tcPr>
          <w:p w:rsidR="003E2D6E" w:rsidRPr="007B0BB3" w:rsidRDefault="003E2D6E" w:rsidP="00B6023D">
            <w:pPr>
              <w:spacing w:line="276" w:lineRule="auto"/>
              <w:jc w:val="left"/>
              <w:rPr>
                <w:rFonts w:cs="Times New Roman"/>
                <w:b/>
                <w:sz w:val="22"/>
              </w:rPr>
            </w:pPr>
          </w:p>
        </w:tc>
        <w:tc>
          <w:tcPr>
            <w:tcW w:w="87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275" w:type="dxa"/>
            <w:noWrap/>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w:t>
            </w:r>
          </w:p>
        </w:tc>
        <w:tc>
          <w:tcPr>
            <w:tcW w:w="1134"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hideMark/>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val="restart"/>
          </w:tcPr>
          <w:p w:rsidR="003E2D6E" w:rsidRPr="007B0BB3" w:rsidRDefault="003E2D6E" w:rsidP="00B6023D">
            <w:pPr>
              <w:spacing w:line="276" w:lineRule="auto"/>
              <w:jc w:val="left"/>
              <w:rPr>
                <w:rFonts w:cs="Times New Roman"/>
                <w:b/>
                <w:sz w:val="22"/>
              </w:rPr>
            </w:pPr>
            <w:r w:rsidRPr="007B0BB3">
              <w:rPr>
                <w:rFonts w:cs="Times New Roman"/>
                <w:b/>
                <w:sz w:val="22"/>
              </w:rPr>
              <w:t>Zanahoria Blanca</w:t>
            </w:r>
          </w:p>
        </w:tc>
        <w:tc>
          <w:tcPr>
            <w:tcW w:w="879"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3000,1</w:t>
            </w:r>
          </w:p>
        </w:tc>
        <w:tc>
          <w:tcPr>
            <w:tcW w:w="1985" w:type="dxa"/>
            <w:vMerge w:val="restart"/>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2,5</w:t>
            </w: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134"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2:30</w:t>
            </w:r>
          </w:p>
        </w:tc>
        <w:tc>
          <w:tcPr>
            <w:tcW w:w="1269"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w:t>
            </w: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b/>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b/>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b/>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b/>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val="restart"/>
          </w:tcPr>
          <w:p w:rsidR="003E2D6E" w:rsidRPr="007B0BB3" w:rsidRDefault="003E2D6E" w:rsidP="00B6023D">
            <w:pPr>
              <w:spacing w:line="276" w:lineRule="auto"/>
              <w:jc w:val="left"/>
              <w:rPr>
                <w:rFonts w:cs="Times New Roman"/>
                <w:b/>
                <w:sz w:val="22"/>
              </w:rPr>
            </w:pPr>
            <w:r w:rsidRPr="007B0BB3">
              <w:rPr>
                <w:rFonts w:cs="Times New Roman"/>
                <w:b/>
                <w:sz w:val="22"/>
              </w:rPr>
              <w:t>Camote morado</w:t>
            </w:r>
          </w:p>
        </w:tc>
        <w:tc>
          <w:tcPr>
            <w:tcW w:w="879"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3000,1</w:t>
            </w:r>
          </w:p>
        </w:tc>
        <w:tc>
          <w:tcPr>
            <w:tcW w:w="1985" w:type="dxa"/>
            <w:vMerge w:val="restart"/>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2,5</w:t>
            </w: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134"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2:30</w:t>
            </w:r>
          </w:p>
        </w:tc>
        <w:tc>
          <w:tcPr>
            <w:tcW w:w="1269" w:type="dxa"/>
            <w:vMerge w:val="restart"/>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w:t>
            </w: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vMerge/>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3E2D6E" w:rsidRPr="007B0BB3" w:rsidTr="00F1312B">
        <w:trPr>
          <w:trHeight w:val="358"/>
        </w:trPr>
        <w:tc>
          <w:tcPr>
            <w:cnfStyle w:val="001000000000" w:firstRow="0" w:lastRow="0" w:firstColumn="1" w:lastColumn="0" w:oddVBand="0" w:evenVBand="0" w:oddHBand="0" w:evenHBand="0" w:firstRowFirstColumn="0" w:firstRowLastColumn="0" w:lastRowFirstColumn="0" w:lastRowLastColumn="0"/>
            <w:tcW w:w="1247" w:type="dxa"/>
            <w:vMerge/>
          </w:tcPr>
          <w:p w:rsidR="003E2D6E" w:rsidRPr="007B0BB3" w:rsidRDefault="003E2D6E" w:rsidP="00B6023D">
            <w:pPr>
              <w:spacing w:line="276" w:lineRule="auto"/>
              <w:jc w:val="left"/>
              <w:rPr>
                <w:rFonts w:cs="Times New Roman"/>
                <w:sz w:val="22"/>
              </w:rPr>
            </w:pPr>
          </w:p>
        </w:tc>
        <w:tc>
          <w:tcPr>
            <w:tcW w:w="87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98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275" w:type="dxa"/>
            <w:noWrap/>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w:t>
            </w:r>
          </w:p>
        </w:tc>
        <w:tc>
          <w:tcPr>
            <w:tcW w:w="1134"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269" w:type="dxa"/>
            <w:vMerge/>
          </w:tcPr>
          <w:p w:rsidR="003E2D6E" w:rsidRPr="007B0BB3" w:rsidRDefault="003E2D6E" w:rsidP="00B6023D">
            <w:pPr>
              <w:spacing w:line="276"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bl>
    <w:p w:rsidR="00B6023D" w:rsidRPr="007B0BB3" w:rsidRDefault="00B6023D" w:rsidP="00B6023D">
      <w:pPr>
        <w:pStyle w:val="Descripciontablayfiguras"/>
      </w:pPr>
      <w:r w:rsidRPr="007B0BB3">
        <w:rPr>
          <w:b/>
        </w:rPr>
        <w:t xml:space="preserve">Fuente: </w:t>
      </w:r>
      <w:r w:rsidRPr="007B0BB3">
        <w:t>Trabajo experimental 2021</w:t>
      </w:r>
    </w:p>
    <w:p w:rsidR="00B6023D" w:rsidRPr="007B0BB3" w:rsidRDefault="00B6023D" w:rsidP="00B6023D">
      <w:pPr>
        <w:pStyle w:val="APAPARRAFOS"/>
      </w:pPr>
      <w:r w:rsidRPr="007B0BB3">
        <w:t xml:space="preserve">Como se muestra en la tabla 22, se realizó 5 extracciones, con un total de 10 ml de extracto, los cuales fueron almacenados a 10°C en refrigeración para sus respectivos análisis. </w:t>
      </w:r>
    </w:p>
    <w:p w:rsidR="00B6023D" w:rsidRPr="007B0BB3" w:rsidRDefault="00E40DF5" w:rsidP="00B6023D">
      <w:pPr>
        <w:pStyle w:val="Ttulo3"/>
        <w:numPr>
          <w:ilvl w:val="2"/>
          <w:numId w:val="5"/>
        </w:numPr>
      </w:pPr>
      <w:bookmarkStart w:id="328" w:name="_Toc75526030"/>
      <w:bookmarkStart w:id="329" w:name="_Toc76583742"/>
      <w:bookmarkStart w:id="330" w:name="_Toc78197107"/>
      <w:r>
        <w:lastRenderedPageBreak/>
        <w:t xml:space="preserve">Extracción sólido - </w:t>
      </w:r>
      <w:r w:rsidR="00B6023D" w:rsidRPr="007B0BB3">
        <w:t>líquido en el equipo Soxhlet</w:t>
      </w:r>
      <w:bookmarkEnd w:id="328"/>
      <w:bookmarkEnd w:id="329"/>
      <w:bookmarkEnd w:id="330"/>
      <w:r w:rsidR="00B6023D" w:rsidRPr="007B0BB3">
        <w:t xml:space="preserve"> </w:t>
      </w:r>
    </w:p>
    <w:p w:rsidR="00B6023D" w:rsidRPr="007B0BB3" w:rsidRDefault="00B6023D" w:rsidP="00B6023D">
      <w:pPr>
        <w:pStyle w:val="APAPARRAFOS"/>
      </w:pPr>
      <w:r w:rsidRPr="007B0BB3">
        <w:t>En la tabla 23, se muestra los resultados obtenidos de extracto de cada matriz en estudio.</w:t>
      </w:r>
    </w:p>
    <w:p w:rsidR="00B6023D" w:rsidRPr="00E40DF5" w:rsidRDefault="00B6023D" w:rsidP="00E40DF5">
      <w:pPr>
        <w:pStyle w:val="Tablayfiguras"/>
        <w:rPr>
          <w:b/>
          <w:i w:val="0"/>
        </w:rPr>
      </w:pPr>
      <w:bookmarkStart w:id="331" w:name="_Toc78196770"/>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23</w:t>
      </w:r>
      <w:r w:rsidRPr="007B0BB3">
        <w:rPr>
          <w:b/>
          <w:i w:val="0"/>
        </w:rPr>
        <w:fldChar w:fldCharType="end"/>
      </w:r>
      <w:r w:rsidR="00E40DF5">
        <w:rPr>
          <w:b/>
          <w:i w:val="0"/>
        </w:rPr>
        <w:t xml:space="preserve">. </w:t>
      </w:r>
      <w:r w:rsidR="00E40DF5">
        <w:t>Extracción sólido -</w:t>
      </w:r>
      <w:r w:rsidRPr="007B0BB3">
        <w:t xml:space="preserve"> líquido en el equipo Soxhlet de zanahoria amarilla, zanahoria blanca y camote morado.</w:t>
      </w:r>
      <w:bookmarkEnd w:id="331"/>
    </w:p>
    <w:tbl>
      <w:tblPr>
        <w:tblStyle w:val="DISEOTABLA"/>
        <w:tblW w:w="8080" w:type="dxa"/>
        <w:tblInd w:w="709" w:type="dxa"/>
        <w:tblBorders>
          <w:insideH w:val="single" w:sz="4" w:space="0" w:color="auto"/>
        </w:tblBorders>
        <w:tblLayout w:type="fixed"/>
        <w:tblLook w:val="04A0" w:firstRow="1" w:lastRow="0" w:firstColumn="1" w:lastColumn="0" w:noHBand="0" w:noVBand="1"/>
      </w:tblPr>
      <w:tblGrid>
        <w:gridCol w:w="1134"/>
        <w:gridCol w:w="996"/>
        <w:gridCol w:w="1130"/>
        <w:gridCol w:w="993"/>
        <w:gridCol w:w="1450"/>
        <w:gridCol w:w="793"/>
        <w:gridCol w:w="1584"/>
      </w:tblGrid>
      <w:tr w:rsidR="00B6023D" w:rsidRPr="007B0BB3" w:rsidTr="00B6023D">
        <w:trPr>
          <w:cnfStyle w:val="100000000000" w:firstRow="1" w:lastRow="0" w:firstColumn="0" w:lastColumn="0" w:oddVBand="0" w:evenVBand="0" w:oddHBand="0" w:evenHBand="0" w:firstRowFirstColumn="0" w:firstRowLastColumn="0" w:lastRowFirstColumn="0" w:lastRowLastColumn="0"/>
          <w:trHeight w:val="1181"/>
        </w:trPr>
        <w:tc>
          <w:tcPr>
            <w:cnfStyle w:val="001000000000" w:firstRow="0" w:lastRow="0" w:firstColumn="1" w:lastColumn="0" w:oddVBand="0" w:evenVBand="0" w:oddHBand="0" w:evenHBand="0" w:firstRowFirstColumn="0" w:firstRowLastColumn="0" w:lastRowFirstColumn="0" w:lastRowLastColumn="0"/>
            <w:tcW w:w="1134" w:type="dxa"/>
            <w:hideMark/>
          </w:tcPr>
          <w:p w:rsidR="003A66A6" w:rsidRDefault="003A66A6" w:rsidP="003A66A6">
            <w:pPr>
              <w:spacing w:line="360" w:lineRule="auto"/>
              <w:jc w:val="center"/>
              <w:rPr>
                <w:rFonts w:cs="Times New Roman"/>
                <w:b/>
                <w:sz w:val="18"/>
                <w:szCs w:val="18"/>
              </w:rPr>
            </w:pPr>
            <w:r>
              <w:rPr>
                <w:rFonts w:cs="Times New Roman"/>
                <w:b/>
                <w:sz w:val="18"/>
                <w:szCs w:val="18"/>
              </w:rPr>
              <w:t>Tipo</w:t>
            </w:r>
          </w:p>
          <w:p w:rsidR="00B6023D" w:rsidRPr="007B0BB3" w:rsidRDefault="00B6023D" w:rsidP="003A66A6">
            <w:pPr>
              <w:spacing w:line="360" w:lineRule="auto"/>
              <w:jc w:val="center"/>
              <w:rPr>
                <w:rFonts w:cs="Times New Roman"/>
                <w:b/>
                <w:sz w:val="18"/>
                <w:szCs w:val="18"/>
              </w:rPr>
            </w:pPr>
            <w:r w:rsidRPr="007B0BB3">
              <w:rPr>
                <w:rFonts w:cs="Times New Roman"/>
                <w:b/>
                <w:sz w:val="18"/>
                <w:szCs w:val="18"/>
              </w:rPr>
              <w:t>muestra</w:t>
            </w:r>
          </w:p>
        </w:tc>
        <w:tc>
          <w:tcPr>
            <w:tcW w:w="996" w:type="dxa"/>
            <w:hideMark/>
          </w:tcPr>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Peso (g)</w:t>
            </w:r>
          </w:p>
        </w:tc>
        <w:tc>
          <w:tcPr>
            <w:tcW w:w="1130" w:type="dxa"/>
            <w:hideMark/>
          </w:tcPr>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Volumen/</w:t>
            </w:r>
            <w:r w:rsidR="003A66A6">
              <w:rPr>
                <w:rFonts w:cs="Times New Roman"/>
                <w:b/>
                <w:sz w:val="18"/>
                <w:szCs w:val="18"/>
              </w:rPr>
              <w:t xml:space="preserve"> </w:t>
            </w:r>
            <w:r w:rsidRPr="007B0BB3">
              <w:rPr>
                <w:rFonts w:cs="Times New Roman"/>
                <w:b/>
                <w:sz w:val="18"/>
                <w:szCs w:val="18"/>
              </w:rPr>
              <w:t>metanol (ml)</w:t>
            </w:r>
          </w:p>
        </w:tc>
        <w:tc>
          <w:tcPr>
            <w:tcW w:w="993" w:type="dxa"/>
            <w:hideMark/>
          </w:tcPr>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No. Reflujo</w:t>
            </w:r>
          </w:p>
        </w:tc>
        <w:tc>
          <w:tcPr>
            <w:tcW w:w="1450" w:type="dxa"/>
            <w:hideMark/>
          </w:tcPr>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 xml:space="preserve">Tiempo trabajo </w:t>
            </w:r>
            <w:r w:rsidRPr="007B0BB3">
              <w:rPr>
                <w:rFonts w:cs="Times New Roman"/>
                <w:b/>
                <w:bCs/>
                <w:sz w:val="18"/>
                <w:szCs w:val="18"/>
              </w:rPr>
              <w:t>(h/min)</w:t>
            </w:r>
          </w:p>
        </w:tc>
        <w:tc>
          <w:tcPr>
            <w:tcW w:w="793" w:type="dxa"/>
            <w:hideMark/>
          </w:tcPr>
          <w:p w:rsidR="003A66A6" w:rsidRDefault="003A66A6"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Pr>
                <w:rFonts w:cs="Times New Roman"/>
                <w:b/>
                <w:sz w:val="18"/>
                <w:szCs w:val="18"/>
              </w:rPr>
              <w:t>T</w:t>
            </w:r>
          </w:p>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(°C)</w:t>
            </w:r>
          </w:p>
        </w:tc>
        <w:tc>
          <w:tcPr>
            <w:tcW w:w="1584" w:type="dxa"/>
            <w:hideMark/>
          </w:tcPr>
          <w:p w:rsidR="00B6023D" w:rsidRPr="007B0BB3" w:rsidRDefault="00B6023D" w:rsidP="00B6023D">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18"/>
                <w:szCs w:val="18"/>
              </w:rPr>
            </w:pPr>
            <w:r w:rsidRPr="007B0BB3">
              <w:rPr>
                <w:rFonts w:cs="Times New Roman"/>
                <w:b/>
                <w:sz w:val="18"/>
                <w:szCs w:val="18"/>
              </w:rPr>
              <w:t>Volumen concentración en el Rotaevaporador (ml)</w:t>
            </w: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val="restart"/>
            <w:hideMark/>
          </w:tcPr>
          <w:p w:rsidR="00B6023D" w:rsidRPr="007B0BB3" w:rsidRDefault="00B6023D" w:rsidP="00B6023D">
            <w:pPr>
              <w:spacing w:line="360" w:lineRule="auto"/>
              <w:jc w:val="left"/>
              <w:rPr>
                <w:rFonts w:cs="Times New Roman"/>
                <w:sz w:val="22"/>
              </w:rPr>
            </w:pPr>
            <w:r w:rsidRPr="007B0BB3">
              <w:rPr>
                <w:rFonts w:cs="Times New Roman"/>
                <w:sz w:val="22"/>
              </w:rPr>
              <w:t>Zanahoria amarilla</w:t>
            </w:r>
          </w:p>
        </w:tc>
        <w:tc>
          <w:tcPr>
            <w:tcW w:w="996"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10,0001</w:t>
            </w:r>
          </w:p>
        </w:tc>
        <w:tc>
          <w:tcPr>
            <w:tcW w:w="1130"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400</w:t>
            </w:r>
          </w:p>
        </w:tc>
        <w:tc>
          <w:tcPr>
            <w:tcW w:w="9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450"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30min</w:t>
            </w:r>
          </w:p>
        </w:tc>
        <w:tc>
          <w:tcPr>
            <w:tcW w:w="7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57</w:t>
            </w:r>
          </w:p>
        </w:tc>
        <w:tc>
          <w:tcPr>
            <w:tcW w:w="1584"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10,5</w:t>
            </w:r>
          </w:p>
        </w:tc>
      </w:tr>
      <w:tr w:rsidR="00B6023D" w:rsidRPr="007B0BB3" w:rsidTr="00B6023D">
        <w:trPr>
          <w:trHeight w:val="293"/>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49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57</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55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26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55</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w:t>
            </w:r>
          </w:p>
        </w:tc>
        <w:tc>
          <w:tcPr>
            <w:tcW w:w="1450"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 h – 11 min</w:t>
            </w:r>
          </w:p>
        </w:tc>
        <w:tc>
          <w:tcPr>
            <w:tcW w:w="793"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55</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val="restart"/>
            <w:hideMark/>
          </w:tcPr>
          <w:p w:rsidR="00B6023D" w:rsidRPr="007B0BB3" w:rsidRDefault="00B6023D" w:rsidP="00B6023D">
            <w:pPr>
              <w:spacing w:line="360" w:lineRule="auto"/>
              <w:jc w:val="left"/>
              <w:rPr>
                <w:rFonts w:cs="Times New Roman"/>
                <w:sz w:val="22"/>
              </w:rPr>
            </w:pPr>
            <w:r w:rsidRPr="007B0BB3">
              <w:rPr>
                <w:rFonts w:cs="Times New Roman"/>
                <w:sz w:val="22"/>
              </w:rPr>
              <w:t>Zanahoria blanca</w:t>
            </w:r>
          </w:p>
        </w:tc>
        <w:tc>
          <w:tcPr>
            <w:tcW w:w="996"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10,0001</w:t>
            </w:r>
          </w:p>
        </w:tc>
        <w:tc>
          <w:tcPr>
            <w:tcW w:w="1130"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400</w:t>
            </w:r>
          </w:p>
        </w:tc>
        <w:tc>
          <w:tcPr>
            <w:tcW w:w="9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450"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40 min</w:t>
            </w:r>
          </w:p>
        </w:tc>
        <w:tc>
          <w:tcPr>
            <w:tcW w:w="7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66</w:t>
            </w:r>
          </w:p>
        </w:tc>
        <w:tc>
          <w:tcPr>
            <w:tcW w:w="1584" w:type="dxa"/>
            <w:vMerge w:val="restart"/>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10,2</w:t>
            </w: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1h – 7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450"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1h-10min</w:t>
            </w:r>
          </w:p>
        </w:tc>
        <w:tc>
          <w:tcPr>
            <w:tcW w:w="793" w:type="dxa"/>
            <w:tcBorders>
              <w:top w:val="nil"/>
              <w:bottom w:val="single" w:sz="4" w:space="0" w:color="auto"/>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val="restart"/>
            <w:hideMark/>
          </w:tcPr>
          <w:p w:rsidR="00B6023D" w:rsidRPr="007B0BB3" w:rsidRDefault="00B6023D" w:rsidP="00B6023D">
            <w:pPr>
              <w:spacing w:line="360" w:lineRule="auto"/>
              <w:jc w:val="left"/>
              <w:rPr>
                <w:rFonts w:cs="Times New Roman"/>
                <w:sz w:val="22"/>
              </w:rPr>
            </w:pPr>
            <w:r w:rsidRPr="007B0BB3">
              <w:rPr>
                <w:rFonts w:cs="Times New Roman"/>
                <w:sz w:val="22"/>
              </w:rPr>
              <w:t>Camote morado</w:t>
            </w:r>
          </w:p>
        </w:tc>
        <w:tc>
          <w:tcPr>
            <w:tcW w:w="996"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10,0000</w:t>
            </w:r>
          </w:p>
        </w:tc>
        <w:tc>
          <w:tcPr>
            <w:tcW w:w="1130"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400</w:t>
            </w:r>
          </w:p>
        </w:tc>
        <w:tc>
          <w:tcPr>
            <w:tcW w:w="9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w:t>
            </w:r>
          </w:p>
        </w:tc>
        <w:tc>
          <w:tcPr>
            <w:tcW w:w="1450"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52 min</w:t>
            </w:r>
          </w:p>
        </w:tc>
        <w:tc>
          <w:tcPr>
            <w:tcW w:w="793" w:type="dxa"/>
            <w:tcBorders>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55</w:t>
            </w:r>
          </w:p>
        </w:tc>
        <w:tc>
          <w:tcPr>
            <w:tcW w:w="1584" w:type="dxa"/>
            <w:vMerge w:val="restart"/>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15,17</w:t>
            </w: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2</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52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63</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3</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49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59</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4</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18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w:t>
            </w:r>
          </w:p>
        </w:tc>
        <w:tc>
          <w:tcPr>
            <w:tcW w:w="1450"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1 h con 15 min</w:t>
            </w:r>
          </w:p>
        </w:tc>
        <w:tc>
          <w:tcPr>
            <w:tcW w:w="793" w:type="dxa"/>
            <w:tcBorders>
              <w:top w:val="nil"/>
              <w:bottom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r w:rsidR="00B6023D" w:rsidRPr="007B0BB3" w:rsidTr="00B6023D">
        <w:trPr>
          <w:trHeight w:val="285"/>
        </w:trPr>
        <w:tc>
          <w:tcPr>
            <w:cnfStyle w:val="001000000000" w:firstRow="0" w:lastRow="0" w:firstColumn="1" w:lastColumn="0" w:oddVBand="0" w:evenVBand="0" w:oddHBand="0" w:evenHBand="0" w:firstRowFirstColumn="0" w:firstRowLastColumn="0" w:lastRowFirstColumn="0" w:lastRowLastColumn="0"/>
            <w:tcW w:w="1134" w:type="dxa"/>
            <w:vMerge/>
            <w:hideMark/>
          </w:tcPr>
          <w:p w:rsidR="00B6023D" w:rsidRPr="007B0BB3" w:rsidRDefault="00B6023D" w:rsidP="00B6023D">
            <w:pPr>
              <w:spacing w:line="360" w:lineRule="auto"/>
              <w:jc w:val="left"/>
              <w:rPr>
                <w:rFonts w:cs="Times New Roman"/>
                <w:sz w:val="22"/>
              </w:rPr>
            </w:pPr>
          </w:p>
        </w:tc>
        <w:tc>
          <w:tcPr>
            <w:tcW w:w="996"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1130"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c>
          <w:tcPr>
            <w:tcW w:w="993" w:type="dxa"/>
            <w:tcBorders>
              <w:top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6</w:t>
            </w:r>
          </w:p>
        </w:tc>
        <w:tc>
          <w:tcPr>
            <w:tcW w:w="1450" w:type="dxa"/>
            <w:tcBorders>
              <w:top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53 min</w:t>
            </w:r>
          </w:p>
        </w:tc>
        <w:tc>
          <w:tcPr>
            <w:tcW w:w="793" w:type="dxa"/>
            <w:tcBorders>
              <w:top w:val="nil"/>
            </w:tcBorders>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7B0BB3">
              <w:rPr>
                <w:rFonts w:cs="Times New Roman"/>
                <w:sz w:val="22"/>
              </w:rPr>
              <w:t>56</w:t>
            </w:r>
          </w:p>
        </w:tc>
        <w:tc>
          <w:tcPr>
            <w:tcW w:w="1584" w:type="dxa"/>
            <w:vMerge/>
            <w:hideMark/>
          </w:tcPr>
          <w:p w:rsidR="00B6023D" w:rsidRPr="007B0BB3" w:rsidRDefault="00B6023D" w:rsidP="00B6023D">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2"/>
              </w:rPr>
            </w:pPr>
          </w:p>
        </w:tc>
      </w:tr>
    </w:tbl>
    <w:p w:rsidR="00B6023D" w:rsidRPr="007B0BB3" w:rsidRDefault="00B6023D" w:rsidP="00B6023D">
      <w:pPr>
        <w:pStyle w:val="Descripciontablayfiguras"/>
      </w:pPr>
      <w:r w:rsidRPr="007B0BB3">
        <w:rPr>
          <w:b/>
        </w:rPr>
        <w:t xml:space="preserve">Fuente: </w:t>
      </w:r>
      <w:r w:rsidRPr="007B0BB3">
        <w:t>Trabajo experimental 2021</w:t>
      </w:r>
    </w:p>
    <w:p w:rsidR="00F67DD9" w:rsidRDefault="00F67DD9" w:rsidP="00B6023D">
      <w:pPr>
        <w:pStyle w:val="APAPARRAFOS"/>
      </w:pPr>
    </w:p>
    <w:p w:rsidR="00F67DD9" w:rsidRDefault="00F67DD9" w:rsidP="00B6023D">
      <w:pPr>
        <w:pStyle w:val="APAPARRAFOS"/>
      </w:pPr>
    </w:p>
    <w:p w:rsidR="00F67DD9" w:rsidRDefault="00F67DD9" w:rsidP="00B6023D">
      <w:pPr>
        <w:pStyle w:val="APAPARRAFOS"/>
      </w:pPr>
    </w:p>
    <w:p w:rsidR="00B6023D" w:rsidRPr="007B0BB3" w:rsidRDefault="00B6023D" w:rsidP="00B6023D">
      <w:pPr>
        <w:pStyle w:val="APAPARRAFOS"/>
      </w:pPr>
      <w:r w:rsidRPr="007B0BB3">
        <w:lastRenderedPageBreak/>
        <w:t>Se da a conocer los resultados obtenidos en la extracción de las diferentes matrices, zanahoria amarilla con 5 reflujos a una temperatura de 57 °C, se obtuvo un volumen total de extracto de 10,5 ml. Zanahoria blanca con 3 reflujos a una temperatura de 66 °C obteniendo un volumen total de extracto de 10,2 ml y Camote morado con 6 reflujos a una temperatura de 63 °C obteniendo un volumen total de extracto de 15,17 ml, los cuales fueron almacenados a 10°C en refrigeración para sus respectivos análisis.</w:t>
      </w:r>
    </w:p>
    <w:p w:rsidR="00B6023D" w:rsidRPr="007B0BB3" w:rsidRDefault="00B6023D" w:rsidP="00B6023D">
      <w:pPr>
        <w:pStyle w:val="APAPARRAFOS"/>
      </w:pPr>
    </w:p>
    <w:p w:rsidR="00B6023D" w:rsidRPr="007B0BB3" w:rsidRDefault="00B6023D">
      <w:pPr>
        <w:spacing w:after="160" w:line="259" w:lineRule="auto"/>
        <w:jc w:val="left"/>
      </w:pPr>
      <w:r w:rsidRPr="007B0BB3">
        <w:br w:type="page"/>
      </w:r>
    </w:p>
    <w:p w:rsidR="00B6023D" w:rsidRPr="007B0BB3" w:rsidRDefault="00B6023D" w:rsidP="00B6023D">
      <w:pPr>
        <w:pStyle w:val="Ttulo3"/>
        <w:numPr>
          <w:ilvl w:val="2"/>
          <w:numId w:val="5"/>
        </w:numPr>
        <w:sectPr w:rsidR="00B6023D" w:rsidRPr="007B0BB3" w:rsidSect="00903DCA">
          <w:footerReference w:type="default" r:id="rId27"/>
          <w:pgSz w:w="12240" w:h="15840" w:code="1"/>
          <w:pgMar w:top="1440" w:right="1440" w:bottom="1440" w:left="2160" w:header="709" w:footer="709" w:gutter="0"/>
          <w:pgNumType w:start="1"/>
          <w:cols w:space="708"/>
          <w:docGrid w:linePitch="360"/>
        </w:sectPr>
      </w:pPr>
    </w:p>
    <w:p w:rsidR="00B6023D" w:rsidRPr="007B0BB3" w:rsidRDefault="00B6023D" w:rsidP="00B6023D">
      <w:pPr>
        <w:pStyle w:val="Ttulo3"/>
        <w:numPr>
          <w:ilvl w:val="2"/>
          <w:numId w:val="5"/>
        </w:numPr>
      </w:pPr>
      <w:bookmarkStart w:id="332" w:name="_Toc78197108"/>
      <w:r w:rsidRPr="007B0BB3">
        <w:lastRenderedPageBreak/>
        <w:t>Extracción por Fluidos Supercríticos</w:t>
      </w:r>
      <w:bookmarkEnd w:id="332"/>
      <w:r w:rsidRPr="007B0BB3">
        <w:t xml:space="preserve"> </w:t>
      </w:r>
    </w:p>
    <w:p w:rsidR="00B6023D" w:rsidRPr="007B0BB3" w:rsidRDefault="00B6023D" w:rsidP="00B6023D">
      <w:pPr>
        <w:pStyle w:val="APAPARRAFOS"/>
      </w:pPr>
      <w:r w:rsidRPr="007B0BB3">
        <w:t>En la tabla 24, rendimientos de los extractos obtenidos de: zanahoria amarilla, zanahoria blanc</w:t>
      </w:r>
      <w:bookmarkStart w:id="333" w:name="_GoBack"/>
      <w:bookmarkEnd w:id="333"/>
      <w:r w:rsidRPr="007B0BB3">
        <w:t>a y camote morado.</w:t>
      </w:r>
    </w:p>
    <w:p w:rsidR="00B6023D" w:rsidRPr="00064587" w:rsidRDefault="00B6023D" w:rsidP="00064587">
      <w:pPr>
        <w:pStyle w:val="Tablayfiguras"/>
        <w:rPr>
          <w:b/>
          <w:i w:val="0"/>
        </w:rPr>
      </w:pPr>
      <w:bookmarkStart w:id="334" w:name="_Toc78196771"/>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24</w:t>
      </w:r>
      <w:r w:rsidRPr="007B0BB3">
        <w:rPr>
          <w:b/>
          <w:i w:val="0"/>
        </w:rPr>
        <w:fldChar w:fldCharType="end"/>
      </w:r>
      <w:r w:rsidR="00E40DF5">
        <w:rPr>
          <w:b/>
          <w:i w:val="0"/>
        </w:rPr>
        <w:t xml:space="preserve">. </w:t>
      </w:r>
      <w:r w:rsidRPr="007B0BB3">
        <w:t>Extracción por fluidos supercríticos de zanahoria amarilla, zanahoria blanca y camote morado.</w:t>
      </w:r>
      <w:bookmarkEnd w:id="334"/>
    </w:p>
    <w:tbl>
      <w:tblPr>
        <w:tblW w:w="15496" w:type="dxa"/>
        <w:jc w:val="center"/>
        <w:tblBorders>
          <w:top w:val="single" w:sz="4" w:space="0" w:color="auto"/>
          <w:bottom w:val="single" w:sz="4" w:space="0" w:color="auto"/>
        </w:tblBorders>
        <w:tblLook w:val="04A0" w:firstRow="1" w:lastRow="0" w:firstColumn="1" w:lastColumn="0" w:noHBand="0" w:noVBand="1"/>
      </w:tblPr>
      <w:tblGrid>
        <w:gridCol w:w="796"/>
        <w:gridCol w:w="947"/>
        <w:gridCol w:w="738"/>
        <w:gridCol w:w="529"/>
        <w:gridCol w:w="492"/>
        <w:gridCol w:w="565"/>
        <w:gridCol w:w="1144"/>
        <w:gridCol w:w="1144"/>
        <w:gridCol w:w="1144"/>
        <w:gridCol w:w="965"/>
        <w:gridCol w:w="1099"/>
        <w:gridCol w:w="1096"/>
        <w:gridCol w:w="1137"/>
        <w:gridCol w:w="1170"/>
        <w:gridCol w:w="843"/>
        <w:gridCol w:w="778"/>
        <w:gridCol w:w="909"/>
      </w:tblGrid>
      <w:tr w:rsidR="00611BF5" w:rsidRPr="007B0BB3" w:rsidTr="009D55E3">
        <w:trPr>
          <w:trHeight w:val="788"/>
          <w:jc w:val="center"/>
        </w:trPr>
        <w:tc>
          <w:tcPr>
            <w:tcW w:w="796" w:type="dxa"/>
            <w:vMerge w:val="restart"/>
            <w:tcBorders>
              <w:top w:val="single" w:sz="4" w:space="0" w:color="auto"/>
              <w:bottom w:val="nil"/>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Muestra</w:t>
            </w:r>
          </w:p>
        </w:tc>
        <w:tc>
          <w:tcPr>
            <w:tcW w:w="947" w:type="dxa"/>
            <w:vMerge w:val="restart"/>
            <w:tcBorders>
              <w:top w:val="single" w:sz="4" w:space="0" w:color="auto"/>
              <w:bottom w:val="nil"/>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Repetición</w:t>
            </w:r>
          </w:p>
        </w:tc>
        <w:tc>
          <w:tcPr>
            <w:tcW w:w="2324" w:type="dxa"/>
            <w:gridSpan w:val="4"/>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CONDICIONES DE TRABAJO</w:t>
            </w:r>
          </w:p>
        </w:tc>
        <w:tc>
          <w:tcPr>
            <w:tcW w:w="3432" w:type="dxa"/>
            <w:gridSpan w:val="3"/>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CONDICIONES INICIALES DE EXTRACCION</w:t>
            </w:r>
          </w:p>
        </w:tc>
        <w:tc>
          <w:tcPr>
            <w:tcW w:w="6310" w:type="dxa"/>
            <w:gridSpan w:val="6"/>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CONDICIONES DE EXTRACCION CON SOLVENTE</w:t>
            </w:r>
          </w:p>
        </w:tc>
        <w:tc>
          <w:tcPr>
            <w:tcW w:w="778" w:type="dxa"/>
            <w:vMerge w:val="restart"/>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Peso vial + muestra (g)</w:t>
            </w:r>
          </w:p>
        </w:tc>
        <w:tc>
          <w:tcPr>
            <w:tcW w:w="909" w:type="dxa"/>
            <w:vMerge w:val="restart"/>
            <w:tcBorders>
              <w:top w:val="single" w:sz="4" w:space="0" w:color="auto"/>
              <w:bottom w:val="single" w:sz="4" w:space="0" w:color="auto"/>
            </w:tcBorders>
            <w:shd w:val="clear" w:color="auto" w:fill="auto"/>
            <w:vAlign w:val="bottom"/>
            <w:hideMark/>
          </w:tcPr>
          <w:p w:rsidR="00611BF5" w:rsidRPr="007B0BB3" w:rsidRDefault="00611BF5" w:rsidP="00634439">
            <w:pPr>
              <w:spacing w:line="240" w:lineRule="auto"/>
              <w:jc w:val="center"/>
              <w:rPr>
                <w:rFonts w:eastAsia="Times New Roman"/>
                <w:b/>
                <w:bCs/>
                <w:sz w:val="16"/>
                <w:szCs w:val="16"/>
              </w:rPr>
            </w:pPr>
          </w:p>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Cantidad extracto (g)</w:t>
            </w:r>
          </w:p>
          <w:p w:rsidR="00611BF5" w:rsidRPr="007B0BB3" w:rsidRDefault="00611BF5" w:rsidP="00634439">
            <w:pPr>
              <w:spacing w:line="240" w:lineRule="auto"/>
              <w:jc w:val="center"/>
              <w:rPr>
                <w:rFonts w:eastAsia="Times New Roman"/>
                <w:b/>
                <w:bCs/>
                <w:sz w:val="16"/>
                <w:szCs w:val="16"/>
              </w:rPr>
            </w:pPr>
          </w:p>
          <w:p w:rsidR="00611BF5" w:rsidRPr="007B0BB3" w:rsidRDefault="00611BF5" w:rsidP="00634439">
            <w:pPr>
              <w:spacing w:line="240" w:lineRule="auto"/>
              <w:jc w:val="center"/>
              <w:rPr>
                <w:rFonts w:eastAsia="Times New Roman"/>
                <w:b/>
                <w:bCs/>
                <w:sz w:val="16"/>
                <w:szCs w:val="16"/>
              </w:rPr>
            </w:pPr>
          </w:p>
          <w:p w:rsidR="00611BF5" w:rsidRPr="007B0BB3" w:rsidRDefault="00611BF5" w:rsidP="00634439">
            <w:pPr>
              <w:spacing w:line="240" w:lineRule="auto"/>
              <w:jc w:val="center"/>
              <w:rPr>
                <w:rFonts w:eastAsia="Times New Roman"/>
                <w:b/>
                <w:bCs/>
                <w:sz w:val="16"/>
                <w:szCs w:val="16"/>
              </w:rPr>
            </w:pPr>
          </w:p>
          <w:p w:rsidR="00611BF5" w:rsidRPr="007B0BB3" w:rsidRDefault="00611BF5" w:rsidP="00634439">
            <w:pPr>
              <w:spacing w:line="240" w:lineRule="auto"/>
              <w:jc w:val="center"/>
              <w:rPr>
                <w:rFonts w:eastAsia="Times New Roman"/>
                <w:b/>
                <w:bCs/>
                <w:sz w:val="16"/>
                <w:szCs w:val="16"/>
              </w:rPr>
            </w:pPr>
          </w:p>
          <w:p w:rsidR="00611BF5" w:rsidRPr="007B0BB3" w:rsidRDefault="00611BF5" w:rsidP="00634439">
            <w:pPr>
              <w:spacing w:line="240" w:lineRule="auto"/>
              <w:jc w:val="center"/>
              <w:rPr>
                <w:rFonts w:eastAsia="Times New Roman"/>
                <w:b/>
                <w:bCs/>
                <w:sz w:val="16"/>
                <w:szCs w:val="16"/>
              </w:rPr>
            </w:pPr>
          </w:p>
        </w:tc>
      </w:tr>
      <w:tr w:rsidR="00611BF5" w:rsidRPr="007B0BB3" w:rsidTr="009D55E3">
        <w:trPr>
          <w:trHeight w:val="91"/>
          <w:jc w:val="center"/>
        </w:trPr>
        <w:tc>
          <w:tcPr>
            <w:tcW w:w="796" w:type="dxa"/>
            <w:vMerge/>
            <w:tcBorders>
              <w:top w:val="nil"/>
              <w:bottom w:val="single" w:sz="4" w:space="0" w:color="auto"/>
            </w:tcBorders>
            <w:vAlign w:val="center"/>
            <w:hideMark/>
          </w:tcPr>
          <w:p w:rsidR="00611BF5" w:rsidRPr="007B0BB3" w:rsidRDefault="00611BF5" w:rsidP="00634439">
            <w:pPr>
              <w:spacing w:line="240" w:lineRule="auto"/>
              <w:rPr>
                <w:rFonts w:eastAsia="Times New Roman"/>
                <w:b/>
                <w:bCs/>
                <w:sz w:val="16"/>
                <w:szCs w:val="16"/>
              </w:rPr>
            </w:pPr>
          </w:p>
        </w:tc>
        <w:tc>
          <w:tcPr>
            <w:tcW w:w="947" w:type="dxa"/>
            <w:vMerge/>
            <w:tcBorders>
              <w:top w:val="nil"/>
              <w:bottom w:val="single" w:sz="4" w:space="0" w:color="auto"/>
            </w:tcBorders>
            <w:vAlign w:val="center"/>
            <w:hideMark/>
          </w:tcPr>
          <w:p w:rsidR="00611BF5" w:rsidRPr="007B0BB3" w:rsidRDefault="00611BF5" w:rsidP="00634439">
            <w:pPr>
              <w:spacing w:line="240" w:lineRule="auto"/>
              <w:rPr>
                <w:rFonts w:eastAsia="Times New Roman"/>
                <w:b/>
                <w:bCs/>
                <w:sz w:val="16"/>
                <w:szCs w:val="16"/>
              </w:rPr>
            </w:pPr>
          </w:p>
        </w:tc>
        <w:tc>
          <w:tcPr>
            <w:tcW w:w="738"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Peso vial vacío (g)</w:t>
            </w:r>
          </w:p>
        </w:tc>
        <w:tc>
          <w:tcPr>
            <w:tcW w:w="529"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Peso (g)</w:t>
            </w:r>
          </w:p>
        </w:tc>
        <w:tc>
          <w:tcPr>
            <w:tcW w:w="492"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 (ºC)</w:t>
            </w:r>
          </w:p>
        </w:tc>
        <w:tc>
          <w:tcPr>
            <w:tcW w:w="564"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P (bar)</w:t>
            </w:r>
          </w:p>
        </w:tc>
        <w:tc>
          <w:tcPr>
            <w:tcW w:w="1144"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Tiempo estabilización T (min)</w:t>
            </w:r>
          </w:p>
        </w:tc>
        <w:tc>
          <w:tcPr>
            <w:tcW w:w="1144"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Tiempo estabilización P (min)</w:t>
            </w:r>
          </w:p>
        </w:tc>
        <w:tc>
          <w:tcPr>
            <w:tcW w:w="1144"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Tiempo estabilización sistema (min)</w:t>
            </w:r>
          </w:p>
        </w:tc>
        <w:tc>
          <w:tcPr>
            <w:tcW w:w="965"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Cosolvente</w:t>
            </w:r>
          </w:p>
        </w:tc>
        <w:tc>
          <w:tcPr>
            <w:tcW w:w="1099"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P_Final(bar)</w:t>
            </w:r>
          </w:p>
        </w:tc>
        <w:tc>
          <w:tcPr>
            <w:tcW w:w="1096"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Tiempo subida P</w:t>
            </w:r>
          </w:p>
        </w:tc>
        <w:tc>
          <w:tcPr>
            <w:tcW w:w="1137"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Tiempo extracción final</w:t>
            </w:r>
          </w:p>
        </w:tc>
        <w:tc>
          <w:tcPr>
            <w:tcW w:w="1170"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Volumen cosolvente absorbido por la bomba (ml)</w:t>
            </w:r>
          </w:p>
        </w:tc>
        <w:tc>
          <w:tcPr>
            <w:tcW w:w="841" w:type="dxa"/>
            <w:tcBorders>
              <w:top w:val="single" w:sz="4" w:space="0" w:color="auto"/>
              <w:bottom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Volumen final extraído</w:t>
            </w:r>
          </w:p>
        </w:tc>
        <w:tc>
          <w:tcPr>
            <w:tcW w:w="778" w:type="dxa"/>
            <w:vMerge/>
            <w:tcBorders>
              <w:top w:val="nil"/>
              <w:bottom w:val="single" w:sz="4" w:space="0" w:color="auto"/>
            </w:tcBorders>
            <w:vAlign w:val="center"/>
            <w:hideMark/>
          </w:tcPr>
          <w:p w:rsidR="00611BF5" w:rsidRPr="007B0BB3" w:rsidRDefault="00611BF5" w:rsidP="00634439">
            <w:pPr>
              <w:spacing w:line="240" w:lineRule="auto"/>
              <w:jc w:val="center"/>
              <w:rPr>
                <w:rFonts w:eastAsia="Times New Roman"/>
                <w:b/>
                <w:bCs/>
                <w:sz w:val="16"/>
                <w:szCs w:val="16"/>
              </w:rPr>
            </w:pPr>
          </w:p>
        </w:tc>
        <w:tc>
          <w:tcPr>
            <w:tcW w:w="909" w:type="dxa"/>
            <w:vMerge/>
            <w:tcBorders>
              <w:top w:val="nil"/>
              <w:bottom w:val="single" w:sz="4" w:space="0" w:color="auto"/>
            </w:tcBorders>
            <w:vAlign w:val="center"/>
            <w:hideMark/>
          </w:tcPr>
          <w:p w:rsidR="00611BF5" w:rsidRPr="007B0BB3" w:rsidRDefault="00611BF5" w:rsidP="00634439">
            <w:pPr>
              <w:spacing w:line="240" w:lineRule="auto"/>
              <w:jc w:val="center"/>
              <w:rPr>
                <w:rFonts w:eastAsia="Times New Roman"/>
                <w:b/>
                <w:bCs/>
                <w:sz w:val="16"/>
                <w:szCs w:val="16"/>
              </w:rPr>
            </w:pPr>
          </w:p>
        </w:tc>
      </w:tr>
      <w:tr w:rsidR="00611BF5" w:rsidRPr="007B0BB3" w:rsidTr="009D55E3">
        <w:trPr>
          <w:trHeight w:val="414"/>
          <w:jc w:val="center"/>
        </w:trPr>
        <w:tc>
          <w:tcPr>
            <w:tcW w:w="796"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Z.A.</w:t>
            </w:r>
          </w:p>
        </w:tc>
        <w:tc>
          <w:tcPr>
            <w:tcW w:w="947"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R1</w:t>
            </w:r>
          </w:p>
        </w:tc>
        <w:tc>
          <w:tcPr>
            <w:tcW w:w="738"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24,0758</w:t>
            </w:r>
          </w:p>
        </w:tc>
        <w:tc>
          <w:tcPr>
            <w:tcW w:w="529"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tcBorders>
              <w:top w:val="single" w:sz="4" w:space="0" w:color="auto"/>
            </w:tcBorders>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2min20sg</w:t>
            </w:r>
          </w:p>
        </w:tc>
        <w:tc>
          <w:tcPr>
            <w:tcW w:w="1137"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21min</w:t>
            </w:r>
          </w:p>
        </w:tc>
        <w:tc>
          <w:tcPr>
            <w:tcW w:w="1170"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18</w:t>
            </w:r>
          </w:p>
        </w:tc>
        <w:tc>
          <w:tcPr>
            <w:tcW w:w="841"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5,5ml</w:t>
            </w:r>
          </w:p>
        </w:tc>
        <w:tc>
          <w:tcPr>
            <w:tcW w:w="778"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24,1529</w:t>
            </w:r>
          </w:p>
        </w:tc>
        <w:tc>
          <w:tcPr>
            <w:tcW w:w="909" w:type="dxa"/>
            <w:tcBorders>
              <w:top w:val="single" w:sz="4" w:space="0" w:color="auto"/>
            </w:tcBorders>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0,0771</w:t>
            </w:r>
          </w:p>
        </w:tc>
      </w:tr>
      <w:tr w:rsidR="00611BF5" w:rsidRPr="007B0BB3" w:rsidTr="009D55E3">
        <w:trPr>
          <w:trHeight w:val="262"/>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Z.A.</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R2</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24,1894</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15min</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15</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4ml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24,2629</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0,0735</w:t>
            </w:r>
          </w:p>
        </w:tc>
      </w:tr>
      <w:tr w:rsidR="00611BF5" w:rsidRPr="007B0BB3" w:rsidTr="009D55E3">
        <w:trPr>
          <w:trHeight w:val="409"/>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Z.A.</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R3</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24,2031</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1min40sg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10 min</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23</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 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24,2899</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0,0868</w:t>
            </w:r>
          </w:p>
        </w:tc>
      </w:tr>
      <w:tr w:rsidR="00611BF5" w:rsidRPr="007B0BB3" w:rsidTr="009D55E3">
        <w:trPr>
          <w:trHeight w:val="434"/>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C.M.</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R1</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39,6816</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2:40sg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13:50sg</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35</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16ml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39,9149</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0,2333</w:t>
            </w:r>
          </w:p>
        </w:tc>
      </w:tr>
      <w:tr w:rsidR="00611BF5" w:rsidRPr="007B0BB3" w:rsidTr="009D55E3">
        <w:trPr>
          <w:trHeight w:val="397"/>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C.M.</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R2</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34,6006</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2:32sg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15min</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23ml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34,7277</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0,1271</w:t>
            </w:r>
          </w:p>
        </w:tc>
      </w:tr>
      <w:tr w:rsidR="00611BF5" w:rsidRPr="007B0BB3" w:rsidTr="009D55E3">
        <w:trPr>
          <w:trHeight w:val="397"/>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C.M.</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R3</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34,4898</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1:44sg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11:50sg</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21</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12ml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34,5969</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0,1071</w:t>
            </w:r>
          </w:p>
        </w:tc>
      </w:tr>
      <w:tr w:rsidR="00611BF5" w:rsidRPr="007B0BB3" w:rsidTr="009D55E3">
        <w:trPr>
          <w:trHeight w:val="397"/>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Z.B.</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R1</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24,1840</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1:08 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19min</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2ml850ul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24,2888</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0,1048</w:t>
            </w:r>
          </w:p>
        </w:tc>
      </w:tr>
      <w:tr w:rsidR="00611BF5" w:rsidRPr="007B0BB3" w:rsidTr="009D55E3">
        <w:trPr>
          <w:trHeight w:val="397"/>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Z.B.</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R2</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24,1341</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1:57sg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13:30sg</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26</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12,5ml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24,3117</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0,1776</w:t>
            </w:r>
          </w:p>
        </w:tc>
      </w:tr>
      <w:tr w:rsidR="00611BF5" w:rsidRPr="007B0BB3" w:rsidTr="009D55E3">
        <w:trPr>
          <w:trHeight w:val="403"/>
          <w:jc w:val="center"/>
        </w:trPr>
        <w:tc>
          <w:tcPr>
            <w:tcW w:w="796" w:type="dxa"/>
            <w:shd w:val="clear" w:color="auto" w:fill="auto"/>
            <w:noWrap/>
            <w:vAlign w:val="center"/>
            <w:hideMark/>
          </w:tcPr>
          <w:p w:rsidR="00611BF5" w:rsidRPr="007B0BB3" w:rsidRDefault="00611BF5" w:rsidP="00634439">
            <w:pPr>
              <w:spacing w:line="240" w:lineRule="auto"/>
              <w:jc w:val="center"/>
              <w:rPr>
                <w:rFonts w:eastAsia="Times New Roman"/>
                <w:b/>
                <w:bCs/>
                <w:sz w:val="16"/>
                <w:szCs w:val="16"/>
              </w:rPr>
            </w:pPr>
            <w:r w:rsidRPr="007B0BB3">
              <w:rPr>
                <w:rFonts w:eastAsia="Times New Roman"/>
                <w:b/>
                <w:bCs/>
                <w:sz w:val="16"/>
                <w:szCs w:val="16"/>
              </w:rPr>
              <w:t>Z.B.</w:t>
            </w:r>
          </w:p>
        </w:tc>
        <w:tc>
          <w:tcPr>
            <w:tcW w:w="94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R3</w:t>
            </w:r>
          </w:p>
        </w:tc>
        <w:tc>
          <w:tcPr>
            <w:tcW w:w="73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24,4462</w:t>
            </w:r>
          </w:p>
        </w:tc>
        <w:tc>
          <w:tcPr>
            <w:tcW w:w="52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14</w:t>
            </w:r>
          </w:p>
        </w:tc>
        <w:tc>
          <w:tcPr>
            <w:tcW w:w="492"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50</w:t>
            </w:r>
          </w:p>
        </w:tc>
        <w:tc>
          <w:tcPr>
            <w:tcW w:w="56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200</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17min</w:t>
            </w:r>
          </w:p>
        </w:tc>
        <w:tc>
          <w:tcPr>
            <w:tcW w:w="1144"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30min</w:t>
            </w:r>
          </w:p>
        </w:tc>
        <w:tc>
          <w:tcPr>
            <w:tcW w:w="965" w:type="dxa"/>
            <w:shd w:val="clear" w:color="auto" w:fill="auto"/>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Etanol</w:t>
            </w:r>
          </w:p>
        </w:tc>
        <w:tc>
          <w:tcPr>
            <w:tcW w:w="109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300</w:t>
            </w:r>
          </w:p>
        </w:tc>
        <w:tc>
          <w:tcPr>
            <w:tcW w:w="1096"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45sg</w:t>
            </w:r>
          </w:p>
        </w:tc>
        <w:tc>
          <w:tcPr>
            <w:tcW w:w="1137"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12:30sg</w:t>
            </w:r>
          </w:p>
        </w:tc>
        <w:tc>
          <w:tcPr>
            <w:tcW w:w="1170"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11</w:t>
            </w:r>
          </w:p>
        </w:tc>
        <w:tc>
          <w:tcPr>
            <w:tcW w:w="841"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4ml150ul</w:t>
            </w:r>
          </w:p>
        </w:tc>
        <w:tc>
          <w:tcPr>
            <w:tcW w:w="778"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24,6402</w:t>
            </w:r>
          </w:p>
        </w:tc>
        <w:tc>
          <w:tcPr>
            <w:tcW w:w="909" w:type="dxa"/>
            <w:shd w:val="clear" w:color="auto" w:fill="auto"/>
            <w:noWrap/>
            <w:vAlign w:val="center"/>
            <w:hideMark/>
          </w:tcPr>
          <w:p w:rsidR="00611BF5" w:rsidRPr="007B0BB3" w:rsidRDefault="00611BF5" w:rsidP="00634439">
            <w:pPr>
              <w:spacing w:line="240" w:lineRule="auto"/>
              <w:jc w:val="center"/>
              <w:rPr>
                <w:rFonts w:eastAsia="Times New Roman"/>
                <w:sz w:val="16"/>
                <w:szCs w:val="16"/>
              </w:rPr>
            </w:pPr>
            <w:r w:rsidRPr="007B0BB3">
              <w:rPr>
                <w:rFonts w:eastAsia="Times New Roman"/>
                <w:sz w:val="16"/>
                <w:szCs w:val="16"/>
              </w:rPr>
              <w:t>0,1940</w:t>
            </w:r>
          </w:p>
        </w:tc>
      </w:tr>
    </w:tbl>
    <w:p w:rsidR="00B6023D" w:rsidRPr="007B0BB3" w:rsidRDefault="00611BF5" w:rsidP="00611BF5">
      <w:pPr>
        <w:pStyle w:val="Descripciontablayfiguras"/>
        <w:sectPr w:rsidR="00B6023D" w:rsidRPr="007B0BB3" w:rsidSect="00611BF5">
          <w:footerReference w:type="default" r:id="rId28"/>
          <w:type w:val="continuous"/>
          <w:pgSz w:w="15840" w:h="12240" w:orient="landscape" w:code="1"/>
          <w:pgMar w:top="1440" w:right="1440" w:bottom="2160" w:left="1440" w:header="709" w:footer="709" w:gutter="0"/>
          <w:cols w:space="708"/>
          <w:docGrid w:linePitch="360"/>
        </w:sectPr>
      </w:pPr>
      <w:r w:rsidRPr="007B0BB3">
        <w:tab/>
      </w:r>
      <w:r w:rsidRPr="007B0BB3">
        <w:rPr>
          <w:b/>
        </w:rPr>
        <w:t>Fuente:</w:t>
      </w:r>
      <w:r w:rsidRPr="007B0BB3">
        <w:t xml:space="preserve"> Trabajo experimental 2021</w:t>
      </w:r>
      <w:r w:rsidRPr="007B0BB3">
        <w:tab/>
      </w:r>
    </w:p>
    <w:p w:rsidR="00B6023D" w:rsidRPr="007B0BB3" w:rsidRDefault="00611BF5" w:rsidP="00611BF5">
      <w:pPr>
        <w:pStyle w:val="APAPARRAFOS"/>
      </w:pPr>
      <w:r w:rsidRPr="007B0BB3">
        <w:lastRenderedPageBreak/>
        <w:t>En la tabla, se presentan los criterios de las condiciones de trabajo del equipo, como es el tipo de muestra, repeticiones realizadas, peso de los viales, peso de las matrices, temperatura y presión. También se presenta las condiciones iniciales de extracción, como es el tiempo de estabilización de la temperatura, presión y del sistema. Además, se presenta las condiciones de extracción con solvente como: tipo de cosolvente, presión final, tiempo de extracción final, volumen final de extracción, peso del vial más las muestras y la cantidad de extractos obtenidos.</w:t>
      </w: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APAPARRAFOS"/>
      </w:pPr>
    </w:p>
    <w:p w:rsidR="00611BF5" w:rsidRPr="007B0BB3" w:rsidRDefault="00611BF5" w:rsidP="00611BF5">
      <w:pPr>
        <w:pStyle w:val="Ttulo2"/>
        <w:numPr>
          <w:ilvl w:val="1"/>
          <w:numId w:val="5"/>
        </w:numPr>
      </w:pPr>
      <w:bookmarkStart w:id="335" w:name="_Toc76583744"/>
      <w:r w:rsidRPr="007B0BB3">
        <w:lastRenderedPageBreak/>
        <w:t xml:space="preserve"> </w:t>
      </w:r>
      <w:bookmarkStart w:id="336" w:name="_Toc78197109"/>
      <w:r w:rsidRPr="007B0BB3">
        <w:t>Identificación de compuestos por cromatografía</w:t>
      </w:r>
      <w:bookmarkEnd w:id="335"/>
      <w:bookmarkEnd w:id="336"/>
      <w:r w:rsidRPr="007B0BB3">
        <w:t xml:space="preserve"> </w:t>
      </w:r>
    </w:p>
    <w:p w:rsidR="00611BF5" w:rsidRPr="007B0BB3" w:rsidRDefault="00611BF5" w:rsidP="00611BF5">
      <w:pPr>
        <w:pStyle w:val="Ttulo3"/>
        <w:numPr>
          <w:ilvl w:val="2"/>
          <w:numId w:val="5"/>
        </w:numPr>
      </w:pPr>
      <w:bookmarkStart w:id="337" w:name="_Toc76583745"/>
      <w:bookmarkStart w:id="338" w:name="_Toc78197110"/>
      <w:r w:rsidRPr="007B0BB3">
        <w:t xml:space="preserve">Análisis por cromatografía de gases </w:t>
      </w:r>
      <w:r w:rsidR="00F240EA">
        <w:t>(</w:t>
      </w:r>
      <w:r w:rsidR="00F240EA" w:rsidRPr="007B0BB3">
        <w:t>GC-MS</w:t>
      </w:r>
      <w:r w:rsidR="00F240EA">
        <w:t>)</w:t>
      </w:r>
      <w:r w:rsidR="00F240EA" w:rsidRPr="007B0BB3">
        <w:t xml:space="preserve"> </w:t>
      </w:r>
      <w:r w:rsidRPr="007B0BB3">
        <w:t>del extracto de Zanahoria Blanca (Arracacia xanthorrhiza bancroft), obtenidos por fluidos supercríticos.</w:t>
      </w:r>
      <w:bookmarkEnd w:id="337"/>
      <w:bookmarkEnd w:id="338"/>
    </w:p>
    <w:p w:rsidR="00611BF5" w:rsidRPr="00E40DF5" w:rsidRDefault="00611BF5" w:rsidP="00E40DF5">
      <w:pPr>
        <w:pStyle w:val="Tablayfiguras"/>
        <w:rPr>
          <w:b/>
          <w:i w:val="0"/>
        </w:rPr>
      </w:pPr>
      <w:bookmarkStart w:id="339" w:name="_Toc78196720"/>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11</w:t>
      </w:r>
      <w:r w:rsidRPr="007B0BB3">
        <w:rPr>
          <w:b/>
          <w:i w:val="0"/>
        </w:rPr>
        <w:fldChar w:fldCharType="end"/>
      </w:r>
      <w:r w:rsidR="00E40DF5">
        <w:rPr>
          <w:b/>
          <w:i w:val="0"/>
        </w:rPr>
        <w:t xml:space="preserve">. </w:t>
      </w:r>
      <w:r w:rsidR="00443513">
        <w:t xml:space="preserve">Cromatograma </w:t>
      </w:r>
      <w:r w:rsidRPr="007B0BB3">
        <w:t>extracto de zanahoria blanca</w:t>
      </w:r>
      <w:r w:rsidR="00443513">
        <w:t xml:space="preserve"> </w:t>
      </w:r>
      <w:r w:rsidRPr="007B0BB3">
        <w:t>a partir de fluidos supercríticos.</w:t>
      </w:r>
      <w:bookmarkEnd w:id="339"/>
    </w:p>
    <w:p w:rsidR="00611BF5" w:rsidRPr="007B0BB3" w:rsidRDefault="00611BF5" w:rsidP="001B4BE1">
      <w:pPr>
        <w:pStyle w:val="APAPARRAFOS"/>
        <w:jc w:val="center"/>
      </w:pPr>
      <w:r w:rsidRPr="007B0BB3">
        <w:rPr>
          <w:noProof/>
          <w:szCs w:val="24"/>
          <w:lang w:val="en-US"/>
        </w:rPr>
        <w:drawing>
          <wp:inline distT="0" distB="0" distL="0" distR="0" wp14:anchorId="2DEAF57C" wp14:editId="29D85C8E">
            <wp:extent cx="4284980" cy="3514244"/>
            <wp:effectExtent l="0" t="0" r="1270" b="0"/>
            <wp:docPr id="40" name="Imagen 40" descr="G:\RESULTADOS CROMATOGRAFIA\ZB_SFE_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ESULTADOS CROMATOGRAFIA\ZB_SFE_IMAGEN.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89390" cy="3517861"/>
                    </a:xfrm>
                    <a:prstGeom prst="rect">
                      <a:avLst/>
                    </a:prstGeom>
                    <a:noFill/>
                    <a:ln>
                      <a:noFill/>
                    </a:ln>
                  </pic:spPr>
                </pic:pic>
              </a:graphicData>
            </a:graphic>
          </wp:inline>
        </w:drawing>
      </w:r>
    </w:p>
    <w:p w:rsidR="00223C60" w:rsidRPr="007B0BB3" w:rsidRDefault="00223C60" w:rsidP="00223C60">
      <w:pPr>
        <w:pStyle w:val="Descripciontablayfiguras"/>
      </w:pPr>
      <w:r w:rsidRPr="007B0BB3">
        <w:rPr>
          <w:b/>
        </w:rPr>
        <w:t xml:space="preserve">Fuente: </w:t>
      </w:r>
      <w:r w:rsidRPr="007B0BB3">
        <w:t>Trabajo experimental 2021</w:t>
      </w:r>
    </w:p>
    <w:p w:rsidR="00611BF5" w:rsidRPr="007B0BB3" w:rsidRDefault="00611BF5" w:rsidP="00611BF5">
      <w:pPr>
        <w:pStyle w:val="APAPARRAFOS"/>
      </w:pPr>
      <w:r w:rsidRPr="007B0BB3">
        <w:t>De acuerdo al cromatograma se registraron 22 picos, de los cuales el pico cromatográfico 22 con tiempo de retención de 85,132 min, y el pico 21 con tiempo de retención de 83,361 min, fueron los de mayor intensidad; mientras que los picos cromatográficos 17, 6 y 12, con tiempos de retención de 77,54 min, 18, 105 min y 55, 049 min respectivamente presentaron una abundancia relativa media.</w:t>
      </w:r>
    </w:p>
    <w:p w:rsidR="00611BF5" w:rsidRPr="007B0BB3" w:rsidRDefault="00611BF5" w:rsidP="00611BF5">
      <w:pPr>
        <w:pStyle w:val="APAPARRAFOS"/>
        <w:rPr>
          <w:szCs w:val="24"/>
        </w:rPr>
      </w:pPr>
      <w:r w:rsidRPr="007B0BB3">
        <w:t xml:space="preserve">El </w:t>
      </w:r>
      <w:r w:rsidRPr="007B0BB3">
        <w:rPr>
          <w:rFonts w:ascii="Calibri" w:hAnsi="Calibri" w:cs="Calibri"/>
        </w:rPr>
        <w:t>γ</w:t>
      </w:r>
      <w:r w:rsidRPr="007B0BB3">
        <w:t xml:space="preserve">-Sitosterol fue el compuesto con mayor abundancia encontrado con 65,5%, seguido del Stigmasterol con un 10,78 %, el </w:t>
      </w:r>
      <w:r w:rsidRPr="007B0BB3">
        <w:rPr>
          <w:rFonts w:ascii="Calibri" w:hAnsi="Calibri" w:cs="Calibri"/>
        </w:rPr>
        <w:t>γ</w:t>
      </w:r>
      <w:r w:rsidRPr="007B0BB3">
        <w:t xml:space="preserve">-Tocopherol con 3,36 %, el </w:t>
      </w:r>
      <w:r w:rsidRPr="007B0BB3">
        <w:rPr>
          <w:szCs w:val="24"/>
        </w:rPr>
        <w:t>5-</w:t>
      </w:r>
      <w:r w:rsidRPr="007B0BB3">
        <w:rPr>
          <w:szCs w:val="24"/>
        </w:rPr>
        <w:lastRenderedPageBreak/>
        <w:t xml:space="preserve">Hydroxymethylfurfural con 1,86 % y el Hexanedioic acid, bis(2-ethylhexyl) ester con 1,57 %. </w:t>
      </w:r>
      <w:r w:rsidRPr="007B0BB3">
        <w:t xml:space="preserve">También se deduce que la presencia del Pentadecanal- pico 6 con un área de 0,84% y el </w:t>
      </w:r>
      <w:r w:rsidRPr="007B0BB3">
        <w:rPr>
          <w:szCs w:val="24"/>
        </w:rPr>
        <w:t xml:space="preserve">d-Mannose pico 7 con un área de 0,24 %. </w:t>
      </w:r>
    </w:p>
    <w:p w:rsidR="00611BF5" w:rsidRPr="007B0BB3" w:rsidRDefault="00611BF5" w:rsidP="00611BF5">
      <w:pPr>
        <w:pStyle w:val="APAPARRAFOS"/>
        <w:rPr>
          <w:szCs w:val="24"/>
        </w:rPr>
      </w:pPr>
      <w:r w:rsidRPr="007B0BB3">
        <w:rPr>
          <w:szCs w:val="24"/>
        </w:rPr>
        <w:t>En la siguiente tabla se da a conocer los compuestos identificados.</w:t>
      </w:r>
    </w:p>
    <w:p w:rsidR="00611BF5" w:rsidRPr="00E40DF5" w:rsidRDefault="00611BF5" w:rsidP="00E40DF5">
      <w:pPr>
        <w:pStyle w:val="Tablayfiguras"/>
        <w:rPr>
          <w:b/>
        </w:rPr>
      </w:pPr>
      <w:bookmarkStart w:id="340" w:name="_Toc78196772"/>
      <w:r w:rsidRPr="007B0BB3">
        <w:rPr>
          <w:b/>
        </w:rPr>
        <w:t xml:space="preserve">Tabla </w:t>
      </w:r>
      <w:r w:rsidRPr="007B0BB3">
        <w:rPr>
          <w:b/>
        </w:rPr>
        <w:fldChar w:fldCharType="begin"/>
      </w:r>
      <w:r w:rsidRPr="007B0BB3">
        <w:rPr>
          <w:b/>
        </w:rPr>
        <w:instrText xml:space="preserve"> SEQ Tabla \* ARABIC </w:instrText>
      </w:r>
      <w:r w:rsidRPr="007B0BB3">
        <w:rPr>
          <w:b/>
        </w:rPr>
        <w:fldChar w:fldCharType="separate"/>
      </w:r>
      <w:r w:rsidR="007C1577">
        <w:rPr>
          <w:b/>
          <w:noProof/>
        </w:rPr>
        <w:t>25</w:t>
      </w:r>
      <w:r w:rsidRPr="007B0BB3">
        <w:rPr>
          <w:b/>
        </w:rPr>
        <w:fldChar w:fldCharType="end"/>
      </w:r>
      <w:r w:rsidR="00E40DF5">
        <w:rPr>
          <w:b/>
        </w:rPr>
        <w:t xml:space="preserve">. </w:t>
      </w:r>
      <w:r w:rsidRPr="007B0BB3">
        <w:t>Compuestos del extracto de zanahoria blanca obtenido por fluidos supercríticos.</w:t>
      </w:r>
      <w:bookmarkEnd w:id="340"/>
    </w:p>
    <w:tbl>
      <w:tblPr>
        <w:tblStyle w:val="DISEOTABLA"/>
        <w:tblW w:w="8647" w:type="dxa"/>
        <w:tblBorders>
          <w:insideH w:val="single" w:sz="4" w:space="0" w:color="auto"/>
        </w:tblBorders>
        <w:tblLook w:val="04A0" w:firstRow="1" w:lastRow="0" w:firstColumn="1" w:lastColumn="0" w:noHBand="0" w:noVBand="1"/>
      </w:tblPr>
      <w:tblGrid>
        <w:gridCol w:w="427"/>
        <w:gridCol w:w="2094"/>
        <w:gridCol w:w="1016"/>
        <w:gridCol w:w="666"/>
        <w:gridCol w:w="1338"/>
        <w:gridCol w:w="1139"/>
        <w:gridCol w:w="2226"/>
      </w:tblGrid>
      <w:tr w:rsidR="001B4BE1" w:rsidRPr="00550B1E" w:rsidTr="00550B1E">
        <w:trPr>
          <w:cnfStyle w:val="100000000000" w:firstRow="1" w:lastRow="0" w:firstColumn="0" w:lastColumn="0" w:oddVBand="0" w:evenVBand="0" w:oddHBand="0" w:evenHBand="0" w:firstRowFirstColumn="0" w:firstRowLastColumn="0" w:lastRowFirstColumn="0" w:lastRowLastColumn="0"/>
          <w:trHeight w:val="1104"/>
        </w:trPr>
        <w:tc>
          <w:tcPr>
            <w:cnfStyle w:val="001000000000" w:firstRow="0" w:lastRow="0" w:firstColumn="1" w:lastColumn="0" w:oddVBand="0" w:evenVBand="0" w:oddHBand="0" w:evenHBand="0" w:firstRowFirstColumn="0" w:firstRowLastColumn="0" w:lastRowFirstColumn="0" w:lastRowLastColumn="0"/>
            <w:tcW w:w="448" w:type="dxa"/>
            <w:tcBorders>
              <w:bottom w:val="none" w:sz="0" w:space="0" w:color="auto"/>
            </w:tcBorders>
          </w:tcPr>
          <w:p w:rsidR="001B4BE1" w:rsidRPr="00550B1E" w:rsidRDefault="001B4BE1" w:rsidP="00634439">
            <w:pPr>
              <w:spacing w:line="360" w:lineRule="auto"/>
              <w:jc w:val="center"/>
              <w:rPr>
                <w:rFonts w:cs="Times New Roman"/>
                <w:b/>
                <w:sz w:val="20"/>
                <w:szCs w:val="20"/>
              </w:rPr>
            </w:pPr>
            <w:r w:rsidRPr="00550B1E">
              <w:rPr>
                <w:rFonts w:cs="Times New Roman"/>
                <w:b/>
                <w:sz w:val="20"/>
                <w:szCs w:val="20"/>
              </w:rPr>
              <w:t>Nº</w:t>
            </w:r>
          </w:p>
        </w:tc>
        <w:tc>
          <w:tcPr>
            <w:tcW w:w="2281"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Compuesto</w:t>
            </w:r>
          </w:p>
        </w:tc>
        <w:tc>
          <w:tcPr>
            <w:tcW w:w="1096"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Tiempo de retención (min)</w:t>
            </w:r>
          </w:p>
        </w:tc>
        <w:tc>
          <w:tcPr>
            <w:tcW w:w="711"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Área (%)</w:t>
            </w:r>
          </w:p>
        </w:tc>
        <w:tc>
          <w:tcPr>
            <w:tcW w:w="1451"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Tipo de compuesto</w:t>
            </w:r>
          </w:p>
        </w:tc>
        <w:tc>
          <w:tcPr>
            <w:tcW w:w="1231"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Formula general</w:t>
            </w:r>
          </w:p>
        </w:tc>
        <w:tc>
          <w:tcPr>
            <w:tcW w:w="1429"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Formula estructural</w:t>
            </w:r>
          </w:p>
        </w:tc>
      </w:tr>
      <w:tr w:rsidR="001B4BE1" w:rsidRPr="00550B1E" w:rsidTr="00550B1E">
        <w:trPr>
          <w:trHeight w:val="506"/>
        </w:trPr>
        <w:tc>
          <w:tcPr>
            <w:cnfStyle w:val="001000000000" w:firstRow="0" w:lastRow="0" w:firstColumn="1" w:lastColumn="0" w:oddVBand="0" w:evenVBand="0" w:oddHBand="0" w:evenHBand="0" w:firstRowFirstColumn="0" w:firstRowLastColumn="0" w:lastRowFirstColumn="0" w:lastRowLastColumn="0"/>
            <w:tcW w:w="8647" w:type="dxa"/>
            <w:gridSpan w:val="7"/>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Aldehídos </w:t>
            </w:r>
          </w:p>
        </w:tc>
      </w:tr>
      <w:tr w:rsidR="001B4BE1" w:rsidRPr="00550B1E" w:rsidTr="00550B1E">
        <w:trPr>
          <w:trHeight w:val="832"/>
        </w:trPr>
        <w:tc>
          <w:tcPr>
            <w:cnfStyle w:val="001000000000" w:firstRow="0" w:lastRow="0" w:firstColumn="1" w:lastColumn="0" w:oddVBand="0" w:evenVBand="0" w:oddHBand="0" w:evenHBand="0" w:firstRowFirstColumn="0" w:firstRowLastColumn="0" w:lastRowFirstColumn="0" w:lastRowLastColumn="0"/>
            <w:tcW w:w="448" w:type="dxa"/>
          </w:tcPr>
          <w:p w:rsidR="001B4BE1" w:rsidRPr="00550B1E" w:rsidRDefault="001B4BE1" w:rsidP="00634439">
            <w:pPr>
              <w:spacing w:line="360" w:lineRule="auto"/>
              <w:rPr>
                <w:rFonts w:cs="Times New Roman"/>
                <w:sz w:val="20"/>
                <w:szCs w:val="20"/>
              </w:rPr>
            </w:pPr>
            <w:r w:rsidRPr="00550B1E">
              <w:rPr>
                <w:rFonts w:cs="Times New Roman"/>
                <w:sz w:val="20"/>
                <w:szCs w:val="20"/>
              </w:rPr>
              <w:t>6</w:t>
            </w:r>
          </w:p>
        </w:tc>
        <w:tc>
          <w:tcPr>
            <w:tcW w:w="228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5-Hydroxymethylfurfural</w:t>
            </w:r>
          </w:p>
        </w:tc>
        <w:tc>
          <w:tcPr>
            <w:tcW w:w="1096"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18,105</w:t>
            </w:r>
          </w:p>
        </w:tc>
        <w:tc>
          <w:tcPr>
            <w:tcW w:w="71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1,86</w:t>
            </w:r>
          </w:p>
        </w:tc>
        <w:tc>
          <w:tcPr>
            <w:tcW w:w="145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Aldehído y un furano</w:t>
            </w:r>
          </w:p>
        </w:tc>
        <w:tc>
          <w:tcPr>
            <w:tcW w:w="123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6</w:t>
            </w:r>
            <w:r w:rsidRPr="00550B1E">
              <w:rPr>
                <w:rFonts w:cs="Times New Roman"/>
                <w:sz w:val="20"/>
                <w:szCs w:val="20"/>
              </w:rPr>
              <w:t>H</w:t>
            </w:r>
            <w:r w:rsidRPr="00550B1E">
              <w:rPr>
                <w:rFonts w:cs="Times New Roman"/>
                <w:sz w:val="20"/>
                <w:szCs w:val="20"/>
                <w:vertAlign w:val="subscript"/>
              </w:rPr>
              <w:t>6</w:t>
            </w:r>
            <w:r w:rsidRPr="00550B1E">
              <w:rPr>
                <w:rFonts w:cs="Times New Roman"/>
                <w:sz w:val="20"/>
                <w:szCs w:val="20"/>
              </w:rPr>
              <w:t>O</w:t>
            </w:r>
            <w:r w:rsidRPr="00550B1E">
              <w:rPr>
                <w:rFonts w:cs="Times New Roman"/>
                <w:sz w:val="20"/>
                <w:szCs w:val="20"/>
                <w:vertAlign w:val="subscript"/>
              </w:rPr>
              <w:t>3</w:t>
            </w:r>
          </w:p>
        </w:tc>
        <w:tc>
          <w:tcPr>
            <w:tcW w:w="142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27EEEBE4" wp14:editId="13DC5655">
                  <wp:extent cx="1184910" cy="504825"/>
                  <wp:effectExtent l="0" t="0" r="0" b="9525"/>
                  <wp:docPr id="39" name="Imagen 39" descr="5 Hidroximetilfurfural"/>
                  <wp:cNvGraphicFramePr/>
                  <a:graphic xmlns:a="http://schemas.openxmlformats.org/drawingml/2006/main">
                    <a:graphicData uri="http://schemas.openxmlformats.org/drawingml/2006/picture">
                      <pic:pic xmlns:pic="http://schemas.openxmlformats.org/drawingml/2006/picture">
                        <pic:nvPicPr>
                          <pic:cNvPr id="2" name="Imagen 1" descr="5 Hidroximetilfurfural"/>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84910" cy="504825"/>
                          </a:xfrm>
                          <a:prstGeom prst="rect">
                            <a:avLst/>
                          </a:prstGeom>
                          <a:noFill/>
                        </pic:spPr>
                      </pic:pic>
                    </a:graphicData>
                  </a:graphic>
                </wp:inline>
              </w:drawing>
            </w:r>
          </w:p>
        </w:tc>
      </w:tr>
      <w:tr w:rsidR="001B4BE1" w:rsidRPr="00550B1E" w:rsidTr="00550B1E">
        <w:trPr>
          <w:trHeight w:val="55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Azucares </w:t>
            </w:r>
          </w:p>
        </w:tc>
      </w:tr>
      <w:tr w:rsidR="001B4BE1" w:rsidRPr="00550B1E" w:rsidTr="00550B1E">
        <w:trPr>
          <w:trHeight w:val="1104"/>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7</w:t>
            </w:r>
          </w:p>
        </w:tc>
        <w:tc>
          <w:tcPr>
            <w:tcW w:w="228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d-Mannose</w:t>
            </w:r>
          </w:p>
        </w:tc>
        <w:tc>
          <w:tcPr>
            <w:tcW w:w="109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22,733</w:t>
            </w:r>
          </w:p>
        </w:tc>
        <w:tc>
          <w:tcPr>
            <w:tcW w:w="71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0,24</w:t>
            </w:r>
          </w:p>
        </w:tc>
        <w:tc>
          <w:tcPr>
            <w:tcW w:w="145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Azucar simple monosacarido</w:t>
            </w:r>
          </w:p>
        </w:tc>
        <w:tc>
          <w:tcPr>
            <w:tcW w:w="123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6</w:t>
            </w:r>
            <w:r w:rsidRPr="00550B1E">
              <w:rPr>
                <w:rFonts w:cs="Times New Roman"/>
                <w:sz w:val="20"/>
                <w:szCs w:val="20"/>
              </w:rPr>
              <w:t>H</w:t>
            </w:r>
            <w:r w:rsidRPr="00550B1E">
              <w:rPr>
                <w:rFonts w:cs="Times New Roman"/>
                <w:sz w:val="20"/>
                <w:szCs w:val="20"/>
                <w:vertAlign w:val="subscript"/>
              </w:rPr>
              <w:t>12</w:t>
            </w:r>
            <w:r w:rsidRPr="00550B1E">
              <w:rPr>
                <w:rFonts w:cs="Times New Roman"/>
                <w:sz w:val="20"/>
                <w:szCs w:val="20"/>
              </w:rPr>
              <w:t>O</w:t>
            </w:r>
            <w:r w:rsidRPr="00550B1E">
              <w:rPr>
                <w:rFonts w:cs="Times New Roman"/>
                <w:sz w:val="20"/>
                <w:szCs w:val="20"/>
                <w:vertAlign w:val="subscript"/>
              </w:rPr>
              <w:t>6</w:t>
            </w:r>
          </w:p>
        </w:tc>
        <w:tc>
          <w:tcPr>
            <w:tcW w:w="14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06E8BFD1" wp14:editId="2A136C99">
                  <wp:extent cx="1184910" cy="609600"/>
                  <wp:effectExtent l="0" t="0" r="0" b="0"/>
                  <wp:docPr id="38" name="Imagen 38"/>
                  <wp:cNvGraphicFramePr/>
                  <a:graphic xmlns:a="http://schemas.openxmlformats.org/drawingml/2006/main">
                    <a:graphicData uri="http://schemas.openxmlformats.org/drawingml/2006/picture">
                      <pic:pic xmlns:pic="http://schemas.openxmlformats.org/drawingml/2006/picture">
                        <pic:nvPicPr>
                          <pic:cNvPr id="10" name="Imagen 9"/>
                          <pic:cNvPicPr/>
                        </pic:nvPicPr>
                        <pic:blipFill rotWithShape="1">
                          <a:blip r:embed="rId31" cstate="print">
                            <a:extLst>
                              <a:ext uri="{28A0092B-C50C-407E-A947-70E740481C1C}">
                                <a14:useLocalDpi xmlns:a14="http://schemas.microsoft.com/office/drawing/2010/main" val="0"/>
                              </a:ext>
                            </a:extLst>
                          </a:blip>
                          <a:srcRect l="78140" t="37648" r="2987" b="42899"/>
                          <a:stretch/>
                        </pic:blipFill>
                        <pic:spPr bwMode="auto">
                          <a:xfrm>
                            <a:off x="0" y="0"/>
                            <a:ext cx="1184910" cy="609600"/>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550B1E" w:rsidTr="00550B1E">
        <w:trPr>
          <w:trHeight w:val="1119"/>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9</w:t>
            </w:r>
          </w:p>
        </w:tc>
        <w:tc>
          <w:tcPr>
            <w:tcW w:w="228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Pentadecanal-</w:t>
            </w:r>
          </w:p>
        </w:tc>
        <w:tc>
          <w:tcPr>
            <w:tcW w:w="109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29,563</w:t>
            </w:r>
          </w:p>
        </w:tc>
        <w:tc>
          <w:tcPr>
            <w:tcW w:w="71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0,84</w:t>
            </w:r>
          </w:p>
        </w:tc>
        <w:tc>
          <w:tcPr>
            <w:tcW w:w="145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Azúcar simple o monosacárido</w:t>
            </w:r>
          </w:p>
        </w:tc>
        <w:tc>
          <w:tcPr>
            <w:tcW w:w="123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6</w:t>
            </w:r>
            <w:r w:rsidRPr="00550B1E">
              <w:rPr>
                <w:rFonts w:cs="Times New Roman"/>
                <w:sz w:val="20"/>
                <w:szCs w:val="20"/>
              </w:rPr>
              <w:t>H</w:t>
            </w:r>
            <w:r w:rsidRPr="00550B1E">
              <w:rPr>
                <w:rFonts w:cs="Times New Roman"/>
                <w:sz w:val="20"/>
                <w:szCs w:val="20"/>
                <w:vertAlign w:val="subscript"/>
              </w:rPr>
              <w:t>12</w:t>
            </w:r>
            <w:r w:rsidRPr="00550B1E">
              <w:rPr>
                <w:rFonts w:cs="Times New Roman"/>
                <w:sz w:val="20"/>
                <w:szCs w:val="20"/>
              </w:rPr>
              <w:t>O</w:t>
            </w:r>
            <w:r w:rsidRPr="00550B1E">
              <w:rPr>
                <w:rFonts w:cs="Times New Roman"/>
                <w:sz w:val="20"/>
                <w:szCs w:val="20"/>
                <w:vertAlign w:val="subscript"/>
              </w:rPr>
              <w:t>6</w:t>
            </w:r>
          </w:p>
        </w:tc>
        <w:tc>
          <w:tcPr>
            <w:tcW w:w="14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463A01D9" wp14:editId="3A65BA9F">
                  <wp:extent cx="1116965" cy="609600"/>
                  <wp:effectExtent l="0" t="0" r="6985" b="0"/>
                  <wp:docPr id="37" name="Imagen 37" descr="D-(+)-Mannose analytical standard"/>
                  <wp:cNvGraphicFramePr/>
                  <a:graphic xmlns:a="http://schemas.openxmlformats.org/drawingml/2006/main">
                    <a:graphicData uri="http://schemas.openxmlformats.org/drawingml/2006/picture">
                      <pic:pic xmlns:pic="http://schemas.openxmlformats.org/drawingml/2006/picture">
                        <pic:nvPicPr>
                          <pic:cNvPr id="3" name="Imagen 2" descr="D-(+)-Mannose analytical standar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116965" cy="609600"/>
                          </a:xfrm>
                          <a:prstGeom prst="rect">
                            <a:avLst/>
                          </a:prstGeom>
                          <a:noFill/>
                        </pic:spPr>
                      </pic:pic>
                    </a:graphicData>
                  </a:graphic>
                </wp:inline>
              </w:drawing>
            </w:r>
          </w:p>
        </w:tc>
      </w:tr>
      <w:tr w:rsidR="001B4BE1" w:rsidRPr="00550B1E" w:rsidTr="00550B1E">
        <w:trPr>
          <w:trHeight w:val="451"/>
        </w:trPr>
        <w:tc>
          <w:tcPr>
            <w:cnfStyle w:val="001000000000" w:firstRow="0" w:lastRow="0" w:firstColumn="1" w:lastColumn="0" w:oddVBand="0" w:evenVBand="0" w:oddHBand="0" w:evenHBand="0" w:firstRowFirstColumn="0" w:firstRowLastColumn="0" w:lastRowFirstColumn="0" w:lastRowLastColumn="0"/>
            <w:tcW w:w="8647" w:type="dxa"/>
            <w:gridSpan w:val="7"/>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Polifenoles </w:t>
            </w:r>
          </w:p>
        </w:tc>
      </w:tr>
      <w:tr w:rsidR="001B4BE1" w:rsidRPr="00550B1E" w:rsidTr="00550B1E">
        <w:trPr>
          <w:trHeight w:val="832"/>
        </w:trPr>
        <w:tc>
          <w:tcPr>
            <w:cnfStyle w:val="001000000000" w:firstRow="0" w:lastRow="0" w:firstColumn="1" w:lastColumn="0" w:oddVBand="0" w:evenVBand="0" w:oddHBand="0" w:evenHBand="0" w:firstRowFirstColumn="0" w:firstRowLastColumn="0" w:lastRowFirstColumn="0" w:lastRowLastColumn="0"/>
            <w:tcW w:w="448" w:type="dxa"/>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12</w:t>
            </w:r>
          </w:p>
        </w:tc>
        <w:tc>
          <w:tcPr>
            <w:tcW w:w="228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550B1E">
              <w:rPr>
                <w:rFonts w:cs="Times New Roman"/>
                <w:sz w:val="20"/>
                <w:szCs w:val="20"/>
                <w:lang w:val="en-US"/>
              </w:rPr>
              <w:t>Hexanedioic acid, bis(2-ethylhexyl) ester</w:t>
            </w:r>
          </w:p>
        </w:tc>
        <w:tc>
          <w:tcPr>
            <w:tcW w:w="1096"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55,049</w:t>
            </w:r>
          </w:p>
        </w:tc>
        <w:tc>
          <w:tcPr>
            <w:tcW w:w="71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1,57</w:t>
            </w:r>
          </w:p>
        </w:tc>
        <w:tc>
          <w:tcPr>
            <w:tcW w:w="145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Falcarinone o falcarinon</w:t>
            </w:r>
          </w:p>
        </w:tc>
        <w:tc>
          <w:tcPr>
            <w:tcW w:w="123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C22H42O4</w:t>
            </w:r>
          </w:p>
        </w:tc>
        <w:tc>
          <w:tcPr>
            <w:tcW w:w="142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6BB548F7" wp14:editId="24BD1874">
                  <wp:extent cx="1163320" cy="533400"/>
                  <wp:effectExtent l="0" t="0" r="0" b="0"/>
                  <wp:docPr id="36" name="Imagen 36"/>
                  <wp:cNvGraphicFramePr/>
                  <a:graphic xmlns:a="http://schemas.openxmlformats.org/drawingml/2006/main">
                    <a:graphicData uri="http://schemas.openxmlformats.org/drawingml/2006/picture">
                      <pic:pic xmlns:pic="http://schemas.openxmlformats.org/drawingml/2006/picture">
                        <pic:nvPicPr>
                          <pic:cNvPr id="11" name="Imagen 13"/>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63759" t="33308" r="16157" b="53934"/>
                          <a:stretch/>
                        </pic:blipFill>
                        <pic:spPr bwMode="auto">
                          <a:xfrm>
                            <a:off x="0" y="0"/>
                            <a:ext cx="1163327" cy="53340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B4BE1" w:rsidRPr="00550B1E" w:rsidTr="00550B1E">
        <w:trPr>
          <w:trHeight w:val="556"/>
        </w:trPr>
        <w:tc>
          <w:tcPr>
            <w:cnfStyle w:val="001000000000" w:firstRow="0" w:lastRow="0" w:firstColumn="1" w:lastColumn="0" w:oddVBand="0" w:evenVBand="0" w:oddHBand="0" w:evenHBand="0" w:firstRowFirstColumn="0" w:firstRowLastColumn="0" w:lastRowFirstColumn="0" w:lastRowLastColumn="0"/>
            <w:tcW w:w="8647" w:type="dxa"/>
            <w:gridSpan w:val="7"/>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Antioxidantes </w:t>
            </w:r>
          </w:p>
        </w:tc>
      </w:tr>
      <w:tr w:rsidR="001B4BE1" w:rsidRPr="00550B1E" w:rsidTr="00550B1E">
        <w:trPr>
          <w:trHeight w:val="817"/>
        </w:trPr>
        <w:tc>
          <w:tcPr>
            <w:cnfStyle w:val="001000000000" w:firstRow="0" w:lastRow="0" w:firstColumn="1" w:lastColumn="0" w:oddVBand="0" w:evenVBand="0" w:oddHBand="0" w:evenHBand="0" w:firstRowFirstColumn="0" w:firstRowLastColumn="0" w:lastRowFirstColumn="0" w:lastRowLastColumn="0"/>
            <w:tcW w:w="448" w:type="dxa"/>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17</w:t>
            </w:r>
          </w:p>
        </w:tc>
        <w:tc>
          <w:tcPr>
            <w:tcW w:w="228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γ-Tocopherol</w:t>
            </w:r>
          </w:p>
        </w:tc>
        <w:tc>
          <w:tcPr>
            <w:tcW w:w="1096"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77,54</w:t>
            </w:r>
          </w:p>
        </w:tc>
        <w:tc>
          <w:tcPr>
            <w:tcW w:w="71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3,36</w:t>
            </w:r>
          </w:p>
        </w:tc>
        <w:tc>
          <w:tcPr>
            <w:tcW w:w="1451" w:type="dxa"/>
          </w:tcPr>
          <w:p w:rsidR="00550B1E" w:rsidRDefault="00550B1E"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p w:rsidR="00550B1E" w:rsidRDefault="00550B1E"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p w:rsidR="001B4BE1"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Antioxidante vitamina E</w:t>
            </w:r>
          </w:p>
          <w:p w:rsidR="00550B1E" w:rsidRPr="00550B1E" w:rsidRDefault="00550B1E" w:rsidP="00550B1E">
            <w:pPr>
              <w:spacing w:line="36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c>
          <w:tcPr>
            <w:tcW w:w="1231"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28</w:t>
            </w:r>
            <w:r w:rsidRPr="00550B1E">
              <w:rPr>
                <w:rFonts w:cs="Times New Roman"/>
                <w:sz w:val="20"/>
                <w:szCs w:val="20"/>
              </w:rPr>
              <w:t>H</w:t>
            </w:r>
            <w:r w:rsidRPr="00550B1E">
              <w:rPr>
                <w:rFonts w:cs="Times New Roman"/>
                <w:sz w:val="20"/>
                <w:szCs w:val="20"/>
                <w:vertAlign w:val="subscript"/>
              </w:rPr>
              <w:t>48</w:t>
            </w:r>
            <w:r w:rsidRPr="00550B1E">
              <w:rPr>
                <w:rFonts w:cs="Times New Roman"/>
                <w:sz w:val="20"/>
                <w:szCs w:val="20"/>
              </w:rPr>
              <w:t>O</w:t>
            </w:r>
            <w:r w:rsidRPr="00550B1E">
              <w:rPr>
                <w:rFonts w:cs="Times New Roman"/>
                <w:sz w:val="20"/>
                <w:szCs w:val="20"/>
                <w:vertAlign w:val="subscript"/>
              </w:rPr>
              <w:t>2</w:t>
            </w:r>
          </w:p>
        </w:tc>
        <w:tc>
          <w:tcPr>
            <w:tcW w:w="142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055FE333" wp14:editId="4A9BD2D3">
                  <wp:extent cx="1229995" cy="628650"/>
                  <wp:effectExtent l="0" t="0" r="8255" b="0"/>
                  <wp:docPr id="35" name="Imagen 35"/>
                  <wp:cNvGraphicFramePr/>
                  <a:graphic xmlns:a="http://schemas.openxmlformats.org/drawingml/2006/main">
                    <a:graphicData uri="http://schemas.openxmlformats.org/drawingml/2006/picture">
                      <pic:pic xmlns:pic="http://schemas.openxmlformats.org/drawingml/2006/picture">
                        <pic:nvPicPr>
                          <pic:cNvPr id="5" name="Imagen 4"/>
                          <pic:cNvPicPr/>
                        </pic:nvPicPr>
                        <pic:blipFill rotWithShape="1">
                          <a:blip r:embed="rId34" cstate="print">
                            <a:extLst>
                              <a:ext uri="{28A0092B-C50C-407E-A947-70E740481C1C}">
                                <a14:useLocalDpi xmlns:a14="http://schemas.microsoft.com/office/drawing/2010/main" val="0"/>
                              </a:ext>
                            </a:extLst>
                          </a:blip>
                          <a:srcRect l="33668" t="36852" r="45814" b="33028"/>
                          <a:stretch/>
                        </pic:blipFill>
                        <pic:spPr bwMode="auto">
                          <a:xfrm>
                            <a:off x="0" y="0"/>
                            <a:ext cx="1229995" cy="628650"/>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550B1E" w:rsidTr="00550B1E">
        <w:trPr>
          <w:trHeight w:val="462"/>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lastRenderedPageBreak/>
              <w:t xml:space="preserve">Esteres </w:t>
            </w:r>
          </w:p>
        </w:tc>
      </w:tr>
      <w:tr w:rsidR="001B4BE1" w:rsidRPr="00550B1E" w:rsidTr="00550B1E">
        <w:trPr>
          <w:trHeight w:val="725"/>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21</w:t>
            </w:r>
          </w:p>
        </w:tc>
        <w:tc>
          <w:tcPr>
            <w:tcW w:w="228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Stigmasterol</w:t>
            </w:r>
          </w:p>
        </w:tc>
        <w:tc>
          <w:tcPr>
            <w:tcW w:w="109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83,361</w:t>
            </w:r>
          </w:p>
        </w:tc>
        <w:tc>
          <w:tcPr>
            <w:tcW w:w="71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10,78</w:t>
            </w:r>
          </w:p>
        </w:tc>
        <w:tc>
          <w:tcPr>
            <w:tcW w:w="145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Fitosteroles</w:t>
            </w:r>
          </w:p>
        </w:tc>
        <w:tc>
          <w:tcPr>
            <w:tcW w:w="1231"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29</w:t>
            </w:r>
            <w:r w:rsidRPr="00550B1E">
              <w:rPr>
                <w:rFonts w:cs="Times New Roman"/>
                <w:sz w:val="20"/>
                <w:szCs w:val="20"/>
              </w:rPr>
              <w:t>H</w:t>
            </w:r>
            <w:r w:rsidRPr="00550B1E">
              <w:rPr>
                <w:rFonts w:cs="Times New Roman"/>
                <w:sz w:val="20"/>
                <w:szCs w:val="20"/>
                <w:vertAlign w:val="subscript"/>
              </w:rPr>
              <w:t>48</w:t>
            </w:r>
            <w:r w:rsidRPr="00550B1E">
              <w:rPr>
                <w:rFonts w:cs="Times New Roman"/>
                <w:sz w:val="20"/>
                <w:szCs w:val="20"/>
              </w:rPr>
              <w:t>O</w:t>
            </w:r>
          </w:p>
        </w:tc>
        <w:tc>
          <w:tcPr>
            <w:tcW w:w="14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56F3C470" wp14:editId="60C3EA15">
                  <wp:extent cx="1229995" cy="571500"/>
                  <wp:effectExtent l="0" t="0" r="8255" b="0"/>
                  <wp:docPr id="34" name="Imagen 34"/>
                  <wp:cNvGraphicFramePr/>
                  <a:graphic xmlns:a="http://schemas.openxmlformats.org/drawingml/2006/main">
                    <a:graphicData uri="http://schemas.openxmlformats.org/drawingml/2006/picture">
                      <pic:pic xmlns:pic="http://schemas.openxmlformats.org/drawingml/2006/picture">
                        <pic:nvPicPr>
                          <pic:cNvPr id="6" name="Imagen 5"/>
                          <pic:cNvPicPr/>
                        </pic:nvPicPr>
                        <pic:blipFill rotWithShape="1">
                          <a:blip r:embed="rId35" cstate="print">
                            <a:extLst>
                              <a:ext uri="{28A0092B-C50C-407E-A947-70E740481C1C}">
                                <a14:useLocalDpi xmlns:a14="http://schemas.microsoft.com/office/drawing/2010/main" val="0"/>
                              </a:ext>
                            </a:extLst>
                          </a:blip>
                          <a:srcRect l="60565" t="31537" r="9159" b="25939"/>
                          <a:stretch/>
                        </pic:blipFill>
                        <pic:spPr bwMode="auto">
                          <a:xfrm>
                            <a:off x="0" y="0"/>
                            <a:ext cx="1229995" cy="571500"/>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550B1E" w:rsidTr="00550B1E">
        <w:trPr>
          <w:trHeight w:val="817"/>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22</w:t>
            </w:r>
          </w:p>
        </w:tc>
        <w:tc>
          <w:tcPr>
            <w:tcW w:w="228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γ-Sitosterol</w:t>
            </w:r>
          </w:p>
        </w:tc>
        <w:tc>
          <w:tcPr>
            <w:tcW w:w="109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85,132</w:t>
            </w:r>
          </w:p>
        </w:tc>
        <w:tc>
          <w:tcPr>
            <w:tcW w:w="71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61,5</w:t>
            </w:r>
          </w:p>
        </w:tc>
        <w:tc>
          <w:tcPr>
            <w:tcW w:w="145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Esteroide vegetal</w:t>
            </w:r>
          </w:p>
        </w:tc>
        <w:tc>
          <w:tcPr>
            <w:tcW w:w="1231"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29</w:t>
            </w:r>
            <w:r w:rsidRPr="00550B1E">
              <w:rPr>
                <w:rFonts w:cs="Times New Roman"/>
                <w:sz w:val="20"/>
                <w:szCs w:val="20"/>
              </w:rPr>
              <w:t>H</w:t>
            </w:r>
            <w:r w:rsidRPr="00550B1E">
              <w:rPr>
                <w:rFonts w:cs="Times New Roman"/>
                <w:sz w:val="20"/>
                <w:szCs w:val="20"/>
                <w:vertAlign w:val="subscript"/>
              </w:rPr>
              <w:t>50</w:t>
            </w:r>
            <w:r w:rsidRPr="00550B1E">
              <w:rPr>
                <w:rFonts w:cs="Times New Roman"/>
                <w:sz w:val="20"/>
                <w:szCs w:val="20"/>
              </w:rPr>
              <w:t>O</w:t>
            </w:r>
          </w:p>
        </w:tc>
        <w:tc>
          <w:tcPr>
            <w:tcW w:w="14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56F808F6" wp14:editId="047C9D56">
                  <wp:extent cx="1266825" cy="676275"/>
                  <wp:effectExtent l="0" t="0" r="9525" b="9525"/>
                  <wp:docPr id="33" name="Imagen 33"/>
                  <wp:cNvGraphicFramePr/>
                  <a:graphic xmlns:a="http://schemas.openxmlformats.org/drawingml/2006/main">
                    <a:graphicData uri="http://schemas.openxmlformats.org/drawingml/2006/picture">
                      <pic:pic xmlns:pic="http://schemas.openxmlformats.org/drawingml/2006/picture">
                        <pic:nvPicPr>
                          <pic:cNvPr id="7" name="Imagen 6"/>
                          <pic:cNvPicPr/>
                        </pic:nvPicPr>
                        <pic:blipFill rotWithShape="1">
                          <a:blip r:embed="rId36" cstate="print">
                            <a:extLst>
                              <a:ext uri="{28A0092B-C50C-407E-A947-70E740481C1C}">
                                <a14:useLocalDpi xmlns:a14="http://schemas.microsoft.com/office/drawing/2010/main" val="0"/>
                              </a:ext>
                            </a:extLst>
                          </a:blip>
                          <a:srcRect l="15743" t="63785" r="59161" b="13533"/>
                          <a:stretch/>
                        </pic:blipFill>
                        <pic:spPr bwMode="auto">
                          <a:xfrm>
                            <a:off x="0" y="0"/>
                            <a:ext cx="1266825" cy="676275"/>
                          </a:xfrm>
                          <a:prstGeom prst="rect">
                            <a:avLst/>
                          </a:prstGeom>
                          <a:ln>
                            <a:noFill/>
                          </a:ln>
                          <a:extLst>
                            <a:ext uri="{53640926-AAD7-44D8-BBD7-CCE9431645EC}">
                              <a14:shadowObscured xmlns:a14="http://schemas.microsoft.com/office/drawing/2010/main"/>
                            </a:ext>
                          </a:extLst>
                        </pic:spPr>
                      </pic:pic>
                    </a:graphicData>
                  </a:graphic>
                </wp:inline>
              </w:drawing>
            </w:r>
          </w:p>
        </w:tc>
      </w:tr>
    </w:tbl>
    <w:p w:rsidR="001B4BE1" w:rsidRPr="007B0BB3" w:rsidRDefault="001B4BE1" w:rsidP="001B4BE1">
      <w:pPr>
        <w:pStyle w:val="Descripciontablayfiguras"/>
      </w:pPr>
      <w:r w:rsidRPr="007B0BB3">
        <w:rPr>
          <w:b/>
        </w:rPr>
        <w:t>Fuente:</w:t>
      </w:r>
      <w:r w:rsidRPr="007B0BB3">
        <w:t xml:space="preserve"> Trabajo experimental 2021</w:t>
      </w:r>
    </w:p>
    <w:p w:rsidR="001B4BE1" w:rsidRPr="007B0BB3" w:rsidRDefault="001B4BE1" w:rsidP="001B4BE1">
      <w:pPr>
        <w:pStyle w:val="APAPARRAFOS"/>
      </w:pPr>
      <w:r w:rsidRPr="007B0BB3">
        <w:t xml:space="preserve">En la tabla 25, se reflejan los compuestos identificados, sus tiempos de retención, área, tipo de compuesto, formula general y formula estructural. Se identificó 22 compuestos, a los cuales se les asigno el nombre como base a su estructura atómica, tales como: antioxidantes, polifenoles, aldehídos, azucares y esteres. Se presenta el compuesto fenólico </w:t>
      </w:r>
      <w:r w:rsidRPr="007B0BB3">
        <w:rPr>
          <w:szCs w:val="24"/>
        </w:rPr>
        <w:t>Hexanedioic acid, bis(2-ethylhexyl) ester</w:t>
      </w:r>
      <w:r w:rsidRPr="007B0BB3">
        <w:t xml:space="preserve">, y el compuesto antioxidante </w:t>
      </w:r>
      <w:r w:rsidRPr="007B0BB3">
        <w:rPr>
          <w:szCs w:val="24"/>
        </w:rPr>
        <w:t>γ-Tocopherol presentes en la zanahoria blanca.</w:t>
      </w:r>
    </w:p>
    <w:p w:rsidR="003635FC" w:rsidRPr="007B0BB3" w:rsidRDefault="003635FC" w:rsidP="003635FC">
      <w:pPr>
        <w:pStyle w:val="APAPARRAFOS"/>
      </w:pPr>
      <w:bookmarkStart w:id="341" w:name="_Toc76583746"/>
      <w:r w:rsidRPr="007B0BB3">
        <w:t>Los resultados encontrados en el presente estudio se corroboran con los realizados por</w:t>
      </w:r>
      <w:r w:rsidR="00C22805">
        <w:t xml:space="preserve">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daucus carota obtenido por fluidos supercríticos, identificó compuestos tales como: terpenos, fenoles, hidrocarburos, entre otros. El compuesto fenólico identificado por este autor fue Methyleugeno, lo cual concuerda con los extractos obtenidos mediante los diferentes métodos de extracción de tubérculos estudiados. </w:t>
      </w:r>
    </w:p>
    <w:p w:rsidR="001B4BE1" w:rsidRPr="007B0BB3" w:rsidRDefault="001B4BE1" w:rsidP="001B4BE1">
      <w:pPr>
        <w:pStyle w:val="Ttulo3"/>
        <w:numPr>
          <w:ilvl w:val="2"/>
          <w:numId w:val="5"/>
        </w:numPr>
      </w:pPr>
      <w:bookmarkStart w:id="342" w:name="_Toc78197111"/>
      <w:r w:rsidRPr="007B0BB3">
        <w:lastRenderedPageBreak/>
        <w:t xml:space="preserve">Análisis por cromatografía de gases </w:t>
      </w:r>
      <w:r w:rsidR="00F240EA">
        <w:t>(</w:t>
      </w:r>
      <w:r w:rsidR="00F240EA" w:rsidRPr="007B0BB3">
        <w:t>GC-MS</w:t>
      </w:r>
      <w:r w:rsidR="00F240EA">
        <w:t>)</w:t>
      </w:r>
      <w:r w:rsidR="00F240EA" w:rsidRPr="007B0BB3">
        <w:t xml:space="preserve"> </w:t>
      </w:r>
      <w:r w:rsidRPr="007B0BB3">
        <w:t>del extracto de Zanahoria Blanca (Arracacia xanthorrhiza bancroft), obtenidos por sólido</w:t>
      </w:r>
      <w:r w:rsidR="00E40DF5">
        <w:t xml:space="preserve"> </w:t>
      </w:r>
      <w:r w:rsidRPr="007B0BB3">
        <w:t>-</w:t>
      </w:r>
      <w:r w:rsidR="00E40DF5">
        <w:t xml:space="preserve"> </w:t>
      </w:r>
      <w:r w:rsidRPr="007B0BB3">
        <w:t>liquido con soxhlet.</w:t>
      </w:r>
      <w:bookmarkEnd w:id="341"/>
      <w:bookmarkEnd w:id="342"/>
    </w:p>
    <w:p w:rsidR="001B4BE1" w:rsidRPr="00E40DF5" w:rsidRDefault="001B4BE1" w:rsidP="00E40DF5">
      <w:pPr>
        <w:pStyle w:val="Tablayfiguras"/>
        <w:rPr>
          <w:b/>
          <w:i w:val="0"/>
        </w:rPr>
      </w:pPr>
      <w:bookmarkStart w:id="343" w:name="_Toc78196721"/>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12</w:t>
      </w:r>
      <w:r w:rsidRPr="007B0BB3">
        <w:rPr>
          <w:b/>
          <w:i w:val="0"/>
        </w:rPr>
        <w:fldChar w:fldCharType="end"/>
      </w:r>
      <w:r w:rsidR="00E40DF5">
        <w:rPr>
          <w:b/>
          <w:i w:val="0"/>
        </w:rPr>
        <w:t xml:space="preserve">. </w:t>
      </w:r>
      <w:r w:rsidR="00443513">
        <w:t xml:space="preserve">Cromatograma </w:t>
      </w:r>
      <w:r w:rsidRPr="007B0BB3">
        <w:t>extracto de zanahoria blanca</w:t>
      </w:r>
      <w:r w:rsidR="00443513">
        <w:t xml:space="preserve"> </w:t>
      </w:r>
      <w:r w:rsidRPr="007B0BB3">
        <w:t>a partir del método de extracción por soxhlet.</w:t>
      </w:r>
      <w:bookmarkEnd w:id="343"/>
    </w:p>
    <w:p w:rsidR="001B4BE1" w:rsidRPr="007B0BB3" w:rsidRDefault="001B4BE1" w:rsidP="001B4BE1">
      <w:pPr>
        <w:pStyle w:val="APAPARRAFOS"/>
        <w:jc w:val="center"/>
      </w:pPr>
      <w:r w:rsidRPr="007B0BB3">
        <w:rPr>
          <w:noProof/>
          <w:szCs w:val="24"/>
          <w:lang w:val="en-US"/>
        </w:rPr>
        <w:drawing>
          <wp:inline distT="0" distB="0" distL="0" distR="0" wp14:anchorId="1743A0AD" wp14:editId="1877CE56">
            <wp:extent cx="4736957" cy="4148455"/>
            <wp:effectExtent l="0" t="0" r="6985" b="4445"/>
            <wp:docPr id="62" name="Imagen 62" descr="G:\RESULTADOS CROMATOGRAFIA\ZB_SX_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RESULTADOS CROMATOGRAFIA\ZB_SX_IMAGEN.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40360" cy="4151436"/>
                    </a:xfrm>
                    <a:prstGeom prst="rect">
                      <a:avLst/>
                    </a:prstGeom>
                    <a:noFill/>
                    <a:ln>
                      <a:noFill/>
                    </a:ln>
                  </pic:spPr>
                </pic:pic>
              </a:graphicData>
            </a:graphic>
          </wp:inline>
        </w:drawing>
      </w:r>
    </w:p>
    <w:p w:rsidR="00DE3966" w:rsidRPr="007B0BB3" w:rsidRDefault="00DE3966" w:rsidP="00DE3966">
      <w:pPr>
        <w:pStyle w:val="Descripciontablayfiguras"/>
      </w:pPr>
      <w:r w:rsidRPr="007B0BB3">
        <w:rPr>
          <w:b/>
        </w:rPr>
        <w:t>Fuente:</w:t>
      </w:r>
      <w:r w:rsidRPr="007B0BB3">
        <w:t xml:space="preserve"> Trabajo experimental 2021</w:t>
      </w:r>
    </w:p>
    <w:p w:rsidR="001B4BE1" w:rsidRPr="007B0BB3" w:rsidRDefault="001B4BE1" w:rsidP="001B4BE1">
      <w:pPr>
        <w:pStyle w:val="APAPARRAFOS"/>
      </w:pPr>
      <w:r w:rsidRPr="007B0BB3">
        <w:t>De acuerdo al cromatograma se registraron 30 picos, de los cuales el pico cromatográfico 30 con tiempo de retención de 85,086 min, y el pico 29 con tiempo de retención de 83,341 min y el pico 28 con tiempo de retención de 77,529 min, fueron los de mayor intensidad, mientras que los picos cromatográficos 24, 21 y 16, con tiempos de retención de 45,812 min, 40,931 min y 27,278 min respectivamente presentaron una abundancia relativa media.</w:t>
      </w:r>
    </w:p>
    <w:p w:rsidR="001B4BE1" w:rsidRPr="007B0BB3" w:rsidRDefault="001B4BE1" w:rsidP="001B4BE1">
      <w:pPr>
        <w:pStyle w:val="APAPARRAFOS"/>
        <w:rPr>
          <w:szCs w:val="24"/>
        </w:rPr>
      </w:pPr>
      <w:r w:rsidRPr="007B0BB3">
        <w:lastRenderedPageBreak/>
        <w:t xml:space="preserve">El </w:t>
      </w:r>
      <w:r w:rsidRPr="007B0BB3">
        <w:rPr>
          <w:rFonts w:ascii="Calibri" w:hAnsi="Calibri" w:cs="Calibri"/>
        </w:rPr>
        <w:t>γ</w:t>
      </w:r>
      <w:r w:rsidRPr="007B0BB3">
        <w:t xml:space="preserve">-Sitosterol fue el compuesto con mayor abundancia encontrado con 9,25%, seguido del Stigmasterol con un 2,34 % y el </w:t>
      </w:r>
      <w:r w:rsidRPr="007B0BB3">
        <w:rPr>
          <w:rFonts w:ascii="Calibri" w:hAnsi="Calibri" w:cs="Calibri"/>
        </w:rPr>
        <w:t>γ</w:t>
      </w:r>
      <w:r w:rsidRPr="007B0BB3">
        <w:t xml:space="preserve">-Tocopherol con 1,53 %. También se deduce que la presencia del </w:t>
      </w:r>
      <w:r w:rsidRPr="007B0BB3">
        <w:rPr>
          <w:szCs w:val="24"/>
        </w:rPr>
        <w:t xml:space="preserve">Linolelaidic acid methyl ester </w:t>
      </w:r>
      <w:r w:rsidRPr="007B0BB3">
        <w:t>pico 22 con un área de 0,97%</w:t>
      </w:r>
      <w:r w:rsidRPr="007B0BB3">
        <w:rPr>
          <w:szCs w:val="24"/>
        </w:rPr>
        <w:t>, Linoleic acid ethyl ester</w:t>
      </w:r>
      <w:r w:rsidRPr="007B0BB3">
        <w:t xml:space="preserve"> - pico 24 con un área de 0,68% y el </w:t>
      </w:r>
      <w:r w:rsidRPr="007B0BB3">
        <w:rPr>
          <w:szCs w:val="24"/>
        </w:rPr>
        <w:t xml:space="preserve">Methoxsalen pico 20 con un área de 0,47 %. </w:t>
      </w:r>
    </w:p>
    <w:p w:rsidR="001B4BE1" w:rsidRPr="007B0BB3" w:rsidRDefault="001B4BE1" w:rsidP="001B4BE1">
      <w:pPr>
        <w:pStyle w:val="APAPARRAFOS"/>
        <w:rPr>
          <w:szCs w:val="24"/>
        </w:rPr>
      </w:pPr>
      <w:r w:rsidRPr="007B0BB3">
        <w:rPr>
          <w:szCs w:val="24"/>
        </w:rPr>
        <w:t>En la siguiente tabla se da a conocer los compuestos identificados.</w:t>
      </w:r>
    </w:p>
    <w:p w:rsidR="001B4BE1" w:rsidRPr="00E40DF5" w:rsidRDefault="001B4BE1" w:rsidP="00E40DF5">
      <w:pPr>
        <w:pStyle w:val="Tablayfiguras"/>
        <w:rPr>
          <w:b/>
          <w:i w:val="0"/>
        </w:rPr>
      </w:pPr>
      <w:bookmarkStart w:id="344" w:name="_Toc78196773"/>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26</w:t>
      </w:r>
      <w:r w:rsidRPr="007B0BB3">
        <w:rPr>
          <w:b/>
          <w:i w:val="0"/>
        </w:rPr>
        <w:fldChar w:fldCharType="end"/>
      </w:r>
      <w:r w:rsidR="00E40DF5">
        <w:rPr>
          <w:b/>
          <w:i w:val="0"/>
        </w:rPr>
        <w:t xml:space="preserve">. </w:t>
      </w:r>
      <w:r w:rsidRPr="007B0BB3">
        <w:t>Compuestos del extracto de zanahoria blanca obtenido por soxhlet.</w:t>
      </w:r>
      <w:bookmarkEnd w:id="344"/>
    </w:p>
    <w:tbl>
      <w:tblPr>
        <w:tblStyle w:val="DISEOTABLA"/>
        <w:tblW w:w="8647" w:type="dxa"/>
        <w:tblBorders>
          <w:insideH w:val="single" w:sz="4" w:space="0" w:color="auto"/>
        </w:tblBorders>
        <w:tblLayout w:type="fixed"/>
        <w:tblLook w:val="04A0" w:firstRow="1" w:lastRow="0" w:firstColumn="1" w:lastColumn="0" w:noHBand="0" w:noVBand="1"/>
      </w:tblPr>
      <w:tblGrid>
        <w:gridCol w:w="542"/>
        <w:gridCol w:w="1645"/>
        <w:gridCol w:w="1234"/>
        <w:gridCol w:w="822"/>
        <w:gridCol w:w="1629"/>
        <w:gridCol w:w="1306"/>
        <w:gridCol w:w="1469"/>
      </w:tblGrid>
      <w:tr w:rsidR="001B4BE1" w:rsidRPr="007B0BB3" w:rsidTr="00550B1E">
        <w:trPr>
          <w:cnfStyle w:val="100000000000" w:firstRow="1" w:lastRow="0" w:firstColumn="0" w:lastColumn="0" w:oddVBand="0" w:evenVBand="0" w:oddHBand="0"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542" w:type="dxa"/>
            <w:tcBorders>
              <w:bottom w:val="none" w:sz="0" w:space="0" w:color="auto"/>
            </w:tcBorders>
          </w:tcPr>
          <w:p w:rsidR="001B4BE1" w:rsidRPr="00550B1E" w:rsidRDefault="001B4BE1" w:rsidP="00634439">
            <w:pPr>
              <w:spacing w:line="360" w:lineRule="auto"/>
              <w:jc w:val="center"/>
              <w:rPr>
                <w:rFonts w:cs="Times New Roman"/>
                <w:b/>
                <w:sz w:val="20"/>
                <w:szCs w:val="20"/>
              </w:rPr>
            </w:pPr>
            <w:r w:rsidRPr="00550B1E">
              <w:rPr>
                <w:rFonts w:cs="Times New Roman"/>
                <w:b/>
                <w:sz w:val="20"/>
                <w:szCs w:val="20"/>
              </w:rPr>
              <w:t>Nº</w:t>
            </w:r>
          </w:p>
        </w:tc>
        <w:tc>
          <w:tcPr>
            <w:tcW w:w="1645"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Compuesto</w:t>
            </w:r>
          </w:p>
        </w:tc>
        <w:tc>
          <w:tcPr>
            <w:tcW w:w="1234"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Tiempo de retención (min)</w:t>
            </w:r>
          </w:p>
        </w:tc>
        <w:tc>
          <w:tcPr>
            <w:tcW w:w="822"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Área (%)</w:t>
            </w:r>
          </w:p>
        </w:tc>
        <w:tc>
          <w:tcPr>
            <w:tcW w:w="1629"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Tipo de compuesto</w:t>
            </w:r>
          </w:p>
        </w:tc>
        <w:tc>
          <w:tcPr>
            <w:tcW w:w="1306"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Formula general</w:t>
            </w:r>
          </w:p>
        </w:tc>
        <w:tc>
          <w:tcPr>
            <w:tcW w:w="1469" w:type="dxa"/>
            <w:tcBorders>
              <w:bottom w:val="none" w:sz="0" w:space="0" w:color="auto"/>
            </w:tcBorders>
          </w:tcPr>
          <w:p w:rsidR="001B4BE1" w:rsidRPr="00550B1E" w:rsidRDefault="001B4BE1"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550B1E">
              <w:rPr>
                <w:rFonts w:cs="Times New Roman"/>
                <w:b/>
                <w:sz w:val="20"/>
                <w:szCs w:val="20"/>
              </w:rPr>
              <w:t>Formula estructural</w:t>
            </w:r>
          </w:p>
        </w:tc>
      </w:tr>
      <w:tr w:rsidR="001B4BE1" w:rsidRPr="007B0BB3" w:rsidTr="00550B1E">
        <w:trPr>
          <w:trHeight w:val="462"/>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Azucares y carbohidratos </w:t>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w:t>
            </w:r>
          </w:p>
        </w:tc>
        <w:tc>
          <w:tcPr>
            <w:tcW w:w="1645"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DL-Arabinose</w:t>
            </w:r>
          </w:p>
        </w:tc>
        <w:tc>
          <w:tcPr>
            <w:tcW w:w="1234"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3,446</w:t>
            </w:r>
          </w:p>
        </w:tc>
        <w:tc>
          <w:tcPr>
            <w:tcW w:w="822"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1,24</w:t>
            </w:r>
          </w:p>
        </w:tc>
        <w:tc>
          <w:tcPr>
            <w:tcW w:w="16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Azucar arabe</w:t>
            </w:r>
          </w:p>
        </w:tc>
        <w:tc>
          <w:tcPr>
            <w:tcW w:w="130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5</w:t>
            </w:r>
            <w:r w:rsidRPr="00550B1E">
              <w:rPr>
                <w:rFonts w:cs="Times New Roman"/>
                <w:sz w:val="20"/>
                <w:szCs w:val="20"/>
              </w:rPr>
              <w:t>H</w:t>
            </w:r>
            <w:r w:rsidRPr="00550B1E">
              <w:rPr>
                <w:rFonts w:cs="Times New Roman"/>
                <w:sz w:val="20"/>
                <w:szCs w:val="20"/>
                <w:vertAlign w:val="subscript"/>
              </w:rPr>
              <w:t>10</w:t>
            </w:r>
            <w:r w:rsidRPr="00550B1E">
              <w:rPr>
                <w:rFonts w:cs="Times New Roman"/>
                <w:sz w:val="20"/>
                <w:szCs w:val="20"/>
              </w:rPr>
              <w:t>O</w:t>
            </w:r>
            <w:r w:rsidRPr="00550B1E">
              <w:rPr>
                <w:rFonts w:cs="Times New Roman"/>
                <w:sz w:val="20"/>
                <w:szCs w:val="20"/>
                <w:vertAlign w:val="subscript"/>
              </w:rPr>
              <w:t>5</w:t>
            </w:r>
          </w:p>
        </w:tc>
        <w:tc>
          <w:tcPr>
            <w:tcW w:w="146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67E9EC43" wp14:editId="1419A6DA">
                  <wp:extent cx="771525" cy="504190"/>
                  <wp:effectExtent l="0" t="0" r="9525" b="0"/>
                  <wp:docPr id="61" name="Imagen 61"/>
                  <wp:cNvGraphicFramePr/>
                  <a:graphic xmlns:a="http://schemas.openxmlformats.org/drawingml/2006/main">
                    <a:graphicData uri="http://schemas.openxmlformats.org/drawingml/2006/picture">
                      <pic:pic xmlns:pic="http://schemas.openxmlformats.org/drawingml/2006/picture">
                        <pic:nvPicPr>
                          <pic:cNvPr id="20" name="Imagen 27"/>
                          <pic:cNvPicPr>
                            <a:picLocks noChangeAspect="1" noChangeArrowheads="1"/>
                          </pic:cNvPicPr>
                        </pic:nvPicPr>
                        <pic:blipFill>
                          <a:blip r:embed="rId38" cstate="print">
                            <a:extLst>
                              <a:ext uri="{28A0092B-C50C-407E-A947-70E740481C1C}">
                                <a14:useLocalDpi xmlns:a14="http://schemas.microsoft.com/office/drawing/2010/main" val="0"/>
                              </a:ext>
                            </a:extLst>
                          </a:blip>
                          <a:srcRect l="34467" t="31537" r="46611" b="50037"/>
                          <a:stretch>
                            <a:fillRect/>
                          </a:stretch>
                        </pic:blipFill>
                        <pic:spPr bwMode="auto">
                          <a:xfrm>
                            <a:off x="0" y="0"/>
                            <a:ext cx="788506" cy="515287"/>
                          </a:xfrm>
                          <a:prstGeom prst="rect">
                            <a:avLst/>
                          </a:prstGeom>
                          <a:noFill/>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5</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Dihydroxyacetone</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4,328</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5,31</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Carbohidrato sencillo</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3</w:t>
            </w:r>
            <w:r w:rsidRPr="00550B1E">
              <w:rPr>
                <w:rFonts w:cs="Times New Roman"/>
                <w:sz w:val="20"/>
                <w:szCs w:val="20"/>
              </w:rPr>
              <w:t>H</w:t>
            </w:r>
            <w:r w:rsidRPr="00550B1E">
              <w:rPr>
                <w:rFonts w:cs="Times New Roman"/>
                <w:sz w:val="20"/>
                <w:szCs w:val="20"/>
                <w:vertAlign w:val="subscript"/>
              </w:rPr>
              <w:t>6</w:t>
            </w:r>
            <w:r w:rsidRPr="00550B1E">
              <w:rPr>
                <w:rFonts w:cs="Times New Roman"/>
                <w:sz w:val="20"/>
                <w:szCs w:val="20"/>
              </w:rPr>
              <w:t>O</w:t>
            </w:r>
            <w:r w:rsidRPr="00550B1E">
              <w:rPr>
                <w:rFonts w:cs="Times New Roman"/>
                <w:sz w:val="20"/>
                <w:szCs w:val="20"/>
                <w:vertAlign w:val="subscript"/>
              </w:rPr>
              <w:t>3</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3722AAE0" wp14:editId="48021743">
                  <wp:extent cx="847725" cy="466725"/>
                  <wp:effectExtent l="0" t="0" r="9525" b="9525"/>
                  <wp:docPr id="57" name="Imagen 57" descr="The Cosmetic Chemist"/>
                  <wp:cNvGraphicFramePr/>
                  <a:graphic xmlns:a="http://schemas.openxmlformats.org/drawingml/2006/main">
                    <a:graphicData uri="http://schemas.openxmlformats.org/drawingml/2006/picture">
                      <pic:pic xmlns:pic="http://schemas.openxmlformats.org/drawingml/2006/picture">
                        <pic:nvPicPr>
                          <pic:cNvPr id="4" name="Imagen 3" descr="The Cosmetic Chemist"/>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855777" cy="471158"/>
                          </a:xfrm>
                          <a:prstGeom prst="rect">
                            <a:avLst/>
                          </a:prstGeom>
                          <a:noFill/>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3</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o-Acetyl-L-serine</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4,057</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2,05</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α-aminoácido</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HO</w:t>
            </w:r>
            <w:r w:rsidRPr="00550B1E">
              <w:rPr>
                <w:rFonts w:cs="Times New Roman"/>
                <w:sz w:val="20"/>
                <w:szCs w:val="20"/>
                <w:vertAlign w:val="subscript"/>
              </w:rPr>
              <w:t>2</w:t>
            </w:r>
            <w:r w:rsidRPr="00550B1E">
              <w:rPr>
                <w:rFonts w:cs="Times New Roman"/>
                <w:sz w:val="20"/>
                <w:szCs w:val="20"/>
              </w:rPr>
              <w:t>CCH (NH</w:t>
            </w:r>
            <w:r w:rsidRPr="00550B1E">
              <w:rPr>
                <w:rFonts w:cs="Times New Roman"/>
                <w:sz w:val="20"/>
                <w:szCs w:val="20"/>
                <w:vertAlign w:val="subscript"/>
              </w:rPr>
              <w:t>2</w:t>
            </w:r>
            <w:r w:rsidRPr="00550B1E">
              <w:rPr>
                <w:rFonts w:cs="Times New Roman"/>
                <w:sz w:val="20"/>
                <w:szCs w:val="20"/>
              </w:rPr>
              <w:t>)</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13432E8C" wp14:editId="135D7619">
                  <wp:extent cx="904875" cy="600075"/>
                  <wp:effectExtent l="0" t="0" r="9525" b="9525"/>
                  <wp:docPr id="59" name="Imagen 59" descr="O-acetylserine.png"/>
                  <wp:cNvGraphicFramePr/>
                  <a:graphic xmlns:a="http://schemas.openxmlformats.org/drawingml/2006/main">
                    <a:graphicData uri="http://schemas.openxmlformats.org/drawingml/2006/picture">
                      <pic:pic xmlns:pic="http://schemas.openxmlformats.org/drawingml/2006/picture">
                        <pic:nvPicPr>
                          <pic:cNvPr id="3" name="Imagen 68" descr="O-acetylserine.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916506" cy="607788"/>
                          </a:xfrm>
                          <a:prstGeom prst="rect">
                            <a:avLst/>
                          </a:prstGeom>
                          <a:noFill/>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14</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Melibiose</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16,598</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2,48</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Disacárido entre el galactosa y la glucosa</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12</w:t>
            </w:r>
            <w:r w:rsidRPr="00550B1E">
              <w:rPr>
                <w:rFonts w:cs="Times New Roman"/>
                <w:sz w:val="20"/>
                <w:szCs w:val="20"/>
              </w:rPr>
              <w:t>H</w:t>
            </w:r>
            <w:r w:rsidRPr="00550B1E">
              <w:rPr>
                <w:rFonts w:cs="Times New Roman"/>
                <w:sz w:val="20"/>
                <w:szCs w:val="20"/>
                <w:vertAlign w:val="subscript"/>
              </w:rPr>
              <w:t>22</w:t>
            </w:r>
            <w:r w:rsidRPr="00550B1E">
              <w:rPr>
                <w:rFonts w:cs="Times New Roman"/>
                <w:sz w:val="20"/>
                <w:szCs w:val="20"/>
              </w:rPr>
              <w:t>O</w:t>
            </w:r>
            <w:r w:rsidRPr="00550B1E">
              <w:rPr>
                <w:rFonts w:cs="Times New Roman"/>
                <w:sz w:val="20"/>
                <w:szCs w:val="20"/>
                <w:vertAlign w:val="subscript"/>
              </w:rPr>
              <w:t>11</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03884A45" wp14:editId="1E95DA7D">
                  <wp:extent cx="847725" cy="723265"/>
                  <wp:effectExtent l="0" t="0" r="9525" b="635"/>
                  <wp:docPr id="56" name="Imagen 56"/>
                  <wp:cNvGraphicFramePr/>
                  <a:graphic xmlns:a="http://schemas.openxmlformats.org/drawingml/2006/main">
                    <a:graphicData uri="http://schemas.openxmlformats.org/drawingml/2006/picture">
                      <pic:pic xmlns:pic="http://schemas.openxmlformats.org/drawingml/2006/picture">
                        <pic:nvPicPr>
                          <pic:cNvPr id="22" name="Imagen 21"/>
                          <pic:cNvPicPr/>
                        </pic:nvPicPr>
                        <pic:blipFill rotWithShape="1">
                          <a:blip r:embed="rId41" cstate="print">
                            <a:extLst>
                              <a:ext uri="{28A0092B-C50C-407E-A947-70E740481C1C}">
                                <a14:useLocalDpi xmlns:a14="http://schemas.microsoft.com/office/drawing/2010/main" val="0"/>
                              </a:ext>
                            </a:extLst>
                          </a:blip>
                          <a:srcRect l="32878" t="30473" r="45614" b="31250"/>
                          <a:stretch/>
                        </pic:blipFill>
                        <pic:spPr bwMode="auto">
                          <a:xfrm>
                            <a:off x="0" y="0"/>
                            <a:ext cx="860228" cy="733932"/>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15</w:t>
            </w:r>
          </w:p>
        </w:tc>
        <w:tc>
          <w:tcPr>
            <w:tcW w:w="1645"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Melezitose</w:t>
            </w:r>
          </w:p>
        </w:tc>
        <w:tc>
          <w:tcPr>
            <w:tcW w:w="1234"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22,804</w:t>
            </w:r>
          </w:p>
        </w:tc>
        <w:tc>
          <w:tcPr>
            <w:tcW w:w="822"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5,66</w:t>
            </w:r>
          </w:p>
        </w:tc>
        <w:tc>
          <w:tcPr>
            <w:tcW w:w="16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Glúcido trisacárido no reductor</w:t>
            </w:r>
          </w:p>
        </w:tc>
        <w:tc>
          <w:tcPr>
            <w:tcW w:w="130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18</w:t>
            </w:r>
            <w:r w:rsidRPr="00550B1E">
              <w:rPr>
                <w:rFonts w:cs="Times New Roman"/>
                <w:sz w:val="20"/>
                <w:szCs w:val="20"/>
              </w:rPr>
              <w:t>H</w:t>
            </w:r>
            <w:r w:rsidRPr="00550B1E">
              <w:rPr>
                <w:rFonts w:cs="Times New Roman"/>
                <w:sz w:val="20"/>
                <w:szCs w:val="20"/>
                <w:vertAlign w:val="subscript"/>
              </w:rPr>
              <w:t>32</w:t>
            </w:r>
            <w:r w:rsidRPr="00550B1E">
              <w:rPr>
                <w:rFonts w:cs="Times New Roman"/>
                <w:sz w:val="20"/>
                <w:szCs w:val="20"/>
              </w:rPr>
              <w:t>O</w:t>
            </w:r>
            <w:r w:rsidRPr="00550B1E">
              <w:rPr>
                <w:rFonts w:cs="Times New Roman"/>
                <w:sz w:val="20"/>
                <w:szCs w:val="20"/>
                <w:vertAlign w:val="subscript"/>
              </w:rPr>
              <w:t>16</w:t>
            </w:r>
          </w:p>
        </w:tc>
        <w:tc>
          <w:tcPr>
            <w:tcW w:w="146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75EBA155" wp14:editId="6B99355C">
                  <wp:extent cx="847725" cy="780415"/>
                  <wp:effectExtent l="0" t="0" r="9525" b="635"/>
                  <wp:docPr id="53" name="Imagen 53" descr="D-(+)-Melezitose &amp;gt;=97%HPLC | 207511-10-2 | Sigma-Aldrich"/>
                  <wp:cNvGraphicFramePr/>
                  <a:graphic xmlns:a="http://schemas.openxmlformats.org/drawingml/2006/main">
                    <a:graphicData uri="http://schemas.openxmlformats.org/drawingml/2006/picture">
                      <pic:pic xmlns:pic="http://schemas.openxmlformats.org/drawingml/2006/picture">
                        <pic:nvPicPr>
                          <pic:cNvPr id="7" name="Imagen 71" descr="D-(+)-Melezitose &amp;gt;=97%HPLC | 207511-10-2 | Sigma-Aldrich"/>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856282" cy="788293"/>
                          </a:xfrm>
                          <a:prstGeom prst="rect">
                            <a:avLst/>
                          </a:prstGeom>
                          <a:noFill/>
                        </pic:spPr>
                      </pic:pic>
                    </a:graphicData>
                  </a:graphic>
                </wp:inline>
              </w:drawing>
            </w:r>
          </w:p>
        </w:tc>
      </w:tr>
      <w:tr w:rsidR="001B4BE1" w:rsidRPr="007B0BB3" w:rsidTr="00550B1E">
        <w:trPr>
          <w:trHeight w:val="336"/>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Alcoholes </w:t>
            </w:r>
          </w:p>
        </w:tc>
      </w:tr>
      <w:tr w:rsidR="001B4BE1" w:rsidRPr="007B0BB3" w:rsidTr="00550B1E">
        <w:trPr>
          <w:trHeight w:val="516"/>
        </w:trPr>
        <w:tc>
          <w:tcPr>
            <w:cnfStyle w:val="001000000000" w:firstRow="0" w:lastRow="0" w:firstColumn="1" w:lastColumn="0" w:oddVBand="0" w:evenVBand="0" w:oddHBand="0" w:evenHBand="0" w:firstRowFirstColumn="0" w:firstRowLastColumn="0" w:lastRowFirstColumn="0" w:lastRowLastColumn="0"/>
            <w:tcW w:w="542"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w:t>
            </w:r>
          </w:p>
        </w:tc>
        <w:tc>
          <w:tcPr>
            <w:tcW w:w="1645"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2-Furanmethanol</w:t>
            </w:r>
          </w:p>
        </w:tc>
        <w:tc>
          <w:tcPr>
            <w:tcW w:w="1234"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3,698</w:t>
            </w:r>
          </w:p>
        </w:tc>
        <w:tc>
          <w:tcPr>
            <w:tcW w:w="822"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1,16</w:t>
            </w:r>
          </w:p>
        </w:tc>
        <w:tc>
          <w:tcPr>
            <w:tcW w:w="16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Alcohol furfurílico</w:t>
            </w:r>
          </w:p>
        </w:tc>
        <w:tc>
          <w:tcPr>
            <w:tcW w:w="130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5</w:t>
            </w:r>
            <w:r w:rsidRPr="00550B1E">
              <w:rPr>
                <w:rFonts w:cs="Times New Roman"/>
                <w:sz w:val="20"/>
                <w:szCs w:val="20"/>
              </w:rPr>
              <w:t>H</w:t>
            </w:r>
            <w:r w:rsidRPr="00550B1E">
              <w:rPr>
                <w:rFonts w:cs="Times New Roman"/>
                <w:sz w:val="20"/>
                <w:szCs w:val="20"/>
                <w:vertAlign w:val="subscript"/>
              </w:rPr>
              <w:t>6</w:t>
            </w:r>
            <w:r w:rsidRPr="00550B1E">
              <w:rPr>
                <w:rFonts w:cs="Times New Roman"/>
                <w:sz w:val="20"/>
                <w:szCs w:val="20"/>
              </w:rPr>
              <w:t>O</w:t>
            </w:r>
            <w:r w:rsidRPr="00550B1E">
              <w:rPr>
                <w:rFonts w:cs="Times New Roman"/>
                <w:sz w:val="20"/>
                <w:szCs w:val="20"/>
                <w:vertAlign w:val="subscript"/>
              </w:rPr>
              <w:t>2</w:t>
            </w:r>
          </w:p>
        </w:tc>
        <w:tc>
          <w:tcPr>
            <w:tcW w:w="146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6FA0F172" wp14:editId="0C5B9954">
                  <wp:extent cx="847725" cy="504825"/>
                  <wp:effectExtent l="0" t="0" r="9525" b="9525"/>
                  <wp:docPr id="60" name="Imagen 60"/>
                  <wp:cNvGraphicFramePr/>
                  <a:graphic xmlns:a="http://schemas.openxmlformats.org/drawingml/2006/main">
                    <a:graphicData uri="http://schemas.openxmlformats.org/drawingml/2006/picture">
                      <pic:pic xmlns:pic="http://schemas.openxmlformats.org/drawingml/2006/picture">
                        <pic:nvPicPr>
                          <pic:cNvPr id="2" name="Imagen 1"/>
                          <pic:cNvPicPr/>
                        </pic:nvPicPr>
                        <pic:blipFill rotWithShape="1">
                          <a:blip r:embed="rId43">
                            <a:extLst>
                              <a:ext uri="{28A0092B-C50C-407E-A947-70E740481C1C}">
                                <a14:useLocalDpi xmlns:a14="http://schemas.microsoft.com/office/drawing/2010/main" val="0"/>
                              </a:ext>
                            </a:extLst>
                          </a:blip>
                          <a:srcRect l="65748" t="32246" r="19318" b="51098"/>
                          <a:stretch/>
                        </pic:blipFill>
                        <pic:spPr bwMode="auto">
                          <a:xfrm>
                            <a:off x="0" y="0"/>
                            <a:ext cx="867490" cy="516595"/>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7B0BB3" w:rsidTr="00550B1E">
        <w:trPr>
          <w:trHeight w:val="516"/>
        </w:trPr>
        <w:tc>
          <w:tcPr>
            <w:cnfStyle w:val="001000000000" w:firstRow="0" w:lastRow="0" w:firstColumn="1" w:lastColumn="0" w:oddVBand="0" w:evenVBand="0" w:oddHBand="0" w:evenHBand="0" w:firstRowFirstColumn="0" w:firstRowLastColumn="0" w:lastRowFirstColumn="0" w:lastRowLastColumn="0"/>
            <w:tcW w:w="542"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lastRenderedPageBreak/>
              <w:t>21</w:t>
            </w:r>
          </w:p>
        </w:tc>
        <w:tc>
          <w:tcPr>
            <w:tcW w:w="1645"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Falcarinol</w:t>
            </w:r>
          </w:p>
        </w:tc>
        <w:tc>
          <w:tcPr>
            <w:tcW w:w="1234"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40,931</w:t>
            </w:r>
          </w:p>
        </w:tc>
        <w:tc>
          <w:tcPr>
            <w:tcW w:w="822"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2,85</w:t>
            </w:r>
          </w:p>
        </w:tc>
        <w:tc>
          <w:tcPr>
            <w:tcW w:w="16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Alcohol poliacetilénico aislado</w:t>
            </w:r>
          </w:p>
        </w:tc>
        <w:tc>
          <w:tcPr>
            <w:tcW w:w="130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17</w:t>
            </w:r>
            <w:r w:rsidRPr="00550B1E">
              <w:rPr>
                <w:rFonts w:cs="Times New Roman"/>
                <w:sz w:val="20"/>
                <w:szCs w:val="20"/>
              </w:rPr>
              <w:t>H</w:t>
            </w:r>
            <w:r w:rsidRPr="00550B1E">
              <w:rPr>
                <w:rFonts w:cs="Times New Roman"/>
                <w:sz w:val="20"/>
                <w:szCs w:val="20"/>
                <w:vertAlign w:val="subscript"/>
              </w:rPr>
              <w:t>24</w:t>
            </w:r>
            <w:r w:rsidRPr="00550B1E">
              <w:rPr>
                <w:rFonts w:cs="Times New Roman"/>
                <w:sz w:val="20"/>
                <w:szCs w:val="20"/>
              </w:rPr>
              <w:t xml:space="preserve">O </w:t>
            </w:r>
            <w:r w:rsidRPr="00550B1E">
              <w:rPr>
                <w:rFonts w:cs="Times New Roman"/>
                <w:sz w:val="20"/>
                <w:szCs w:val="20"/>
              </w:rPr>
              <w:br/>
            </w:r>
          </w:p>
        </w:tc>
        <w:tc>
          <w:tcPr>
            <w:tcW w:w="146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3115E92F" wp14:editId="309F765C">
                  <wp:extent cx="771525" cy="733425"/>
                  <wp:effectExtent l="0" t="0" r="9525" b="9525"/>
                  <wp:docPr id="47" name="Imagen 47"/>
                  <wp:cNvGraphicFramePr/>
                  <a:graphic xmlns:a="http://schemas.openxmlformats.org/drawingml/2006/main">
                    <a:graphicData uri="http://schemas.openxmlformats.org/drawingml/2006/picture">
                      <pic:pic xmlns:pic="http://schemas.openxmlformats.org/drawingml/2006/picture">
                        <pic:nvPicPr>
                          <pic:cNvPr id="13" name="Imagen 77"/>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72569" cy="734417"/>
                          </a:xfrm>
                          <a:prstGeom prst="rect">
                            <a:avLst/>
                          </a:prstGeom>
                          <a:noFill/>
                        </pic:spPr>
                      </pic:pic>
                    </a:graphicData>
                  </a:graphic>
                </wp:inline>
              </w:drawing>
            </w:r>
          </w:p>
        </w:tc>
      </w:tr>
      <w:tr w:rsidR="001B4BE1" w:rsidRPr="007B0BB3" w:rsidTr="00550B1E">
        <w:trPr>
          <w:trHeight w:val="411"/>
        </w:trPr>
        <w:tc>
          <w:tcPr>
            <w:cnfStyle w:val="001000000000" w:firstRow="0" w:lastRow="0" w:firstColumn="1" w:lastColumn="0" w:oddVBand="0" w:evenVBand="0" w:oddHBand="0" w:evenHBand="0" w:firstRowFirstColumn="0" w:firstRowLastColumn="0" w:lastRowFirstColumn="0" w:lastRowLastColumn="0"/>
            <w:tcW w:w="8647" w:type="dxa"/>
            <w:gridSpan w:val="7"/>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Aldehídos </w:t>
            </w:r>
          </w:p>
        </w:tc>
      </w:tr>
      <w:tr w:rsidR="001B4BE1" w:rsidRPr="007B0BB3" w:rsidTr="00550B1E">
        <w:trPr>
          <w:trHeight w:val="549"/>
        </w:trPr>
        <w:tc>
          <w:tcPr>
            <w:cnfStyle w:val="001000000000" w:firstRow="0" w:lastRow="0" w:firstColumn="1" w:lastColumn="0" w:oddVBand="0" w:evenVBand="0" w:oddHBand="0" w:evenHBand="0" w:firstRowFirstColumn="0" w:firstRowLastColumn="0" w:lastRowFirstColumn="0" w:lastRowLastColumn="0"/>
            <w:tcW w:w="542" w:type="dxa"/>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11</w:t>
            </w:r>
          </w:p>
        </w:tc>
        <w:tc>
          <w:tcPr>
            <w:tcW w:w="1645"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5-Hydroxymethylfurfural</w:t>
            </w:r>
          </w:p>
        </w:tc>
        <w:tc>
          <w:tcPr>
            <w:tcW w:w="1234"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14,32</w:t>
            </w:r>
          </w:p>
        </w:tc>
        <w:tc>
          <w:tcPr>
            <w:tcW w:w="822"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12,52</w:t>
            </w:r>
          </w:p>
        </w:tc>
        <w:tc>
          <w:tcPr>
            <w:tcW w:w="162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Aldehído y un furano</w:t>
            </w:r>
          </w:p>
        </w:tc>
        <w:tc>
          <w:tcPr>
            <w:tcW w:w="1306"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3</w:t>
            </w:r>
            <w:r w:rsidRPr="00550B1E">
              <w:rPr>
                <w:rFonts w:cs="Times New Roman"/>
                <w:sz w:val="20"/>
                <w:szCs w:val="20"/>
              </w:rPr>
              <w:t>H</w:t>
            </w:r>
            <w:r w:rsidRPr="00550B1E">
              <w:rPr>
                <w:rFonts w:cs="Times New Roman"/>
                <w:sz w:val="20"/>
                <w:szCs w:val="20"/>
                <w:vertAlign w:val="subscript"/>
              </w:rPr>
              <w:t>6</w:t>
            </w:r>
            <w:r w:rsidRPr="00550B1E">
              <w:rPr>
                <w:rFonts w:cs="Times New Roman"/>
                <w:sz w:val="20"/>
                <w:szCs w:val="20"/>
              </w:rPr>
              <w:t>O</w:t>
            </w:r>
            <w:r w:rsidRPr="00550B1E">
              <w:rPr>
                <w:rFonts w:cs="Times New Roman"/>
                <w:sz w:val="20"/>
                <w:szCs w:val="20"/>
                <w:vertAlign w:val="subscript"/>
              </w:rPr>
              <w:t>4</w:t>
            </w:r>
          </w:p>
        </w:tc>
        <w:tc>
          <w:tcPr>
            <w:tcW w:w="146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708C696E" wp14:editId="55B5A223">
                  <wp:extent cx="819150" cy="552362"/>
                  <wp:effectExtent l="0" t="0" r="0" b="635"/>
                  <wp:docPr id="58" name="Imagen 58" descr="5-Hydroxymethylfurfural (HMF) structure. 5-Hydroxymethylfurfural (HMF)... |  Download Scientific Diagram"/>
                  <wp:cNvGraphicFramePr/>
                  <a:graphic xmlns:a="http://schemas.openxmlformats.org/drawingml/2006/main">
                    <a:graphicData uri="http://schemas.openxmlformats.org/drawingml/2006/picture">
                      <pic:pic xmlns:pic="http://schemas.openxmlformats.org/drawingml/2006/picture">
                        <pic:nvPicPr>
                          <pic:cNvPr id="6" name="Imagen 5" descr="5-Hydroxymethylfurfural (HMF) structure. 5-Hydroxymethylfurfural (HMF)... |  Download Scientific Diagram"/>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850846" cy="573735"/>
                          </a:xfrm>
                          <a:prstGeom prst="rect">
                            <a:avLst/>
                          </a:prstGeom>
                          <a:noFill/>
                        </pic:spPr>
                      </pic:pic>
                    </a:graphicData>
                  </a:graphic>
                </wp:inline>
              </w:drawing>
            </w:r>
          </w:p>
        </w:tc>
      </w:tr>
      <w:tr w:rsidR="001B4BE1" w:rsidRPr="007B0BB3" w:rsidTr="00550B1E">
        <w:trPr>
          <w:trHeight w:val="417"/>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Antioxidantes</w:t>
            </w:r>
          </w:p>
        </w:tc>
      </w:tr>
      <w:tr w:rsidR="001B4BE1" w:rsidRPr="007B0BB3" w:rsidTr="00550B1E">
        <w:trPr>
          <w:trHeight w:val="549"/>
        </w:trPr>
        <w:tc>
          <w:tcPr>
            <w:cnfStyle w:val="001000000000" w:firstRow="0" w:lastRow="0" w:firstColumn="1" w:lastColumn="0" w:oddVBand="0" w:evenVBand="0" w:oddHBand="0" w:evenHBand="0" w:firstRowFirstColumn="0" w:firstRowLastColumn="0" w:lastRowFirstColumn="0" w:lastRowLastColumn="0"/>
            <w:tcW w:w="542"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12</w:t>
            </w:r>
          </w:p>
        </w:tc>
        <w:tc>
          <w:tcPr>
            <w:tcW w:w="1645"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Pyranone</w:t>
            </w:r>
          </w:p>
        </w:tc>
        <w:tc>
          <w:tcPr>
            <w:tcW w:w="1234"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6,307</w:t>
            </w:r>
          </w:p>
        </w:tc>
        <w:tc>
          <w:tcPr>
            <w:tcW w:w="822"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1,96</w:t>
            </w:r>
          </w:p>
        </w:tc>
        <w:tc>
          <w:tcPr>
            <w:tcW w:w="16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Antioxidante</w:t>
            </w:r>
          </w:p>
        </w:tc>
        <w:tc>
          <w:tcPr>
            <w:tcW w:w="130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6</w:t>
            </w:r>
            <w:r w:rsidRPr="00550B1E">
              <w:rPr>
                <w:rFonts w:cs="Times New Roman"/>
                <w:sz w:val="20"/>
                <w:szCs w:val="20"/>
              </w:rPr>
              <w:t>H</w:t>
            </w:r>
            <w:r w:rsidRPr="00550B1E">
              <w:rPr>
                <w:rFonts w:cs="Times New Roman"/>
                <w:sz w:val="20"/>
                <w:szCs w:val="20"/>
                <w:vertAlign w:val="subscript"/>
              </w:rPr>
              <w:t>8</w:t>
            </w:r>
            <w:r w:rsidRPr="00550B1E">
              <w:rPr>
                <w:rFonts w:cs="Times New Roman"/>
                <w:sz w:val="20"/>
                <w:szCs w:val="20"/>
              </w:rPr>
              <w:t>O</w:t>
            </w:r>
            <w:r w:rsidRPr="00550B1E">
              <w:rPr>
                <w:rFonts w:cs="Times New Roman"/>
                <w:sz w:val="20"/>
                <w:szCs w:val="20"/>
                <w:vertAlign w:val="subscript"/>
              </w:rPr>
              <w:t>4</w:t>
            </w:r>
          </w:p>
        </w:tc>
        <w:tc>
          <w:tcPr>
            <w:tcW w:w="146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3419F840" wp14:editId="6355796D">
                  <wp:extent cx="819150" cy="561975"/>
                  <wp:effectExtent l="0" t="0" r="0" b="9525"/>
                  <wp:docPr id="54" name="Imagen 54" descr="Archivo:2-Pyranone.png - Wikipedia, la enciclopedia libre"/>
                  <wp:cNvGraphicFramePr/>
                  <a:graphic xmlns:a="http://schemas.openxmlformats.org/drawingml/2006/main">
                    <a:graphicData uri="http://schemas.openxmlformats.org/drawingml/2006/picture">
                      <pic:pic xmlns:pic="http://schemas.openxmlformats.org/drawingml/2006/picture">
                        <pic:nvPicPr>
                          <pic:cNvPr id="25" name="Imagen 24" descr="Archivo:2-Pyranone.png - Wikipedia, la enciclopedia libr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41689" cy="577438"/>
                          </a:xfrm>
                          <a:prstGeom prst="rect">
                            <a:avLst/>
                          </a:prstGeom>
                          <a:noFill/>
                        </pic:spPr>
                      </pic:pic>
                    </a:graphicData>
                  </a:graphic>
                </wp:inline>
              </w:drawing>
            </w:r>
          </w:p>
        </w:tc>
      </w:tr>
      <w:tr w:rsidR="001B4BE1" w:rsidRPr="007B0BB3" w:rsidTr="00550B1E">
        <w:trPr>
          <w:trHeight w:val="1188"/>
        </w:trPr>
        <w:tc>
          <w:tcPr>
            <w:cnfStyle w:val="001000000000" w:firstRow="0" w:lastRow="0" w:firstColumn="1" w:lastColumn="0" w:oddVBand="0" w:evenVBand="0" w:oddHBand="0" w:evenHBand="0" w:firstRowFirstColumn="0" w:firstRowLastColumn="0" w:lastRowFirstColumn="0" w:lastRowLastColumn="0"/>
            <w:tcW w:w="542"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28</w:t>
            </w:r>
          </w:p>
        </w:tc>
        <w:tc>
          <w:tcPr>
            <w:tcW w:w="1645"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γ-Tocopherol</w:t>
            </w:r>
          </w:p>
        </w:tc>
        <w:tc>
          <w:tcPr>
            <w:tcW w:w="1234"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77,529</w:t>
            </w:r>
          </w:p>
        </w:tc>
        <w:tc>
          <w:tcPr>
            <w:tcW w:w="822"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1,53</w:t>
            </w:r>
          </w:p>
        </w:tc>
        <w:tc>
          <w:tcPr>
            <w:tcW w:w="16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Antioxidante</w:t>
            </w:r>
            <w:r w:rsidRPr="00550B1E">
              <w:rPr>
                <w:rFonts w:cs="Times New Roman"/>
                <w:sz w:val="20"/>
                <w:szCs w:val="20"/>
              </w:rPr>
              <w:br/>
              <w:t xml:space="preserve"> VITAMINA E</w:t>
            </w:r>
          </w:p>
        </w:tc>
        <w:tc>
          <w:tcPr>
            <w:tcW w:w="130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28</w:t>
            </w:r>
            <w:r w:rsidRPr="00550B1E">
              <w:rPr>
                <w:rFonts w:cs="Times New Roman"/>
                <w:sz w:val="20"/>
                <w:szCs w:val="20"/>
              </w:rPr>
              <w:t>H</w:t>
            </w:r>
            <w:r w:rsidRPr="00550B1E">
              <w:rPr>
                <w:rFonts w:cs="Times New Roman"/>
                <w:sz w:val="20"/>
                <w:szCs w:val="20"/>
                <w:vertAlign w:val="subscript"/>
              </w:rPr>
              <w:t>48</w:t>
            </w:r>
            <w:r w:rsidRPr="00550B1E">
              <w:rPr>
                <w:rFonts w:cs="Times New Roman"/>
                <w:sz w:val="20"/>
                <w:szCs w:val="20"/>
              </w:rPr>
              <w:t>O</w:t>
            </w:r>
            <w:r w:rsidRPr="00550B1E">
              <w:rPr>
                <w:rFonts w:cs="Times New Roman"/>
                <w:sz w:val="20"/>
                <w:szCs w:val="20"/>
                <w:vertAlign w:val="subscript"/>
              </w:rPr>
              <w:t>2</w:t>
            </w:r>
          </w:p>
        </w:tc>
        <w:tc>
          <w:tcPr>
            <w:tcW w:w="146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6120440E" wp14:editId="2DDFB7C9">
                  <wp:extent cx="819150" cy="789940"/>
                  <wp:effectExtent l="0" t="0" r="0" b="0"/>
                  <wp:docPr id="43" name="Imagen 43"/>
                  <wp:cNvGraphicFramePr/>
                  <a:graphic xmlns:a="http://schemas.openxmlformats.org/drawingml/2006/main">
                    <a:graphicData uri="http://schemas.openxmlformats.org/drawingml/2006/picture">
                      <pic:pic xmlns:pic="http://schemas.openxmlformats.org/drawingml/2006/picture">
                        <pic:nvPicPr>
                          <pic:cNvPr id="17" name="Imagen 16"/>
                          <pic:cNvPicPr/>
                        </pic:nvPicPr>
                        <pic:blipFill rotWithShape="1">
                          <a:blip r:embed="rId47" cstate="print">
                            <a:extLst>
                              <a:ext uri="{28A0092B-C50C-407E-A947-70E740481C1C}">
                                <a14:useLocalDpi xmlns:a14="http://schemas.microsoft.com/office/drawing/2010/main" val="0"/>
                              </a:ext>
                            </a:extLst>
                          </a:blip>
                          <a:srcRect l="33668" t="36852" r="45814" b="33028"/>
                          <a:stretch/>
                        </pic:blipFill>
                        <pic:spPr bwMode="auto">
                          <a:xfrm>
                            <a:off x="0" y="0"/>
                            <a:ext cx="835661" cy="805862"/>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7B0BB3" w:rsidTr="00550B1E">
        <w:trPr>
          <w:trHeight w:val="410"/>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Ácidos </w:t>
            </w:r>
          </w:p>
        </w:tc>
      </w:tr>
      <w:tr w:rsidR="001B4BE1" w:rsidRPr="007B0BB3" w:rsidTr="00550B1E">
        <w:trPr>
          <w:trHeight w:val="1000"/>
        </w:trPr>
        <w:tc>
          <w:tcPr>
            <w:cnfStyle w:val="001000000000" w:firstRow="0" w:lastRow="0" w:firstColumn="1" w:lastColumn="0" w:oddVBand="0" w:evenVBand="0" w:oddHBand="0" w:evenHBand="0" w:firstRowFirstColumn="0" w:firstRowLastColumn="0" w:lastRowFirstColumn="0" w:lastRowLastColumn="0"/>
            <w:tcW w:w="542"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16</w:t>
            </w:r>
          </w:p>
        </w:tc>
        <w:tc>
          <w:tcPr>
            <w:tcW w:w="1645"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Quinic acid</w:t>
            </w:r>
          </w:p>
        </w:tc>
        <w:tc>
          <w:tcPr>
            <w:tcW w:w="1234"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27,278</w:t>
            </w:r>
          </w:p>
        </w:tc>
        <w:tc>
          <w:tcPr>
            <w:tcW w:w="822"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12,04</w:t>
            </w:r>
          </w:p>
        </w:tc>
        <w:tc>
          <w:tcPr>
            <w:tcW w:w="16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Ácido ciclohexanocarboxílico</w:t>
            </w:r>
          </w:p>
        </w:tc>
        <w:tc>
          <w:tcPr>
            <w:tcW w:w="130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7</w:t>
            </w:r>
            <w:r w:rsidRPr="00550B1E">
              <w:rPr>
                <w:rFonts w:cs="Times New Roman"/>
                <w:sz w:val="20"/>
                <w:szCs w:val="20"/>
              </w:rPr>
              <w:t>H</w:t>
            </w:r>
            <w:r w:rsidRPr="00550B1E">
              <w:rPr>
                <w:rFonts w:cs="Times New Roman"/>
                <w:sz w:val="20"/>
                <w:szCs w:val="20"/>
                <w:vertAlign w:val="subscript"/>
              </w:rPr>
              <w:t>12</w:t>
            </w:r>
            <w:r w:rsidRPr="00550B1E">
              <w:rPr>
                <w:rFonts w:cs="Times New Roman"/>
                <w:sz w:val="20"/>
                <w:szCs w:val="20"/>
              </w:rPr>
              <w:t>O</w:t>
            </w:r>
            <w:r w:rsidRPr="00550B1E">
              <w:rPr>
                <w:rFonts w:cs="Times New Roman"/>
                <w:sz w:val="20"/>
                <w:szCs w:val="20"/>
                <w:vertAlign w:val="subscript"/>
              </w:rPr>
              <w:t>6</w:t>
            </w:r>
          </w:p>
        </w:tc>
        <w:tc>
          <w:tcPr>
            <w:tcW w:w="146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7A9A66AB" wp14:editId="1061A75C">
                  <wp:extent cx="819150" cy="647337"/>
                  <wp:effectExtent l="0" t="0" r="0" b="635"/>
                  <wp:docPr id="52" name="Imagen 52" descr="Alfa Aesar™ D-(–)-ácido quinico, 98 %: Bioquímicos Productos quimicos |  Fisher Scientific"/>
                  <wp:cNvGraphicFramePr/>
                  <a:graphic xmlns:a="http://schemas.openxmlformats.org/drawingml/2006/main">
                    <a:graphicData uri="http://schemas.openxmlformats.org/drawingml/2006/picture">
                      <pic:pic xmlns:pic="http://schemas.openxmlformats.org/drawingml/2006/picture">
                        <pic:nvPicPr>
                          <pic:cNvPr id="8" name="Imagen 72" descr="Alfa Aesar™ D-(–)-ácido quinico, 98 %: Bioquímicos Productos quimicos |  Fisher Scientific"/>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853908" cy="674805"/>
                          </a:xfrm>
                          <a:prstGeom prst="rect">
                            <a:avLst/>
                          </a:prstGeom>
                          <a:noFill/>
                        </pic:spPr>
                      </pic:pic>
                    </a:graphicData>
                  </a:graphic>
                </wp:inline>
              </w:drawing>
            </w:r>
          </w:p>
        </w:tc>
      </w:tr>
      <w:tr w:rsidR="001B4BE1" w:rsidRPr="007B0BB3" w:rsidTr="00550B1E">
        <w:trPr>
          <w:trHeight w:val="1000"/>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19</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Palmitic acid</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38,312</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1,68</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Ácido graso saturado</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16</w:t>
            </w:r>
            <w:r w:rsidRPr="00550B1E">
              <w:rPr>
                <w:rFonts w:cs="Times New Roman"/>
                <w:sz w:val="20"/>
                <w:szCs w:val="20"/>
              </w:rPr>
              <w:t>H</w:t>
            </w:r>
            <w:r w:rsidRPr="00550B1E">
              <w:rPr>
                <w:rFonts w:cs="Times New Roman"/>
                <w:sz w:val="20"/>
                <w:szCs w:val="20"/>
                <w:vertAlign w:val="subscript"/>
              </w:rPr>
              <w:t>32</w:t>
            </w:r>
            <w:r w:rsidRPr="00550B1E">
              <w:rPr>
                <w:rFonts w:cs="Times New Roman"/>
                <w:sz w:val="20"/>
                <w:szCs w:val="20"/>
              </w:rPr>
              <w:t>O</w:t>
            </w:r>
            <w:r w:rsidRPr="00550B1E">
              <w:rPr>
                <w:rFonts w:cs="Times New Roman"/>
                <w:sz w:val="20"/>
                <w:szCs w:val="20"/>
                <w:vertAlign w:val="subscript"/>
              </w:rPr>
              <w:t>2</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0D5E2401" wp14:editId="6F97FAF3">
                  <wp:extent cx="723900" cy="638175"/>
                  <wp:effectExtent l="0" t="0" r="0" b="9525"/>
                  <wp:docPr id="50" name="Imagen 50" descr="Palmitic Acid"/>
                  <wp:cNvGraphicFramePr/>
                  <a:graphic xmlns:a="http://schemas.openxmlformats.org/drawingml/2006/main">
                    <a:graphicData uri="http://schemas.openxmlformats.org/drawingml/2006/picture">
                      <pic:pic xmlns:pic="http://schemas.openxmlformats.org/drawingml/2006/picture">
                        <pic:nvPicPr>
                          <pic:cNvPr id="10" name="Imagen 9" descr="Palmitic Aci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736781" cy="649531"/>
                          </a:xfrm>
                          <a:prstGeom prst="rect">
                            <a:avLst/>
                          </a:prstGeom>
                          <a:noFill/>
                        </pic:spPr>
                      </pic:pic>
                    </a:graphicData>
                  </a:graphic>
                </wp:inline>
              </w:drawing>
            </w:r>
          </w:p>
        </w:tc>
      </w:tr>
      <w:tr w:rsidR="001B4BE1" w:rsidRPr="007B0BB3" w:rsidTr="00550B1E">
        <w:trPr>
          <w:trHeight w:val="1000"/>
        </w:trPr>
        <w:tc>
          <w:tcPr>
            <w:cnfStyle w:val="001000000000" w:firstRow="0" w:lastRow="0" w:firstColumn="1" w:lastColumn="0" w:oddVBand="0" w:evenVBand="0" w:oddHBand="0" w:evenHBand="0" w:firstRowFirstColumn="0" w:firstRowLastColumn="0" w:lastRowFirstColumn="0" w:lastRowLastColumn="0"/>
            <w:tcW w:w="542"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23</w:t>
            </w:r>
          </w:p>
        </w:tc>
        <w:tc>
          <w:tcPr>
            <w:tcW w:w="1645"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Linoleic acid</w:t>
            </w:r>
          </w:p>
        </w:tc>
        <w:tc>
          <w:tcPr>
            <w:tcW w:w="1234"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45,178</w:t>
            </w:r>
          </w:p>
        </w:tc>
        <w:tc>
          <w:tcPr>
            <w:tcW w:w="822"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5,55</w:t>
            </w:r>
          </w:p>
        </w:tc>
        <w:tc>
          <w:tcPr>
            <w:tcW w:w="16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Ácido graso esencial</w:t>
            </w:r>
          </w:p>
        </w:tc>
        <w:tc>
          <w:tcPr>
            <w:tcW w:w="130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18</w:t>
            </w:r>
            <w:r w:rsidRPr="00550B1E">
              <w:rPr>
                <w:rFonts w:cs="Times New Roman"/>
                <w:sz w:val="20"/>
                <w:szCs w:val="20"/>
              </w:rPr>
              <w:t>H</w:t>
            </w:r>
            <w:r w:rsidRPr="00550B1E">
              <w:rPr>
                <w:rFonts w:cs="Times New Roman"/>
                <w:sz w:val="20"/>
                <w:szCs w:val="20"/>
                <w:vertAlign w:val="subscript"/>
              </w:rPr>
              <w:t>32</w:t>
            </w:r>
            <w:r w:rsidRPr="00550B1E">
              <w:rPr>
                <w:rFonts w:cs="Times New Roman"/>
                <w:sz w:val="20"/>
                <w:szCs w:val="20"/>
              </w:rPr>
              <w:t>O</w:t>
            </w:r>
            <w:r w:rsidRPr="00550B1E">
              <w:rPr>
                <w:rFonts w:cs="Times New Roman"/>
                <w:sz w:val="20"/>
                <w:szCs w:val="20"/>
                <w:vertAlign w:val="subscript"/>
              </w:rPr>
              <w:t>2</w:t>
            </w:r>
          </w:p>
        </w:tc>
        <w:tc>
          <w:tcPr>
            <w:tcW w:w="146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34832C25" wp14:editId="274168A0">
                  <wp:extent cx="771525" cy="656590"/>
                  <wp:effectExtent l="0" t="0" r="9525" b="0"/>
                  <wp:docPr id="45" name="Imagen 45"/>
                  <wp:cNvGraphicFramePr/>
                  <a:graphic xmlns:a="http://schemas.openxmlformats.org/drawingml/2006/main">
                    <a:graphicData uri="http://schemas.openxmlformats.org/drawingml/2006/picture">
                      <pic:pic xmlns:pic="http://schemas.openxmlformats.org/drawingml/2006/picture">
                        <pic:nvPicPr>
                          <pic:cNvPr id="15" name="Imagen 14"/>
                          <pic:cNvPicPr/>
                        </pic:nvPicPr>
                        <pic:blipFill rotWithShape="1">
                          <a:blip r:embed="rId50">
                            <a:extLst>
                              <a:ext uri="{28A0092B-C50C-407E-A947-70E740481C1C}">
                                <a14:useLocalDpi xmlns:a14="http://schemas.microsoft.com/office/drawing/2010/main" val="0"/>
                              </a:ext>
                            </a:extLst>
                          </a:blip>
                          <a:srcRect l="85947" t="72091" r="5665" b="21955"/>
                          <a:stretch/>
                        </pic:blipFill>
                        <pic:spPr bwMode="auto">
                          <a:xfrm>
                            <a:off x="0" y="0"/>
                            <a:ext cx="781563" cy="665133"/>
                          </a:xfrm>
                          <a:prstGeom prst="rect">
                            <a:avLst/>
                          </a:prstGeom>
                          <a:ln>
                            <a:noFill/>
                          </a:ln>
                          <a:extLst>
                            <a:ext uri="{53640926-AAD7-44D8-BBD7-CCE9431645EC}">
                              <a14:shadowObscured xmlns:a14="http://schemas.microsoft.com/office/drawing/2010/main"/>
                            </a:ext>
                          </a:extLst>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Esteres </w:t>
            </w:r>
          </w:p>
        </w:tc>
      </w:tr>
      <w:tr w:rsidR="001B4BE1" w:rsidRPr="007B0BB3" w:rsidTr="00550B1E">
        <w:trPr>
          <w:trHeight w:val="472"/>
        </w:trPr>
        <w:tc>
          <w:tcPr>
            <w:cnfStyle w:val="001000000000" w:firstRow="0" w:lastRow="0" w:firstColumn="1" w:lastColumn="0" w:oddVBand="0" w:evenVBand="0" w:oddHBand="0" w:evenHBand="0" w:firstRowFirstColumn="0" w:firstRowLastColumn="0" w:lastRowFirstColumn="0" w:lastRowLastColumn="0"/>
            <w:tcW w:w="542" w:type="dxa"/>
            <w:tcBorders>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18</w:t>
            </w:r>
          </w:p>
        </w:tc>
        <w:tc>
          <w:tcPr>
            <w:tcW w:w="1645"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Palmitic acid, methyl ester</w:t>
            </w:r>
          </w:p>
        </w:tc>
        <w:tc>
          <w:tcPr>
            <w:tcW w:w="1234"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36,792</w:t>
            </w:r>
          </w:p>
        </w:tc>
        <w:tc>
          <w:tcPr>
            <w:tcW w:w="822"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0,33</w:t>
            </w:r>
          </w:p>
        </w:tc>
        <w:tc>
          <w:tcPr>
            <w:tcW w:w="162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Ester de ácido graso</w:t>
            </w:r>
          </w:p>
        </w:tc>
        <w:tc>
          <w:tcPr>
            <w:tcW w:w="1306"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17</w:t>
            </w:r>
            <w:r w:rsidRPr="00550B1E">
              <w:rPr>
                <w:rFonts w:cs="Times New Roman"/>
                <w:sz w:val="20"/>
                <w:szCs w:val="20"/>
              </w:rPr>
              <w:t>H</w:t>
            </w:r>
            <w:r w:rsidRPr="00550B1E">
              <w:rPr>
                <w:rFonts w:cs="Times New Roman"/>
                <w:sz w:val="20"/>
                <w:szCs w:val="20"/>
                <w:vertAlign w:val="subscript"/>
              </w:rPr>
              <w:t>34</w:t>
            </w:r>
            <w:r w:rsidRPr="00550B1E">
              <w:rPr>
                <w:rFonts w:cs="Times New Roman"/>
                <w:sz w:val="20"/>
                <w:szCs w:val="20"/>
              </w:rPr>
              <w:t>O</w:t>
            </w:r>
            <w:r w:rsidRPr="00550B1E">
              <w:rPr>
                <w:rFonts w:cs="Times New Roman"/>
                <w:sz w:val="20"/>
                <w:szCs w:val="20"/>
                <w:vertAlign w:val="subscript"/>
              </w:rPr>
              <w:t>2</w:t>
            </w:r>
          </w:p>
        </w:tc>
        <w:tc>
          <w:tcPr>
            <w:tcW w:w="1469" w:type="dxa"/>
            <w:tcBorders>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13578C28" wp14:editId="20A89FB1">
                  <wp:extent cx="819150" cy="657144"/>
                  <wp:effectExtent l="0" t="0" r="0" b="0"/>
                  <wp:docPr id="51" name="Imagen 51" descr="Palmitic Acid methyl ester | CAS 112-39-0 | SCBT - Santa Cruz Biotechnology"/>
                  <wp:cNvGraphicFramePr/>
                  <a:graphic xmlns:a="http://schemas.openxmlformats.org/drawingml/2006/main">
                    <a:graphicData uri="http://schemas.openxmlformats.org/drawingml/2006/picture">
                      <pic:pic xmlns:pic="http://schemas.openxmlformats.org/drawingml/2006/picture">
                        <pic:nvPicPr>
                          <pic:cNvPr id="9" name="Imagen 8" descr="Palmitic Acid methyl ester | CAS 112-39-0 | SCBT - Santa Cruz Biotechnology"/>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858328" cy="688573"/>
                          </a:xfrm>
                          <a:prstGeom prst="rect">
                            <a:avLst/>
                          </a:prstGeom>
                          <a:noFill/>
                        </pic:spPr>
                      </pic:pic>
                    </a:graphicData>
                  </a:graphic>
                </wp:inline>
              </w:drawing>
            </w:r>
          </w:p>
        </w:tc>
      </w:tr>
      <w:tr w:rsidR="001B4BE1" w:rsidRPr="007B0BB3" w:rsidTr="00550B1E">
        <w:trPr>
          <w:trHeight w:val="472"/>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22</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Linolelaidic acid, methyl ester</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43,169</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0,97</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Ester metílico</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19</w:t>
            </w:r>
            <w:r w:rsidRPr="00550B1E">
              <w:rPr>
                <w:rFonts w:cs="Times New Roman"/>
                <w:sz w:val="20"/>
                <w:szCs w:val="20"/>
              </w:rPr>
              <w:t>H</w:t>
            </w:r>
            <w:r w:rsidRPr="00550B1E">
              <w:rPr>
                <w:rFonts w:cs="Times New Roman"/>
                <w:sz w:val="20"/>
                <w:szCs w:val="20"/>
                <w:vertAlign w:val="subscript"/>
              </w:rPr>
              <w:t>34</w:t>
            </w:r>
            <w:r w:rsidRPr="00550B1E">
              <w:rPr>
                <w:rFonts w:cs="Times New Roman"/>
                <w:sz w:val="20"/>
                <w:szCs w:val="20"/>
              </w:rPr>
              <w:t>O</w:t>
            </w:r>
            <w:r w:rsidRPr="00550B1E">
              <w:rPr>
                <w:rFonts w:cs="Times New Roman"/>
                <w:sz w:val="20"/>
                <w:szCs w:val="20"/>
                <w:vertAlign w:val="subscript"/>
              </w:rPr>
              <w:t>2</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000315E2" wp14:editId="116B24A5">
                  <wp:extent cx="819150" cy="704689"/>
                  <wp:effectExtent l="0" t="0" r="0" b="0"/>
                  <wp:docPr id="46" name="Imagen 46" descr="Linolelaidic acid-methyl ester | LGC Standards"/>
                  <wp:cNvGraphicFramePr/>
                  <a:graphic xmlns:a="http://schemas.openxmlformats.org/drawingml/2006/main">
                    <a:graphicData uri="http://schemas.openxmlformats.org/drawingml/2006/picture">
                      <pic:pic xmlns:pic="http://schemas.openxmlformats.org/drawingml/2006/picture">
                        <pic:nvPicPr>
                          <pic:cNvPr id="14" name="Imagen 13" descr="Linolelaidic acid-methyl ester | LGC Standards"/>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839809" cy="722461"/>
                          </a:xfrm>
                          <a:prstGeom prst="rect">
                            <a:avLst/>
                          </a:prstGeom>
                          <a:noFill/>
                        </pic:spPr>
                      </pic:pic>
                    </a:graphicData>
                  </a:graphic>
                </wp:inline>
              </w:drawing>
            </w:r>
          </w:p>
        </w:tc>
      </w:tr>
      <w:tr w:rsidR="001B4BE1" w:rsidRPr="007B0BB3" w:rsidTr="00550B1E">
        <w:trPr>
          <w:trHeight w:val="439"/>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lastRenderedPageBreak/>
              <w:t>24</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Linoleic acid ethyl ester</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45,812</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0,68</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Ester etílico del ácido linoleico</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550B1E">
              <w:rPr>
                <w:rFonts w:cs="Times New Roman"/>
                <w:bCs/>
                <w:sz w:val="20"/>
                <w:szCs w:val="20"/>
              </w:rPr>
              <w:t>C</w:t>
            </w:r>
            <w:r w:rsidRPr="00550B1E">
              <w:rPr>
                <w:rFonts w:cs="Times New Roman"/>
                <w:sz w:val="20"/>
                <w:szCs w:val="20"/>
                <w:vertAlign w:val="subscript"/>
              </w:rPr>
              <w:t>20</w:t>
            </w:r>
            <w:r w:rsidRPr="00550B1E">
              <w:rPr>
                <w:rFonts w:cs="Times New Roman"/>
                <w:bCs/>
                <w:sz w:val="20"/>
                <w:szCs w:val="20"/>
              </w:rPr>
              <w:t>H</w:t>
            </w:r>
            <w:r w:rsidRPr="00550B1E">
              <w:rPr>
                <w:rFonts w:cs="Times New Roman"/>
                <w:sz w:val="20"/>
                <w:szCs w:val="20"/>
                <w:vertAlign w:val="subscript"/>
              </w:rPr>
              <w:t>34</w:t>
            </w:r>
            <w:r w:rsidRPr="00550B1E">
              <w:rPr>
                <w:rFonts w:cs="Times New Roman"/>
                <w:bCs/>
                <w:sz w:val="20"/>
                <w:szCs w:val="20"/>
              </w:rPr>
              <w:t>O</w:t>
            </w:r>
            <w:r w:rsidRPr="00550B1E">
              <w:rPr>
                <w:rFonts w:cs="Times New Roman"/>
                <w:sz w:val="20"/>
                <w:szCs w:val="20"/>
                <w:vertAlign w:val="subscript"/>
              </w:rPr>
              <w:t>2</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5669817E" wp14:editId="2899A53D">
                  <wp:extent cx="838200" cy="704215"/>
                  <wp:effectExtent l="0" t="0" r="0" b="635"/>
                  <wp:docPr id="44" name="Imagen 44" descr="Di-deuterated linoleate ester.png"/>
                  <wp:cNvGraphicFramePr/>
                  <a:graphic xmlns:a="http://schemas.openxmlformats.org/drawingml/2006/main">
                    <a:graphicData uri="http://schemas.openxmlformats.org/drawingml/2006/picture">
                      <pic:pic xmlns:pic="http://schemas.openxmlformats.org/drawingml/2006/picture">
                        <pic:nvPicPr>
                          <pic:cNvPr id="16" name="Imagen 80" descr="Di-deuterated linoleate ester.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860164" cy="722668"/>
                          </a:xfrm>
                          <a:prstGeom prst="rect">
                            <a:avLst/>
                          </a:prstGeom>
                          <a:noFill/>
                        </pic:spPr>
                      </pic:pic>
                    </a:graphicData>
                  </a:graphic>
                </wp:inline>
              </w:drawing>
            </w:r>
          </w:p>
        </w:tc>
      </w:tr>
      <w:tr w:rsidR="001B4BE1" w:rsidRPr="007B0BB3" w:rsidTr="00550B1E">
        <w:trPr>
          <w:trHeight w:val="472"/>
        </w:trPr>
        <w:tc>
          <w:tcPr>
            <w:cnfStyle w:val="001000000000" w:firstRow="0" w:lastRow="0" w:firstColumn="1" w:lastColumn="0" w:oddVBand="0" w:evenVBand="0" w:oddHBand="0" w:evenHBand="0" w:firstRowFirstColumn="0" w:firstRowLastColumn="0" w:lastRowFirstColumn="0" w:lastRowLastColumn="0"/>
            <w:tcW w:w="542" w:type="dxa"/>
            <w:tcBorders>
              <w:top w:val="nil"/>
              <w:bottom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29</w:t>
            </w:r>
          </w:p>
        </w:tc>
        <w:tc>
          <w:tcPr>
            <w:tcW w:w="1645"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Stigmasterol</w:t>
            </w:r>
          </w:p>
        </w:tc>
        <w:tc>
          <w:tcPr>
            <w:tcW w:w="1234"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83,341</w:t>
            </w:r>
          </w:p>
        </w:tc>
        <w:tc>
          <w:tcPr>
            <w:tcW w:w="822"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2,34</w:t>
            </w:r>
          </w:p>
        </w:tc>
        <w:tc>
          <w:tcPr>
            <w:tcW w:w="162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Fitosteroles</w:t>
            </w:r>
          </w:p>
        </w:tc>
        <w:tc>
          <w:tcPr>
            <w:tcW w:w="1306"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29</w:t>
            </w:r>
            <w:r w:rsidRPr="00550B1E">
              <w:rPr>
                <w:rFonts w:cs="Times New Roman"/>
                <w:sz w:val="20"/>
                <w:szCs w:val="20"/>
              </w:rPr>
              <w:t>H</w:t>
            </w:r>
            <w:r w:rsidRPr="00550B1E">
              <w:rPr>
                <w:rFonts w:cs="Times New Roman"/>
                <w:sz w:val="20"/>
                <w:szCs w:val="20"/>
                <w:vertAlign w:val="subscript"/>
              </w:rPr>
              <w:t>48</w:t>
            </w:r>
            <w:r w:rsidRPr="00550B1E">
              <w:rPr>
                <w:rFonts w:cs="Times New Roman"/>
                <w:sz w:val="20"/>
                <w:szCs w:val="20"/>
              </w:rPr>
              <w:t>O</w:t>
            </w:r>
          </w:p>
        </w:tc>
        <w:tc>
          <w:tcPr>
            <w:tcW w:w="1469" w:type="dxa"/>
            <w:tcBorders>
              <w:top w:val="nil"/>
              <w:bottom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2964EAE1" wp14:editId="1F938BC9">
                  <wp:extent cx="838200" cy="800100"/>
                  <wp:effectExtent l="0" t="0" r="0" b="0"/>
                  <wp:docPr id="42" name="Imagen 42"/>
                  <wp:cNvGraphicFramePr/>
                  <a:graphic xmlns:a="http://schemas.openxmlformats.org/drawingml/2006/main">
                    <a:graphicData uri="http://schemas.openxmlformats.org/drawingml/2006/picture">
                      <pic:pic xmlns:pic="http://schemas.openxmlformats.org/drawingml/2006/picture">
                        <pic:nvPicPr>
                          <pic:cNvPr id="18" name="Imagen 85"/>
                          <pic:cNvPicPr>
                            <a:picLocks noChangeAspect="1" noChangeArrowheads="1"/>
                          </pic:cNvPicPr>
                        </pic:nvPicPr>
                        <pic:blipFill>
                          <a:blip r:embed="rId54" cstate="print">
                            <a:extLst>
                              <a:ext uri="{28A0092B-C50C-407E-A947-70E740481C1C}">
                                <a14:useLocalDpi xmlns:a14="http://schemas.microsoft.com/office/drawing/2010/main" val="0"/>
                              </a:ext>
                            </a:extLst>
                          </a:blip>
                          <a:srcRect l="60565" t="31537" r="9158" b="25938"/>
                          <a:stretch>
                            <a:fillRect/>
                          </a:stretch>
                        </pic:blipFill>
                        <pic:spPr bwMode="auto">
                          <a:xfrm>
                            <a:off x="0" y="0"/>
                            <a:ext cx="941231" cy="898448"/>
                          </a:xfrm>
                          <a:prstGeom prst="rect">
                            <a:avLst/>
                          </a:prstGeom>
                          <a:noFill/>
                        </pic:spPr>
                      </pic:pic>
                    </a:graphicData>
                  </a:graphic>
                </wp:inline>
              </w:drawing>
            </w:r>
          </w:p>
        </w:tc>
      </w:tr>
      <w:tr w:rsidR="001B4BE1" w:rsidRPr="007B0BB3" w:rsidTr="00550B1E">
        <w:trPr>
          <w:trHeight w:val="626"/>
        </w:trPr>
        <w:tc>
          <w:tcPr>
            <w:cnfStyle w:val="001000000000" w:firstRow="0" w:lastRow="0" w:firstColumn="1" w:lastColumn="0" w:oddVBand="0" w:evenVBand="0" w:oddHBand="0" w:evenHBand="0" w:firstRowFirstColumn="0" w:firstRowLastColumn="0" w:lastRowFirstColumn="0" w:lastRowLastColumn="0"/>
            <w:tcW w:w="542" w:type="dxa"/>
            <w:tcBorders>
              <w:top w:val="nil"/>
            </w:tcBorders>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30</w:t>
            </w:r>
          </w:p>
        </w:tc>
        <w:tc>
          <w:tcPr>
            <w:tcW w:w="1645"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γ-Sitosterol</w:t>
            </w:r>
          </w:p>
        </w:tc>
        <w:tc>
          <w:tcPr>
            <w:tcW w:w="1234"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85,086</w:t>
            </w:r>
          </w:p>
        </w:tc>
        <w:tc>
          <w:tcPr>
            <w:tcW w:w="822"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9,25</w:t>
            </w:r>
          </w:p>
        </w:tc>
        <w:tc>
          <w:tcPr>
            <w:tcW w:w="162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Esteroide vegetal</w:t>
            </w:r>
          </w:p>
        </w:tc>
        <w:tc>
          <w:tcPr>
            <w:tcW w:w="1306"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29</w:t>
            </w:r>
            <w:r w:rsidRPr="00550B1E">
              <w:rPr>
                <w:rFonts w:cs="Times New Roman"/>
                <w:sz w:val="20"/>
                <w:szCs w:val="20"/>
              </w:rPr>
              <w:t>H</w:t>
            </w:r>
            <w:r w:rsidRPr="00550B1E">
              <w:rPr>
                <w:rFonts w:cs="Times New Roman"/>
                <w:sz w:val="20"/>
                <w:szCs w:val="20"/>
                <w:vertAlign w:val="subscript"/>
              </w:rPr>
              <w:t>50</w:t>
            </w:r>
            <w:r w:rsidRPr="00550B1E">
              <w:rPr>
                <w:rFonts w:cs="Times New Roman"/>
                <w:sz w:val="20"/>
                <w:szCs w:val="20"/>
              </w:rPr>
              <w:t>O</w:t>
            </w:r>
          </w:p>
        </w:tc>
        <w:tc>
          <w:tcPr>
            <w:tcW w:w="1469" w:type="dxa"/>
            <w:tcBorders>
              <w:top w:val="nil"/>
            </w:tcBorders>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7A6673E2" wp14:editId="4778AB73">
                  <wp:extent cx="838200" cy="866775"/>
                  <wp:effectExtent l="0" t="0" r="0" b="9525"/>
                  <wp:docPr id="41" name="Imagen 41"/>
                  <wp:cNvGraphicFramePr/>
                  <a:graphic xmlns:a="http://schemas.openxmlformats.org/drawingml/2006/main">
                    <a:graphicData uri="http://schemas.openxmlformats.org/drawingml/2006/picture">
                      <pic:pic xmlns:pic="http://schemas.openxmlformats.org/drawingml/2006/picture">
                        <pic:nvPicPr>
                          <pic:cNvPr id="19" name="Imagen 84"/>
                          <pic:cNvPicPr>
                            <a:picLocks noChangeAspect="1" noChangeArrowheads="1"/>
                          </pic:cNvPicPr>
                        </pic:nvPicPr>
                        <pic:blipFill>
                          <a:blip r:embed="rId55">
                            <a:extLst>
                              <a:ext uri="{28A0092B-C50C-407E-A947-70E740481C1C}">
                                <a14:useLocalDpi xmlns:a14="http://schemas.microsoft.com/office/drawing/2010/main" val="0"/>
                              </a:ext>
                            </a:extLst>
                          </a:blip>
                          <a:srcRect l="15742" t="63785" r="59161" b="13533"/>
                          <a:stretch>
                            <a:fillRect/>
                          </a:stretch>
                        </pic:blipFill>
                        <pic:spPr bwMode="auto">
                          <a:xfrm>
                            <a:off x="0" y="0"/>
                            <a:ext cx="943865" cy="976042"/>
                          </a:xfrm>
                          <a:prstGeom prst="rect">
                            <a:avLst/>
                          </a:prstGeom>
                          <a:noFill/>
                        </pic:spPr>
                      </pic:pic>
                    </a:graphicData>
                  </a:graphic>
                </wp:inline>
              </w:drawing>
            </w:r>
          </w:p>
        </w:tc>
      </w:tr>
      <w:tr w:rsidR="001B4BE1" w:rsidRPr="007B0BB3" w:rsidTr="00550B1E">
        <w:trPr>
          <w:trHeight w:val="432"/>
        </w:trPr>
        <w:tc>
          <w:tcPr>
            <w:cnfStyle w:val="001000000000" w:firstRow="0" w:lastRow="0" w:firstColumn="1" w:lastColumn="0" w:oddVBand="0" w:evenVBand="0" w:oddHBand="0" w:evenHBand="0" w:firstRowFirstColumn="0" w:firstRowLastColumn="0" w:lastRowFirstColumn="0" w:lastRowLastColumn="0"/>
            <w:tcW w:w="8647" w:type="dxa"/>
            <w:gridSpan w:val="7"/>
          </w:tcPr>
          <w:p w:rsidR="001B4BE1" w:rsidRPr="00550B1E" w:rsidRDefault="001B4BE1" w:rsidP="00634439">
            <w:pPr>
              <w:spacing w:line="360" w:lineRule="auto"/>
              <w:rPr>
                <w:rFonts w:cs="Times New Roman"/>
                <w:b/>
                <w:sz w:val="20"/>
                <w:szCs w:val="20"/>
              </w:rPr>
            </w:pPr>
            <w:r w:rsidRPr="00550B1E">
              <w:rPr>
                <w:rFonts w:cs="Times New Roman"/>
                <w:b/>
                <w:sz w:val="20"/>
                <w:szCs w:val="20"/>
              </w:rPr>
              <w:t xml:space="preserve">Fármacos </w:t>
            </w:r>
          </w:p>
        </w:tc>
      </w:tr>
      <w:tr w:rsidR="001B4BE1" w:rsidRPr="007B0BB3" w:rsidTr="00550B1E">
        <w:trPr>
          <w:trHeight w:val="648"/>
        </w:trPr>
        <w:tc>
          <w:tcPr>
            <w:cnfStyle w:val="001000000000" w:firstRow="0" w:lastRow="0" w:firstColumn="1" w:lastColumn="0" w:oddVBand="0" w:evenVBand="0" w:oddHBand="0" w:evenHBand="0" w:firstRowFirstColumn="0" w:firstRowLastColumn="0" w:lastRowFirstColumn="0" w:lastRowLastColumn="0"/>
            <w:tcW w:w="542" w:type="dxa"/>
          </w:tcPr>
          <w:p w:rsidR="001B4BE1" w:rsidRPr="00550B1E" w:rsidRDefault="001B4BE1" w:rsidP="00634439">
            <w:pPr>
              <w:spacing w:line="360" w:lineRule="auto"/>
              <w:jc w:val="center"/>
              <w:rPr>
                <w:rFonts w:cs="Times New Roman"/>
                <w:sz w:val="20"/>
                <w:szCs w:val="20"/>
              </w:rPr>
            </w:pPr>
            <w:r w:rsidRPr="00550B1E">
              <w:rPr>
                <w:rFonts w:cs="Times New Roman"/>
                <w:sz w:val="20"/>
                <w:szCs w:val="20"/>
              </w:rPr>
              <w:t>20</w:t>
            </w:r>
          </w:p>
        </w:tc>
        <w:tc>
          <w:tcPr>
            <w:tcW w:w="1645"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Methoxsalen</w:t>
            </w:r>
          </w:p>
        </w:tc>
        <w:tc>
          <w:tcPr>
            <w:tcW w:w="1234"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40,727</w:t>
            </w:r>
          </w:p>
        </w:tc>
        <w:tc>
          <w:tcPr>
            <w:tcW w:w="822"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0,47</w:t>
            </w:r>
          </w:p>
        </w:tc>
        <w:tc>
          <w:tcPr>
            <w:tcW w:w="162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Medicamento</w:t>
            </w:r>
          </w:p>
        </w:tc>
        <w:tc>
          <w:tcPr>
            <w:tcW w:w="1306"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sz w:val="20"/>
                <w:szCs w:val="20"/>
              </w:rPr>
              <w:t>C</w:t>
            </w:r>
            <w:r w:rsidRPr="00550B1E">
              <w:rPr>
                <w:rFonts w:cs="Times New Roman"/>
                <w:sz w:val="20"/>
                <w:szCs w:val="20"/>
                <w:vertAlign w:val="subscript"/>
              </w:rPr>
              <w:t>12</w:t>
            </w:r>
            <w:r w:rsidRPr="00550B1E">
              <w:rPr>
                <w:rFonts w:cs="Times New Roman"/>
                <w:sz w:val="20"/>
                <w:szCs w:val="20"/>
              </w:rPr>
              <w:t>H</w:t>
            </w:r>
            <w:r w:rsidRPr="00550B1E">
              <w:rPr>
                <w:rFonts w:cs="Times New Roman"/>
                <w:sz w:val="20"/>
                <w:szCs w:val="20"/>
                <w:vertAlign w:val="subscript"/>
              </w:rPr>
              <w:t>8</w:t>
            </w:r>
            <w:r w:rsidRPr="00550B1E">
              <w:rPr>
                <w:rFonts w:cs="Times New Roman"/>
                <w:sz w:val="20"/>
                <w:szCs w:val="20"/>
              </w:rPr>
              <w:t>O</w:t>
            </w:r>
            <w:r w:rsidRPr="00550B1E">
              <w:rPr>
                <w:rFonts w:cs="Times New Roman"/>
                <w:sz w:val="20"/>
                <w:szCs w:val="20"/>
                <w:vertAlign w:val="subscript"/>
              </w:rPr>
              <w:t>4</w:t>
            </w:r>
          </w:p>
        </w:tc>
        <w:tc>
          <w:tcPr>
            <w:tcW w:w="1469" w:type="dxa"/>
          </w:tcPr>
          <w:p w:rsidR="001B4BE1" w:rsidRPr="00550B1E" w:rsidRDefault="001B4BE1"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550B1E">
              <w:rPr>
                <w:rFonts w:cs="Times New Roman"/>
                <w:noProof/>
                <w:sz w:val="20"/>
                <w:szCs w:val="20"/>
                <w:lang w:val="en-US"/>
              </w:rPr>
              <w:drawing>
                <wp:inline distT="0" distB="0" distL="0" distR="0" wp14:anchorId="7B56287A" wp14:editId="335BB806">
                  <wp:extent cx="838200" cy="608965"/>
                  <wp:effectExtent l="0" t="0" r="0" b="635"/>
                  <wp:docPr id="48" name="Imagen 48" descr="Methoxsalen - Wikipedia"/>
                  <wp:cNvGraphicFramePr/>
                  <a:graphic xmlns:a="http://schemas.openxmlformats.org/drawingml/2006/main">
                    <a:graphicData uri="http://schemas.openxmlformats.org/drawingml/2006/picture">
                      <pic:pic xmlns:pic="http://schemas.openxmlformats.org/drawingml/2006/picture">
                        <pic:nvPicPr>
                          <pic:cNvPr id="12" name="Imagen 11" descr="Methoxsalen - Wikipedia"/>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858302" cy="623569"/>
                          </a:xfrm>
                          <a:prstGeom prst="rect">
                            <a:avLst/>
                          </a:prstGeom>
                          <a:noFill/>
                        </pic:spPr>
                      </pic:pic>
                    </a:graphicData>
                  </a:graphic>
                </wp:inline>
              </w:drawing>
            </w:r>
          </w:p>
        </w:tc>
      </w:tr>
    </w:tbl>
    <w:p w:rsidR="001B4BE1" w:rsidRPr="007B0BB3" w:rsidRDefault="001B4BE1" w:rsidP="001B4BE1">
      <w:pPr>
        <w:pStyle w:val="Descripciontablayfiguras"/>
      </w:pPr>
      <w:r w:rsidRPr="007B0BB3">
        <w:rPr>
          <w:b/>
        </w:rPr>
        <w:t>Fuente:</w:t>
      </w:r>
      <w:r w:rsidRPr="007B0BB3">
        <w:t xml:space="preserve"> Trabajo experimental 2021</w:t>
      </w:r>
    </w:p>
    <w:p w:rsidR="001B4BE1" w:rsidRPr="007B0BB3" w:rsidRDefault="001B4BE1" w:rsidP="001B4BE1">
      <w:pPr>
        <w:pStyle w:val="APAPARRAFOS"/>
      </w:pPr>
      <w:r w:rsidRPr="007B0BB3">
        <w:t xml:space="preserve">En la tabla 26, se menciona los compuestos identificados, sus tiempos de retención, área, tipo de compuesto, formula general y formula estructural. Se identificó 30 compuestos, a los cuales se les asigno el nombre como base a su estructura atómica, tales como: azucares, carbohidratos, alcoholes, aldehídos, antioxidantes, ácidos, esteres y fármacos. Se presentan los compuestos antioxidantes </w:t>
      </w:r>
      <w:r w:rsidRPr="007B0BB3">
        <w:rPr>
          <w:rFonts w:ascii="Calibri" w:hAnsi="Calibri" w:cs="Calibri"/>
        </w:rPr>
        <w:t>γ</w:t>
      </w:r>
      <w:r w:rsidRPr="007B0BB3">
        <w:t xml:space="preserve">-Tocopherol y Pyranone </w:t>
      </w:r>
      <w:r w:rsidRPr="007B0BB3">
        <w:rPr>
          <w:szCs w:val="24"/>
        </w:rPr>
        <w:t>presentes en la zanahoria blanca.</w:t>
      </w:r>
    </w:p>
    <w:p w:rsidR="003635FC" w:rsidRPr="007B0BB3" w:rsidRDefault="003635FC" w:rsidP="003635FC">
      <w:pPr>
        <w:pStyle w:val="APAPARRAFOS"/>
      </w:pPr>
      <w:r w:rsidRPr="007B0BB3">
        <w:t>Los resultados encontrados en el presente estudio se corroboran con los realizados por</w:t>
      </w:r>
      <w:r w:rsidR="00C22805">
        <w:t xml:space="preserve">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w:t>
      </w:r>
      <w:r w:rsidRPr="007B0BB3">
        <w:lastRenderedPageBreak/>
        <w:t xml:space="preserve">daucus carota obtenido por fluidos supercríticos, identificó compuestos tales como: terpenos, fenoles, hidrocarburos, entre otros. El compuesto fenólico identificado por este autor fue Methyleugeno, lo cual concuerda con los extractos obtenidos mediante los diferentes métodos de extracción de tubérculos estudiados. </w:t>
      </w:r>
    </w:p>
    <w:p w:rsidR="00DE3966" w:rsidRPr="007B0BB3" w:rsidRDefault="00DE3966"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1B4BE1">
      <w:pPr>
        <w:pStyle w:val="APAPARRAFOS"/>
      </w:pPr>
    </w:p>
    <w:p w:rsidR="00163E5A" w:rsidRPr="007B0BB3" w:rsidRDefault="00163E5A" w:rsidP="003635FC">
      <w:pPr>
        <w:pStyle w:val="APAPARRAFOS"/>
        <w:ind w:firstLine="0"/>
      </w:pPr>
    </w:p>
    <w:p w:rsidR="00DE3966" w:rsidRPr="007B0BB3" w:rsidRDefault="00DE3966" w:rsidP="00DE3966">
      <w:pPr>
        <w:pStyle w:val="Ttulo3"/>
        <w:numPr>
          <w:ilvl w:val="2"/>
          <w:numId w:val="5"/>
        </w:numPr>
      </w:pPr>
      <w:bookmarkStart w:id="345" w:name="_Toc76583747"/>
      <w:bookmarkStart w:id="346" w:name="_Toc78197112"/>
      <w:r w:rsidRPr="007B0BB3">
        <w:lastRenderedPageBreak/>
        <w:t xml:space="preserve">Análisis por cromatografía de gases </w:t>
      </w:r>
      <w:r w:rsidR="00F240EA">
        <w:t>(</w:t>
      </w:r>
      <w:r w:rsidR="00F240EA" w:rsidRPr="007B0BB3">
        <w:t>GC-MS</w:t>
      </w:r>
      <w:r w:rsidR="00F240EA">
        <w:t>)</w:t>
      </w:r>
      <w:r w:rsidR="00F240EA" w:rsidRPr="007B0BB3">
        <w:t xml:space="preserve"> </w:t>
      </w:r>
      <w:r w:rsidRPr="007B0BB3">
        <w:t>del extracto de Zanahoria Amarilla (Arracacia xanthorrhiza), obtenidos por fluidos supercríticos.</w:t>
      </w:r>
      <w:bookmarkEnd w:id="345"/>
      <w:bookmarkEnd w:id="346"/>
      <w:r w:rsidRPr="007B0BB3">
        <w:t xml:space="preserve"> </w:t>
      </w:r>
    </w:p>
    <w:p w:rsidR="00DE3966" w:rsidRPr="00E40DF5" w:rsidRDefault="00DE3966" w:rsidP="00E40DF5">
      <w:pPr>
        <w:pStyle w:val="Tablayfiguras"/>
        <w:rPr>
          <w:b/>
          <w:i w:val="0"/>
        </w:rPr>
      </w:pPr>
      <w:bookmarkStart w:id="347" w:name="_Toc78196722"/>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13</w:t>
      </w:r>
      <w:r w:rsidRPr="007B0BB3">
        <w:rPr>
          <w:b/>
          <w:i w:val="0"/>
        </w:rPr>
        <w:fldChar w:fldCharType="end"/>
      </w:r>
      <w:r w:rsidR="00E40DF5">
        <w:rPr>
          <w:b/>
          <w:i w:val="0"/>
        </w:rPr>
        <w:t xml:space="preserve">. </w:t>
      </w:r>
      <w:r w:rsidR="00443513">
        <w:t xml:space="preserve">Cromatograma extracto de zanahoria amarilla </w:t>
      </w:r>
      <w:r w:rsidRPr="007B0BB3">
        <w:t>a partir de fluidos supercríticos.</w:t>
      </w:r>
      <w:bookmarkEnd w:id="347"/>
    </w:p>
    <w:p w:rsidR="00DE3966" w:rsidRPr="007B0BB3" w:rsidRDefault="00DE3966" w:rsidP="00DE3966">
      <w:pPr>
        <w:pStyle w:val="APAPARRAFOS"/>
        <w:jc w:val="center"/>
      </w:pPr>
      <w:r w:rsidRPr="007B0BB3">
        <w:rPr>
          <w:noProof/>
          <w:szCs w:val="24"/>
          <w:lang w:val="en-US"/>
        </w:rPr>
        <w:drawing>
          <wp:inline distT="0" distB="0" distL="0" distR="0" wp14:anchorId="005D8A2F" wp14:editId="1F8ACF18">
            <wp:extent cx="4627880" cy="3456970"/>
            <wp:effectExtent l="0" t="0" r="127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643194" cy="3468409"/>
                    </a:xfrm>
                    <a:prstGeom prst="rect">
                      <a:avLst/>
                    </a:prstGeom>
                    <a:noFill/>
                  </pic:spPr>
                </pic:pic>
              </a:graphicData>
            </a:graphic>
          </wp:inline>
        </w:drawing>
      </w:r>
    </w:p>
    <w:p w:rsidR="00DE3966" w:rsidRPr="007B0BB3" w:rsidRDefault="00DE3966" w:rsidP="00DE3966">
      <w:pPr>
        <w:pStyle w:val="Descripciontablayfiguras"/>
      </w:pPr>
      <w:r w:rsidRPr="007B0BB3">
        <w:rPr>
          <w:b/>
        </w:rPr>
        <w:t>Fuente:</w:t>
      </w:r>
      <w:r w:rsidRPr="007B0BB3">
        <w:t xml:space="preserve"> Trabajo experimental 2021</w:t>
      </w:r>
    </w:p>
    <w:p w:rsidR="00DE3966" w:rsidRPr="007B0BB3" w:rsidRDefault="00DE3966" w:rsidP="00DE3966">
      <w:pPr>
        <w:pStyle w:val="APAPARRAFOS"/>
      </w:pPr>
      <w:r w:rsidRPr="007B0BB3">
        <w:t>De acuerdo al cromatograma se registraron 26 picos, de los cuales el pico cromatográfico 26 con tiempo de retención de 86,689 min, y el pico 25 con tiempo de retención de 85,151 min y el pico 24 con tiempo de retención de 84,635 min fueron los de mayor intensidad, mientras que los picos cromatográficos 23, 22 y 19, con tiempos de retención de 83,364 min, 82,348 min y 77,551 min respectivamente presentaron una abundancia relativa media.</w:t>
      </w:r>
    </w:p>
    <w:p w:rsidR="00DE3966" w:rsidRPr="007B0BB3" w:rsidRDefault="00DE3966" w:rsidP="00DE3966">
      <w:pPr>
        <w:pStyle w:val="APAPARRAFOS"/>
      </w:pPr>
      <w:r w:rsidRPr="007B0BB3">
        <w:t xml:space="preserve">El </w:t>
      </w:r>
      <w:r w:rsidRPr="007B0BB3">
        <w:rPr>
          <w:rFonts w:ascii="Calibri" w:hAnsi="Calibri" w:cs="Calibri"/>
        </w:rPr>
        <w:t>γ</w:t>
      </w:r>
      <w:r w:rsidRPr="007B0BB3">
        <w:t xml:space="preserve">-Sitosterol fue el compuesto con mayor abundancia encontrado con 50,97%, seguido del Stigmasterol con un 5,79 % y el Falcarinol con 2,59 %. También se deduce </w:t>
      </w:r>
      <w:r w:rsidRPr="007B0BB3">
        <w:lastRenderedPageBreak/>
        <w:t xml:space="preserve">que la presencia del </w:t>
      </w:r>
      <w:r w:rsidRPr="007B0BB3">
        <w:rPr>
          <w:szCs w:val="24"/>
        </w:rPr>
        <w:t>1-Hexanol, 2-ethyl-</w:t>
      </w:r>
      <w:r w:rsidR="00C22805">
        <w:rPr>
          <w:szCs w:val="24"/>
        </w:rPr>
        <w:t xml:space="preserve"> </w:t>
      </w:r>
      <w:r w:rsidRPr="007B0BB3">
        <w:t>pico 1 con un área de 0,44%</w:t>
      </w:r>
      <w:r w:rsidRPr="007B0BB3">
        <w:rPr>
          <w:szCs w:val="24"/>
        </w:rPr>
        <w:t xml:space="preserve"> y Methyl glycocholate, 3TMS derivative</w:t>
      </w:r>
      <w:r w:rsidRPr="007B0BB3">
        <w:t xml:space="preserve"> pico 24 con un área de 0,38%.</w:t>
      </w:r>
    </w:p>
    <w:p w:rsidR="00DE3966" w:rsidRPr="007B0BB3" w:rsidRDefault="00DE3966" w:rsidP="00DE3966">
      <w:pPr>
        <w:pStyle w:val="APAPARRAFOS"/>
      </w:pPr>
      <w:r w:rsidRPr="007B0BB3">
        <w:t>En la siguiente tabla se da a conocer los compuestos identificados.</w:t>
      </w:r>
    </w:p>
    <w:p w:rsidR="00DE3966" w:rsidRPr="00E40DF5" w:rsidRDefault="00DE3966" w:rsidP="00E40DF5">
      <w:pPr>
        <w:pStyle w:val="Tablayfiguras"/>
        <w:rPr>
          <w:b/>
          <w:i w:val="0"/>
        </w:rPr>
      </w:pPr>
      <w:bookmarkStart w:id="348" w:name="_Toc78196774"/>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27</w:t>
      </w:r>
      <w:r w:rsidRPr="007B0BB3">
        <w:rPr>
          <w:b/>
          <w:i w:val="0"/>
        </w:rPr>
        <w:fldChar w:fldCharType="end"/>
      </w:r>
      <w:r w:rsidR="00E40DF5">
        <w:rPr>
          <w:b/>
          <w:i w:val="0"/>
        </w:rPr>
        <w:t xml:space="preserve">. </w:t>
      </w:r>
      <w:r w:rsidRPr="007B0BB3">
        <w:t>Compuestos del extracto de zanahoria amarilla obtenido por fluidos supercríticos.</w:t>
      </w:r>
      <w:bookmarkEnd w:id="348"/>
    </w:p>
    <w:tbl>
      <w:tblPr>
        <w:tblStyle w:val="DISEOTABLA"/>
        <w:tblW w:w="8647" w:type="dxa"/>
        <w:tblBorders>
          <w:insideH w:val="single" w:sz="4" w:space="0" w:color="auto"/>
        </w:tblBorders>
        <w:tblLook w:val="04A0" w:firstRow="1" w:lastRow="0" w:firstColumn="1" w:lastColumn="0" w:noHBand="0" w:noVBand="1"/>
      </w:tblPr>
      <w:tblGrid>
        <w:gridCol w:w="429"/>
        <w:gridCol w:w="1523"/>
        <w:gridCol w:w="1027"/>
        <w:gridCol w:w="672"/>
        <w:gridCol w:w="1500"/>
        <w:gridCol w:w="1209"/>
        <w:gridCol w:w="2287"/>
      </w:tblGrid>
      <w:tr w:rsidR="00DE3966" w:rsidRPr="00493148" w:rsidTr="00493148">
        <w:trPr>
          <w:cnfStyle w:val="100000000000" w:firstRow="1" w:lastRow="0" w:firstColumn="0" w:lastColumn="0" w:oddVBand="0" w:evenVBand="0" w:oddHBand="0" w:evenHBand="0" w:firstRowFirstColumn="0" w:firstRowLastColumn="0" w:lastRowFirstColumn="0" w:lastRowLastColumn="0"/>
          <w:trHeight w:val="1085"/>
        </w:trPr>
        <w:tc>
          <w:tcPr>
            <w:cnfStyle w:val="001000000000" w:firstRow="0" w:lastRow="0" w:firstColumn="1" w:lastColumn="0" w:oddVBand="0" w:evenVBand="0" w:oddHBand="0" w:evenHBand="0" w:firstRowFirstColumn="0" w:firstRowLastColumn="0" w:lastRowFirstColumn="0" w:lastRowLastColumn="0"/>
            <w:tcW w:w="448" w:type="dxa"/>
            <w:tcBorders>
              <w:bottom w:val="none" w:sz="0" w:space="0" w:color="auto"/>
            </w:tcBorders>
          </w:tcPr>
          <w:p w:rsidR="00DE3966" w:rsidRPr="00493148" w:rsidRDefault="00DE3966" w:rsidP="00634439">
            <w:pPr>
              <w:spacing w:line="360" w:lineRule="auto"/>
              <w:jc w:val="center"/>
              <w:rPr>
                <w:rFonts w:cs="Times New Roman"/>
                <w:b/>
                <w:sz w:val="20"/>
                <w:szCs w:val="20"/>
              </w:rPr>
            </w:pPr>
            <w:r w:rsidRPr="00493148">
              <w:rPr>
                <w:rFonts w:cs="Times New Roman"/>
                <w:b/>
                <w:sz w:val="20"/>
                <w:szCs w:val="20"/>
              </w:rPr>
              <w:t>Nº</w:t>
            </w:r>
          </w:p>
        </w:tc>
        <w:tc>
          <w:tcPr>
            <w:tcW w:w="1655"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Compuesto</w:t>
            </w:r>
          </w:p>
        </w:tc>
        <w:tc>
          <w:tcPr>
            <w:tcW w:w="1108"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Tiempo de retención (min)</w:t>
            </w:r>
          </w:p>
        </w:tc>
        <w:tc>
          <w:tcPr>
            <w:tcW w:w="716"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Área (%)</w:t>
            </w:r>
          </w:p>
        </w:tc>
        <w:tc>
          <w:tcPr>
            <w:tcW w:w="1631"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Tipo de compuesto</w:t>
            </w:r>
          </w:p>
        </w:tc>
        <w:tc>
          <w:tcPr>
            <w:tcW w:w="1309"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Formula general</w:t>
            </w:r>
          </w:p>
        </w:tc>
        <w:tc>
          <w:tcPr>
            <w:tcW w:w="1780" w:type="dxa"/>
            <w:tcBorders>
              <w:bottom w:val="none" w:sz="0" w:space="0" w:color="auto"/>
            </w:tcBorders>
          </w:tcPr>
          <w:p w:rsidR="00DE3966" w:rsidRPr="00493148" w:rsidRDefault="00DE3966"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Formula estructural</w:t>
            </w:r>
          </w:p>
        </w:tc>
      </w:tr>
      <w:tr w:rsidR="00DE3966" w:rsidRPr="00493148" w:rsidTr="00493148">
        <w:trPr>
          <w:trHeight w:val="68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DE3966" w:rsidRPr="00493148" w:rsidRDefault="00DE3966" w:rsidP="00634439">
            <w:pPr>
              <w:spacing w:line="360" w:lineRule="auto"/>
              <w:rPr>
                <w:rFonts w:cs="Times New Roman"/>
                <w:b/>
                <w:sz w:val="20"/>
                <w:szCs w:val="20"/>
              </w:rPr>
            </w:pPr>
            <w:r w:rsidRPr="00493148">
              <w:rPr>
                <w:rFonts w:cs="Times New Roman"/>
                <w:b/>
                <w:sz w:val="20"/>
                <w:szCs w:val="20"/>
              </w:rPr>
              <w:t xml:space="preserve">Alcoholes </w:t>
            </w:r>
          </w:p>
        </w:tc>
      </w:tr>
      <w:tr w:rsidR="00DE3966" w:rsidRPr="00493148" w:rsidTr="00493148">
        <w:trPr>
          <w:trHeight w:val="683"/>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1</w:t>
            </w:r>
          </w:p>
        </w:tc>
        <w:tc>
          <w:tcPr>
            <w:tcW w:w="1655"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1-Hexanol, 2-ethyl-</w:t>
            </w:r>
          </w:p>
        </w:tc>
        <w:tc>
          <w:tcPr>
            <w:tcW w:w="1108"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7,197</w:t>
            </w:r>
          </w:p>
        </w:tc>
        <w:tc>
          <w:tcPr>
            <w:tcW w:w="716"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0,44</w:t>
            </w:r>
          </w:p>
        </w:tc>
        <w:tc>
          <w:tcPr>
            <w:tcW w:w="1631"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Alcohol graso ramificado</w:t>
            </w:r>
          </w:p>
        </w:tc>
        <w:tc>
          <w:tcPr>
            <w:tcW w:w="1309"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8</w:t>
            </w:r>
            <w:r w:rsidRPr="00493148">
              <w:rPr>
                <w:rFonts w:cs="Times New Roman"/>
                <w:sz w:val="20"/>
                <w:szCs w:val="20"/>
              </w:rPr>
              <w:t>H</w:t>
            </w:r>
            <w:r w:rsidRPr="00493148">
              <w:rPr>
                <w:rFonts w:cs="Times New Roman"/>
                <w:sz w:val="20"/>
                <w:szCs w:val="20"/>
                <w:vertAlign w:val="subscript"/>
              </w:rPr>
              <w:t>18</w:t>
            </w:r>
            <w:r w:rsidRPr="00493148">
              <w:rPr>
                <w:rFonts w:cs="Times New Roman"/>
                <w:sz w:val="20"/>
                <w:szCs w:val="20"/>
              </w:rPr>
              <w:t>O</w:t>
            </w:r>
          </w:p>
        </w:tc>
        <w:tc>
          <w:tcPr>
            <w:tcW w:w="1780"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3E04DA43" wp14:editId="5B3620F8">
                  <wp:extent cx="809625" cy="571500"/>
                  <wp:effectExtent l="0" t="0" r="9525" b="0"/>
                  <wp:docPr id="4" name="Imagen 4" descr="2-Ethyl-1-hexanol | Sigma-Aldrich"/>
                  <wp:cNvGraphicFramePr/>
                  <a:graphic xmlns:a="http://schemas.openxmlformats.org/drawingml/2006/main">
                    <a:graphicData uri="http://schemas.openxmlformats.org/drawingml/2006/picture">
                      <pic:pic xmlns:pic="http://schemas.openxmlformats.org/drawingml/2006/picture">
                        <pic:nvPicPr>
                          <pic:cNvPr id="2" name="Imagen 3" descr="2-Ethyl-1-hexanol | Sigma-Aldrich"/>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809625" cy="571500"/>
                          </a:xfrm>
                          <a:prstGeom prst="rect">
                            <a:avLst/>
                          </a:prstGeom>
                          <a:noFill/>
                        </pic:spPr>
                      </pic:pic>
                    </a:graphicData>
                  </a:graphic>
                </wp:inline>
              </w:drawing>
            </w:r>
          </w:p>
        </w:tc>
      </w:tr>
      <w:tr w:rsidR="00DE3966" w:rsidRPr="00493148" w:rsidTr="00493148">
        <w:trPr>
          <w:trHeight w:val="683"/>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6</w:t>
            </w:r>
          </w:p>
        </w:tc>
        <w:tc>
          <w:tcPr>
            <w:tcW w:w="1655"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Falcarinol</w:t>
            </w:r>
          </w:p>
        </w:tc>
        <w:tc>
          <w:tcPr>
            <w:tcW w:w="1108"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40,944</w:t>
            </w:r>
          </w:p>
        </w:tc>
        <w:tc>
          <w:tcPr>
            <w:tcW w:w="716"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2,59</w:t>
            </w:r>
          </w:p>
        </w:tc>
        <w:tc>
          <w:tcPr>
            <w:tcW w:w="1631"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Alcohol poliacetilénico aislado</w:t>
            </w:r>
          </w:p>
        </w:tc>
        <w:tc>
          <w:tcPr>
            <w:tcW w:w="1309"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17</w:t>
            </w:r>
            <w:r w:rsidRPr="00493148">
              <w:rPr>
                <w:rFonts w:cs="Times New Roman"/>
                <w:sz w:val="20"/>
                <w:szCs w:val="20"/>
              </w:rPr>
              <w:t>H</w:t>
            </w:r>
            <w:r w:rsidRPr="00493148">
              <w:rPr>
                <w:rFonts w:cs="Times New Roman"/>
                <w:sz w:val="20"/>
                <w:szCs w:val="20"/>
                <w:vertAlign w:val="subscript"/>
              </w:rPr>
              <w:t>24</w:t>
            </w:r>
            <w:r w:rsidRPr="00493148">
              <w:rPr>
                <w:rFonts w:cs="Times New Roman"/>
                <w:sz w:val="20"/>
                <w:szCs w:val="20"/>
              </w:rPr>
              <w:t>O</w:t>
            </w:r>
          </w:p>
        </w:tc>
        <w:tc>
          <w:tcPr>
            <w:tcW w:w="1780"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69BA1C3" wp14:editId="5B997D3F">
                  <wp:extent cx="941705" cy="552450"/>
                  <wp:effectExtent l="0" t="0" r="0" b="0"/>
                  <wp:docPr id="9" name="Imagen 9"/>
                  <wp:cNvGraphicFramePr/>
                  <a:graphic xmlns:a="http://schemas.openxmlformats.org/drawingml/2006/main">
                    <a:graphicData uri="http://schemas.openxmlformats.org/drawingml/2006/picture">
                      <pic:pic xmlns:pic="http://schemas.openxmlformats.org/drawingml/2006/picture">
                        <pic:nvPicPr>
                          <pic:cNvPr id="5" name="Imagen 7"/>
                          <pic:cNvPicPr>
                            <a:picLocks noChangeAspect="1" noChangeArrowheads="1"/>
                          </pic:cNvPicPr>
                        </pic:nvPicPr>
                        <pic:blipFill>
                          <a:blip r:embed="rId59" cstate="print">
                            <a:extLst>
                              <a:ext uri="{28A0092B-C50C-407E-A947-70E740481C1C}">
                                <a14:useLocalDpi xmlns:a14="http://schemas.microsoft.com/office/drawing/2010/main" val="0"/>
                              </a:ext>
                            </a:extLst>
                          </a:blip>
                          <a:srcRect l="63364" t="23032" r="14899" b="59586"/>
                          <a:stretch>
                            <a:fillRect/>
                          </a:stretch>
                        </pic:blipFill>
                        <pic:spPr bwMode="auto">
                          <a:xfrm>
                            <a:off x="0" y="0"/>
                            <a:ext cx="941705" cy="552450"/>
                          </a:xfrm>
                          <a:prstGeom prst="rect">
                            <a:avLst/>
                          </a:prstGeom>
                          <a:noFill/>
                        </pic:spPr>
                      </pic:pic>
                    </a:graphicData>
                  </a:graphic>
                </wp:inline>
              </w:drawing>
            </w:r>
          </w:p>
        </w:tc>
      </w:tr>
      <w:tr w:rsidR="00DE3966" w:rsidRPr="00493148" w:rsidTr="00493148">
        <w:trPr>
          <w:trHeight w:val="445"/>
        </w:trPr>
        <w:tc>
          <w:tcPr>
            <w:cnfStyle w:val="001000000000" w:firstRow="0" w:lastRow="0" w:firstColumn="1" w:lastColumn="0" w:oddVBand="0" w:evenVBand="0" w:oddHBand="0" w:evenHBand="0" w:firstRowFirstColumn="0" w:firstRowLastColumn="0" w:lastRowFirstColumn="0" w:lastRowLastColumn="0"/>
            <w:tcW w:w="8647" w:type="dxa"/>
            <w:gridSpan w:val="7"/>
          </w:tcPr>
          <w:p w:rsidR="00DE3966" w:rsidRPr="00493148" w:rsidRDefault="00DE3966" w:rsidP="00634439">
            <w:pPr>
              <w:spacing w:line="360" w:lineRule="auto"/>
              <w:rPr>
                <w:rFonts w:cs="Times New Roman"/>
                <w:b/>
                <w:sz w:val="20"/>
                <w:szCs w:val="20"/>
              </w:rPr>
            </w:pPr>
            <w:r w:rsidRPr="00493148">
              <w:rPr>
                <w:rFonts w:cs="Times New Roman"/>
                <w:b/>
                <w:sz w:val="20"/>
                <w:szCs w:val="20"/>
              </w:rPr>
              <w:t xml:space="preserve">Aldehídos </w:t>
            </w:r>
          </w:p>
        </w:tc>
      </w:tr>
      <w:tr w:rsidR="00DE3966" w:rsidRPr="00493148" w:rsidTr="00493148">
        <w:trPr>
          <w:trHeight w:val="445"/>
        </w:trPr>
        <w:tc>
          <w:tcPr>
            <w:cnfStyle w:val="001000000000" w:firstRow="0" w:lastRow="0" w:firstColumn="1" w:lastColumn="0" w:oddVBand="0" w:evenVBand="0" w:oddHBand="0" w:evenHBand="0" w:firstRowFirstColumn="0" w:firstRowLastColumn="0" w:lastRowFirstColumn="0" w:lastRowLastColumn="0"/>
            <w:tcW w:w="448" w:type="dxa"/>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5</w:t>
            </w:r>
          </w:p>
        </w:tc>
        <w:tc>
          <w:tcPr>
            <w:tcW w:w="1655"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Pentadecanal-</w:t>
            </w:r>
          </w:p>
        </w:tc>
        <w:tc>
          <w:tcPr>
            <w:tcW w:w="1108"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29,568</w:t>
            </w:r>
          </w:p>
        </w:tc>
        <w:tc>
          <w:tcPr>
            <w:tcW w:w="716"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1,16</w:t>
            </w:r>
          </w:p>
        </w:tc>
        <w:tc>
          <w:tcPr>
            <w:tcW w:w="1631"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Aldehídos</w:t>
            </w:r>
          </w:p>
        </w:tc>
        <w:tc>
          <w:tcPr>
            <w:tcW w:w="1309"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15</w:t>
            </w:r>
            <w:r w:rsidRPr="00493148">
              <w:rPr>
                <w:rFonts w:cs="Times New Roman"/>
                <w:sz w:val="20"/>
                <w:szCs w:val="20"/>
              </w:rPr>
              <w:t>H</w:t>
            </w:r>
            <w:r w:rsidRPr="00493148">
              <w:rPr>
                <w:rFonts w:cs="Times New Roman"/>
                <w:sz w:val="20"/>
                <w:szCs w:val="20"/>
                <w:vertAlign w:val="subscript"/>
              </w:rPr>
              <w:t>30</w:t>
            </w:r>
            <w:r w:rsidRPr="00493148">
              <w:rPr>
                <w:rFonts w:cs="Times New Roman"/>
                <w:sz w:val="20"/>
                <w:szCs w:val="20"/>
              </w:rPr>
              <w:t>O</w:t>
            </w:r>
          </w:p>
        </w:tc>
        <w:tc>
          <w:tcPr>
            <w:tcW w:w="1780"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2A66B7B3" wp14:editId="41A21163">
                  <wp:extent cx="817245" cy="466725"/>
                  <wp:effectExtent l="0" t="0" r="1905" b="9525"/>
                  <wp:docPr id="10" name="Imagen 10"/>
                  <wp:cNvGraphicFramePr/>
                  <a:graphic xmlns:a="http://schemas.openxmlformats.org/drawingml/2006/main">
                    <a:graphicData uri="http://schemas.openxmlformats.org/drawingml/2006/picture">
                      <pic:pic xmlns:pic="http://schemas.openxmlformats.org/drawingml/2006/picture">
                        <pic:nvPicPr>
                          <pic:cNvPr id="3" name="Imagen 5"/>
                          <pic:cNvPicPr>
                            <a:picLocks noChangeAspect="1" noChangeArrowheads="1"/>
                          </pic:cNvPicPr>
                        </pic:nvPicPr>
                        <pic:blipFill>
                          <a:blip r:embed="rId60">
                            <a:extLst>
                              <a:ext uri="{28A0092B-C50C-407E-A947-70E740481C1C}">
                                <a14:useLocalDpi xmlns:a14="http://schemas.microsoft.com/office/drawing/2010/main" val="0"/>
                              </a:ext>
                            </a:extLst>
                          </a:blip>
                          <a:srcRect l="17136" t="59180" r="51192" b="33736"/>
                          <a:stretch>
                            <a:fillRect/>
                          </a:stretch>
                        </pic:blipFill>
                        <pic:spPr bwMode="auto">
                          <a:xfrm>
                            <a:off x="0" y="0"/>
                            <a:ext cx="825668" cy="471535"/>
                          </a:xfrm>
                          <a:prstGeom prst="rect">
                            <a:avLst/>
                          </a:prstGeom>
                          <a:noFill/>
                        </pic:spPr>
                      </pic:pic>
                    </a:graphicData>
                  </a:graphic>
                </wp:inline>
              </w:drawing>
            </w:r>
          </w:p>
        </w:tc>
      </w:tr>
      <w:tr w:rsidR="00DE3966" w:rsidRPr="00493148" w:rsidTr="00493148">
        <w:trPr>
          <w:trHeight w:val="817"/>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DE3966" w:rsidRPr="00493148" w:rsidRDefault="00DE3966" w:rsidP="00634439">
            <w:pPr>
              <w:spacing w:line="360" w:lineRule="auto"/>
              <w:rPr>
                <w:rFonts w:cs="Times New Roman"/>
                <w:b/>
                <w:sz w:val="20"/>
                <w:szCs w:val="20"/>
              </w:rPr>
            </w:pPr>
            <w:r w:rsidRPr="00493148">
              <w:rPr>
                <w:rFonts w:cs="Times New Roman"/>
                <w:b/>
                <w:sz w:val="20"/>
                <w:szCs w:val="20"/>
              </w:rPr>
              <w:t>Polifenoles</w:t>
            </w:r>
          </w:p>
        </w:tc>
      </w:tr>
      <w:tr w:rsidR="00DE3966" w:rsidRPr="00493148" w:rsidTr="00493148">
        <w:trPr>
          <w:trHeight w:val="668"/>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10</w:t>
            </w:r>
          </w:p>
        </w:tc>
        <w:tc>
          <w:tcPr>
            <w:tcW w:w="1655"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Xanthotoxol</w:t>
            </w:r>
          </w:p>
        </w:tc>
        <w:tc>
          <w:tcPr>
            <w:tcW w:w="1108"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52,68</w:t>
            </w:r>
          </w:p>
        </w:tc>
        <w:tc>
          <w:tcPr>
            <w:tcW w:w="716"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1,25</w:t>
            </w:r>
          </w:p>
        </w:tc>
        <w:tc>
          <w:tcPr>
            <w:tcW w:w="1631"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Fenol furanocumarina</w:t>
            </w:r>
          </w:p>
        </w:tc>
        <w:tc>
          <w:tcPr>
            <w:tcW w:w="1309"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C11H6O4</w:t>
            </w:r>
          </w:p>
        </w:tc>
        <w:tc>
          <w:tcPr>
            <w:tcW w:w="1780"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0181E81F" wp14:editId="6FB2A8FA">
                  <wp:extent cx="903776" cy="542925"/>
                  <wp:effectExtent l="0" t="0" r="0" b="0"/>
                  <wp:docPr id="8" name="Imagen 8"/>
                  <wp:cNvGraphicFramePr/>
                  <a:graphic xmlns:a="http://schemas.openxmlformats.org/drawingml/2006/main">
                    <a:graphicData uri="http://schemas.openxmlformats.org/drawingml/2006/picture">
                      <pic:pic xmlns:pic="http://schemas.openxmlformats.org/drawingml/2006/picture">
                        <pic:nvPicPr>
                          <pic:cNvPr id="9" name="Imagen 11"/>
                          <pic:cNvPicPr>
                            <a:picLocks noChangeAspect="1" noChangeArrowheads="1"/>
                          </pic:cNvPicPr>
                        </pic:nvPicPr>
                        <pic:blipFill>
                          <a:blip r:embed="rId61" cstate="print">
                            <a:extLst>
                              <a:ext uri="{28A0092B-C50C-407E-A947-70E740481C1C}">
                                <a14:useLocalDpi xmlns:a14="http://schemas.microsoft.com/office/drawing/2010/main" val="0"/>
                              </a:ext>
                            </a:extLst>
                          </a:blip>
                          <a:srcRect l="77505" t="27284" r="3979" b="54642"/>
                          <a:stretch>
                            <a:fillRect/>
                          </a:stretch>
                        </pic:blipFill>
                        <pic:spPr bwMode="auto">
                          <a:xfrm>
                            <a:off x="0" y="0"/>
                            <a:ext cx="917993" cy="551465"/>
                          </a:xfrm>
                          <a:prstGeom prst="rect">
                            <a:avLst/>
                          </a:prstGeom>
                          <a:noFill/>
                        </pic:spPr>
                      </pic:pic>
                    </a:graphicData>
                  </a:graphic>
                </wp:inline>
              </w:drawing>
            </w:r>
          </w:p>
        </w:tc>
      </w:tr>
      <w:tr w:rsidR="00DE3966" w:rsidRPr="00493148" w:rsidTr="00493148">
        <w:trPr>
          <w:trHeight w:val="817"/>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11</w:t>
            </w:r>
          </w:p>
        </w:tc>
        <w:tc>
          <w:tcPr>
            <w:tcW w:w="1655"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en-US"/>
              </w:rPr>
            </w:pPr>
            <w:r w:rsidRPr="00493148">
              <w:rPr>
                <w:rFonts w:cs="Times New Roman"/>
                <w:sz w:val="20"/>
                <w:szCs w:val="20"/>
                <w:lang w:val="en-US"/>
              </w:rPr>
              <w:t>Hexanedioic acid, bis(2-ethylhexyl)ester</w:t>
            </w:r>
          </w:p>
        </w:tc>
        <w:tc>
          <w:tcPr>
            <w:tcW w:w="1108"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55,057</w:t>
            </w:r>
          </w:p>
        </w:tc>
        <w:tc>
          <w:tcPr>
            <w:tcW w:w="716"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0,72</w:t>
            </w:r>
          </w:p>
        </w:tc>
        <w:tc>
          <w:tcPr>
            <w:tcW w:w="1631"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Falcarinone o Falcarinon</w:t>
            </w:r>
          </w:p>
        </w:tc>
        <w:tc>
          <w:tcPr>
            <w:tcW w:w="1309"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C22H42O4</w:t>
            </w:r>
          </w:p>
        </w:tc>
        <w:tc>
          <w:tcPr>
            <w:tcW w:w="1780"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3409761C" wp14:editId="6A04D5C7">
                  <wp:extent cx="980440" cy="561975"/>
                  <wp:effectExtent l="0" t="0" r="0" b="9525"/>
                  <wp:docPr id="17" name="Imagen 17"/>
                  <wp:cNvGraphicFramePr/>
                  <a:graphic xmlns:a="http://schemas.openxmlformats.org/drawingml/2006/main">
                    <a:graphicData uri="http://schemas.openxmlformats.org/drawingml/2006/picture">
                      <pic:pic xmlns:pic="http://schemas.openxmlformats.org/drawingml/2006/picture">
                        <pic:nvPicPr>
                          <pic:cNvPr id="10" name="Imagen 13"/>
                          <pic:cNvPicPr>
                            <a:picLocks noChangeAspect="1" noChangeArrowheads="1"/>
                          </pic:cNvPicPr>
                        </pic:nvPicPr>
                        <pic:blipFill rotWithShape="1">
                          <a:blip r:embed="rId62">
                            <a:extLst>
                              <a:ext uri="{28A0092B-C50C-407E-A947-70E740481C1C}">
                                <a14:useLocalDpi xmlns:a14="http://schemas.microsoft.com/office/drawing/2010/main" val="0"/>
                              </a:ext>
                            </a:extLst>
                          </a:blip>
                          <a:srcRect l="63759" t="33307" r="16127" b="53924"/>
                          <a:stretch/>
                        </pic:blipFill>
                        <pic:spPr bwMode="auto">
                          <a:xfrm>
                            <a:off x="0" y="0"/>
                            <a:ext cx="985943" cy="56512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E3966" w:rsidRPr="00493148" w:rsidTr="00493148">
        <w:trPr>
          <w:trHeight w:val="817"/>
        </w:trPr>
        <w:tc>
          <w:tcPr>
            <w:cnfStyle w:val="001000000000" w:firstRow="0" w:lastRow="0" w:firstColumn="1" w:lastColumn="0" w:oddVBand="0" w:evenVBand="0" w:oddHBand="0" w:evenHBand="0" w:firstRowFirstColumn="0" w:firstRowLastColumn="0" w:lastRowFirstColumn="0" w:lastRowLastColumn="0"/>
            <w:tcW w:w="8647" w:type="dxa"/>
            <w:gridSpan w:val="7"/>
          </w:tcPr>
          <w:p w:rsidR="00DE3966" w:rsidRPr="00493148" w:rsidRDefault="00DE3966" w:rsidP="00634439">
            <w:pPr>
              <w:spacing w:line="360" w:lineRule="auto"/>
              <w:rPr>
                <w:rFonts w:cs="Times New Roman"/>
                <w:b/>
                <w:sz w:val="20"/>
                <w:szCs w:val="20"/>
              </w:rPr>
            </w:pPr>
            <w:r w:rsidRPr="00493148">
              <w:rPr>
                <w:rFonts w:cs="Times New Roman"/>
                <w:b/>
                <w:sz w:val="20"/>
                <w:szCs w:val="20"/>
              </w:rPr>
              <w:t>Antioxidantes</w:t>
            </w:r>
          </w:p>
        </w:tc>
      </w:tr>
      <w:tr w:rsidR="00DE3966" w:rsidRPr="00493148" w:rsidTr="00493148">
        <w:trPr>
          <w:trHeight w:val="550"/>
        </w:trPr>
        <w:tc>
          <w:tcPr>
            <w:cnfStyle w:val="001000000000" w:firstRow="0" w:lastRow="0" w:firstColumn="1" w:lastColumn="0" w:oddVBand="0" w:evenVBand="0" w:oddHBand="0" w:evenHBand="0" w:firstRowFirstColumn="0" w:firstRowLastColumn="0" w:lastRowFirstColumn="0" w:lastRowLastColumn="0"/>
            <w:tcW w:w="448" w:type="dxa"/>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19</w:t>
            </w:r>
          </w:p>
        </w:tc>
        <w:tc>
          <w:tcPr>
            <w:tcW w:w="1655"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γ-Tocopherol</w:t>
            </w:r>
          </w:p>
        </w:tc>
        <w:tc>
          <w:tcPr>
            <w:tcW w:w="1108"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77,551</w:t>
            </w:r>
          </w:p>
        </w:tc>
        <w:tc>
          <w:tcPr>
            <w:tcW w:w="716"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1,41</w:t>
            </w:r>
          </w:p>
        </w:tc>
        <w:tc>
          <w:tcPr>
            <w:tcW w:w="1631"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Antioxidante</w:t>
            </w:r>
            <w:r w:rsidR="00C22805" w:rsidRPr="00493148">
              <w:rPr>
                <w:rFonts w:cs="Times New Roman"/>
                <w:sz w:val="20"/>
                <w:szCs w:val="20"/>
              </w:rPr>
              <w:t xml:space="preserve"> </w:t>
            </w:r>
            <w:r w:rsidRPr="00493148">
              <w:rPr>
                <w:rFonts w:cs="Times New Roman"/>
                <w:sz w:val="20"/>
                <w:szCs w:val="20"/>
              </w:rPr>
              <w:t>vitamina</w:t>
            </w:r>
            <w:r w:rsidR="00C22805" w:rsidRPr="00493148">
              <w:rPr>
                <w:rFonts w:cs="Times New Roman"/>
                <w:sz w:val="20"/>
                <w:szCs w:val="20"/>
              </w:rPr>
              <w:t xml:space="preserve"> </w:t>
            </w:r>
            <w:r w:rsidRPr="00493148">
              <w:rPr>
                <w:rFonts w:cs="Times New Roman"/>
                <w:sz w:val="20"/>
                <w:szCs w:val="20"/>
              </w:rPr>
              <w:t>E</w:t>
            </w:r>
          </w:p>
        </w:tc>
        <w:tc>
          <w:tcPr>
            <w:tcW w:w="1309"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28</w:t>
            </w:r>
            <w:r w:rsidRPr="00493148">
              <w:rPr>
                <w:rFonts w:cs="Times New Roman"/>
                <w:sz w:val="20"/>
                <w:szCs w:val="20"/>
              </w:rPr>
              <w:t>H</w:t>
            </w:r>
            <w:r w:rsidRPr="00493148">
              <w:rPr>
                <w:rFonts w:cs="Times New Roman"/>
                <w:sz w:val="20"/>
                <w:szCs w:val="20"/>
                <w:vertAlign w:val="subscript"/>
              </w:rPr>
              <w:t>48</w:t>
            </w:r>
            <w:r w:rsidRPr="00493148">
              <w:rPr>
                <w:rFonts w:cs="Times New Roman"/>
                <w:sz w:val="20"/>
                <w:szCs w:val="20"/>
              </w:rPr>
              <w:t>O</w:t>
            </w:r>
            <w:r w:rsidRPr="00493148">
              <w:rPr>
                <w:rFonts w:cs="Times New Roman"/>
                <w:sz w:val="20"/>
                <w:szCs w:val="20"/>
                <w:vertAlign w:val="subscript"/>
              </w:rPr>
              <w:t>2</w:t>
            </w:r>
          </w:p>
        </w:tc>
        <w:tc>
          <w:tcPr>
            <w:tcW w:w="1780" w:type="dxa"/>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568A29AE" wp14:editId="0D6DD1C1">
                  <wp:extent cx="951865" cy="533400"/>
                  <wp:effectExtent l="0" t="0" r="635" b="0"/>
                  <wp:docPr id="18" name="Imagen 18"/>
                  <wp:cNvGraphicFramePr/>
                  <a:graphic xmlns:a="http://schemas.openxmlformats.org/drawingml/2006/main">
                    <a:graphicData uri="http://schemas.openxmlformats.org/drawingml/2006/picture">
                      <pic:pic xmlns:pic="http://schemas.openxmlformats.org/drawingml/2006/picture">
                        <pic:nvPicPr>
                          <pic:cNvPr id="11" name="Imagen 19"/>
                          <pic:cNvPicPr>
                            <a:picLocks noChangeAspect="1" noChangeArrowheads="1"/>
                          </pic:cNvPicPr>
                        </pic:nvPicPr>
                        <pic:blipFill>
                          <a:blip r:embed="rId63" cstate="print">
                            <a:extLst>
                              <a:ext uri="{28A0092B-C50C-407E-A947-70E740481C1C}">
                                <a14:useLocalDpi xmlns:a14="http://schemas.microsoft.com/office/drawing/2010/main" val="0"/>
                              </a:ext>
                            </a:extLst>
                          </a:blip>
                          <a:srcRect l="33669" t="36852" r="45815" b="33028"/>
                          <a:stretch>
                            <a:fillRect/>
                          </a:stretch>
                        </pic:blipFill>
                        <pic:spPr bwMode="auto">
                          <a:xfrm>
                            <a:off x="0" y="0"/>
                            <a:ext cx="964571" cy="540520"/>
                          </a:xfrm>
                          <a:prstGeom prst="rect">
                            <a:avLst/>
                          </a:prstGeom>
                          <a:noFill/>
                        </pic:spPr>
                      </pic:pic>
                    </a:graphicData>
                  </a:graphic>
                </wp:inline>
              </w:drawing>
            </w:r>
          </w:p>
        </w:tc>
      </w:tr>
      <w:tr w:rsidR="00DE3966" w:rsidRPr="00493148" w:rsidTr="00493148">
        <w:trPr>
          <w:trHeight w:val="550"/>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DE3966" w:rsidRPr="00493148" w:rsidRDefault="00DE3966" w:rsidP="00634439">
            <w:pPr>
              <w:spacing w:line="360" w:lineRule="auto"/>
              <w:rPr>
                <w:rFonts w:cs="Times New Roman"/>
                <w:b/>
                <w:sz w:val="20"/>
                <w:szCs w:val="20"/>
              </w:rPr>
            </w:pPr>
            <w:r w:rsidRPr="00493148">
              <w:rPr>
                <w:rFonts w:cs="Times New Roman"/>
                <w:b/>
                <w:sz w:val="20"/>
                <w:szCs w:val="20"/>
              </w:rPr>
              <w:lastRenderedPageBreak/>
              <w:t xml:space="preserve">Esteres </w:t>
            </w:r>
          </w:p>
        </w:tc>
      </w:tr>
      <w:tr w:rsidR="00DE3966" w:rsidRPr="00493148" w:rsidTr="00493148">
        <w:trPr>
          <w:trHeight w:val="817"/>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22</w:t>
            </w:r>
          </w:p>
        </w:tc>
        <w:tc>
          <w:tcPr>
            <w:tcW w:w="1655"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Campesterol</w:t>
            </w:r>
          </w:p>
        </w:tc>
        <w:tc>
          <w:tcPr>
            <w:tcW w:w="1108"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82,348</w:t>
            </w:r>
          </w:p>
        </w:tc>
        <w:tc>
          <w:tcPr>
            <w:tcW w:w="716"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1,86</w:t>
            </w:r>
          </w:p>
        </w:tc>
        <w:tc>
          <w:tcPr>
            <w:tcW w:w="1631"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Fitosterol esteroles vegetales</w:t>
            </w:r>
          </w:p>
        </w:tc>
        <w:tc>
          <w:tcPr>
            <w:tcW w:w="1309"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28</w:t>
            </w:r>
            <w:r w:rsidRPr="00493148">
              <w:rPr>
                <w:rFonts w:cs="Times New Roman"/>
                <w:sz w:val="20"/>
                <w:szCs w:val="20"/>
              </w:rPr>
              <w:t>H</w:t>
            </w:r>
            <w:r w:rsidRPr="00493148">
              <w:rPr>
                <w:rFonts w:cs="Times New Roman"/>
                <w:sz w:val="20"/>
                <w:szCs w:val="20"/>
                <w:vertAlign w:val="subscript"/>
              </w:rPr>
              <w:t>48</w:t>
            </w:r>
            <w:r w:rsidRPr="00493148">
              <w:rPr>
                <w:rFonts w:cs="Times New Roman"/>
                <w:sz w:val="20"/>
                <w:szCs w:val="20"/>
              </w:rPr>
              <w:t>O</w:t>
            </w:r>
          </w:p>
        </w:tc>
        <w:tc>
          <w:tcPr>
            <w:tcW w:w="1780" w:type="dxa"/>
            <w:tcBorders>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9148EE9" wp14:editId="34BB6A85">
                  <wp:extent cx="914400" cy="561975"/>
                  <wp:effectExtent l="0" t="0" r="0" b="9525"/>
                  <wp:docPr id="19" name="Imagen 19"/>
                  <wp:cNvGraphicFramePr/>
                  <a:graphic xmlns:a="http://schemas.openxmlformats.org/drawingml/2006/main">
                    <a:graphicData uri="http://schemas.openxmlformats.org/drawingml/2006/picture">
                      <pic:pic xmlns:pic="http://schemas.openxmlformats.org/drawingml/2006/picture">
                        <pic:nvPicPr>
                          <pic:cNvPr id="12" name="Imagen 22"/>
                          <pic:cNvPicPr>
                            <a:picLocks noChangeAspect="1" noChangeArrowheads="1"/>
                          </pic:cNvPicPr>
                        </pic:nvPicPr>
                        <pic:blipFill>
                          <a:blip r:embed="rId64" cstate="print">
                            <a:extLst>
                              <a:ext uri="{28A0092B-C50C-407E-A947-70E740481C1C}">
                                <a14:useLocalDpi xmlns:a14="http://schemas.microsoft.com/office/drawing/2010/main" val="0"/>
                              </a:ext>
                            </a:extLst>
                          </a:blip>
                          <a:srcRect l="67342" t="20552" r="14339" b="57121"/>
                          <a:stretch>
                            <a:fillRect/>
                          </a:stretch>
                        </pic:blipFill>
                        <pic:spPr bwMode="auto">
                          <a:xfrm>
                            <a:off x="0" y="0"/>
                            <a:ext cx="918283" cy="564361"/>
                          </a:xfrm>
                          <a:prstGeom prst="rect">
                            <a:avLst/>
                          </a:prstGeom>
                          <a:noFill/>
                        </pic:spPr>
                      </pic:pic>
                    </a:graphicData>
                  </a:graphic>
                </wp:inline>
              </w:drawing>
            </w:r>
          </w:p>
        </w:tc>
      </w:tr>
      <w:tr w:rsidR="00DE3966" w:rsidRPr="00493148" w:rsidTr="00493148">
        <w:trPr>
          <w:trHeight w:val="668"/>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23</w:t>
            </w:r>
          </w:p>
        </w:tc>
        <w:tc>
          <w:tcPr>
            <w:tcW w:w="1655"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Stigmasterol</w:t>
            </w:r>
          </w:p>
        </w:tc>
        <w:tc>
          <w:tcPr>
            <w:tcW w:w="1108"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83,364</w:t>
            </w:r>
          </w:p>
        </w:tc>
        <w:tc>
          <w:tcPr>
            <w:tcW w:w="716"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5,79</w:t>
            </w:r>
          </w:p>
        </w:tc>
        <w:tc>
          <w:tcPr>
            <w:tcW w:w="1631"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Fitosterol</w:t>
            </w:r>
          </w:p>
        </w:tc>
        <w:tc>
          <w:tcPr>
            <w:tcW w:w="1309"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29</w:t>
            </w:r>
            <w:r w:rsidRPr="00493148">
              <w:rPr>
                <w:rFonts w:cs="Times New Roman"/>
                <w:sz w:val="20"/>
                <w:szCs w:val="20"/>
              </w:rPr>
              <w:t>H</w:t>
            </w:r>
            <w:r w:rsidRPr="00493148">
              <w:rPr>
                <w:rFonts w:cs="Times New Roman"/>
                <w:sz w:val="20"/>
                <w:szCs w:val="20"/>
                <w:vertAlign w:val="subscript"/>
              </w:rPr>
              <w:t>48</w:t>
            </w:r>
            <w:r w:rsidRPr="00493148">
              <w:rPr>
                <w:rFonts w:cs="Times New Roman"/>
                <w:sz w:val="20"/>
                <w:szCs w:val="20"/>
              </w:rPr>
              <w:t>O</w:t>
            </w:r>
          </w:p>
        </w:tc>
        <w:tc>
          <w:tcPr>
            <w:tcW w:w="1780"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14F23D0C" wp14:editId="2C1CA8D6">
                  <wp:extent cx="1029335" cy="600075"/>
                  <wp:effectExtent l="0" t="0" r="0" b="9525"/>
                  <wp:docPr id="20" name="Imagen 20"/>
                  <wp:cNvGraphicFramePr/>
                  <a:graphic xmlns:a="http://schemas.openxmlformats.org/drawingml/2006/main">
                    <a:graphicData uri="http://schemas.openxmlformats.org/drawingml/2006/picture">
                      <pic:pic xmlns:pic="http://schemas.openxmlformats.org/drawingml/2006/picture">
                        <pic:nvPicPr>
                          <pic:cNvPr id="13" name="Imagen 23"/>
                          <pic:cNvPicPr>
                            <a:picLocks noChangeAspect="1" noChangeArrowheads="1"/>
                          </pic:cNvPicPr>
                        </pic:nvPicPr>
                        <pic:blipFill>
                          <a:blip r:embed="rId65" cstate="print">
                            <a:extLst>
                              <a:ext uri="{28A0092B-C50C-407E-A947-70E740481C1C}">
                                <a14:useLocalDpi xmlns:a14="http://schemas.microsoft.com/office/drawing/2010/main" val="0"/>
                              </a:ext>
                            </a:extLst>
                          </a:blip>
                          <a:srcRect l="60565" t="31537" r="9158" b="25938"/>
                          <a:stretch>
                            <a:fillRect/>
                          </a:stretch>
                        </pic:blipFill>
                        <pic:spPr bwMode="auto">
                          <a:xfrm>
                            <a:off x="0" y="0"/>
                            <a:ext cx="1029335" cy="600075"/>
                          </a:xfrm>
                          <a:prstGeom prst="rect">
                            <a:avLst/>
                          </a:prstGeom>
                          <a:noFill/>
                        </pic:spPr>
                      </pic:pic>
                    </a:graphicData>
                  </a:graphic>
                </wp:inline>
              </w:drawing>
            </w:r>
          </w:p>
        </w:tc>
      </w:tr>
      <w:tr w:rsidR="00DE3966" w:rsidRPr="00493148" w:rsidTr="00493148">
        <w:trPr>
          <w:trHeight w:val="1100"/>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24</w:t>
            </w:r>
          </w:p>
        </w:tc>
        <w:tc>
          <w:tcPr>
            <w:tcW w:w="1655"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Methyl glycocholate, 3TMS derivative</w:t>
            </w:r>
          </w:p>
        </w:tc>
        <w:tc>
          <w:tcPr>
            <w:tcW w:w="1108"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84,635</w:t>
            </w:r>
          </w:p>
        </w:tc>
        <w:tc>
          <w:tcPr>
            <w:tcW w:w="716"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0,38</w:t>
            </w:r>
          </w:p>
        </w:tc>
        <w:tc>
          <w:tcPr>
            <w:tcW w:w="1631"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Ester</w:t>
            </w:r>
          </w:p>
        </w:tc>
        <w:tc>
          <w:tcPr>
            <w:tcW w:w="1309"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34</w:t>
            </w:r>
            <w:r w:rsidRPr="00493148">
              <w:rPr>
                <w:rFonts w:cs="Times New Roman"/>
                <w:sz w:val="20"/>
                <w:szCs w:val="20"/>
              </w:rPr>
              <w:t>H</w:t>
            </w:r>
            <w:r w:rsidRPr="00493148">
              <w:rPr>
                <w:rFonts w:cs="Times New Roman"/>
                <w:sz w:val="20"/>
                <w:szCs w:val="20"/>
                <w:vertAlign w:val="subscript"/>
              </w:rPr>
              <w:t>66</w:t>
            </w:r>
            <w:r w:rsidRPr="00493148">
              <w:rPr>
                <w:rFonts w:cs="Times New Roman"/>
                <w:sz w:val="20"/>
                <w:szCs w:val="20"/>
              </w:rPr>
              <w:t>O</w:t>
            </w:r>
            <w:r w:rsidRPr="00493148">
              <w:rPr>
                <w:rFonts w:cs="Times New Roman"/>
                <w:sz w:val="20"/>
                <w:szCs w:val="20"/>
                <w:vertAlign w:val="subscript"/>
              </w:rPr>
              <w:t>5</w:t>
            </w:r>
            <w:r w:rsidRPr="00493148">
              <w:rPr>
                <w:rFonts w:cs="Times New Roman"/>
                <w:sz w:val="20"/>
                <w:szCs w:val="20"/>
              </w:rPr>
              <w:t>Si</w:t>
            </w:r>
            <w:r w:rsidRPr="00493148">
              <w:rPr>
                <w:rFonts w:cs="Times New Roman"/>
                <w:sz w:val="20"/>
                <w:szCs w:val="20"/>
                <w:vertAlign w:val="subscript"/>
              </w:rPr>
              <w:t>3</w:t>
            </w:r>
          </w:p>
        </w:tc>
        <w:tc>
          <w:tcPr>
            <w:tcW w:w="1780"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6285EB6A" wp14:editId="46A51AE6">
                  <wp:extent cx="1111885" cy="638175"/>
                  <wp:effectExtent l="0" t="0" r="0" b="9525"/>
                  <wp:docPr id="21" name="Imagen 21"/>
                  <wp:cNvGraphicFramePr/>
                  <a:graphic xmlns:a="http://schemas.openxmlformats.org/drawingml/2006/main">
                    <a:graphicData uri="http://schemas.openxmlformats.org/drawingml/2006/picture">
                      <pic:pic xmlns:pic="http://schemas.openxmlformats.org/drawingml/2006/picture">
                        <pic:nvPicPr>
                          <pic:cNvPr id="14" name="Imagen 24"/>
                          <pic:cNvPicPr>
                            <a:picLocks noChangeAspect="1" noChangeArrowheads="1"/>
                          </pic:cNvPicPr>
                        </pic:nvPicPr>
                        <pic:blipFill>
                          <a:blip r:embed="rId66" cstate="print">
                            <a:extLst>
                              <a:ext uri="{28A0092B-C50C-407E-A947-70E740481C1C}">
                                <a14:useLocalDpi xmlns:a14="http://schemas.microsoft.com/office/drawing/2010/main" val="0"/>
                              </a:ext>
                            </a:extLst>
                          </a:blip>
                          <a:srcRect l="17532" t="25159" r="54181" b="36214"/>
                          <a:stretch>
                            <a:fillRect/>
                          </a:stretch>
                        </pic:blipFill>
                        <pic:spPr bwMode="auto">
                          <a:xfrm>
                            <a:off x="0" y="0"/>
                            <a:ext cx="1143557" cy="656353"/>
                          </a:xfrm>
                          <a:prstGeom prst="rect">
                            <a:avLst/>
                          </a:prstGeom>
                          <a:noFill/>
                        </pic:spPr>
                      </pic:pic>
                    </a:graphicData>
                  </a:graphic>
                </wp:inline>
              </w:drawing>
            </w:r>
          </w:p>
        </w:tc>
      </w:tr>
      <w:tr w:rsidR="00DE3966" w:rsidRPr="00493148" w:rsidTr="00493148">
        <w:trPr>
          <w:trHeight w:val="757"/>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25</w:t>
            </w:r>
          </w:p>
        </w:tc>
        <w:tc>
          <w:tcPr>
            <w:tcW w:w="1655"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γ-Sitosterol</w:t>
            </w:r>
          </w:p>
        </w:tc>
        <w:tc>
          <w:tcPr>
            <w:tcW w:w="1108"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85,151</w:t>
            </w:r>
          </w:p>
        </w:tc>
        <w:tc>
          <w:tcPr>
            <w:tcW w:w="716"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50,97</w:t>
            </w:r>
          </w:p>
        </w:tc>
        <w:tc>
          <w:tcPr>
            <w:tcW w:w="1631"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Esteroide vegetal</w:t>
            </w:r>
          </w:p>
        </w:tc>
        <w:tc>
          <w:tcPr>
            <w:tcW w:w="1309"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29</w:t>
            </w:r>
            <w:r w:rsidRPr="00493148">
              <w:rPr>
                <w:rFonts w:cs="Times New Roman"/>
                <w:sz w:val="20"/>
                <w:szCs w:val="20"/>
              </w:rPr>
              <w:t>H</w:t>
            </w:r>
            <w:r w:rsidRPr="00493148">
              <w:rPr>
                <w:rFonts w:cs="Times New Roman"/>
                <w:sz w:val="20"/>
                <w:szCs w:val="20"/>
                <w:vertAlign w:val="subscript"/>
              </w:rPr>
              <w:t>50</w:t>
            </w:r>
            <w:r w:rsidRPr="00493148">
              <w:rPr>
                <w:rFonts w:cs="Times New Roman"/>
                <w:sz w:val="20"/>
                <w:szCs w:val="20"/>
              </w:rPr>
              <w:t>O</w:t>
            </w:r>
          </w:p>
        </w:tc>
        <w:tc>
          <w:tcPr>
            <w:tcW w:w="1780" w:type="dxa"/>
            <w:tcBorders>
              <w:top w:val="nil"/>
              <w:bottom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705B7C8" wp14:editId="41683F69">
                  <wp:extent cx="1189990" cy="676275"/>
                  <wp:effectExtent l="0" t="0" r="0" b="9525"/>
                  <wp:docPr id="22" name="Imagen 22"/>
                  <wp:cNvGraphicFramePr/>
                  <a:graphic xmlns:a="http://schemas.openxmlformats.org/drawingml/2006/main">
                    <a:graphicData uri="http://schemas.openxmlformats.org/drawingml/2006/picture">
                      <pic:pic xmlns:pic="http://schemas.openxmlformats.org/drawingml/2006/picture">
                        <pic:nvPicPr>
                          <pic:cNvPr id="15" name="Imagen 25"/>
                          <pic:cNvPicPr>
                            <a:picLocks noChangeAspect="1" noChangeArrowheads="1"/>
                          </pic:cNvPicPr>
                        </pic:nvPicPr>
                        <pic:blipFill>
                          <a:blip r:embed="rId55" cstate="print">
                            <a:extLst>
                              <a:ext uri="{28A0092B-C50C-407E-A947-70E740481C1C}">
                                <a14:useLocalDpi xmlns:a14="http://schemas.microsoft.com/office/drawing/2010/main" val="0"/>
                              </a:ext>
                            </a:extLst>
                          </a:blip>
                          <a:srcRect l="15742" t="63785" r="59161" b="13533"/>
                          <a:stretch>
                            <a:fillRect/>
                          </a:stretch>
                        </pic:blipFill>
                        <pic:spPr bwMode="auto">
                          <a:xfrm>
                            <a:off x="0" y="0"/>
                            <a:ext cx="1218765" cy="692628"/>
                          </a:xfrm>
                          <a:prstGeom prst="rect">
                            <a:avLst/>
                          </a:prstGeom>
                          <a:noFill/>
                        </pic:spPr>
                      </pic:pic>
                    </a:graphicData>
                  </a:graphic>
                </wp:inline>
              </w:drawing>
            </w:r>
          </w:p>
        </w:tc>
      </w:tr>
      <w:tr w:rsidR="00DE3966" w:rsidRPr="00493148" w:rsidTr="00493148">
        <w:trPr>
          <w:trHeight w:val="713"/>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DE3966" w:rsidRPr="00493148" w:rsidRDefault="00DE3966" w:rsidP="00634439">
            <w:pPr>
              <w:spacing w:line="360" w:lineRule="auto"/>
              <w:jc w:val="center"/>
              <w:rPr>
                <w:rFonts w:cs="Times New Roman"/>
                <w:sz w:val="20"/>
                <w:szCs w:val="20"/>
              </w:rPr>
            </w:pPr>
            <w:r w:rsidRPr="00493148">
              <w:rPr>
                <w:rFonts w:cs="Times New Roman"/>
                <w:sz w:val="20"/>
                <w:szCs w:val="20"/>
              </w:rPr>
              <w:t>26</w:t>
            </w:r>
          </w:p>
        </w:tc>
        <w:tc>
          <w:tcPr>
            <w:tcW w:w="1655"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β-Sitosterol</w:t>
            </w:r>
          </w:p>
        </w:tc>
        <w:tc>
          <w:tcPr>
            <w:tcW w:w="1108"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86,689</w:t>
            </w:r>
          </w:p>
        </w:tc>
        <w:tc>
          <w:tcPr>
            <w:tcW w:w="716"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0,9</w:t>
            </w:r>
          </w:p>
        </w:tc>
        <w:tc>
          <w:tcPr>
            <w:tcW w:w="1631"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Fitosterol</w:t>
            </w:r>
          </w:p>
        </w:tc>
        <w:tc>
          <w:tcPr>
            <w:tcW w:w="1309"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29</w:t>
            </w:r>
            <w:r w:rsidRPr="00493148">
              <w:rPr>
                <w:rFonts w:cs="Times New Roman"/>
                <w:sz w:val="20"/>
                <w:szCs w:val="20"/>
              </w:rPr>
              <w:t>H</w:t>
            </w:r>
            <w:r w:rsidRPr="00493148">
              <w:rPr>
                <w:rFonts w:cs="Times New Roman"/>
                <w:sz w:val="20"/>
                <w:szCs w:val="20"/>
                <w:vertAlign w:val="subscript"/>
              </w:rPr>
              <w:t>50</w:t>
            </w:r>
            <w:r w:rsidRPr="00493148">
              <w:rPr>
                <w:rFonts w:cs="Times New Roman"/>
                <w:sz w:val="20"/>
                <w:szCs w:val="20"/>
              </w:rPr>
              <w:t>O</w:t>
            </w:r>
          </w:p>
        </w:tc>
        <w:tc>
          <w:tcPr>
            <w:tcW w:w="1780" w:type="dxa"/>
            <w:tcBorders>
              <w:top w:val="nil"/>
            </w:tcBorders>
          </w:tcPr>
          <w:p w:rsidR="00DE3966" w:rsidRPr="00493148" w:rsidRDefault="00DE3966"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57556B1F" wp14:editId="02FB6526">
                  <wp:extent cx="1315085" cy="704850"/>
                  <wp:effectExtent l="0" t="0" r="0" b="0"/>
                  <wp:docPr id="23" name="Imagen 23"/>
                  <wp:cNvGraphicFramePr/>
                  <a:graphic xmlns:a="http://schemas.openxmlformats.org/drawingml/2006/main">
                    <a:graphicData uri="http://schemas.openxmlformats.org/drawingml/2006/picture">
                      <pic:pic xmlns:pic="http://schemas.openxmlformats.org/drawingml/2006/picture">
                        <pic:nvPicPr>
                          <pic:cNvPr id="16" name="Imagen 33"/>
                          <pic:cNvPicPr>
                            <a:picLocks noChangeAspect="1" noChangeArrowheads="1"/>
                          </pic:cNvPicPr>
                        </pic:nvPicPr>
                        <pic:blipFill>
                          <a:blip r:embed="rId67" cstate="print">
                            <a:extLst>
                              <a:ext uri="{28A0092B-C50C-407E-A947-70E740481C1C}">
                                <a14:useLocalDpi xmlns:a14="http://schemas.microsoft.com/office/drawing/2010/main" val="0"/>
                              </a:ext>
                            </a:extLst>
                          </a:blip>
                          <a:srcRect l="6775" t="25159" r="42625" b="18498"/>
                          <a:stretch>
                            <a:fillRect/>
                          </a:stretch>
                        </pic:blipFill>
                        <pic:spPr bwMode="auto">
                          <a:xfrm>
                            <a:off x="0" y="0"/>
                            <a:ext cx="1315085" cy="704850"/>
                          </a:xfrm>
                          <a:prstGeom prst="rect">
                            <a:avLst/>
                          </a:prstGeom>
                          <a:noFill/>
                        </pic:spPr>
                      </pic:pic>
                    </a:graphicData>
                  </a:graphic>
                </wp:inline>
              </w:drawing>
            </w:r>
          </w:p>
        </w:tc>
      </w:tr>
    </w:tbl>
    <w:p w:rsidR="00DE3966" w:rsidRPr="007B0BB3" w:rsidRDefault="00DE3966" w:rsidP="00DE3966">
      <w:pPr>
        <w:pStyle w:val="Descripciontablayfiguras"/>
      </w:pPr>
      <w:r w:rsidRPr="007B0BB3">
        <w:rPr>
          <w:b/>
        </w:rPr>
        <w:t>Fuente:</w:t>
      </w:r>
      <w:r w:rsidRPr="007B0BB3">
        <w:t xml:space="preserve"> Trabajo experimental 2021</w:t>
      </w:r>
    </w:p>
    <w:p w:rsidR="00DE3966" w:rsidRPr="007B0BB3" w:rsidRDefault="00DE3966" w:rsidP="00DE3966">
      <w:pPr>
        <w:pStyle w:val="APAPARRAFOS"/>
      </w:pPr>
      <w:r w:rsidRPr="007B0BB3">
        <w:t xml:space="preserve">La tabla 27, señala los compuestos identificados, sus tiempos de retención, área, tipo de compuesto, formula general y formula estructural. Se identificó 26 compuestos, a los cuales se les asigno el nombre como base a su estructura atómica, tales como: alcoholes, aldehídos, polifenoles, antioxidantes y esteres. Se presenta los compuestos fenólicos falcarinon y el xanthotoxol, y el compuesto antioxidante </w:t>
      </w:r>
      <w:r w:rsidRPr="007B0BB3">
        <w:rPr>
          <w:szCs w:val="24"/>
        </w:rPr>
        <w:t>γ-Tocopherol presentes en la zanahoria amarilla.</w:t>
      </w:r>
    </w:p>
    <w:p w:rsidR="003635FC" w:rsidRPr="007B0BB3" w:rsidRDefault="003635FC" w:rsidP="003635FC">
      <w:pPr>
        <w:pStyle w:val="APAPARRAFOS"/>
      </w:pPr>
      <w:r w:rsidRPr="007B0BB3">
        <w:t>Los resultados encontrados en el presente estudio se corroboran con los realizados por</w:t>
      </w:r>
      <w:r w:rsidR="00C22805">
        <w:t xml:space="preserve">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w:t>
      </w:r>
      <w:r w:rsidRPr="007B0BB3">
        <w:lastRenderedPageBreak/>
        <w:t xml:space="preserve">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daucus carota obtenido por fluidos supercríticos, identificó compuestos tales como: terpenos, fenoles, hidrocarburos, entre otros. El compuesto fenólico identificado por este autor fue Methyleugeno, lo cual concuerda con los extractos obtenidos mediante los diferentes métodos de extracción de tubérculos estudiados. </w:t>
      </w: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APAPARRAFOS"/>
      </w:pPr>
    </w:p>
    <w:p w:rsidR="00DE3966" w:rsidRPr="007B0BB3" w:rsidRDefault="00DE3966" w:rsidP="00DE3966">
      <w:pPr>
        <w:pStyle w:val="Ttulo3"/>
        <w:numPr>
          <w:ilvl w:val="2"/>
          <w:numId w:val="5"/>
        </w:numPr>
      </w:pPr>
      <w:bookmarkStart w:id="349" w:name="_Toc76583748"/>
      <w:bookmarkStart w:id="350" w:name="_Toc78197113"/>
      <w:r w:rsidRPr="007B0BB3">
        <w:lastRenderedPageBreak/>
        <w:t xml:space="preserve">Análisis por cromatografía de gases </w:t>
      </w:r>
      <w:r w:rsidR="00F240EA">
        <w:t>(</w:t>
      </w:r>
      <w:r w:rsidR="00F240EA" w:rsidRPr="007B0BB3">
        <w:t>GC-MS</w:t>
      </w:r>
      <w:r w:rsidR="00F240EA">
        <w:t>)</w:t>
      </w:r>
      <w:r w:rsidR="00F240EA" w:rsidRPr="007B0BB3">
        <w:t xml:space="preserve"> </w:t>
      </w:r>
      <w:r w:rsidRPr="007B0BB3">
        <w:t>del extracto de Zanahoria Amarilla (Arracacia xant</w:t>
      </w:r>
      <w:r w:rsidR="00E40DF5">
        <w:t xml:space="preserve">horrhiza), obtenidos por solido - </w:t>
      </w:r>
      <w:r w:rsidRPr="007B0BB3">
        <w:t>liquido con soxhlet.</w:t>
      </w:r>
      <w:bookmarkEnd w:id="349"/>
      <w:bookmarkEnd w:id="350"/>
      <w:r w:rsidRPr="007B0BB3">
        <w:t xml:space="preserve"> </w:t>
      </w:r>
    </w:p>
    <w:p w:rsidR="00DE3966" w:rsidRPr="00E40DF5" w:rsidRDefault="00DE3966" w:rsidP="00E40DF5">
      <w:pPr>
        <w:pStyle w:val="Tablayfiguras"/>
        <w:rPr>
          <w:b/>
          <w:i w:val="0"/>
        </w:rPr>
      </w:pPr>
      <w:bookmarkStart w:id="351" w:name="_Toc78196723"/>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14</w:t>
      </w:r>
      <w:r w:rsidRPr="007B0BB3">
        <w:rPr>
          <w:b/>
          <w:i w:val="0"/>
        </w:rPr>
        <w:fldChar w:fldCharType="end"/>
      </w:r>
      <w:r w:rsidR="00E40DF5">
        <w:rPr>
          <w:b/>
          <w:i w:val="0"/>
        </w:rPr>
        <w:t xml:space="preserve">. </w:t>
      </w:r>
      <w:r w:rsidRPr="007B0BB3">
        <w:t>Cromatograma extracto de zanahoria amarilla</w:t>
      </w:r>
      <w:r w:rsidR="00443513">
        <w:t xml:space="preserve"> </w:t>
      </w:r>
      <w:r w:rsidRPr="007B0BB3">
        <w:t>a partir de soxhlet.</w:t>
      </w:r>
      <w:bookmarkEnd w:id="351"/>
    </w:p>
    <w:p w:rsidR="00DE3966" w:rsidRPr="007B0BB3" w:rsidRDefault="00DE3966" w:rsidP="00634439">
      <w:pPr>
        <w:pStyle w:val="APAPARRAFOS"/>
        <w:jc w:val="center"/>
      </w:pPr>
      <w:r w:rsidRPr="007B0BB3">
        <w:rPr>
          <w:noProof/>
          <w:szCs w:val="24"/>
          <w:lang w:val="en-US"/>
        </w:rPr>
        <w:drawing>
          <wp:inline distT="0" distB="0" distL="0" distR="0" wp14:anchorId="4E8099B6" wp14:editId="3695B8A1">
            <wp:extent cx="4688029" cy="4053091"/>
            <wp:effectExtent l="0" t="0" r="0" b="5080"/>
            <wp:docPr id="16" name="Imagen 16" descr="G:\RESULTADOS CROMATOGRAFIA\ZA_SX_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ESULTADOS CROMATOGRAFIA\ZA_SX_IMAGEN.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92991" cy="4057381"/>
                    </a:xfrm>
                    <a:prstGeom prst="rect">
                      <a:avLst/>
                    </a:prstGeom>
                    <a:noFill/>
                    <a:ln>
                      <a:noFill/>
                    </a:ln>
                  </pic:spPr>
                </pic:pic>
              </a:graphicData>
            </a:graphic>
          </wp:inline>
        </w:drawing>
      </w:r>
    </w:p>
    <w:p w:rsidR="00DE3966" w:rsidRPr="007B0BB3" w:rsidRDefault="00DE3966" w:rsidP="00F071B9">
      <w:pPr>
        <w:pStyle w:val="Descripciontablayfiguras"/>
      </w:pPr>
      <w:r w:rsidRPr="007B0BB3">
        <w:rPr>
          <w:b/>
        </w:rPr>
        <w:t>Fuente:</w:t>
      </w:r>
      <w:r w:rsidRPr="007B0BB3">
        <w:t xml:space="preserve"> Trabajo experimental 2021</w:t>
      </w:r>
    </w:p>
    <w:p w:rsidR="00F071B9" w:rsidRPr="007B0BB3" w:rsidRDefault="00F071B9" w:rsidP="00F071B9">
      <w:pPr>
        <w:pStyle w:val="APAPARRAFOS"/>
      </w:pPr>
      <w:r w:rsidRPr="007B0BB3">
        <w:t>De acuerdo al cromatograma se registraron 27 picos, de los cuales el pico cromatográfico 27 con tiempo de retención de 85,091 min, y el pico 26 con tiempo de retención de 83,396 min y el pico 23 con tiempo de retención de 52,67 min fueron los de mayor intensidad, mientras que los picos cromatográficos 20, 18 y 17, con tiempos de retención de 45,204 min, 40, 938 min y 38,384 min respectivamente presentaron una abundancia relativa media.</w:t>
      </w:r>
    </w:p>
    <w:p w:rsidR="00F071B9" w:rsidRPr="007B0BB3" w:rsidRDefault="00F071B9" w:rsidP="00F071B9">
      <w:pPr>
        <w:pStyle w:val="APAPARRAFOS"/>
      </w:pPr>
      <w:r w:rsidRPr="007B0BB3">
        <w:t xml:space="preserve">El Quinic acid fue el compuesto con mayor abundancia encontrado con 34,63%, seguido del Sitosterol con un 10,1%, 5-Hydroxymethylfurtural con un 8,72%. También se </w:t>
      </w:r>
      <w:r w:rsidRPr="007B0BB3">
        <w:lastRenderedPageBreak/>
        <w:t>deduce que la presencia del Melezitose</w:t>
      </w:r>
      <w:r w:rsidRPr="007B0BB3">
        <w:rPr>
          <w:szCs w:val="24"/>
        </w:rPr>
        <w:t>-</w:t>
      </w:r>
      <w:r w:rsidR="00C22805">
        <w:rPr>
          <w:szCs w:val="24"/>
        </w:rPr>
        <w:t xml:space="preserve"> </w:t>
      </w:r>
      <w:r w:rsidRPr="007B0BB3">
        <w:t>pico 11 con un área de 6,93%</w:t>
      </w:r>
      <w:r w:rsidRPr="007B0BB3">
        <w:rPr>
          <w:szCs w:val="24"/>
        </w:rPr>
        <w:t xml:space="preserve"> y Falcarinol</w:t>
      </w:r>
      <w:r w:rsidRPr="007B0BB3">
        <w:t xml:space="preserve"> pico 18 con un área de 3,63%.</w:t>
      </w:r>
    </w:p>
    <w:p w:rsidR="00F071B9" w:rsidRPr="007B0BB3" w:rsidRDefault="00F071B9" w:rsidP="00F071B9">
      <w:pPr>
        <w:pStyle w:val="APAPARRAFOS"/>
        <w:rPr>
          <w:szCs w:val="24"/>
        </w:rPr>
      </w:pPr>
      <w:r w:rsidRPr="007B0BB3">
        <w:rPr>
          <w:szCs w:val="24"/>
        </w:rPr>
        <w:t>En la siguiente tabla se da a conocer los compuestos identificados.</w:t>
      </w:r>
    </w:p>
    <w:p w:rsidR="00F071B9" w:rsidRPr="00E40DF5" w:rsidRDefault="00F071B9" w:rsidP="00E40DF5">
      <w:pPr>
        <w:pStyle w:val="Tablayfiguras"/>
        <w:rPr>
          <w:b/>
          <w:i w:val="0"/>
        </w:rPr>
      </w:pPr>
      <w:bookmarkStart w:id="352" w:name="_Toc78196775"/>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28</w:t>
      </w:r>
      <w:r w:rsidRPr="007B0BB3">
        <w:rPr>
          <w:b/>
          <w:i w:val="0"/>
        </w:rPr>
        <w:fldChar w:fldCharType="end"/>
      </w:r>
      <w:r w:rsidR="00E40DF5">
        <w:rPr>
          <w:b/>
          <w:i w:val="0"/>
        </w:rPr>
        <w:t xml:space="preserve">. </w:t>
      </w:r>
      <w:r w:rsidRPr="007B0BB3">
        <w:t>Compuestos del extracto de zanahoria amarilla obtenido por soxhlet.</w:t>
      </w:r>
      <w:bookmarkEnd w:id="352"/>
    </w:p>
    <w:tbl>
      <w:tblPr>
        <w:tblStyle w:val="DISEOTABLA"/>
        <w:tblW w:w="8647" w:type="dxa"/>
        <w:tblBorders>
          <w:insideH w:val="single" w:sz="4" w:space="0" w:color="auto"/>
        </w:tblBorders>
        <w:tblLayout w:type="fixed"/>
        <w:tblLook w:val="04A0" w:firstRow="1" w:lastRow="0" w:firstColumn="1" w:lastColumn="0" w:noHBand="0" w:noVBand="1"/>
      </w:tblPr>
      <w:tblGrid>
        <w:gridCol w:w="448"/>
        <w:gridCol w:w="2281"/>
        <w:gridCol w:w="1096"/>
        <w:gridCol w:w="711"/>
        <w:gridCol w:w="1609"/>
        <w:gridCol w:w="1231"/>
        <w:gridCol w:w="1271"/>
      </w:tblGrid>
      <w:tr w:rsidR="00F071B9" w:rsidRPr="00493148" w:rsidTr="00493148">
        <w:trPr>
          <w:cnfStyle w:val="100000000000" w:firstRow="1" w:lastRow="0" w:firstColumn="0" w:lastColumn="0" w:oddVBand="0" w:evenVBand="0" w:oddHBand="0" w:evenHBand="0" w:firstRowFirstColumn="0" w:firstRowLastColumn="0" w:lastRowFirstColumn="0" w:lastRowLastColumn="0"/>
          <w:trHeight w:val="144"/>
        </w:trPr>
        <w:tc>
          <w:tcPr>
            <w:cnfStyle w:val="001000000000" w:firstRow="0" w:lastRow="0" w:firstColumn="1" w:lastColumn="0" w:oddVBand="0" w:evenVBand="0" w:oddHBand="0" w:evenHBand="0" w:firstRowFirstColumn="0" w:firstRowLastColumn="0" w:lastRowFirstColumn="0" w:lastRowLastColumn="0"/>
            <w:tcW w:w="448" w:type="dxa"/>
            <w:tcBorders>
              <w:bottom w:val="none" w:sz="0" w:space="0" w:color="auto"/>
            </w:tcBorders>
          </w:tcPr>
          <w:p w:rsidR="00F071B9" w:rsidRPr="00493148" w:rsidRDefault="00F071B9" w:rsidP="00634439">
            <w:pPr>
              <w:spacing w:line="360" w:lineRule="auto"/>
              <w:jc w:val="center"/>
              <w:rPr>
                <w:rFonts w:cs="Times New Roman"/>
                <w:b/>
                <w:sz w:val="20"/>
                <w:szCs w:val="20"/>
              </w:rPr>
            </w:pPr>
            <w:r w:rsidRPr="00493148">
              <w:rPr>
                <w:rFonts w:cs="Times New Roman"/>
                <w:b/>
                <w:sz w:val="20"/>
                <w:szCs w:val="20"/>
              </w:rPr>
              <w:t>Nº</w:t>
            </w:r>
          </w:p>
        </w:tc>
        <w:tc>
          <w:tcPr>
            <w:tcW w:w="2281"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Compuesto</w:t>
            </w:r>
          </w:p>
        </w:tc>
        <w:tc>
          <w:tcPr>
            <w:tcW w:w="1096"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Tiempo de retención (min)</w:t>
            </w:r>
          </w:p>
        </w:tc>
        <w:tc>
          <w:tcPr>
            <w:tcW w:w="711"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Área (%)</w:t>
            </w:r>
          </w:p>
        </w:tc>
        <w:tc>
          <w:tcPr>
            <w:tcW w:w="1609"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Tipo de compuesto</w:t>
            </w:r>
          </w:p>
        </w:tc>
        <w:tc>
          <w:tcPr>
            <w:tcW w:w="1231"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Formula general</w:t>
            </w:r>
          </w:p>
        </w:tc>
        <w:tc>
          <w:tcPr>
            <w:tcW w:w="1271" w:type="dxa"/>
            <w:tcBorders>
              <w:bottom w:val="none" w:sz="0" w:space="0" w:color="auto"/>
            </w:tcBorders>
          </w:tcPr>
          <w:p w:rsidR="00F071B9" w:rsidRPr="00493148" w:rsidRDefault="00F071B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493148">
              <w:rPr>
                <w:rFonts w:cs="Times New Roman"/>
                <w:b/>
                <w:sz w:val="20"/>
                <w:szCs w:val="20"/>
              </w:rPr>
              <w:t>Formula estructural</w:t>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F071B9" w:rsidRPr="00493148" w:rsidRDefault="00F071B9" w:rsidP="00634439">
            <w:pPr>
              <w:spacing w:line="360" w:lineRule="auto"/>
              <w:rPr>
                <w:rFonts w:cs="Times New Roman"/>
                <w:b/>
                <w:sz w:val="20"/>
                <w:szCs w:val="20"/>
              </w:rPr>
            </w:pPr>
            <w:r w:rsidRPr="00493148">
              <w:rPr>
                <w:rFonts w:cs="Times New Roman"/>
                <w:b/>
                <w:sz w:val="20"/>
                <w:szCs w:val="20"/>
              </w:rPr>
              <w:t xml:space="preserve">Azucares y carbohidratos </w:t>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w:t>
            </w:r>
          </w:p>
        </w:tc>
        <w:tc>
          <w:tcPr>
            <w:tcW w:w="228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DL-Arabinose</w:t>
            </w:r>
          </w:p>
        </w:tc>
        <w:tc>
          <w:tcPr>
            <w:tcW w:w="1096"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3,481</w:t>
            </w:r>
          </w:p>
        </w:tc>
        <w:tc>
          <w:tcPr>
            <w:tcW w:w="71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0,53</w:t>
            </w:r>
          </w:p>
        </w:tc>
        <w:tc>
          <w:tcPr>
            <w:tcW w:w="1609"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Azúcar árabe</w:t>
            </w:r>
          </w:p>
        </w:tc>
        <w:tc>
          <w:tcPr>
            <w:tcW w:w="123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5</w:t>
            </w:r>
            <w:r w:rsidRPr="00493148">
              <w:rPr>
                <w:rFonts w:cs="Times New Roman"/>
                <w:sz w:val="20"/>
                <w:szCs w:val="20"/>
              </w:rPr>
              <w:t>H</w:t>
            </w:r>
            <w:r w:rsidRPr="00493148">
              <w:rPr>
                <w:rFonts w:cs="Times New Roman"/>
                <w:sz w:val="20"/>
                <w:szCs w:val="20"/>
                <w:vertAlign w:val="subscript"/>
              </w:rPr>
              <w:t>10</w:t>
            </w:r>
            <w:r w:rsidRPr="00493148">
              <w:rPr>
                <w:rFonts w:cs="Times New Roman"/>
                <w:sz w:val="20"/>
                <w:szCs w:val="20"/>
              </w:rPr>
              <w:t>O</w:t>
            </w:r>
            <w:r w:rsidRPr="00493148">
              <w:rPr>
                <w:rFonts w:cs="Times New Roman"/>
                <w:sz w:val="20"/>
                <w:szCs w:val="20"/>
                <w:vertAlign w:val="subscript"/>
              </w:rPr>
              <w:t>5</w:t>
            </w:r>
          </w:p>
        </w:tc>
        <w:tc>
          <w:tcPr>
            <w:tcW w:w="127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BFB6C7C" wp14:editId="077DBD3F">
                  <wp:extent cx="752475" cy="532473"/>
                  <wp:effectExtent l="0" t="0" r="0" b="1270"/>
                  <wp:docPr id="28" name="Imagen 28"/>
                  <wp:cNvGraphicFramePr/>
                  <a:graphic xmlns:a="http://schemas.openxmlformats.org/drawingml/2006/main">
                    <a:graphicData uri="http://schemas.openxmlformats.org/drawingml/2006/picture">
                      <pic:pic xmlns:pic="http://schemas.openxmlformats.org/drawingml/2006/picture">
                        <pic:nvPicPr>
                          <pic:cNvPr id="2" name="Imagen 27"/>
                          <pic:cNvPicPr>
                            <a:picLocks noChangeAspect="1" noChangeArrowheads="1"/>
                          </pic:cNvPicPr>
                        </pic:nvPicPr>
                        <pic:blipFill>
                          <a:blip r:embed="rId38" cstate="print">
                            <a:extLst>
                              <a:ext uri="{28A0092B-C50C-407E-A947-70E740481C1C}">
                                <a14:useLocalDpi xmlns:a14="http://schemas.microsoft.com/office/drawing/2010/main" val="0"/>
                              </a:ext>
                            </a:extLst>
                          </a:blip>
                          <a:srcRect l="34467" t="31537" r="46611" b="50037"/>
                          <a:stretch>
                            <a:fillRect/>
                          </a:stretch>
                        </pic:blipFill>
                        <pic:spPr bwMode="auto">
                          <a:xfrm>
                            <a:off x="0" y="0"/>
                            <a:ext cx="769112" cy="544246"/>
                          </a:xfrm>
                          <a:prstGeom prst="rect">
                            <a:avLst/>
                          </a:prstGeom>
                          <a:noFill/>
                        </pic:spPr>
                      </pic:pic>
                    </a:graphicData>
                  </a:graphic>
                </wp:inline>
              </w:drawing>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3</w:t>
            </w:r>
          </w:p>
        </w:tc>
        <w:tc>
          <w:tcPr>
            <w:tcW w:w="228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Dihydroxyacetone</w:t>
            </w:r>
          </w:p>
        </w:tc>
        <w:tc>
          <w:tcPr>
            <w:tcW w:w="1096"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4,369</w:t>
            </w:r>
          </w:p>
        </w:tc>
        <w:tc>
          <w:tcPr>
            <w:tcW w:w="71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3,26</w:t>
            </w:r>
          </w:p>
        </w:tc>
        <w:tc>
          <w:tcPr>
            <w:tcW w:w="1609"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Carboxilo</w:t>
            </w:r>
          </w:p>
        </w:tc>
        <w:tc>
          <w:tcPr>
            <w:tcW w:w="123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C3H6O3</w:t>
            </w:r>
          </w:p>
        </w:tc>
        <w:tc>
          <w:tcPr>
            <w:tcW w:w="127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7DD1D873" wp14:editId="7669A750">
                  <wp:extent cx="676275" cy="552450"/>
                  <wp:effectExtent l="0" t="0" r="9525" b="0"/>
                  <wp:docPr id="30" name="Imagen 30" descr="Dihidroxiacetona - Wikipedia, la enciclopedia libre"/>
                  <wp:cNvGraphicFramePr/>
                  <a:graphic xmlns:a="http://schemas.openxmlformats.org/drawingml/2006/main">
                    <a:graphicData uri="http://schemas.openxmlformats.org/drawingml/2006/picture">
                      <pic:pic xmlns:pic="http://schemas.openxmlformats.org/drawingml/2006/picture">
                        <pic:nvPicPr>
                          <pic:cNvPr id="17" name="Imagen 16" descr="Dihidroxiacetona - Wikipedia, la enciclopedia libre"/>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76275" cy="552450"/>
                          </a:xfrm>
                          <a:prstGeom prst="rect">
                            <a:avLst/>
                          </a:prstGeom>
                          <a:noFill/>
                        </pic:spPr>
                      </pic:pic>
                    </a:graphicData>
                  </a:graphic>
                </wp:inline>
              </w:drawing>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11</w:t>
            </w:r>
          </w:p>
        </w:tc>
        <w:tc>
          <w:tcPr>
            <w:tcW w:w="228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Melibiose</w:t>
            </w:r>
          </w:p>
        </w:tc>
        <w:tc>
          <w:tcPr>
            <w:tcW w:w="1096"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16,528</w:t>
            </w:r>
          </w:p>
        </w:tc>
        <w:tc>
          <w:tcPr>
            <w:tcW w:w="71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0,58</w:t>
            </w:r>
          </w:p>
        </w:tc>
        <w:tc>
          <w:tcPr>
            <w:tcW w:w="1609"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Disacárido entre el galactosa y la glucosa</w:t>
            </w:r>
          </w:p>
        </w:tc>
        <w:tc>
          <w:tcPr>
            <w:tcW w:w="123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12</w:t>
            </w:r>
            <w:r w:rsidRPr="00493148">
              <w:rPr>
                <w:rFonts w:cs="Times New Roman"/>
                <w:sz w:val="20"/>
                <w:szCs w:val="20"/>
              </w:rPr>
              <w:t>H</w:t>
            </w:r>
            <w:r w:rsidRPr="00493148">
              <w:rPr>
                <w:rFonts w:cs="Times New Roman"/>
                <w:sz w:val="20"/>
                <w:szCs w:val="20"/>
                <w:vertAlign w:val="subscript"/>
              </w:rPr>
              <w:t>22</w:t>
            </w:r>
            <w:r w:rsidRPr="00493148">
              <w:rPr>
                <w:rFonts w:cs="Times New Roman"/>
                <w:sz w:val="20"/>
                <w:szCs w:val="20"/>
              </w:rPr>
              <w:t>O</w:t>
            </w:r>
            <w:r w:rsidRPr="00493148">
              <w:rPr>
                <w:rFonts w:cs="Times New Roman"/>
                <w:sz w:val="20"/>
                <w:szCs w:val="20"/>
                <w:vertAlign w:val="subscript"/>
              </w:rPr>
              <w:t>11</w:t>
            </w:r>
          </w:p>
        </w:tc>
        <w:tc>
          <w:tcPr>
            <w:tcW w:w="127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E44ABDC" wp14:editId="3B82043E">
                  <wp:extent cx="714375" cy="600075"/>
                  <wp:effectExtent l="0" t="0" r="9525" b="9525"/>
                  <wp:docPr id="26" name="Imagen 26"/>
                  <wp:cNvGraphicFramePr/>
                  <a:graphic xmlns:a="http://schemas.openxmlformats.org/drawingml/2006/main">
                    <a:graphicData uri="http://schemas.openxmlformats.org/drawingml/2006/picture">
                      <pic:pic xmlns:pic="http://schemas.openxmlformats.org/drawingml/2006/picture">
                        <pic:nvPicPr>
                          <pic:cNvPr id="6" name="Imagen 5"/>
                          <pic:cNvPicPr/>
                        </pic:nvPicPr>
                        <pic:blipFill rotWithShape="1">
                          <a:blip r:embed="rId70" cstate="print">
                            <a:extLst>
                              <a:ext uri="{28A0092B-C50C-407E-A947-70E740481C1C}">
                                <a14:useLocalDpi xmlns:a14="http://schemas.microsoft.com/office/drawing/2010/main" val="0"/>
                              </a:ext>
                            </a:extLst>
                          </a:blip>
                          <a:srcRect l="32878" t="30473" r="45614" b="31250"/>
                          <a:stretch/>
                        </pic:blipFill>
                        <pic:spPr bwMode="auto">
                          <a:xfrm>
                            <a:off x="0" y="0"/>
                            <a:ext cx="714375" cy="600075"/>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12</w:t>
            </w:r>
          </w:p>
        </w:tc>
        <w:tc>
          <w:tcPr>
            <w:tcW w:w="228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Melezitose</w:t>
            </w:r>
          </w:p>
        </w:tc>
        <w:tc>
          <w:tcPr>
            <w:tcW w:w="1096"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22,603</w:t>
            </w:r>
          </w:p>
        </w:tc>
        <w:tc>
          <w:tcPr>
            <w:tcW w:w="71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6,93</w:t>
            </w:r>
          </w:p>
        </w:tc>
        <w:tc>
          <w:tcPr>
            <w:tcW w:w="1609"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azúcar trisacárido</w:t>
            </w:r>
          </w:p>
        </w:tc>
        <w:tc>
          <w:tcPr>
            <w:tcW w:w="123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18</w:t>
            </w:r>
            <w:r w:rsidRPr="00493148">
              <w:rPr>
                <w:rFonts w:cs="Times New Roman"/>
                <w:sz w:val="20"/>
                <w:szCs w:val="20"/>
              </w:rPr>
              <w:t>H</w:t>
            </w:r>
            <w:r w:rsidRPr="00493148">
              <w:rPr>
                <w:rFonts w:cs="Times New Roman"/>
                <w:sz w:val="20"/>
                <w:szCs w:val="20"/>
                <w:vertAlign w:val="subscript"/>
              </w:rPr>
              <w:t>32</w:t>
            </w:r>
            <w:r w:rsidRPr="00493148">
              <w:rPr>
                <w:rFonts w:cs="Times New Roman"/>
                <w:sz w:val="20"/>
                <w:szCs w:val="20"/>
              </w:rPr>
              <w:t>O</w:t>
            </w:r>
            <w:r w:rsidRPr="00493148">
              <w:rPr>
                <w:rFonts w:cs="Times New Roman"/>
                <w:sz w:val="20"/>
                <w:szCs w:val="20"/>
                <w:vertAlign w:val="subscript"/>
              </w:rPr>
              <w:t>16</w:t>
            </w:r>
          </w:p>
        </w:tc>
        <w:tc>
          <w:tcPr>
            <w:tcW w:w="127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05E998E4" wp14:editId="6D9B188D">
                  <wp:extent cx="714375" cy="609600"/>
                  <wp:effectExtent l="0" t="0" r="9525" b="0"/>
                  <wp:docPr id="27" name="Imagen 27"/>
                  <wp:cNvGraphicFramePr/>
                  <a:graphic xmlns:a="http://schemas.openxmlformats.org/drawingml/2006/main">
                    <a:graphicData uri="http://schemas.openxmlformats.org/drawingml/2006/picture">
                      <pic:pic xmlns:pic="http://schemas.openxmlformats.org/drawingml/2006/picture">
                        <pic:nvPicPr>
                          <pic:cNvPr id="7" name="Imagen 6"/>
                          <pic:cNvPicPr/>
                        </pic:nvPicPr>
                        <pic:blipFill rotWithShape="1">
                          <a:blip r:embed="rId71" cstate="print">
                            <a:extLst>
                              <a:ext uri="{28A0092B-C50C-407E-A947-70E740481C1C}">
                                <a14:useLocalDpi xmlns:a14="http://schemas.microsoft.com/office/drawing/2010/main" val="0"/>
                              </a:ext>
                            </a:extLst>
                          </a:blip>
                          <a:srcRect l="5977" t="19844" r="76294" b="58185"/>
                          <a:stretch/>
                        </pic:blipFill>
                        <pic:spPr bwMode="auto">
                          <a:xfrm>
                            <a:off x="0" y="0"/>
                            <a:ext cx="714375" cy="609600"/>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F071B9" w:rsidRPr="00493148" w:rsidRDefault="00F071B9" w:rsidP="00634439">
            <w:pPr>
              <w:spacing w:line="360" w:lineRule="auto"/>
              <w:rPr>
                <w:rFonts w:cs="Times New Roman"/>
                <w:b/>
                <w:sz w:val="20"/>
                <w:szCs w:val="20"/>
              </w:rPr>
            </w:pPr>
            <w:r w:rsidRPr="00493148">
              <w:rPr>
                <w:rFonts w:cs="Times New Roman"/>
                <w:b/>
                <w:sz w:val="20"/>
                <w:szCs w:val="20"/>
              </w:rPr>
              <w:t xml:space="preserve">Alcoholes </w:t>
            </w:r>
          </w:p>
        </w:tc>
      </w:tr>
      <w:tr w:rsidR="00F071B9" w:rsidRPr="00493148" w:rsidTr="00493148">
        <w:trPr>
          <w:trHeight w:val="144"/>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2</w:t>
            </w:r>
          </w:p>
        </w:tc>
        <w:tc>
          <w:tcPr>
            <w:tcW w:w="228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2-Furanmethanol</w:t>
            </w:r>
          </w:p>
        </w:tc>
        <w:tc>
          <w:tcPr>
            <w:tcW w:w="1096"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3,723</w:t>
            </w:r>
          </w:p>
        </w:tc>
        <w:tc>
          <w:tcPr>
            <w:tcW w:w="71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0,58</w:t>
            </w:r>
          </w:p>
        </w:tc>
        <w:tc>
          <w:tcPr>
            <w:tcW w:w="1609"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Alcohol furfurílico</w:t>
            </w:r>
          </w:p>
        </w:tc>
        <w:tc>
          <w:tcPr>
            <w:tcW w:w="123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C5H6O2</w:t>
            </w:r>
          </w:p>
        </w:tc>
        <w:tc>
          <w:tcPr>
            <w:tcW w:w="127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7209BC20" wp14:editId="7A830ED5">
                  <wp:extent cx="752475" cy="570728"/>
                  <wp:effectExtent l="0" t="0" r="0" b="1270"/>
                  <wp:docPr id="29" name="Imagen 29"/>
                  <wp:cNvGraphicFramePr/>
                  <a:graphic xmlns:a="http://schemas.openxmlformats.org/drawingml/2006/main">
                    <a:graphicData uri="http://schemas.openxmlformats.org/drawingml/2006/picture">
                      <pic:pic xmlns:pic="http://schemas.openxmlformats.org/drawingml/2006/picture">
                        <pic:nvPicPr>
                          <pic:cNvPr id="3" name="Imagen 28"/>
                          <pic:cNvPicPr>
                            <a:picLocks noChangeAspect="1" noChangeArrowheads="1"/>
                          </pic:cNvPicPr>
                        </pic:nvPicPr>
                        <pic:blipFill>
                          <a:blip r:embed="rId43">
                            <a:extLst>
                              <a:ext uri="{28A0092B-C50C-407E-A947-70E740481C1C}">
                                <a14:useLocalDpi xmlns:a14="http://schemas.microsoft.com/office/drawing/2010/main" val="0"/>
                              </a:ext>
                            </a:extLst>
                          </a:blip>
                          <a:srcRect l="65749" t="32246" r="19318" b="51099"/>
                          <a:stretch>
                            <a:fillRect/>
                          </a:stretch>
                        </pic:blipFill>
                        <pic:spPr bwMode="auto">
                          <a:xfrm>
                            <a:off x="0" y="0"/>
                            <a:ext cx="762968" cy="578687"/>
                          </a:xfrm>
                          <a:prstGeom prst="rect">
                            <a:avLst/>
                          </a:prstGeom>
                          <a:noFill/>
                        </pic:spPr>
                      </pic:pic>
                    </a:graphicData>
                  </a:graphic>
                </wp:inline>
              </w:drawing>
            </w:r>
          </w:p>
        </w:tc>
      </w:tr>
      <w:tr w:rsidR="00F071B9" w:rsidRPr="00493148" w:rsidTr="00493148">
        <w:trPr>
          <w:trHeight w:val="1407"/>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18</w:t>
            </w:r>
          </w:p>
        </w:tc>
        <w:tc>
          <w:tcPr>
            <w:tcW w:w="228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Falcarinol</w:t>
            </w:r>
          </w:p>
        </w:tc>
        <w:tc>
          <w:tcPr>
            <w:tcW w:w="1096"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40,938</w:t>
            </w:r>
          </w:p>
        </w:tc>
        <w:tc>
          <w:tcPr>
            <w:tcW w:w="71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3,63</w:t>
            </w:r>
          </w:p>
        </w:tc>
        <w:tc>
          <w:tcPr>
            <w:tcW w:w="1609"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Alcohol poliacetilénico aislado</w:t>
            </w:r>
          </w:p>
        </w:tc>
        <w:tc>
          <w:tcPr>
            <w:tcW w:w="123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17</w:t>
            </w:r>
            <w:r w:rsidRPr="00493148">
              <w:rPr>
                <w:rFonts w:cs="Times New Roman"/>
                <w:sz w:val="20"/>
                <w:szCs w:val="20"/>
              </w:rPr>
              <w:t>H</w:t>
            </w:r>
            <w:r w:rsidRPr="00493148">
              <w:rPr>
                <w:rFonts w:cs="Times New Roman"/>
                <w:sz w:val="20"/>
                <w:szCs w:val="20"/>
                <w:vertAlign w:val="subscript"/>
              </w:rPr>
              <w:t>24</w:t>
            </w:r>
            <w:r w:rsidRPr="00493148">
              <w:rPr>
                <w:rFonts w:cs="Times New Roman"/>
                <w:sz w:val="20"/>
                <w:szCs w:val="20"/>
              </w:rPr>
              <w:t>O</w:t>
            </w:r>
          </w:p>
        </w:tc>
        <w:tc>
          <w:tcPr>
            <w:tcW w:w="127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10DD0149" wp14:editId="09870366">
                  <wp:extent cx="714375" cy="505460"/>
                  <wp:effectExtent l="0" t="0" r="9525" b="8890"/>
                  <wp:docPr id="12" name="Imagen 12"/>
                  <wp:cNvGraphicFramePr/>
                  <a:graphic xmlns:a="http://schemas.openxmlformats.org/drawingml/2006/main">
                    <a:graphicData uri="http://schemas.openxmlformats.org/drawingml/2006/picture">
                      <pic:pic xmlns:pic="http://schemas.openxmlformats.org/drawingml/2006/picture">
                        <pic:nvPicPr>
                          <pic:cNvPr id="12" name="Imagen 11"/>
                          <pic:cNvPicPr/>
                        </pic:nvPicPr>
                        <pic:blipFill rotWithShape="1">
                          <a:blip r:embed="rId72" cstate="print">
                            <a:extLst>
                              <a:ext uri="{28A0092B-C50C-407E-A947-70E740481C1C}">
                                <a14:useLocalDpi xmlns:a14="http://schemas.microsoft.com/office/drawing/2010/main" val="0"/>
                              </a:ext>
                            </a:extLst>
                          </a:blip>
                          <a:srcRect l="63364" t="23032" r="14898" b="59585"/>
                          <a:stretch/>
                        </pic:blipFill>
                        <pic:spPr bwMode="auto">
                          <a:xfrm>
                            <a:off x="0" y="0"/>
                            <a:ext cx="714375" cy="505460"/>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574"/>
        </w:trPr>
        <w:tc>
          <w:tcPr>
            <w:cnfStyle w:val="001000000000" w:firstRow="0" w:lastRow="0" w:firstColumn="1" w:lastColumn="0" w:oddVBand="0" w:evenVBand="0" w:oddHBand="0" w:evenHBand="0" w:firstRowFirstColumn="0" w:firstRowLastColumn="0" w:lastRowFirstColumn="0" w:lastRowLastColumn="0"/>
            <w:tcW w:w="8647" w:type="dxa"/>
            <w:gridSpan w:val="7"/>
          </w:tcPr>
          <w:p w:rsidR="00F071B9" w:rsidRPr="00493148" w:rsidRDefault="00F071B9" w:rsidP="00634439">
            <w:pPr>
              <w:spacing w:line="360" w:lineRule="auto"/>
              <w:rPr>
                <w:rFonts w:cs="Times New Roman"/>
                <w:b/>
                <w:sz w:val="20"/>
                <w:szCs w:val="20"/>
              </w:rPr>
            </w:pPr>
            <w:r w:rsidRPr="00493148">
              <w:rPr>
                <w:rFonts w:cs="Times New Roman"/>
                <w:b/>
                <w:sz w:val="20"/>
                <w:szCs w:val="20"/>
              </w:rPr>
              <w:t xml:space="preserve">Aldehídos </w:t>
            </w:r>
          </w:p>
        </w:tc>
      </w:tr>
      <w:tr w:rsidR="00F071B9" w:rsidRPr="00493148" w:rsidTr="00493148">
        <w:trPr>
          <w:trHeight w:val="1301"/>
        </w:trPr>
        <w:tc>
          <w:tcPr>
            <w:cnfStyle w:val="001000000000" w:firstRow="0" w:lastRow="0" w:firstColumn="1" w:lastColumn="0" w:oddVBand="0" w:evenVBand="0" w:oddHBand="0" w:evenHBand="0" w:firstRowFirstColumn="0" w:firstRowLastColumn="0" w:lastRowFirstColumn="0" w:lastRowLastColumn="0"/>
            <w:tcW w:w="448" w:type="dxa"/>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9</w:t>
            </w:r>
          </w:p>
        </w:tc>
        <w:tc>
          <w:tcPr>
            <w:tcW w:w="228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5-Hydroxymethylfurfural</w:t>
            </w:r>
          </w:p>
        </w:tc>
        <w:tc>
          <w:tcPr>
            <w:tcW w:w="1096"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14,304</w:t>
            </w:r>
          </w:p>
        </w:tc>
        <w:tc>
          <w:tcPr>
            <w:tcW w:w="71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8,72</w:t>
            </w:r>
          </w:p>
        </w:tc>
        <w:tc>
          <w:tcPr>
            <w:tcW w:w="1609"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Aldehído</w:t>
            </w:r>
          </w:p>
        </w:tc>
        <w:tc>
          <w:tcPr>
            <w:tcW w:w="123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C6H6O3</w:t>
            </w:r>
          </w:p>
        </w:tc>
        <w:tc>
          <w:tcPr>
            <w:tcW w:w="127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1B9A042C" wp14:editId="7E9ED496">
                  <wp:extent cx="714375" cy="619125"/>
                  <wp:effectExtent l="0" t="0" r="9525" b="9525"/>
                  <wp:docPr id="25" name="Imagen 25"/>
                  <wp:cNvGraphicFramePr/>
                  <a:graphic xmlns:a="http://schemas.openxmlformats.org/drawingml/2006/main">
                    <a:graphicData uri="http://schemas.openxmlformats.org/drawingml/2006/picture">
                      <pic:pic xmlns:pic="http://schemas.openxmlformats.org/drawingml/2006/picture">
                        <pic:nvPicPr>
                          <pic:cNvPr id="4" name="Imagen 39"/>
                          <pic:cNvPicPr>
                            <a:picLocks noChangeAspect="1" noChangeArrowheads="1"/>
                          </pic:cNvPicPr>
                        </pic:nvPicPr>
                        <pic:blipFill>
                          <a:blip r:embed="rId73" cstate="print">
                            <a:extLst>
                              <a:ext uri="{28A0092B-C50C-407E-A947-70E740481C1C}">
                                <a14:useLocalDpi xmlns:a14="http://schemas.microsoft.com/office/drawing/2010/main" val="0"/>
                              </a:ext>
                            </a:extLst>
                          </a:blip>
                          <a:srcRect l="32872" t="24095" r="33463" b="40822"/>
                          <a:stretch>
                            <a:fillRect/>
                          </a:stretch>
                        </pic:blipFill>
                        <pic:spPr bwMode="auto">
                          <a:xfrm>
                            <a:off x="0" y="0"/>
                            <a:ext cx="718438" cy="622646"/>
                          </a:xfrm>
                          <a:prstGeom prst="rect">
                            <a:avLst/>
                          </a:prstGeom>
                          <a:noFill/>
                        </pic:spPr>
                      </pic:pic>
                    </a:graphicData>
                  </a:graphic>
                </wp:inline>
              </w:drawing>
            </w:r>
          </w:p>
        </w:tc>
      </w:tr>
      <w:tr w:rsidR="00F071B9" w:rsidRPr="00493148" w:rsidTr="00493148">
        <w:trPr>
          <w:trHeight w:val="57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F071B9" w:rsidRPr="00493148" w:rsidRDefault="00F071B9" w:rsidP="00634439">
            <w:pPr>
              <w:spacing w:line="360" w:lineRule="auto"/>
              <w:rPr>
                <w:rFonts w:cs="Times New Roman"/>
                <w:b/>
                <w:sz w:val="20"/>
                <w:szCs w:val="20"/>
              </w:rPr>
            </w:pPr>
            <w:r w:rsidRPr="00493148">
              <w:rPr>
                <w:rFonts w:cs="Times New Roman"/>
                <w:b/>
                <w:sz w:val="20"/>
                <w:szCs w:val="20"/>
              </w:rPr>
              <w:lastRenderedPageBreak/>
              <w:t xml:space="preserve">Ácidos </w:t>
            </w:r>
          </w:p>
        </w:tc>
      </w:tr>
      <w:tr w:rsidR="00F071B9" w:rsidRPr="00493148" w:rsidTr="00493148">
        <w:trPr>
          <w:trHeight w:val="1210"/>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13</w:t>
            </w:r>
          </w:p>
        </w:tc>
        <w:tc>
          <w:tcPr>
            <w:tcW w:w="228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Quinic acid</w:t>
            </w:r>
          </w:p>
        </w:tc>
        <w:tc>
          <w:tcPr>
            <w:tcW w:w="1096"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27,449</w:t>
            </w:r>
          </w:p>
        </w:tc>
        <w:tc>
          <w:tcPr>
            <w:tcW w:w="71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34,63</w:t>
            </w:r>
          </w:p>
        </w:tc>
        <w:tc>
          <w:tcPr>
            <w:tcW w:w="1609"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Acido cristalino</w:t>
            </w:r>
          </w:p>
        </w:tc>
        <w:tc>
          <w:tcPr>
            <w:tcW w:w="123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C7H12O6</w:t>
            </w:r>
          </w:p>
        </w:tc>
        <w:tc>
          <w:tcPr>
            <w:tcW w:w="127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2E4E7F12" wp14:editId="146DA3B1">
                  <wp:extent cx="695325" cy="580390"/>
                  <wp:effectExtent l="0" t="0" r="9525" b="0"/>
                  <wp:docPr id="31" name="Imagen 7"/>
                  <wp:cNvGraphicFramePr/>
                  <a:graphic xmlns:a="http://schemas.openxmlformats.org/drawingml/2006/main">
                    <a:graphicData uri="http://schemas.openxmlformats.org/drawingml/2006/picture">
                      <pic:pic xmlns:pic="http://schemas.openxmlformats.org/drawingml/2006/picture">
                        <pic:nvPicPr>
                          <pic:cNvPr id="8" name="Imagen 7"/>
                          <pic:cNvPicPr/>
                        </pic:nvPicPr>
                        <pic:blipFill rotWithShape="1">
                          <a:blip r:embed="rId74"/>
                          <a:srcRect l="36661" t="20551" r="48204" b="53223"/>
                          <a:stretch/>
                        </pic:blipFill>
                        <pic:spPr bwMode="auto">
                          <a:xfrm>
                            <a:off x="0" y="0"/>
                            <a:ext cx="704242" cy="587833"/>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150"/>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16</w:t>
            </w:r>
          </w:p>
        </w:tc>
        <w:tc>
          <w:tcPr>
            <w:tcW w:w="228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Palmitic acid, methyl ester</w:t>
            </w:r>
          </w:p>
        </w:tc>
        <w:tc>
          <w:tcPr>
            <w:tcW w:w="1096"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36,797</w:t>
            </w:r>
          </w:p>
        </w:tc>
        <w:tc>
          <w:tcPr>
            <w:tcW w:w="71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0,31</w:t>
            </w:r>
          </w:p>
        </w:tc>
        <w:tc>
          <w:tcPr>
            <w:tcW w:w="1609"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Ácido graso y ester</w:t>
            </w:r>
          </w:p>
        </w:tc>
        <w:tc>
          <w:tcPr>
            <w:tcW w:w="123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17</w:t>
            </w:r>
            <w:r w:rsidRPr="00493148">
              <w:rPr>
                <w:rFonts w:cs="Times New Roman"/>
                <w:sz w:val="20"/>
                <w:szCs w:val="20"/>
              </w:rPr>
              <w:t>H</w:t>
            </w:r>
            <w:r w:rsidRPr="00493148">
              <w:rPr>
                <w:rFonts w:cs="Times New Roman"/>
                <w:sz w:val="20"/>
                <w:szCs w:val="20"/>
                <w:vertAlign w:val="subscript"/>
              </w:rPr>
              <w:t>34</w:t>
            </w:r>
            <w:r w:rsidRPr="00493148">
              <w:rPr>
                <w:rFonts w:cs="Times New Roman"/>
                <w:sz w:val="20"/>
                <w:szCs w:val="20"/>
              </w:rPr>
              <w:t>O</w:t>
            </w:r>
            <w:r w:rsidRPr="00493148">
              <w:rPr>
                <w:rFonts w:cs="Times New Roman"/>
                <w:sz w:val="20"/>
                <w:szCs w:val="20"/>
                <w:vertAlign w:val="subscript"/>
              </w:rPr>
              <w:t>2</w:t>
            </w:r>
          </w:p>
        </w:tc>
        <w:tc>
          <w:tcPr>
            <w:tcW w:w="127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4D2D8216" wp14:editId="65E45617">
                  <wp:extent cx="695325" cy="533400"/>
                  <wp:effectExtent l="0" t="0" r="9525" b="0"/>
                  <wp:docPr id="49" name="Imagen 49"/>
                  <wp:cNvGraphicFramePr/>
                  <a:graphic xmlns:a="http://schemas.openxmlformats.org/drawingml/2006/main">
                    <a:graphicData uri="http://schemas.openxmlformats.org/drawingml/2006/picture">
                      <pic:pic xmlns:pic="http://schemas.openxmlformats.org/drawingml/2006/picture">
                        <pic:nvPicPr>
                          <pic:cNvPr id="9" name="Imagen 8"/>
                          <pic:cNvPicPr/>
                        </pic:nvPicPr>
                        <pic:blipFill rotWithShape="1">
                          <a:blip r:embed="rId75" cstate="print">
                            <a:extLst>
                              <a:ext uri="{28A0092B-C50C-407E-A947-70E740481C1C}">
                                <a14:useLocalDpi xmlns:a14="http://schemas.microsoft.com/office/drawing/2010/main" val="0"/>
                              </a:ext>
                            </a:extLst>
                          </a:blip>
                          <a:srcRect l="31881" t="51026" r="32466" b="31608"/>
                          <a:stretch/>
                        </pic:blipFill>
                        <pic:spPr bwMode="auto">
                          <a:xfrm>
                            <a:off x="0" y="0"/>
                            <a:ext cx="695325" cy="533400"/>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165"/>
        </w:trPr>
        <w:tc>
          <w:tcPr>
            <w:cnfStyle w:val="001000000000" w:firstRow="0" w:lastRow="0" w:firstColumn="1" w:lastColumn="0" w:oddVBand="0" w:evenVBand="0" w:oddHBand="0" w:evenHBand="0" w:firstRowFirstColumn="0" w:firstRowLastColumn="0" w:lastRowFirstColumn="0" w:lastRowLastColumn="0"/>
            <w:tcW w:w="448" w:type="dxa"/>
            <w:tcBorders>
              <w:top w:val="nil"/>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17</w:t>
            </w:r>
          </w:p>
        </w:tc>
        <w:tc>
          <w:tcPr>
            <w:tcW w:w="228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Palmitic acid</w:t>
            </w:r>
          </w:p>
        </w:tc>
        <w:tc>
          <w:tcPr>
            <w:tcW w:w="1096"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38,384</w:t>
            </w:r>
          </w:p>
        </w:tc>
        <w:tc>
          <w:tcPr>
            <w:tcW w:w="71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1,08</w:t>
            </w:r>
          </w:p>
        </w:tc>
        <w:tc>
          <w:tcPr>
            <w:tcW w:w="1609"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Ácido Graso saturado</w:t>
            </w:r>
          </w:p>
        </w:tc>
        <w:tc>
          <w:tcPr>
            <w:tcW w:w="123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C16H32O2</w:t>
            </w:r>
          </w:p>
        </w:tc>
        <w:tc>
          <w:tcPr>
            <w:tcW w:w="1271" w:type="dxa"/>
            <w:tcBorders>
              <w:top w:val="nil"/>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03C790DE" wp14:editId="1A0D4654">
                  <wp:extent cx="695325" cy="542925"/>
                  <wp:effectExtent l="0" t="0" r="9525" b="9525"/>
                  <wp:docPr id="55" name="Imagen 55"/>
                  <wp:cNvGraphicFramePr/>
                  <a:graphic xmlns:a="http://schemas.openxmlformats.org/drawingml/2006/main">
                    <a:graphicData uri="http://schemas.openxmlformats.org/drawingml/2006/picture">
                      <pic:pic xmlns:pic="http://schemas.openxmlformats.org/drawingml/2006/picture">
                        <pic:nvPicPr>
                          <pic:cNvPr id="10" name="Imagen 9"/>
                          <pic:cNvPicPr/>
                        </pic:nvPicPr>
                        <pic:blipFill rotWithShape="1">
                          <a:blip r:embed="rId76">
                            <a:extLst>
                              <a:ext uri="{28A0092B-C50C-407E-A947-70E740481C1C}">
                                <a14:useLocalDpi xmlns:a14="http://schemas.microsoft.com/office/drawing/2010/main" val="0"/>
                              </a:ext>
                            </a:extLst>
                          </a:blip>
                          <a:srcRect l="76903" t="37560" r="3491" b="57562"/>
                          <a:stretch/>
                        </pic:blipFill>
                        <pic:spPr bwMode="auto">
                          <a:xfrm>
                            <a:off x="0" y="0"/>
                            <a:ext cx="695325" cy="542925"/>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058"/>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20</w:t>
            </w:r>
          </w:p>
        </w:tc>
        <w:tc>
          <w:tcPr>
            <w:tcW w:w="228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Linoleic acid</w:t>
            </w:r>
          </w:p>
        </w:tc>
        <w:tc>
          <w:tcPr>
            <w:tcW w:w="1096"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45,204</w:t>
            </w:r>
          </w:p>
        </w:tc>
        <w:tc>
          <w:tcPr>
            <w:tcW w:w="71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3,36</w:t>
            </w:r>
          </w:p>
        </w:tc>
        <w:tc>
          <w:tcPr>
            <w:tcW w:w="1609"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Ácido graso esencial</w:t>
            </w:r>
          </w:p>
        </w:tc>
        <w:tc>
          <w:tcPr>
            <w:tcW w:w="123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18</w:t>
            </w:r>
            <w:r w:rsidRPr="00493148">
              <w:rPr>
                <w:rFonts w:cs="Times New Roman"/>
                <w:sz w:val="20"/>
                <w:szCs w:val="20"/>
              </w:rPr>
              <w:t>H</w:t>
            </w:r>
            <w:r w:rsidRPr="00493148">
              <w:rPr>
                <w:rFonts w:cs="Times New Roman"/>
                <w:sz w:val="20"/>
                <w:szCs w:val="20"/>
                <w:vertAlign w:val="subscript"/>
              </w:rPr>
              <w:t>32</w:t>
            </w:r>
            <w:r w:rsidRPr="00493148">
              <w:rPr>
                <w:rFonts w:cs="Times New Roman"/>
                <w:sz w:val="20"/>
                <w:szCs w:val="20"/>
              </w:rPr>
              <w:t>O</w:t>
            </w:r>
            <w:r w:rsidRPr="00493148">
              <w:rPr>
                <w:rFonts w:cs="Times New Roman"/>
                <w:sz w:val="20"/>
                <w:szCs w:val="20"/>
                <w:vertAlign w:val="subscript"/>
              </w:rPr>
              <w:t>2</w:t>
            </w:r>
          </w:p>
        </w:tc>
        <w:tc>
          <w:tcPr>
            <w:tcW w:w="127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0A4FC867" wp14:editId="31C7E0A0">
                  <wp:extent cx="695325" cy="476250"/>
                  <wp:effectExtent l="0" t="0" r="9525" b="0"/>
                  <wp:docPr id="13" name="Imagen 13"/>
                  <wp:cNvGraphicFramePr/>
                  <a:graphic xmlns:a="http://schemas.openxmlformats.org/drawingml/2006/main">
                    <a:graphicData uri="http://schemas.openxmlformats.org/drawingml/2006/picture">
                      <pic:pic xmlns:pic="http://schemas.openxmlformats.org/drawingml/2006/picture">
                        <pic:nvPicPr>
                          <pic:cNvPr id="13" name="Imagen 12"/>
                          <pic:cNvPicPr/>
                        </pic:nvPicPr>
                        <pic:blipFill rotWithShape="1">
                          <a:blip r:embed="rId50">
                            <a:extLst>
                              <a:ext uri="{28A0092B-C50C-407E-A947-70E740481C1C}">
                                <a14:useLocalDpi xmlns:a14="http://schemas.microsoft.com/office/drawing/2010/main" val="0"/>
                              </a:ext>
                            </a:extLst>
                          </a:blip>
                          <a:srcRect l="85947" t="72091" r="5665" b="21955"/>
                          <a:stretch/>
                        </pic:blipFill>
                        <pic:spPr bwMode="auto">
                          <a:xfrm>
                            <a:off x="0" y="0"/>
                            <a:ext cx="695325" cy="476250"/>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574"/>
        </w:trPr>
        <w:tc>
          <w:tcPr>
            <w:cnfStyle w:val="001000000000" w:firstRow="0" w:lastRow="0" w:firstColumn="1" w:lastColumn="0" w:oddVBand="0" w:evenVBand="0" w:oddHBand="0" w:evenHBand="0" w:firstRowFirstColumn="0" w:firstRowLastColumn="0" w:lastRowFirstColumn="0" w:lastRowLastColumn="0"/>
            <w:tcW w:w="8647" w:type="dxa"/>
            <w:gridSpan w:val="7"/>
          </w:tcPr>
          <w:p w:rsidR="00F071B9" w:rsidRPr="00493148" w:rsidRDefault="00F071B9" w:rsidP="00634439">
            <w:pPr>
              <w:spacing w:line="360" w:lineRule="auto"/>
              <w:rPr>
                <w:rFonts w:cs="Times New Roman"/>
                <w:b/>
                <w:sz w:val="20"/>
                <w:szCs w:val="20"/>
              </w:rPr>
            </w:pPr>
            <w:r w:rsidRPr="00493148">
              <w:rPr>
                <w:rFonts w:cs="Times New Roman"/>
                <w:b/>
                <w:sz w:val="20"/>
                <w:szCs w:val="20"/>
              </w:rPr>
              <w:t xml:space="preserve">Polifenoles </w:t>
            </w:r>
          </w:p>
        </w:tc>
      </w:tr>
      <w:tr w:rsidR="00F071B9" w:rsidRPr="00493148" w:rsidTr="00493148">
        <w:trPr>
          <w:trHeight w:val="1195"/>
        </w:trPr>
        <w:tc>
          <w:tcPr>
            <w:cnfStyle w:val="001000000000" w:firstRow="0" w:lastRow="0" w:firstColumn="1" w:lastColumn="0" w:oddVBand="0" w:evenVBand="0" w:oddHBand="0" w:evenHBand="0" w:firstRowFirstColumn="0" w:firstRowLastColumn="0" w:lastRowFirstColumn="0" w:lastRowLastColumn="0"/>
            <w:tcW w:w="448" w:type="dxa"/>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23</w:t>
            </w:r>
          </w:p>
        </w:tc>
        <w:tc>
          <w:tcPr>
            <w:tcW w:w="228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Xanthotoxol</w:t>
            </w:r>
          </w:p>
        </w:tc>
        <w:tc>
          <w:tcPr>
            <w:tcW w:w="1096"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52,67</w:t>
            </w:r>
          </w:p>
        </w:tc>
        <w:tc>
          <w:tcPr>
            <w:tcW w:w="71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0,86</w:t>
            </w:r>
          </w:p>
        </w:tc>
        <w:tc>
          <w:tcPr>
            <w:tcW w:w="1609"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Fenol furanocumarina</w:t>
            </w:r>
          </w:p>
        </w:tc>
        <w:tc>
          <w:tcPr>
            <w:tcW w:w="123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C11H6O4</w:t>
            </w:r>
          </w:p>
        </w:tc>
        <w:tc>
          <w:tcPr>
            <w:tcW w:w="1271" w:type="dxa"/>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5C011F5B" wp14:editId="321CDFF8">
                  <wp:extent cx="695325" cy="571500"/>
                  <wp:effectExtent l="0" t="0" r="9525" b="0"/>
                  <wp:docPr id="14" name="Imagen 14"/>
                  <wp:cNvGraphicFramePr/>
                  <a:graphic xmlns:a="http://schemas.openxmlformats.org/drawingml/2006/main">
                    <a:graphicData uri="http://schemas.openxmlformats.org/drawingml/2006/picture">
                      <pic:pic xmlns:pic="http://schemas.openxmlformats.org/drawingml/2006/picture">
                        <pic:nvPicPr>
                          <pic:cNvPr id="14" name="Imagen 13"/>
                          <pic:cNvPicPr/>
                        </pic:nvPicPr>
                        <pic:blipFill rotWithShape="1">
                          <a:blip r:embed="rId61" cstate="print">
                            <a:extLst>
                              <a:ext uri="{28A0092B-C50C-407E-A947-70E740481C1C}">
                                <a14:useLocalDpi xmlns:a14="http://schemas.microsoft.com/office/drawing/2010/main" val="0"/>
                              </a:ext>
                            </a:extLst>
                          </a:blip>
                          <a:srcRect l="77506" t="27284" r="3979" b="54641"/>
                          <a:stretch/>
                        </pic:blipFill>
                        <pic:spPr bwMode="auto">
                          <a:xfrm>
                            <a:off x="0" y="0"/>
                            <a:ext cx="695325" cy="571500"/>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574"/>
        </w:trPr>
        <w:tc>
          <w:tcPr>
            <w:cnfStyle w:val="001000000000" w:firstRow="0" w:lastRow="0" w:firstColumn="1" w:lastColumn="0" w:oddVBand="0" w:evenVBand="0" w:oddHBand="0" w:evenHBand="0" w:firstRowFirstColumn="0" w:firstRowLastColumn="0" w:lastRowFirstColumn="0" w:lastRowLastColumn="0"/>
            <w:tcW w:w="8647" w:type="dxa"/>
            <w:gridSpan w:val="7"/>
            <w:tcBorders>
              <w:bottom w:val="single" w:sz="4" w:space="0" w:color="auto"/>
            </w:tcBorders>
          </w:tcPr>
          <w:p w:rsidR="00F071B9" w:rsidRPr="00493148" w:rsidRDefault="00F071B9" w:rsidP="00634439">
            <w:pPr>
              <w:spacing w:line="360" w:lineRule="auto"/>
              <w:rPr>
                <w:rFonts w:cs="Times New Roman"/>
                <w:b/>
                <w:sz w:val="20"/>
                <w:szCs w:val="20"/>
              </w:rPr>
            </w:pPr>
            <w:r w:rsidRPr="00493148">
              <w:rPr>
                <w:rFonts w:cs="Times New Roman"/>
                <w:b/>
                <w:sz w:val="20"/>
                <w:szCs w:val="20"/>
              </w:rPr>
              <w:t xml:space="preserve">Esteres </w:t>
            </w:r>
          </w:p>
        </w:tc>
      </w:tr>
      <w:tr w:rsidR="00F071B9" w:rsidRPr="00493148" w:rsidTr="00493148">
        <w:trPr>
          <w:trHeight w:val="1437"/>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26</w:t>
            </w:r>
          </w:p>
        </w:tc>
        <w:tc>
          <w:tcPr>
            <w:tcW w:w="228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Stigmasterol</w:t>
            </w:r>
          </w:p>
        </w:tc>
        <w:tc>
          <w:tcPr>
            <w:tcW w:w="1096"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83,396</w:t>
            </w:r>
          </w:p>
        </w:tc>
        <w:tc>
          <w:tcPr>
            <w:tcW w:w="71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1,38</w:t>
            </w:r>
          </w:p>
        </w:tc>
        <w:tc>
          <w:tcPr>
            <w:tcW w:w="1609"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Fitosteroles</w:t>
            </w:r>
          </w:p>
        </w:tc>
        <w:tc>
          <w:tcPr>
            <w:tcW w:w="123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29</w:t>
            </w:r>
            <w:r w:rsidRPr="00493148">
              <w:rPr>
                <w:rFonts w:cs="Times New Roman"/>
                <w:sz w:val="20"/>
                <w:szCs w:val="20"/>
              </w:rPr>
              <w:t>H</w:t>
            </w:r>
            <w:r w:rsidRPr="00493148">
              <w:rPr>
                <w:rFonts w:cs="Times New Roman"/>
                <w:sz w:val="20"/>
                <w:szCs w:val="20"/>
                <w:vertAlign w:val="subscript"/>
              </w:rPr>
              <w:t>48</w:t>
            </w:r>
            <w:r w:rsidRPr="00493148">
              <w:rPr>
                <w:rFonts w:cs="Times New Roman"/>
                <w:sz w:val="20"/>
                <w:szCs w:val="20"/>
              </w:rPr>
              <w:t>O</w:t>
            </w:r>
          </w:p>
        </w:tc>
        <w:tc>
          <w:tcPr>
            <w:tcW w:w="1271" w:type="dxa"/>
            <w:tcBorders>
              <w:bottom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18C8F4E1" wp14:editId="70670FA9">
                  <wp:extent cx="695325" cy="714375"/>
                  <wp:effectExtent l="0" t="0" r="9525" b="9525"/>
                  <wp:docPr id="15" name="Imagen 15"/>
                  <wp:cNvGraphicFramePr/>
                  <a:graphic xmlns:a="http://schemas.openxmlformats.org/drawingml/2006/main">
                    <a:graphicData uri="http://schemas.openxmlformats.org/drawingml/2006/picture">
                      <pic:pic xmlns:pic="http://schemas.openxmlformats.org/drawingml/2006/picture">
                        <pic:nvPicPr>
                          <pic:cNvPr id="15" name="Imagen 14"/>
                          <pic:cNvPicPr/>
                        </pic:nvPicPr>
                        <pic:blipFill rotWithShape="1">
                          <a:blip r:embed="rId77" cstate="print">
                            <a:extLst>
                              <a:ext uri="{28A0092B-C50C-407E-A947-70E740481C1C}">
                                <a14:useLocalDpi xmlns:a14="http://schemas.microsoft.com/office/drawing/2010/main" val="0"/>
                              </a:ext>
                            </a:extLst>
                          </a:blip>
                          <a:srcRect l="60565" t="31537" r="9159" b="25939"/>
                          <a:stretch/>
                        </pic:blipFill>
                        <pic:spPr bwMode="auto">
                          <a:xfrm>
                            <a:off x="0" y="0"/>
                            <a:ext cx="695325" cy="714375"/>
                          </a:xfrm>
                          <a:prstGeom prst="rect">
                            <a:avLst/>
                          </a:prstGeom>
                          <a:ln>
                            <a:noFill/>
                          </a:ln>
                          <a:extLst>
                            <a:ext uri="{53640926-AAD7-44D8-BBD7-CCE9431645EC}">
                              <a14:shadowObscured xmlns:a14="http://schemas.microsoft.com/office/drawing/2010/main"/>
                            </a:ext>
                          </a:extLst>
                        </pic:spPr>
                      </pic:pic>
                    </a:graphicData>
                  </a:graphic>
                </wp:inline>
              </w:drawing>
            </w:r>
          </w:p>
        </w:tc>
      </w:tr>
      <w:tr w:rsidR="00F071B9" w:rsidRPr="00493148" w:rsidTr="00493148">
        <w:trPr>
          <w:trHeight w:val="1377"/>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F071B9" w:rsidRPr="00493148" w:rsidRDefault="00F071B9" w:rsidP="00634439">
            <w:pPr>
              <w:spacing w:line="360" w:lineRule="auto"/>
              <w:jc w:val="center"/>
              <w:rPr>
                <w:rFonts w:cs="Times New Roman"/>
                <w:sz w:val="20"/>
                <w:szCs w:val="20"/>
              </w:rPr>
            </w:pPr>
            <w:r w:rsidRPr="00493148">
              <w:rPr>
                <w:rFonts w:cs="Times New Roman"/>
                <w:sz w:val="20"/>
                <w:szCs w:val="20"/>
              </w:rPr>
              <w:t>27</w:t>
            </w:r>
          </w:p>
        </w:tc>
        <w:tc>
          <w:tcPr>
            <w:tcW w:w="228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γ-Sitosterol</w:t>
            </w:r>
          </w:p>
        </w:tc>
        <w:tc>
          <w:tcPr>
            <w:tcW w:w="1096"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85,091</w:t>
            </w:r>
          </w:p>
        </w:tc>
        <w:tc>
          <w:tcPr>
            <w:tcW w:w="71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10,1</w:t>
            </w:r>
          </w:p>
        </w:tc>
        <w:tc>
          <w:tcPr>
            <w:tcW w:w="1609"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Esteroide vegetal</w:t>
            </w:r>
          </w:p>
        </w:tc>
        <w:tc>
          <w:tcPr>
            <w:tcW w:w="123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sz w:val="20"/>
                <w:szCs w:val="20"/>
              </w:rPr>
              <w:t>C</w:t>
            </w:r>
            <w:r w:rsidRPr="00493148">
              <w:rPr>
                <w:rFonts w:cs="Times New Roman"/>
                <w:sz w:val="20"/>
                <w:szCs w:val="20"/>
                <w:vertAlign w:val="subscript"/>
              </w:rPr>
              <w:t>29</w:t>
            </w:r>
            <w:r w:rsidRPr="00493148">
              <w:rPr>
                <w:rFonts w:cs="Times New Roman"/>
                <w:sz w:val="20"/>
                <w:szCs w:val="20"/>
              </w:rPr>
              <w:t>H</w:t>
            </w:r>
            <w:r w:rsidRPr="00493148">
              <w:rPr>
                <w:rFonts w:cs="Times New Roman"/>
                <w:sz w:val="20"/>
                <w:szCs w:val="20"/>
                <w:vertAlign w:val="subscript"/>
              </w:rPr>
              <w:t>50</w:t>
            </w:r>
            <w:r w:rsidRPr="00493148">
              <w:rPr>
                <w:rFonts w:cs="Times New Roman"/>
                <w:sz w:val="20"/>
                <w:szCs w:val="20"/>
              </w:rPr>
              <w:t>O</w:t>
            </w:r>
          </w:p>
        </w:tc>
        <w:tc>
          <w:tcPr>
            <w:tcW w:w="1271" w:type="dxa"/>
            <w:tcBorders>
              <w:top w:val="nil"/>
            </w:tcBorders>
          </w:tcPr>
          <w:p w:rsidR="00F071B9" w:rsidRPr="00493148" w:rsidRDefault="00F071B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493148">
              <w:rPr>
                <w:rFonts w:cs="Times New Roman"/>
                <w:noProof/>
                <w:sz w:val="20"/>
                <w:szCs w:val="20"/>
                <w:lang w:val="en-US"/>
              </w:rPr>
              <w:drawing>
                <wp:inline distT="0" distB="0" distL="0" distR="0" wp14:anchorId="3CD0C1E0" wp14:editId="2FAA9567">
                  <wp:extent cx="695325" cy="685800"/>
                  <wp:effectExtent l="0" t="0" r="952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95325" cy="685800"/>
                          </a:xfrm>
                          <a:prstGeom prst="rect">
                            <a:avLst/>
                          </a:prstGeom>
                          <a:noFill/>
                        </pic:spPr>
                      </pic:pic>
                    </a:graphicData>
                  </a:graphic>
                </wp:inline>
              </w:drawing>
            </w:r>
          </w:p>
        </w:tc>
      </w:tr>
    </w:tbl>
    <w:p w:rsidR="00F071B9" w:rsidRPr="007B0BB3" w:rsidRDefault="00F071B9" w:rsidP="00F071B9">
      <w:pPr>
        <w:pStyle w:val="Descripciontablayfiguras"/>
      </w:pPr>
      <w:r w:rsidRPr="007B0BB3">
        <w:rPr>
          <w:b/>
        </w:rPr>
        <w:t>Fuente:</w:t>
      </w:r>
      <w:r w:rsidRPr="007B0BB3">
        <w:t xml:space="preserve"> Trabajo experimental 2021</w:t>
      </w:r>
    </w:p>
    <w:p w:rsidR="00F071B9" w:rsidRPr="007B0BB3" w:rsidRDefault="00F071B9" w:rsidP="00F071B9">
      <w:pPr>
        <w:pStyle w:val="APAPARRAFOS"/>
      </w:pPr>
      <w:r w:rsidRPr="007B0BB3">
        <w:t xml:space="preserve">En la tabla 28, se menciona los compuestos identificados, sus tiempos de retención, área, tipo de compuesto, formula general y formula estructural. Se observó 27 compuestos identificados, a los cuales se les asigno el nombre como base a su estructura atómica, tales </w:t>
      </w:r>
      <w:r w:rsidRPr="007B0BB3">
        <w:lastRenderedPageBreak/>
        <w:t>como: alcoholes, azucares, carbohidratos, aldehídos, ácidos, polifenoles y esteres. Se presenta el compuesto fenólico xanthotoxol</w:t>
      </w:r>
      <w:r w:rsidRPr="007B0BB3">
        <w:rPr>
          <w:szCs w:val="24"/>
        </w:rPr>
        <w:t xml:space="preserve"> presente en la zanahoria amarilla.</w:t>
      </w:r>
    </w:p>
    <w:p w:rsidR="003635FC" w:rsidRPr="007B0BB3" w:rsidRDefault="003635FC" w:rsidP="003635FC">
      <w:pPr>
        <w:pStyle w:val="APAPARRAFOS"/>
      </w:pPr>
      <w:r w:rsidRPr="007B0BB3">
        <w:t>Los resultados encontrados en el presente estudio se corroboran con los realizados por</w:t>
      </w:r>
      <w:r w:rsidR="00C22805">
        <w:t xml:space="preserve">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daucus carota obtenido por fluidos supercríticos, identificó compuestos tales como: terpenos, fenoles, hidrocarburos, entre otros. El compuesto fenólico identificado por este autor fue Methyleugeno, lo cual concuerda con los extractos obtenidos mediante los diferentes métodos de extracción de tubérculos estudiados. </w:t>
      </w:r>
    </w:p>
    <w:p w:rsidR="00F071B9" w:rsidRPr="007B0BB3" w:rsidRDefault="00F071B9" w:rsidP="00F071B9">
      <w:pPr>
        <w:pStyle w:val="APAPARRAFOS"/>
      </w:pPr>
    </w:p>
    <w:p w:rsidR="00F071B9" w:rsidRPr="007B0BB3" w:rsidRDefault="00F071B9" w:rsidP="00F071B9">
      <w:pPr>
        <w:pStyle w:val="APAPARRAFOS"/>
      </w:pPr>
    </w:p>
    <w:p w:rsidR="00F071B9" w:rsidRPr="007B0BB3" w:rsidRDefault="00F071B9" w:rsidP="00F071B9">
      <w:pPr>
        <w:pStyle w:val="APAPARRAFOS"/>
      </w:pPr>
    </w:p>
    <w:p w:rsidR="00F071B9" w:rsidRPr="007B0BB3" w:rsidRDefault="00F071B9" w:rsidP="00F071B9">
      <w:pPr>
        <w:pStyle w:val="Ttulo3"/>
        <w:numPr>
          <w:ilvl w:val="2"/>
          <w:numId w:val="5"/>
        </w:numPr>
      </w:pPr>
      <w:bookmarkStart w:id="353" w:name="_Toc76583749"/>
      <w:bookmarkStart w:id="354" w:name="_Toc78197114"/>
      <w:r w:rsidRPr="007B0BB3">
        <w:lastRenderedPageBreak/>
        <w:t>Análisis por cromatografía de gases</w:t>
      </w:r>
      <w:r w:rsidR="00347197">
        <w:t xml:space="preserve"> (</w:t>
      </w:r>
      <w:r w:rsidR="00347197" w:rsidRPr="007B0BB3">
        <w:t>GC-MS</w:t>
      </w:r>
      <w:r w:rsidR="00347197">
        <w:t>)</w:t>
      </w:r>
      <w:r w:rsidRPr="007B0BB3">
        <w:t xml:space="preserve"> del extracto de Camote Morado (Ipomeas batatas lam), obtenidos por fluidos supercríticos.</w:t>
      </w:r>
      <w:bookmarkEnd w:id="353"/>
      <w:bookmarkEnd w:id="354"/>
    </w:p>
    <w:p w:rsidR="00F071B9" w:rsidRPr="00E40DF5" w:rsidRDefault="00F071B9" w:rsidP="00E40DF5">
      <w:pPr>
        <w:pStyle w:val="Tablayfiguras"/>
        <w:rPr>
          <w:b/>
          <w:i w:val="0"/>
        </w:rPr>
      </w:pPr>
      <w:bookmarkStart w:id="355" w:name="_Toc78196724"/>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15</w:t>
      </w:r>
      <w:r w:rsidRPr="007B0BB3">
        <w:rPr>
          <w:b/>
          <w:i w:val="0"/>
        </w:rPr>
        <w:fldChar w:fldCharType="end"/>
      </w:r>
      <w:r w:rsidR="00E40DF5">
        <w:rPr>
          <w:b/>
          <w:i w:val="0"/>
        </w:rPr>
        <w:t xml:space="preserve">. </w:t>
      </w:r>
      <w:r w:rsidR="003607D4">
        <w:t xml:space="preserve">Cromatograma </w:t>
      </w:r>
      <w:r w:rsidRPr="007B0BB3">
        <w:t>ext</w:t>
      </w:r>
      <w:r w:rsidR="003607D4">
        <w:t xml:space="preserve">racto de camote morado </w:t>
      </w:r>
      <w:r w:rsidRPr="007B0BB3">
        <w:t>a partir de fluidos supercríticos.</w:t>
      </w:r>
      <w:bookmarkEnd w:id="355"/>
    </w:p>
    <w:p w:rsidR="00F071B9" w:rsidRPr="007B0BB3" w:rsidRDefault="00634439" w:rsidP="00634439">
      <w:pPr>
        <w:pStyle w:val="APAPARRAFOS"/>
        <w:jc w:val="center"/>
      </w:pPr>
      <w:r w:rsidRPr="007B0BB3">
        <w:rPr>
          <w:noProof/>
          <w:szCs w:val="24"/>
          <w:lang w:val="en-US"/>
        </w:rPr>
        <w:drawing>
          <wp:inline distT="0" distB="0" distL="0" distR="0" wp14:anchorId="2E683822" wp14:editId="6F3E4984">
            <wp:extent cx="4126230" cy="4000174"/>
            <wp:effectExtent l="0" t="0" r="7620" b="635"/>
            <wp:docPr id="3077" name="Imagen 3077" descr="G:\RESULTADOS CROMATOGRAFIA\CM_SFE_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ESULTADOS CROMATOGRAFIA\CM_SFE_IMAGEN.jpg"/>
                    <pic:cNvPicPr>
                      <a:picLocks noChangeAspect="1" noChangeArrowheads="1"/>
                    </pic:cNvPicPr>
                  </pic:nvPicPr>
                  <pic:blipFill rotWithShape="1">
                    <a:blip r:embed="rId79">
                      <a:extLst>
                        <a:ext uri="{28A0092B-C50C-407E-A947-70E740481C1C}">
                          <a14:useLocalDpi xmlns:a14="http://schemas.microsoft.com/office/drawing/2010/main" val="0"/>
                        </a:ext>
                      </a:extLst>
                    </a:blip>
                    <a:srcRect r="11723" b="10147"/>
                    <a:stretch/>
                  </pic:blipFill>
                  <pic:spPr bwMode="auto">
                    <a:xfrm>
                      <a:off x="0" y="0"/>
                      <a:ext cx="4128091" cy="4001978"/>
                    </a:xfrm>
                    <a:prstGeom prst="rect">
                      <a:avLst/>
                    </a:prstGeom>
                    <a:noFill/>
                    <a:ln>
                      <a:noFill/>
                    </a:ln>
                    <a:extLst>
                      <a:ext uri="{53640926-AAD7-44D8-BBD7-CCE9431645EC}">
                        <a14:shadowObscured xmlns:a14="http://schemas.microsoft.com/office/drawing/2010/main"/>
                      </a:ext>
                    </a:extLst>
                  </pic:spPr>
                </pic:pic>
              </a:graphicData>
            </a:graphic>
          </wp:inline>
        </w:drawing>
      </w:r>
    </w:p>
    <w:p w:rsidR="00634439" w:rsidRPr="007B0BB3" w:rsidRDefault="00634439" w:rsidP="00634439">
      <w:pPr>
        <w:pStyle w:val="Descripciontablayfiguras"/>
      </w:pPr>
      <w:r w:rsidRPr="007B0BB3">
        <w:rPr>
          <w:b/>
        </w:rPr>
        <w:t>Fuente:</w:t>
      </w:r>
      <w:r w:rsidRPr="007B0BB3">
        <w:t xml:space="preserve"> Trabajo experimental 2021</w:t>
      </w:r>
    </w:p>
    <w:p w:rsidR="00634439" w:rsidRPr="007B0BB3" w:rsidRDefault="00634439" w:rsidP="00634439">
      <w:pPr>
        <w:pStyle w:val="APAPARRAFOS"/>
      </w:pPr>
      <w:r w:rsidRPr="007B0BB3">
        <w:t>De acuerdo al cromatograma se registraron 24 picos, de los cuales el pico cromatográfico 24 con tiempo de retención de 66,667 min, y el pico 20 con tiempo de retención de 41,847 min y el pico 23 con tiempo de retención de 58,188 min fueron los de mayor intensidad, mientras que los picos cromatográficos 16 y 1, con tiempos de retención de 30, 151 min y 6,307 min respectivamente presentaron una abundancia relativa media.</w:t>
      </w:r>
    </w:p>
    <w:p w:rsidR="00634439" w:rsidRPr="007B0BB3" w:rsidRDefault="00634439" w:rsidP="00634439">
      <w:pPr>
        <w:pStyle w:val="APAPARRAFOS"/>
      </w:pPr>
      <w:r w:rsidRPr="007B0BB3">
        <w:t xml:space="preserve">El </w:t>
      </w:r>
      <w:r w:rsidRPr="007B0BB3">
        <w:rPr>
          <w:szCs w:val="24"/>
        </w:rPr>
        <w:t>γ-Sitosterol</w:t>
      </w:r>
      <w:r w:rsidRPr="007B0BB3">
        <w:t xml:space="preserve"> fue el compuesto con mayor abundancia encontrado con 17,15%, seguido del </w:t>
      </w:r>
      <w:r w:rsidRPr="007B0BB3">
        <w:rPr>
          <w:szCs w:val="24"/>
        </w:rPr>
        <w:t>Palmitic acid, methyl ester</w:t>
      </w:r>
      <w:r w:rsidRPr="007B0BB3">
        <w:t xml:space="preserve"> con un 4,07%, </w:t>
      </w:r>
      <w:r w:rsidRPr="007B0BB3">
        <w:rPr>
          <w:szCs w:val="24"/>
        </w:rPr>
        <w:t>1-Hexadecanol</w:t>
      </w:r>
      <w:r w:rsidRPr="007B0BB3">
        <w:t xml:space="preserve"> con un 3,87%. </w:t>
      </w:r>
      <w:r w:rsidRPr="007B0BB3">
        <w:lastRenderedPageBreak/>
        <w:t xml:space="preserve">También se deduce que la presencia del </w:t>
      </w:r>
      <w:r w:rsidRPr="007B0BB3">
        <w:rPr>
          <w:szCs w:val="24"/>
        </w:rPr>
        <w:t>Pyranone pico</w:t>
      </w:r>
      <w:r w:rsidRPr="007B0BB3">
        <w:t xml:space="preserve"> 1 con un área de 1,96%</w:t>
      </w:r>
      <w:r w:rsidRPr="007B0BB3">
        <w:rPr>
          <w:szCs w:val="24"/>
        </w:rPr>
        <w:t xml:space="preserve"> y Phenol, 2,4-bis(1-methyl-1-phenylethyl)-</w:t>
      </w:r>
      <w:r w:rsidR="00C22805">
        <w:rPr>
          <w:szCs w:val="24"/>
        </w:rPr>
        <w:t xml:space="preserve"> </w:t>
      </w:r>
      <w:r w:rsidRPr="007B0BB3">
        <w:t>pico 23 con un área de 0,95%.</w:t>
      </w:r>
    </w:p>
    <w:p w:rsidR="00634439" w:rsidRPr="007B0BB3" w:rsidRDefault="00634439" w:rsidP="00634439">
      <w:pPr>
        <w:pStyle w:val="APAPARRAFOS"/>
      </w:pPr>
      <w:r w:rsidRPr="007B0BB3">
        <w:t>En la tabla se da a conocer los compuestos identificados.</w:t>
      </w:r>
    </w:p>
    <w:p w:rsidR="00634439" w:rsidRPr="00E40DF5" w:rsidRDefault="00634439" w:rsidP="00E40DF5">
      <w:pPr>
        <w:pStyle w:val="Tablayfiguras"/>
        <w:rPr>
          <w:b/>
          <w:i w:val="0"/>
        </w:rPr>
      </w:pPr>
      <w:bookmarkStart w:id="356" w:name="_Toc78196776"/>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29</w:t>
      </w:r>
      <w:r w:rsidRPr="007B0BB3">
        <w:rPr>
          <w:b/>
          <w:i w:val="0"/>
        </w:rPr>
        <w:fldChar w:fldCharType="end"/>
      </w:r>
      <w:r w:rsidR="00E40DF5">
        <w:rPr>
          <w:b/>
          <w:i w:val="0"/>
        </w:rPr>
        <w:t xml:space="preserve">. </w:t>
      </w:r>
      <w:r w:rsidRPr="007B0BB3">
        <w:t>Compuestos del extracto de camote morado obtenido por fluidos supercríticos.</w:t>
      </w:r>
      <w:bookmarkEnd w:id="356"/>
    </w:p>
    <w:tbl>
      <w:tblPr>
        <w:tblStyle w:val="DISEOTABLA"/>
        <w:tblW w:w="8539" w:type="dxa"/>
        <w:tblBorders>
          <w:insideH w:val="single" w:sz="4" w:space="0" w:color="auto"/>
        </w:tblBorders>
        <w:tblLook w:val="04A0" w:firstRow="1" w:lastRow="0" w:firstColumn="1" w:lastColumn="0" w:noHBand="0" w:noVBand="1"/>
      </w:tblPr>
      <w:tblGrid>
        <w:gridCol w:w="448"/>
        <w:gridCol w:w="1402"/>
        <w:gridCol w:w="1096"/>
        <w:gridCol w:w="711"/>
        <w:gridCol w:w="1365"/>
        <w:gridCol w:w="1231"/>
        <w:gridCol w:w="2286"/>
      </w:tblGrid>
      <w:tr w:rsidR="00634439" w:rsidRPr="007669B4" w:rsidTr="00634439">
        <w:trPr>
          <w:cnfStyle w:val="100000000000" w:firstRow="1" w:lastRow="0" w:firstColumn="0" w:lastColumn="0" w:oddVBand="0" w:evenVBand="0" w:oddHBand="0" w:evenHBand="0" w:firstRowFirstColumn="0" w:firstRowLastColumn="0" w:lastRowFirstColumn="0" w:lastRowLastColumn="0"/>
          <w:trHeight w:val="1053"/>
        </w:trPr>
        <w:tc>
          <w:tcPr>
            <w:cnfStyle w:val="001000000000" w:firstRow="0" w:lastRow="0" w:firstColumn="1" w:lastColumn="0" w:oddVBand="0" w:evenVBand="0" w:oddHBand="0" w:evenHBand="0" w:firstRowFirstColumn="0" w:firstRowLastColumn="0" w:lastRowFirstColumn="0" w:lastRowLastColumn="0"/>
            <w:tcW w:w="448" w:type="dxa"/>
            <w:tcBorders>
              <w:bottom w:val="none" w:sz="0" w:space="0" w:color="auto"/>
            </w:tcBorders>
          </w:tcPr>
          <w:p w:rsidR="00634439" w:rsidRPr="007669B4" w:rsidRDefault="00634439" w:rsidP="00634439">
            <w:pPr>
              <w:spacing w:line="360" w:lineRule="auto"/>
              <w:jc w:val="center"/>
              <w:rPr>
                <w:rFonts w:cs="Times New Roman"/>
                <w:b/>
                <w:sz w:val="20"/>
                <w:szCs w:val="20"/>
              </w:rPr>
            </w:pPr>
            <w:r w:rsidRPr="007669B4">
              <w:rPr>
                <w:rFonts w:cs="Times New Roman"/>
                <w:b/>
                <w:sz w:val="20"/>
                <w:szCs w:val="20"/>
              </w:rPr>
              <w:t>Nº</w:t>
            </w:r>
          </w:p>
        </w:tc>
        <w:tc>
          <w:tcPr>
            <w:tcW w:w="1402"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Compuesto</w:t>
            </w:r>
          </w:p>
        </w:tc>
        <w:tc>
          <w:tcPr>
            <w:tcW w:w="1096"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Tiempo de retención (min)</w:t>
            </w:r>
          </w:p>
        </w:tc>
        <w:tc>
          <w:tcPr>
            <w:tcW w:w="711"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Área (%)</w:t>
            </w:r>
          </w:p>
        </w:tc>
        <w:tc>
          <w:tcPr>
            <w:tcW w:w="1365"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Tipo de compuesto</w:t>
            </w:r>
          </w:p>
        </w:tc>
        <w:tc>
          <w:tcPr>
            <w:tcW w:w="1231"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Formula general</w:t>
            </w:r>
          </w:p>
        </w:tc>
        <w:tc>
          <w:tcPr>
            <w:tcW w:w="2286" w:type="dxa"/>
            <w:tcBorders>
              <w:bottom w:val="none" w:sz="0" w:space="0" w:color="auto"/>
            </w:tcBorders>
          </w:tcPr>
          <w:p w:rsidR="00634439" w:rsidRPr="007669B4" w:rsidRDefault="00634439" w:rsidP="00634439">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Formula estructural</w:t>
            </w:r>
          </w:p>
        </w:tc>
      </w:tr>
      <w:tr w:rsidR="00634439" w:rsidRPr="007669B4" w:rsidTr="00634439">
        <w:trPr>
          <w:trHeight w:val="383"/>
        </w:trPr>
        <w:tc>
          <w:tcPr>
            <w:cnfStyle w:val="001000000000" w:firstRow="0" w:lastRow="0" w:firstColumn="1" w:lastColumn="0" w:oddVBand="0" w:evenVBand="0" w:oddHBand="0" w:evenHBand="0" w:firstRowFirstColumn="0" w:firstRowLastColumn="0" w:lastRowFirstColumn="0" w:lastRowLastColumn="0"/>
            <w:tcW w:w="8539" w:type="dxa"/>
            <w:gridSpan w:val="7"/>
          </w:tcPr>
          <w:p w:rsidR="00634439" w:rsidRPr="007669B4" w:rsidRDefault="00634439" w:rsidP="00634439">
            <w:pPr>
              <w:spacing w:line="360" w:lineRule="auto"/>
              <w:rPr>
                <w:rFonts w:cs="Times New Roman"/>
                <w:b/>
                <w:sz w:val="20"/>
                <w:szCs w:val="20"/>
              </w:rPr>
            </w:pPr>
            <w:r w:rsidRPr="007669B4">
              <w:rPr>
                <w:rFonts w:cs="Times New Roman"/>
                <w:b/>
                <w:sz w:val="20"/>
                <w:szCs w:val="20"/>
              </w:rPr>
              <w:t xml:space="preserve">Antioxidante </w:t>
            </w:r>
          </w:p>
        </w:tc>
      </w:tr>
      <w:tr w:rsidR="00634439" w:rsidRPr="007669B4" w:rsidTr="00634439">
        <w:trPr>
          <w:trHeight w:val="1053"/>
        </w:trPr>
        <w:tc>
          <w:tcPr>
            <w:cnfStyle w:val="001000000000" w:firstRow="0" w:lastRow="0" w:firstColumn="1" w:lastColumn="0" w:oddVBand="0" w:evenVBand="0" w:oddHBand="0" w:evenHBand="0" w:firstRowFirstColumn="0" w:firstRowLastColumn="0" w:lastRowFirstColumn="0" w:lastRowLastColumn="0"/>
            <w:tcW w:w="448" w:type="dxa"/>
          </w:tcPr>
          <w:p w:rsidR="00634439" w:rsidRPr="007669B4" w:rsidRDefault="00634439" w:rsidP="00634439">
            <w:pPr>
              <w:spacing w:line="360" w:lineRule="auto"/>
              <w:jc w:val="center"/>
              <w:rPr>
                <w:rFonts w:cs="Times New Roman"/>
                <w:sz w:val="20"/>
                <w:szCs w:val="20"/>
              </w:rPr>
            </w:pPr>
            <w:r w:rsidRPr="007669B4">
              <w:rPr>
                <w:rFonts w:cs="Times New Roman"/>
                <w:sz w:val="20"/>
                <w:szCs w:val="20"/>
              </w:rPr>
              <w:t>1</w:t>
            </w:r>
          </w:p>
        </w:tc>
        <w:tc>
          <w:tcPr>
            <w:tcW w:w="1402"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Pyranone</w:t>
            </w:r>
          </w:p>
        </w:tc>
        <w:tc>
          <w:tcPr>
            <w:tcW w:w="109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6,307</w:t>
            </w:r>
          </w:p>
        </w:tc>
        <w:tc>
          <w:tcPr>
            <w:tcW w:w="71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1,96</w:t>
            </w:r>
          </w:p>
        </w:tc>
        <w:tc>
          <w:tcPr>
            <w:tcW w:w="1365"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Antioxidante</w:t>
            </w:r>
          </w:p>
        </w:tc>
        <w:tc>
          <w:tcPr>
            <w:tcW w:w="123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C6H8O4</w:t>
            </w:r>
          </w:p>
        </w:tc>
        <w:tc>
          <w:tcPr>
            <w:tcW w:w="228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2C7706D5" wp14:editId="6D4DF1A4">
                  <wp:extent cx="1111885" cy="590550"/>
                  <wp:effectExtent l="0" t="0" r="0" b="0"/>
                  <wp:docPr id="3076" name="Imagen 3076" descr="Archivo:2-Pyranone.png - Wikipedia, la enciclopedia libre"/>
                  <wp:cNvGraphicFramePr/>
                  <a:graphic xmlns:a="http://schemas.openxmlformats.org/drawingml/2006/main">
                    <a:graphicData uri="http://schemas.openxmlformats.org/drawingml/2006/picture">
                      <pic:pic xmlns:pic="http://schemas.openxmlformats.org/drawingml/2006/picture">
                        <pic:nvPicPr>
                          <pic:cNvPr id="7" name="Imagen 6" descr="Archivo:2-Pyranone.png - Wikipedia, la enciclopedia libre"/>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111885" cy="590550"/>
                          </a:xfrm>
                          <a:prstGeom prst="rect">
                            <a:avLst/>
                          </a:prstGeom>
                          <a:noFill/>
                        </pic:spPr>
                      </pic:pic>
                    </a:graphicData>
                  </a:graphic>
                </wp:inline>
              </w:drawing>
            </w:r>
          </w:p>
        </w:tc>
      </w:tr>
      <w:tr w:rsidR="00634439" w:rsidRPr="007669B4" w:rsidTr="00634439">
        <w:trPr>
          <w:trHeight w:val="383"/>
        </w:trPr>
        <w:tc>
          <w:tcPr>
            <w:cnfStyle w:val="001000000000" w:firstRow="0" w:lastRow="0" w:firstColumn="1" w:lastColumn="0" w:oddVBand="0" w:evenVBand="0" w:oddHBand="0" w:evenHBand="0" w:firstRowFirstColumn="0" w:firstRowLastColumn="0" w:lastRowFirstColumn="0" w:lastRowLastColumn="0"/>
            <w:tcW w:w="8539" w:type="dxa"/>
            <w:gridSpan w:val="7"/>
          </w:tcPr>
          <w:p w:rsidR="00634439" w:rsidRPr="007669B4" w:rsidRDefault="00634439" w:rsidP="00634439">
            <w:pPr>
              <w:spacing w:line="360" w:lineRule="auto"/>
              <w:rPr>
                <w:rFonts w:cs="Times New Roman"/>
                <w:b/>
                <w:sz w:val="20"/>
                <w:szCs w:val="20"/>
              </w:rPr>
            </w:pPr>
            <w:r w:rsidRPr="007669B4">
              <w:rPr>
                <w:rFonts w:cs="Times New Roman"/>
                <w:b/>
                <w:sz w:val="20"/>
                <w:szCs w:val="20"/>
              </w:rPr>
              <w:t xml:space="preserve">Alcoholes </w:t>
            </w:r>
          </w:p>
        </w:tc>
      </w:tr>
      <w:tr w:rsidR="00634439" w:rsidRPr="007669B4" w:rsidTr="00634439">
        <w:trPr>
          <w:trHeight w:val="1244"/>
        </w:trPr>
        <w:tc>
          <w:tcPr>
            <w:cnfStyle w:val="001000000000" w:firstRow="0" w:lastRow="0" w:firstColumn="1" w:lastColumn="0" w:oddVBand="0" w:evenVBand="0" w:oddHBand="0" w:evenHBand="0" w:firstRowFirstColumn="0" w:firstRowLastColumn="0" w:lastRowFirstColumn="0" w:lastRowLastColumn="0"/>
            <w:tcW w:w="448" w:type="dxa"/>
          </w:tcPr>
          <w:p w:rsidR="00634439" w:rsidRPr="007669B4" w:rsidRDefault="00634439" w:rsidP="00634439">
            <w:pPr>
              <w:spacing w:line="360" w:lineRule="auto"/>
              <w:jc w:val="center"/>
              <w:rPr>
                <w:rFonts w:cs="Times New Roman"/>
                <w:sz w:val="20"/>
                <w:szCs w:val="20"/>
              </w:rPr>
            </w:pPr>
            <w:r w:rsidRPr="007669B4">
              <w:rPr>
                <w:rFonts w:cs="Times New Roman"/>
                <w:sz w:val="20"/>
                <w:szCs w:val="20"/>
              </w:rPr>
              <w:t>16</w:t>
            </w:r>
          </w:p>
        </w:tc>
        <w:tc>
          <w:tcPr>
            <w:tcW w:w="1402"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1-Hexadecanol</w:t>
            </w:r>
          </w:p>
        </w:tc>
        <w:tc>
          <w:tcPr>
            <w:tcW w:w="109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30,151</w:t>
            </w:r>
          </w:p>
        </w:tc>
        <w:tc>
          <w:tcPr>
            <w:tcW w:w="71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3,87</w:t>
            </w:r>
          </w:p>
        </w:tc>
        <w:tc>
          <w:tcPr>
            <w:tcW w:w="1365"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Alcohol palmítico, es un alcohol graso</w:t>
            </w:r>
          </w:p>
        </w:tc>
        <w:tc>
          <w:tcPr>
            <w:tcW w:w="123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C16H34O</w:t>
            </w:r>
          </w:p>
        </w:tc>
        <w:tc>
          <w:tcPr>
            <w:tcW w:w="228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623C1FBB" wp14:editId="379A2C37">
                  <wp:extent cx="1219200" cy="704850"/>
                  <wp:effectExtent l="0" t="0" r="0" b="0"/>
                  <wp:docPr id="3075" name="Imagen 3075" descr="1-Hexadecanol | C16H34O - PubChem"/>
                  <wp:cNvGraphicFramePr/>
                  <a:graphic xmlns:a="http://schemas.openxmlformats.org/drawingml/2006/main">
                    <a:graphicData uri="http://schemas.openxmlformats.org/drawingml/2006/picture">
                      <pic:pic xmlns:pic="http://schemas.openxmlformats.org/drawingml/2006/picture">
                        <pic:nvPicPr>
                          <pic:cNvPr id="2" name="Imagen 87" descr="1-Hexadecanol | C16H34O - PubChem"/>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17500" b="27500"/>
                          <a:stretch/>
                        </pic:blipFill>
                        <pic:spPr bwMode="auto">
                          <a:xfrm>
                            <a:off x="0" y="0"/>
                            <a:ext cx="1219200" cy="70485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34439" w:rsidRPr="007669B4" w:rsidTr="00634439">
        <w:trPr>
          <w:trHeight w:val="383"/>
        </w:trPr>
        <w:tc>
          <w:tcPr>
            <w:cnfStyle w:val="001000000000" w:firstRow="0" w:lastRow="0" w:firstColumn="1" w:lastColumn="0" w:oddVBand="0" w:evenVBand="0" w:oddHBand="0" w:evenHBand="0" w:firstRowFirstColumn="0" w:firstRowLastColumn="0" w:lastRowFirstColumn="0" w:lastRowLastColumn="0"/>
            <w:tcW w:w="8539" w:type="dxa"/>
            <w:gridSpan w:val="7"/>
            <w:tcBorders>
              <w:bottom w:val="single" w:sz="4" w:space="0" w:color="auto"/>
            </w:tcBorders>
          </w:tcPr>
          <w:p w:rsidR="00634439" w:rsidRPr="007669B4" w:rsidRDefault="00634439" w:rsidP="00634439">
            <w:pPr>
              <w:spacing w:line="360" w:lineRule="auto"/>
              <w:rPr>
                <w:rFonts w:cs="Times New Roman"/>
                <w:b/>
                <w:sz w:val="20"/>
                <w:szCs w:val="20"/>
              </w:rPr>
            </w:pPr>
            <w:r w:rsidRPr="007669B4">
              <w:rPr>
                <w:rFonts w:cs="Times New Roman"/>
                <w:b/>
                <w:sz w:val="20"/>
                <w:szCs w:val="20"/>
              </w:rPr>
              <w:t xml:space="preserve">Esteres </w:t>
            </w:r>
          </w:p>
        </w:tc>
      </w:tr>
      <w:tr w:rsidR="00634439" w:rsidRPr="007669B4" w:rsidTr="00634439">
        <w:trPr>
          <w:trHeight w:val="1148"/>
        </w:trPr>
        <w:tc>
          <w:tcPr>
            <w:cnfStyle w:val="001000000000" w:firstRow="0" w:lastRow="0" w:firstColumn="1" w:lastColumn="0" w:oddVBand="0" w:evenVBand="0" w:oddHBand="0" w:evenHBand="0" w:firstRowFirstColumn="0" w:firstRowLastColumn="0" w:lastRowFirstColumn="0" w:lastRowLastColumn="0"/>
            <w:tcW w:w="448" w:type="dxa"/>
            <w:tcBorders>
              <w:bottom w:val="nil"/>
            </w:tcBorders>
          </w:tcPr>
          <w:p w:rsidR="00634439" w:rsidRPr="007669B4" w:rsidRDefault="00634439" w:rsidP="00634439">
            <w:pPr>
              <w:spacing w:line="360" w:lineRule="auto"/>
              <w:jc w:val="center"/>
              <w:rPr>
                <w:rFonts w:cs="Times New Roman"/>
                <w:sz w:val="20"/>
                <w:szCs w:val="20"/>
              </w:rPr>
            </w:pPr>
            <w:r w:rsidRPr="007669B4">
              <w:rPr>
                <w:rFonts w:cs="Times New Roman"/>
                <w:sz w:val="20"/>
                <w:szCs w:val="20"/>
              </w:rPr>
              <w:t>20</w:t>
            </w:r>
          </w:p>
        </w:tc>
        <w:tc>
          <w:tcPr>
            <w:tcW w:w="1402"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Palmitic acid, methyl ester</w:t>
            </w:r>
          </w:p>
        </w:tc>
        <w:tc>
          <w:tcPr>
            <w:tcW w:w="1096"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41,847</w:t>
            </w:r>
          </w:p>
        </w:tc>
        <w:tc>
          <w:tcPr>
            <w:tcW w:w="711"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4,07</w:t>
            </w:r>
          </w:p>
        </w:tc>
        <w:tc>
          <w:tcPr>
            <w:tcW w:w="1365"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Ester de ácido graso</w:t>
            </w:r>
          </w:p>
        </w:tc>
        <w:tc>
          <w:tcPr>
            <w:tcW w:w="1231"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C17H34O2</w:t>
            </w:r>
          </w:p>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c>
          <w:tcPr>
            <w:tcW w:w="2286" w:type="dxa"/>
            <w:tcBorders>
              <w:bottom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309F074F" wp14:editId="5FE8268F">
                  <wp:extent cx="1235710" cy="638175"/>
                  <wp:effectExtent l="0" t="0" r="2540" b="9525"/>
                  <wp:docPr id="3074" name="Imagen 3074" descr="Palmitic Acid methyl ester | CAS 112-39-0 | SCBT - Santa Cruz Biotechnology"/>
                  <wp:cNvGraphicFramePr/>
                  <a:graphic xmlns:a="http://schemas.openxmlformats.org/drawingml/2006/main">
                    <a:graphicData uri="http://schemas.openxmlformats.org/drawingml/2006/picture">
                      <pic:pic xmlns:pic="http://schemas.openxmlformats.org/drawingml/2006/picture">
                        <pic:nvPicPr>
                          <pic:cNvPr id="3" name="Imagen 88" descr="Palmitic Acid methyl ester | CAS 112-39-0 | SCBT - Santa Cruz Biotechnology"/>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26161" b="27625"/>
                          <a:stretch/>
                        </pic:blipFill>
                        <pic:spPr bwMode="auto">
                          <a:xfrm>
                            <a:off x="0" y="0"/>
                            <a:ext cx="1244174" cy="64254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34439" w:rsidRPr="007669B4" w:rsidTr="00634439">
        <w:trPr>
          <w:trHeight w:val="1595"/>
        </w:trPr>
        <w:tc>
          <w:tcPr>
            <w:cnfStyle w:val="001000000000" w:firstRow="0" w:lastRow="0" w:firstColumn="1" w:lastColumn="0" w:oddVBand="0" w:evenVBand="0" w:oddHBand="0" w:evenHBand="0" w:firstRowFirstColumn="0" w:firstRowLastColumn="0" w:lastRowFirstColumn="0" w:lastRowLastColumn="0"/>
            <w:tcW w:w="448" w:type="dxa"/>
            <w:tcBorders>
              <w:top w:val="nil"/>
            </w:tcBorders>
          </w:tcPr>
          <w:p w:rsidR="00634439" w:rsidRPr="007669B4" w:rsidRDefault="00634439" w:rsidP="00634439">
            <w:pPr>
              <w:spacing w:line="360" w:lineRule="auto"/>
              <w:jc w:val="center"/>
              <w:rPr>
                <w:rFonts w:cs="Times New Roman"/>
                <w:sz w:val="20"/>
                <w:szCs w:val="20"/>
              </w:rPr>
            </w:pPr>
            <w:r w:rsidRPr="007669B4">
              <w:rPr>
                <w:rFonts w:cs="Times New Roman"/>
                <w:sz w:val="20"/>
                <w:szCs w:val="20"/>
              </w:rPr>
              <w:t>24</w:t>
            </w:r>
          </w:p>
        </w:tc>
        <w:tc>
          <w:tcPr>
            <w:tcW w:w="1402"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γ-Sitosterol</w:t>
            </w:r>
          </w:p>
        </w:tc>
        <w:tc>
          <w:tcPr>
            <w:tcW w:w="1096"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66,667</w:t>
            </w:r>
          </w:p>
        </w:tc>
        <w:tc>
          <w:tcPr>
            <w:tcW w:w="711"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17,15</w:t>
            </w:r>
          </w:p>
        </w:tc>
        <w:tc>
          <w:tcPr>
            <w:tcW w:w="1365"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Esteroide vegetal</w:t>
            </w:r>
          </w:p>
        </w:tc>
        <w:tc>
          <w:tcPr>
            <w:tcW w:w="1231"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29</w:t>
            </w:r>
            <w:r w:rsidRPr="007669B4">
              <w:rPr>
                <w:rFonts w:cs="Times New Roman"/>
                <w:sz w:val="20"/>
                <w:szCs w:val="20"/>
              </w:rPr>
              <w:t>H</w:t>
            </w:r>
            <w:r w:rsidRPr="007669B4">
              <w:rPr>
                <w:rFonts w:cs="Times New Roman"/>
                <w:sz w:val="20"/>
                <w:szCs w:val="20"/>
                <w:vertAlign w:val="subscript"/>
              </w:rPr>
              <w:t>50</w:t>
            </w:r>
            <w:r w:rsidRPr="007669B4">
              <w:rPr>
                <w:rFonts w:cs="Times New Roman"/>
                <w:sz w:val="20"/>
                <w:szCs w:val="20"/>
              </w:rPr>
              <w:t>O</w:t>
            </w:r>
          </w:p>
        </w:tc>
        <w:tc>
          <w:tcPr>
            <w:tcW w:w="2286" w:type="dxa"/>
            <w:tcBorders>
              <w:top w:val="nil"/>
            </w:tcBorders>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681C1304" wp14:editId="18125CD8">
                  <wp:extent cx="1310005" cy="914400"/>
                  <wp:effectExtent l="0" t="0" r="4445" b="0"/>
                  <wp:docPr id="63" name="Imagen 63"/>
                  <wp:cNvGraphicFramePr/>
                  <a:graphic xmlns:a="http://schemas.openxmlformats.org/drawingml/2006/main">
                    <a:graphicData uri="http://schemas.openxmlformats.org/drawingml/2006/picture">
                      <pic:pic xmlns:pic="http://schemas.openxmlformats.org/drawingml/2006/picture">
                        <pic:nvPicPr>
                          <pic:cNvPr id="5" name="Imagen 90"/>
                          <pic:cNvPicPr>
                            <a:picLocks noChangeAspect="1" noChangeArrowheads="1"/>
                          </pic:cNvPicPr>
                        </pic:nvPicPr>
                        <pic:blipFill>
                          <a:blip r:embed="rId55">
                            <a:extLst>
                              <a:ext uri="{28A0092B-C50C-407E-A947-70E740481C1C}">
                                <a14:useLocalDpi xmlns:a14="http://schemas.microsoft.com/office/drawing/2010/main" val="0"/>
                              </a:ext>
                            </a:extLst>
                          </a:blip>
                          <a:srcRect l="15742" t="63785" r="59161" b="13533"/>
                          <a:stretch>
                            <a:fillRect/>
                          </a:stretch>
                        </pic:blipFill>
                        <pic:spPr bwMode="auto">
                          <a:xfrm>
                            <a:off x="0" y="0"/>
                            <a:ext cx="1314515" cy="917548"/>
                          </a:xfrm>
                          <a:prstGeom prst="rect">
                            <a:avLst/>
                          </a:prstGeom>
                          <a:noFill/>
                        </pic:spPr>
                      </pic:pic>
                    </a:graphicData>
                  </a:graphic>
                </wp:inline>
              </w:drawing>
            </w:r>
          </w:p>
        </w:tc>
      </w:tr>
      <w:tr w:rsidR="00634439" w:rsidRPr="007669B4" w:rsidTr="00634439">
        <w:trPr>
          <w:trHeight w:val="350"/>
        </w:trPr>
        <w:tc>
          <w:tcPr>
            <w:cnfStyle w:val="001000000000" w:firstRow="0" w:lastRow="0" w:firstColumn="1" w:lastColumn="0" w:oddVBand="0" w:evenVBand="0" w:oddHBand="0" w:evenHBand="0" w:firstRowFirstColumn="0" w:firstRowLastColumn="0" w:lastRowFirstColumn="0" w:lastRowLastColumn="0"/>
            <w:tcW w:w="8539" w:type="dxa"/>
            <w:gridSpan w:val="7"/>
          </w:tcPr>
          <w:p w:rsidR="00634439" w:rsidRPr="007669B4" w:rsidRDefault="00634439" w:rsidP="00634439">
            <w:pPr>
              <w:spacing w:line="360" w:lineRule="auto"/>
              <w:rPr>
                <w:rFonts w:cs="Times New Roman"/>
                <w:b/>
                <w:sz w:val="20"/>
                <w:szCs w:val="20"/>
              </w:rPr>
            </w:pPr>
            <w:r w:rsidRPr="007669B4">
              <w:rPr>
                <w:rFonts w:cs="Times New Roman"/>
                <w:b/>
                <w:sz w:val="20"/>
                <w:szCs w:val="20"/>
              </w:rPr>
              <w:t xml:space="preserve">Polifenoles </w:t>
            </w:r>
          </w:p>
        </w:tc>
      </w:tr>
      <w:tr w:rsidR="00634439" w:rsidRPr="007669B4" w:rsidTr="00634439">
        <w:trPr>
          <w:trHeight w:val="1587"/>
        </w:trPr>
        <w:tc>
          <w:tcPr>
            <w:cnfStyle w:val="001000000000" w:firstRow="0" w:lastRow="0" w:firstColumn="1" w:lastColumn="0" w:oddVBand="0" w:evenVBand="0" w:oddHBand="0" w:evenHBand="0" w:firstRowFirstColumn="0" w:firstRowLastColumn="0" w:lastRowFirstColumn="0" w:lastRowLastColumn="0"/>
            <w:tcW w:w="448" w:type="dxa"/>
          </w:tcPr>
          <w:p w:rsidR="00634439" w:rsidRPr="007669B4" w:rsidRDefault="00634439" w:rsidP="00634439">
            <w:pPr>
              <w:spacing w:line="360" w:lineRule="auto"/>
              <w:jc w:val="center"/>
              <w:rPr>
                <w:rFonts w:cs="Times New Roman"/>
                <w:sz w:val="20"/>
                <w:szCs w:val="20"/>
              </w:rPr>
            </w:pPr>
            <w:r w:rsidRPr="007669B4">
              <w:rPr>
                <w:rFonts w:cs="Times New Roman"/>
                <w:sz w:val="20"/>
                <w:szCs w:val="20"/>
              </w:rPr>
              <w:t>23</w:t>
            </w:r>
          </w:p>
        </w:tc>
        <w:tc>
          <w:tcPr>
            <w:tcW w:w="1402"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Phenol, 2,4-bis(1-methyl-1-phenylethyl)-</w:t>
            </w:r>
          </w:p>
        </w:tc>
        <w:tc>
          <w:tcPr>
            <w:tcW w:w="109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58,188</w:t>
            </w:r>
          </w:p>
        </w:tc>
        <w:tc>
          <w:tcPr>
            <w:tcW w:w="71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0,95</w:t>
            </w:r>
          </w:p>
        </w:tc>
        <w:tc>
          <w:tcPr>
            <w:tcW w:w="1365"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Fenol</w:t>
            </w:r>
          </w:p>
        </w:tc>
        <w:tc>
          <w:tcPr>
            <w:tcW w:w="1231"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24</w:t>
            </w:r>
            <w:r w:rsidRPr="007669B4">
              <w:rPr>
                <w:rFonts w:cs="Times New Roman"/>
                <w:sz w:val="20"/>
                <w:szCs w:val="20"/>
              </w:rPr>
              <w:t>H</w:t>
            </w:r>
            <w:r w:rsidRPr="007669B4">
              <w:rPr>
                <w:rFonts w:cs="Times New Roman"/>
                <w:sz w:val="20"/>
                <w:szCs w:val="20"/>
                <w:vertAlign w:val="subscript"/>
              </w:rPr>
              <w:t>26</w:t>
            </w:r>
            <w:r w:rsidRPr="007669B4">
              <w:rPr>
                <w:rFonts w:cs="Times New Roman"/>
                <w:sz w:val="20"/>
                <w:szCs w:val="20"/>
              </w:rPr>
              <w:t>O</w:t>
            </w:r>
          </w:p>
        </w:tc>
        <w:tc>
          <w:tcPr>
            <w:tcW w:w="2286" w:type="dxa"/>
          </w:tcPr>
          <w:p w:rsidR="00634439" w:rsidRPr="007669B4" w:rsidRDefault="00634439" w:rsidP="00634439">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13807C86" wp14:editId="4335E10B">
                  <wp:extent cx="1179195" cy="857250"/>
                  <wp:effectExtent l="0" t="0" r="1905" b="0"/>
                  <wp:docPr id="3072" name="Imagen 3072"/>
                  <wp:cNvGraphicFramePr/>
                  <a:graphic xmlns:a="http://schemas.openxmlformats.org/drawingml/2006/main">
                    <a:graphicData uri="http://schemas.openxmlformats.org/drawingml/2006/picture">
                      <pic:pic xmlns:pic="http://schemas.openxmlformats.org/drawingml/2006/picture">
                        <pic:nvPicPr>
                          <pic:cNvPr id="4" name="Imagen 91"/>
                          <pic:cNvPicPr>
                            <a:picLocks noChangeAspect="1" noChangeArrowheads="1"/>
                          </pic:cNvPicPr>
                        </pic:nvPicPr>
                        <pic:blipFill>
                          <a:blip r:embed="rId82" cstate="print">
                            <a:extLst>
                              <a:ext uri="{28A0092B-C50C-407E-A947-70E740481C1C}">
                                <a14:useLocalDpi xmlns:a14="http://schemas.microsoft.com/office/drawing/2010/main" val="0"/>
                              </a:ext>
                            </a:extLst>
                          </a:blip>
                          <a:srcRect l="60565" t="31537" r="9158" b="25938"/>
                          <a:stretch>
                            <a:fillRect/>
                          </a:stretch>
                        </pic:blipFill>
                        <pic:spPr bwMode="auto">
                          <a:xfrm>
                            <a:off x="0" y="0"/>
                            <a:ext cx="1185507" cy="861839"/>
                          </a:xfrm>
                          <a:prstGeom prst="rect">
                            <a:avLst/>
                          </a:prstGeom>
                          <a:noFill/>
                        </pic:spPr>
                      </pic:pic>
                    </a:graphicData>
                  </a:graphic>
                </wp:inline>
              </w:drawing>
            </w:r>
          </w:p>
        </w:tc>
      </w:tr>
    </w:tbl>
    <w:p w:rsidR="00634439" w:rsidRPr="007B0BB3" w:rsidRDefault="00634439" w:rsidP="00634439">
      <w:pPr>
        <w:pStyle w:val="Descripciontablayfiguras"/>
      </w:pPr>
      <w:r w:rsidRPr="007B0BB3">
        <w:rPr>
          <w:b/>
        </w:rPr>
        <w:t>Fuente:</w:t>
      </w:r>
      <w:r w:rsidRPr="007B0BB3">
        <w:t xml:space="preserve"> Trabajo experimental 2021</w:t>
      </w:r>
    </w:p>
    <w:p w:rsidR="00634439" w:rsidRPr="007B0BB3" w:rsidRDefault="00634439" w:rsidP="00634439">
      <w:pPr>
        <w:pStyle w:val="APAPARRAFOS"/>
      </w:pPr>
      <w:r w:rsidRPr="007B0BB3">
        <w:lastRenderedPageBreak/>
        <w:t xml:space="preserve">En la tabla 29, se reflejan los compuestos identificados, sus tiempos de retención, área, tipo de compuesto, formula molecular y formula estructural. Se identificó 23 compuestos, a los cuales se les asigno el nombre como base a su estructura atómica, tales como: alcoholes, antioxidantes, alcoholes, esteres y polifenoles. Se presenta el compuesto fenólico Phenol, 2,4-bis(1-methyl-1-phenylethyl)-, y el compuesto antioxidante Pyranone presentes en el camote morado. </w:t>
      </w:r>
    </w:p>
    <w:p w:rsidR="00BE0151" w:rsidRPr="007B0BB3" w:rsidRDefault="00BE0151" w:rsidP="00BE0151">
      <w:pPr>
        <w:pStyle w:val="APAPARRAFOS"/>
      </w:pPr>
      <w:r w:rsidRPr="007B0BB3">
        <w:t xml:space="preserve">Los resultados encontrados en el presente estudio se corroboran con los realizados por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daucus carota obtenido por fluidos supercríticos, identificó compuestos tales como: terpenos, fenoles, hidrocarburos, entre otros. El compuesto fenólico identificado por este autor fue Methyleugeno, lo cual concuerda con los extractos obtenidos mediante los diferentes métodos de extracción de tubérculos estudiados. En el caso del camote morado, se menciona estudios tales como el realizado por </w:t>
      </w:r>
      <w:r w:rsidRPr="007B0BB3">
        <w:fldChar w:fldCharType="begin" w:fldLock="1"/>
      </w:r>
      <w:r w:rsidRPr="007B0BB3">
        <w:instrText>ADDIN CSL_CITATION {"citationItems":[{"id":"ITEM-1","itemData":{"DOI":"10.5897/ajmr2017.8774","abstract":"Starch is the major component of cereal grains and starchy foods, and changes in its biophysical and biochemical properties (such as, amylose, amylopectin, pasting, gelatinization, viscosity) will have a direct effect on its end use properties (such as, bread, malt, polymers). Lactobacillus brevis and Debaromyces polymorphous earlier obtained from fermented sweet poatao broth were used to ferment sweet potato and these starter cultures broke down the carbohydrate (starch) to produce alcohol, organic acid and carbon dioixde (CO 2). The study identified that starter cultures L. brevis and D. polymorphous fermented the sweet potato thereby breaking down the carbohydrate (starch) to produce alcohol, organic acid and CO 2 hence lactic acid fermentation occurred. Fourier Transform Infrared Spectroscopy (FTIR) and Gas Chromatography Mass Specrometry (GCMS) were used to identify the chemical properties of starter culture fermented sweet potato flour. The FTIR spectra showed peaks at 3322.15, 3298.87, 3292.59, 3279.59 and 3274.59 cm-1 for the raw sweet potato, starter culture fermented sweet potato flour at various periods (24, 48 and 72 h) and spontaneous fermented sweet potato (control) respectively. The peaks at 2930, 2928.10, 2930.33, 2929.48, 2929.31 and 2927.29 cm-1 are attributed to C-H bond stretching. Functional groups such as hydroxyl, aldehydes, alcohol and carboxyl were detected in the fermented samples. The GCMS analysis detected the presence of alcohol such as ethanol, butanol etc., and carboxylic acid such as hexadecanoic acid, octadecadienoic acid etc. They were produced in situ from the fermentation process and this can serve as antioxidants, help inhibit spoilage organisms and serve as preservatives, thereby increasing shelf life of the product.","author":[{"dropping-particle":"","family":"Ajayi, O. I. Okedina, T. Samuel, A. E. Asieba, G. Jegede, A. Onyemali, C. Ehiwuogu, J. Lawal, A. Elemo","given":"G.","non-dropping-particle":"","parse-names":false,"suffix":""}],"container-title":"African Journal of Microbiology Research","id":"ITEM-1","issue":"1","issued":{"date-parts":[["2019"]]},"page":"1-13","title":"Evaluation of starter culture fermented sweet potato flour using FTIR spectra and GCMS Chromatogram","type":"article-journal","volume":"13"},"uris":["http://www.mendeley.com/documents/?uuid=451df194-7718-4025-8b98-066c7e12c39e"]}],"mendeley":{"formattedCitation":"(Ajayi, O. I. Okedina, T. Samuel, A. E. Asieba, G. Jegede, A. Onyemali, C. Ehiwuogu, J. Lawal, A. Elemo, 2019)","plainTextFormattedCitation":"(Ajayi, O. I. Okedina, T. Samuel, A. E. Asieba, G. Jegede, A. Onyemali, C. Ehiwuogu, J. Lawal, A. Elemo, 2019)","previouslyFormattedCitation":"(Ajayi, O. I. Okedina, T. Samuel, A. E. Asieba, G. Jegede, A. Onyemali, C. Ehiwuogu, J. Lawal, A. Elemo, 2019)"},"properties":{"noteIndex":0},"schema":"https://github.com/citation-style-language/schema/raw/master/csl-citation.json"}</w:instrText>
      </w:r>
      <w:r w:rsidRPr="007B0BB3">
        <w:fldChar w:fldCharType="separate"/>
      </w:r>
      <w:r w:rsidRPr="007B0BB3">
        <w:rPr>
          <w:noProof/>
        </w:rPr>
        <w:t>(Ajayi, O. I. Okedina, T. Samuel, A. E. Asieba, G. Jegede, A. Onyemali, C. Ehiwuogu, J. Lawal, A. Elemo, 2019)</w:t>
      </w:r>
      <w:r w:rsidRPr="007B0BB3">
        <w:fldChar w:fldCharType="end"/>
      </w:r>
      <w:r w:rsidRPr="007B0BB3">
        <w:t xml:space="preserve"> el cual evalúa la harina de camote fermentado usando espectros en FTIR y GSMS, se identificó: ácidos, aldehídos, esteres, cetonas, fenoles, entre otros. El compuesto fenólico identificado por este autor fue 1,2,3,4-Butanetetro, lo cual concuerda con los extractos obtenidos mediante los diferentes métodos de extracción de tubérculos estudiados.</w:t>
      </w:r>
    </w:p>
    <w:p w:rsidR="00634439" w:rsidRPr="007B0BB3" w:rsidRDefault="00634439" w:rsidP="00E40DF5">
      <w:pPr>
        <w:pStyle w:val="APAPARRAFOS"/>
        <w:ind w:firstLine="0"/>
      </w:pPr>
    </w:p>
    <w:p w:rsidR="00634439" w:rsidRPr="007B0BB3" w:rsidRDefault="00634439" w:rsidP="00634439">
      <w:pPr>
        <w:pStyle w:val="Ttulo3"/>
        <w:numPr>
          <w:ilvl w:val="2"/>
          <w:numId w:val="5"/>
        </w:numPr>
      </w:pPr>
      <w:bookmarkStart w:id="357" w:name="_Toc76583750"/>
      <w:bookmarkStart w:id="358" w:name="_Toc78197115"/>
      <w:r w:rsidRPr="007B0BB3">
        <w:lastRenderedPageBreak/>
        <w:t xml:space="preserve">Análisis por cromatografía de gases </w:t>
      </w:r>
      <w:r w:rsidR="00347197">
        <w:t>(</w:t>
      </w:r>
      <w:r w:rsidR="00347197" w:rsidRPr="007B0BB3">
        <w:t>GC-MS</w:t>
      </w:r>
      <w:r w:rsidR="00347197">
        <w:t>)</w:t>
      </w:r>
      <w:r w:rsidR="00347197" w:rsidRPr="007B0BB3">
        <w:t xml:space="preserve"> </w:t>
      </w:r>
      <w:r w:rsidRPr="007B0BB3">
        <w:t>del extracto de Camote Morado (Ipomeas bat</w:t>
      </w:r>
      <w:r w:rsidR="00E40DF5">
        <w:t xml:space="preserve">atas lam), obtenidos por sólido - </w:t>
      </w:r>
      <w:r w:rsidRPr="007B0BB3">
        <w:t>liquido soxhlet.</w:t>
      </w:r>
      <w:bookmarkEnd w:id="357"/>
      <w:bookmarkEnd w:id="358"/>
    </w:p>
    <w:p w:rsidR="00634439" w:rsidRPr="00E40DF5" w:rsidRDefault="00634439" w:rsidP="00E40DF5">
      <w:pPr>
        <w:pStyle w:val="Tablayfiguras"/>
        <w:rPr>
          <w:b/>
          <w:i w:val="0"/>
        </w:rPr>
      </w:pPr>
      <w:bookmarkStart w:id="359" w:name="_Toc78196725"/>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16</w:t>
      </w:r>
      <w:r w:rsidRPr="007B0BB3">
        <w:rPr>
          <w:b/>
          <w:i w:val="0"/>
        </w:rPr>
        <w:fldChar w:fldCharType="end"/>
      </w:r>
      <w:r w:rsidR="00E40DF5">
        <w:rPr>
          <w:b/>
          <w:i w:val="0"/>
        </w:rPr>
        <w:t xml:space="preserve">. </w:t>
      </w:r>
      <w:r w:rsidR="003607D4">
        <w:t xml:space="preserve">Cromatograma </w:t>
      </w:r>
      <w:r w:rsidRPr="007B0BB3">
        <w:t>ext</w:t>
      </w:r>
      <w:r w:rsidR="003607D4">
        <w:t xml:space="preserve">racto de camote morado </w:t>
      </w:r>
      <w:r w:rsidRPr="007B0BB3">
        <w:t>a partir de soxhlet.</w:t>
      </w:r>
      <w:bookmarkEnd w:id="359"/>
    </w:p>
    <w:p w:rsidR="00634439" w:rsidRPr="007B0BB3" w:rsidRDefault="00634439" w:rsidP="00634439">
      <w:pPr>
        <w:pStyle w:val="APAPARRAFOS"/>
        <w:jc w:val="center"/>
      </w:pPr>
      <w:r w:rsidRPr="007B0BB3">
        <w:rPr>
          <w:noProof/>
          <w:szCs w:val="24"/>
          <w:lang w:val="en-US"/>
        </w:rPr>
        <w:drawing>
          <wp:inline distT="0" distB="0" distL="0" distR="0" wp14:anchorId="56E4F6D8" wp14:editId="28DE9B8E">
            <wp:extent cx="4392930" cy="3801937"/>
            <wp:effectExtent l="0" t="0" r="7620" b="8255"/>
            <wp:docPr id="3086" name="Imagen 3086" descr="G:\RESULTADOS CROMATOGRAFIA\CM_SX_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ESULTADOS CROMATOGRAFIA\CM_SX_IMAGEN.jpg"/>
                    <pic:cNvPicPr>
                      <a:picLocks noChangeAspect="1" noChangeArrowheads="1"/>
                    </pic:cNvPicPr>
                  </pic:nvPicPr>
                  <pic:blipFill rotWithShape="1">
                    <a:blip r:embed="rId83">
                      <a:extLst>
                        <a:ext uri="{28A0092B-C50C-407E-A947-70E740481C1C}">
                          <a14:useLocalDpi xmlns:a14="http://schemas.microsoft.com/office/drawing/2010/main" val="0"/>
                        </a:ext>
                      </a:extLst>
                    </a:blip>
                    <a:srcRect r="16523" b="14600"/>
                    <a:stretch/>
                  </pic:blipFill>
                  <pic:spPr bwMode="auto">
                    <a:xfrm>
                      <a:off x="0" y="0"/>
                      <a:ext cx="4400563" cy="3808543"/>
                    </a:xfrm>
                    <a:prstGeom prst="rect">
                      <a:avLst/>
                    </a:prstGeom>
                    <a:noFill/>
                    <a:ln>
                      <a:noFill/>
                    </a:ln>
                    <a:extLst>
                      <a:ext uri="{53640926-AAD7-44D8-BBD7-CCE9431645EC}">
                        <a14:shadowObscured xmlns:a14="http://schemas.microsoft.com/office/drawing/2010/main"/>
                      </a:ext>
                    </a:extLst>
                  </pic:spPr>
                </pic:pic>
              </a:graphicData>
            </a:graphic>
          </wp:inline>
        </w:drawing>
      </w:r>
    </w:p>
    <w:p w:rsidR="00EE35E4" w:rsidRPr="007B0BB3" w:rsidRDefault="00EE35E4" w:rsidP="00EE35E4">
      <w:pPr>
        <w:pStyle w:val="Descripciontablayfiguras"/>
      </w:pPr>
      <w:r w:rsidRPr="007B0BB3">
        <w:rPr>
          <w:b/>
        </w:rPr>
        <w:t>Fuente:</w:t>
      </w:r>
      <w:r w:rsidRPr="007B0BB3">
        <w:t xml:space="preserve"> Trabajo experimental 2021</w:t>
      </w:r>
    </w:p>
    <w:p w:rsidR="00EE35E4" w:rsidRPr="007B0BB3" w:rsidRDefault="00EE35E4" w:rsidP="00EE35E4">
      <w:pPr>
        <w:pStyle w:val="APAPARRAFOS"/>
      </w:pPr>
      <w:r w:rsidRPr="007B0BB3">
        <w:t>De acuerdo al cromatograma se registraron 38 picos, de los cuales el pico cromatográfico 38 con tiempo de retención de 66,618 min, y el pico 35 con tiempo de retención de 41,843 min y el pico 33 con tiempo de retención de 31,173 min fueron los de mayor intensidad, mientras que los picos cromatográficos 28, 29 y 30, con tiempos de retención de 25,092 min y 27,035 min respectivamente presentaron una abundancia relativa media.</w:t>
      </w:r>
    </w:p>
    <w:p w:rsidR="00EE35E4" w:rsidRPr="007B0BB3" w:rsidRDefault="00EE35E4" w:rsidP="00EE35E4">
      <w:pPr>
        <w:pStyle w:val="APAPARRAFOS"/>
      </w:pPr>
      <w:r w:rsidRPr="007B0BB3">
        <w:lastRenderedPageBreak/>
        <w:t xml:space="preserve">El </w:t>
      </w:r>
      <w:r w:rsidRPr="007B0BB3">
        <w:rPr>
          <w:szCs w:val="24"/>
        </w:rPr>
        <w:t>Quinic acid</w:t>
      </w:r>
      <w:r w:rsidRPr="007B0BB3">
        <w:t xml:space="preserve"> fue el compuesto con mayor abundancia encontrado con 14,69%, seguido del </w:t>
      </w:r>
      <w:r w:rsidRPr="007B0BB3">
        <w:rPr>
          <w:szCs w:val="24"/>
        </w:rPr>
        <w:t xml:space="preserve">Sucrose </w:t>
      </w:r>
      <w:r w:rsidRPr="007B0BB3">
        <w:t xml:space="preserve">con un 11,57%. También se deduce que la presencia del </w:t>
      </w:r>
      <w:r w:rsidRPr="007B0BB3">
        <w:rPr>
          <w:szCs w:val="24"/>
        </w:rPr>
        <w:t>DL-Arabinose pico</w:t>
      </w:r>
      <w:r w:rsidRPr="007B0BB3">
        <w:t xml:space="preserve"> 2 con un área de 0,62%</w:t>
      </w:r>
      <w:r w:rsidRPr="007B0BB3">
        <w:rPr>
          <w:szCs w:val="24"/>
        </w:rPr>
        <w:t xml:space="preserve"> y Propyl nitrite</w:t>
      </w:r>
      <w:r w:rsidRPr="007B0BB3">
        <w:t xml:space="preserve"> pico 8 con un área de 0,88%.</w:t>
      </w:r>
    </w:p>
    <w:p w:rsidR="00EE35E4" w:rsidRPr="007B0BB3" w:rsidRDefault="00EE35E4" w:rsidP="00EE35E4">
      <w:pPr>
        <w:pStyle w:val="APAPARRAFOS"/>
        <w:rPr>
          <w:szCs w:val="24"/>
        </w:rPr>
      </w:pPr>
      <w:r w:rsidRPr="007B0BB3">
        <w:rPr>
          <w:szCs w:val="24"/>
        </w:rPr>
        <w:t>En la siguiente tabla se da a conocer los compuestos identificados.</w:t>
      </w:r>
    </w:p>
    <w:p w:rsidR="00EE35E4" w:rsidRPr="00E40DF5" w:rsidRDefault="00EE35E4" w:rsidP="00E40DF5">
      <w:pPr>
        <w:pStyle w:val="Tablayfiguras"/>
        <w:rPr>
          <w:b/>
          <w:i w:val="0"/>
        </w:rPr>
      </w:pPr>
      <w:bookmarkStart w:id="360" w:name="_Toc78196777"/>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30</w:t>
      </w:r>
      <w:r w:rsidRPr="007B0BB3">
        <w:rPr>
          <w:b/>
          <w:i w:val="0"/>
        </w:rPr>
        <w:fldChar w:fldCharType="end"/>
      </w:r>
      <w:r w:rsidR="00E40DF5">
        <w:rPr>
          <w:b/>
          <w:i w:val="0"/>
        </w:rPr>
        <w:t xml:space="preserve">. </w:t>
      </w:r>
      <w:r w:rsidRPr="007B0BB3">
        <w:t>Compuestos del extracto de camote morado obtenido por soxhlet.</w:t>
      </w:r>
      <w:bookmarkEnd w:id="360"/>
    </w:p>
    <w:tbl>
      <w:tblPr>
        <w:tblStyle w:val="DISEOTABLA"/>
        <w:tblW w:w="8789" w:type="dxa"/>
        <w:tblBorders>
          <w:insideH w:val="single" w:sz="4" w:space="0" w:color="auto"/>
        </w:tblBorders>
        <w:tblLayout w:type="fixed"/>
        <w:tblLook w:val="04A0" w:firstRow="1" w:lastRow="0" w:firstColumn="1" w:lastColumn="0" w:noHBand="0" w:noVBand="1"/>
      </w:tblPr>
      <w:tblGrid>
        <w:gridCol w:w="765"/>
        <w:gridCol w:w="2181"/>
        <w:gridCol w:w="1026"/>
        <w:gridCol w:w="769"/>
        <w:gridCol w:w="1496"/>
        <w:gridCol w:w="1276"/>
        <w:gridCol w:w="1276"/>
      </w:tblGrid>
      <w:tr w:rsidR="00EE35E4" w:rsidRPr="007669B4" w:rsidTr="007669B4">
        <w:trPr>
          <w:cnfStyle w:val="100000000000" w:firstRow="1" w:lastRow="0" w:firstColumn="0" w:lastColumn="0" w:oddVBand="0" w:evenVBand="0" w:oddHBand="0" w:evenHBand="0" w:firstRowFirstColumn="0" w:firstRowLastColumn="0" w:lastRowFirstColumn="0" w:lastRowLastColumn="0"/>
          <w:trHeight w:val="1059"/>
        </w:trPr>
        <w:tc>
          <w:tcPr>
            <w:cnfStyle w:val="001000000000" w:firstRow="0" w:lastRow="0" w:firstColumn="1" w:lastColumn="0" w:oddVBand="0" w:evenVBand="0" w:oddHBand="0" w:evenHBand="0" w:firstRowFirstColumn="0" w:firstRowLastColumn="0" w:lastRowFirstColumn="0" w:lastRowLastColumn="0"/>
            <w:tcW w:w="765" w:type="dxa"/>
            <w:tcBorders>
              <w:bottom w:val="none" w:sz="0" w:space="0" w:color="auto"/>
            </w:tcBorders>
          </w:tcPr>
          <w:p w:rsidR="00EE35E4" w:rsidRPr="007669B4" w:rsidRDefault="00EE35E4" w:rsidP="00FF2B63">
            <w:pPr>
              <w:spacing w:line="360" w:lineRule="auto"/>
              <w:jc w:val="left"/>
              <w:rPr>
                <w:rFonts w:cs="Times New Roman"/>
                <w:b/>
                <w:sz w:val="20"/>
                <w:szCs w:val="20"/>
              </w:rPr>
            </w:pPr>
            <w:r w:rsidRPr="007669B4">
              <w:rPr>
                <w:rFonts w:cs="Times New Roman"/>
                <w:b/>
                <w:sz w:val="20"/>
                <w:szCs w:val="20"/>
              </w:rPr>
              <w:t>Nº</w:t>
            </w:r>
          </w:p>
        </w:tc>
        <w:tc>
          <w:tcPr>
            <w:tcW w:w="2181"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Compuesto</w:t>
            </w:r>
          </w:p>
        </w:tc>
        <w:tc>
          <w:tcPr>
            <w:tcW w:w="1026"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Tiempo de retención (min)</w:t>
            </w:r>
          </w:p>
        </w:tc>
        <w:tc>
          <w:tcPr>
            <w:tcW w:w="769"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Área (%)</w:t>
            </w:r>
          </w:p>
        </w:tc>
        <w:tc>
          <w:tcPr>
            <w:tcW w:w="1496"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Tipo de compuesto</w:t>
            </w:r>
          </w:p>
        </w:tc>
        <w:tc>
          <w:tcPr>
            <w:tcW w:w="1276"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Formula molecular</w:t>
            </w:r>
          </w:p>
        </w:tc>
        <w:tc>
          <w:tcPr>
            <w:tcW w:w="1276" w:type="dxa"/>
            <w:tcBorders>
              <w:bottom w:val="none" w:sz="0" w:space="0" w:color="auto"/>
            </w:tcBorders>
          </w:tcPr>
          <w:p w:rsidR="00EE35E4" w:rsidRPr="007669B4" w:rsidRDefault="00EE35E4" w:rsidP="00FF2B63">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sz w:val="20"/>
                <w:szCs w:val="20"/>
              </w:rPr>
            </w:pPr>
            <w:r w:rsidRPr="007669B4">
              <w:rPr>
                <w:rFonts w:cs="Times New Roman"/>
                <w:b/>
                <w:sz w:val="20"/>
                <w:szCs w:val="20"/>
              </w:rPr>
              <w:t>Formula estructural</w:t>
            </w:r>
          </w:p>
        </w:tc>
      </w:tr>
      <w:tr w:rsidR="00EE35E4" w:rsidRPr="007669B4" w:rsidTr="007669B4">
        <w:trPr>
          <w:trHeight w:val="440"/>
        </w:trPr>
        <w:tc>
          <w:tcPr>
            <w:cnfStyle w:val="001000000000" w:firstRow="0" w:lastRow="0" w:firstColumn="1" w:lastColumn="0" w:oddVBand="0" w:evenVBand="0" w:oddHBand="0" w:evenHBand="0" w:firstRowFirstColumn="0" w:firstRowLastColumn="0" w:lastRowFirstColumn="0" w:lastRowLastColumn="0"/>
            <w:tcW w:w="8789" w:type="dxa"/>
            <w:gridSpan w:val="7"/>
            <w:tcBorders>
              <w:bottom w:val="single" w:sz="4" w:space="0" w:color="auto"/>
            </w:tcBorders>
          </w:tcPr>
          <w:p w:rsidR="00EE35E4" w:rsidRPr="007669B4" w:rsidRDefault="00EE35E4" w:rsidP="00FF2B63">
            <w:pPr>
              <w:spacing w:line="360" w:lineRule="auto"/>
              <w:rPr>
                <w:rFonts w:cs="Times New Roman"/>
                <w:b/>
                <w:sz w:val="20"/>
                <w:szCs w:val="20"/>
              </w:rPr>
            </w:pPr>
            <w:r w:rsidRPr="007669B4">
              <w:rPr>
                <w:rFonts w:cs="Times New Roman"/>
                <w:b/>
                <w:sz w:val="20"/>
                <w:szCs w:val="20"/>
              </w:rPr>
              <w:t xml:space="preserve">Azúcares y carbohidratos </w:t>
            </w:r>
          </w:p>
        </w:tc>
      </w:tr>
      <w:tr w:rsidR="00EE35E4" w:rsidRPr="007669B4" w:rsidTr="007669B4">
        <w:trPr>
          <w:trHeight w:val="711"/>
        </w:trPr>
        <w:tc>
          <w:tcPr>
            <w:cnfStyle w:val="001000000000" w:firstRow="0" w:lastRow="0" w:firstColumn="1" w:lastColumn="0" w:oddVBand="0" w:evenVBand="0" w:oddHBand="0" w:evenHBand="0" w:firstRowFirstColumn="0" w:firstRowLastColumn="0" w:lastRowFirstColumn="0" w:lastRowLastColumn="0"/>
            <w:tcW w:w="765" w:type="dxa"/>
            <w:tcBorders>
              <w:bottom w:val="nil"/>
            </w:tcBorders>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2</w:t>
            </w:r>
          </w:p>
        </w:tc>
        <w:tc>
          <w:tcPr>
            <w:tcW w:w="2181"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DL-Arabinose</w:t>
            </w:r>
          </w:p>
        </w:tc>
        <w:tc>
          <w:tcPr>
            <w:tcW w:w="102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4,504</w:t>
            </w:r>
          </w:p>
        </w:tc>
        <w:tc>
          <w:tcPr>
            <w:tcW w:w="769"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0,62</w:t>
            </w:r>
          </w:p>
        </w:tc>
        <w:tc>
          <w:tcPr>
            <w:tcW w:w="149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Azúcar árabe monosacarido</w:t>
            </w:r>
          </w:p>
        </w:tc>
        <w:tc>
          <w:tcPr>
            <w:tcW w:w="127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5</w:t>
            </w:r>
            <w:r w:rsidRPr="007669B4">
              <w:rPr>
                <w:rFonts w:cs="Times New Roman"/>
                <w:sz w:val="20"/>
                <w:szCs w:val="20"/>
              </w:rPr>
              <w:t>H</w:t>
            </w:r>
            <w:r w:rsidRPr="007669B4">
              <w:rPr>
                <w:rFonts w:cs="Times New Roman"/>
                <w:sz w:val="20"/>
                <w:szCs w:val="20"/>
                <w:vertAlign w:val="subscript"/>
              </w:rPr>
              <w:t>10</w:t>
            </w:r>
            <w:r w:rsidRPr="007669B4">
              <w:rPr>
                <w:rFonts w:cs="Times New Roman"/>
                <w:sz w:val="20"/>
                <w:szCs w:val="20"/>
              </w:rPr>
              <w:t>O</w:t>
            </w:r>
            <w:r w:rsidRPr="007669B4">
              <w:rPr>
                <w:rFonts w:cs="Times New Roman"/>
                <w:sz w:val="20"/>
                <w:szCs w:val="20"/>
                <w:vertAlign w:val="subscript"/>
              </w:rPr>
              <w:t>5</w:t>
            </w:r>
          </w:p>
        </w:tc>
        <w:tc>
          <w:tcPr>
            <w:tcW w:w="127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71605CCD" wp14:editId="18D50B6D">
                  <wp:extent cx="752475" cy="732790"/>
                  <wp:effectExtent l="0" t="0" r="0" b="0"/>
                  <wp:docPr id="3085" name="Imagen 3085" descr="Arabinosa"/>
                  <wp:cNvGraphicFramePr/>
                  <a:graphic xmlns:a="http://schemas.openxmlformats.org/drawingml/2006/main">
                    <a:graphicData uri="http://schemas.openxmlformats.org/drawingml/2006/picture">
                      <pic:pic xmlns:pic="http://schemas.openxmlformats.org/drawingml/2006/picture">
                        <pic:nvPicPr>
                          <pic:cNvPr id="2" name="Imagen 92" descr="Arabinosa"/>
                          <pic:cNvPicPr>
                            <a:picLocks noChangeAspect="1" noChangeArrowheads="1"/>
                          </pic:cNvPicPr>
                        </pic:nvPicPr>
                        <pic:blipFill>
                          <a:blip r:embed="rId84">
                            <a:extLst>
                              <a:ext uri="{28A0092B-C50C-407E-A947-70E740481C1C}">
                                <a14:useLocalDpi xmlns:a14="http://schemas.microsoft.com/office/drawing/2010/main" val="0"/>
                              </a:ext>
                            </a:extLst>
                          </a:blip>
                          <a:srcRect r="54500" b="7857"/>
                          <a:stretch>
                            <a:fillRect/>
                          </a:stretch>
                        </pic:blipFill>
                        <pic:spPr bwMode="auto">
                          <a:xfrm>
                            <a:off x="0" y="0"/>
                            <a:ext cx="768218" cy="748121"/>
                          </a:xfrm>
                          <a:prstGeom prst="rect">
                            <a:avLst/>
                          </a:prstGeom>
                          <a:noFill/>
                        </pic:spPr>
                      </pic:pic>
                    </a:graphicData>
                  </a:graphic>
                </wp:inline>
              </w:drawing>
            </w:r>
          </w:p>
        </w:tc>
      </w:tr>
      <w:tr w:rsidR="00EE35E4" w:rsidRPr="007669B4" w:rsidTr="007669B4">
        <w:trPr>
          <w:trHeight w:val="711"/>
        </w:trPr>
        <w:tc>
          <w:tcPr>
            <w:cnfStyle w:val="001000000000" w:firstRow="0" w:lastRow="0" w:firstColumn="1" w:lastColumn="0" w:oddVBand="0" w:evenVBand="0" w:oddHBand="0" w:evenHBand="0" w:firstRowFirstColumn="0" w:firstRowLastColumn="0" w:lastRowFirstColumn="0" w:lastRowLastColumn="0"/>
            <w:tcW w:w="765" w:type="dxa"/>
            <w:tcBorders>
              <w:top w:val="nil"/>
            </w:tcBorders>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28-29</w:t>
            </w:r>
          </w:p>
        </w:tc>
        <w:tc>
          <w:tcPr>
            <w:tcW w:w="2181"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Sucrose</w:t>
            </w:r>
          </w:p>
        </w:tc>
        <w:tc>
          <w:tcPr>
            <w:tcW w:w="102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25,092</w:t>
            </w:r>
          </w:p>
        </w:tc>
        <w:tc>
          <w:tcPr>
            <w:tcW w:w="769"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11,57</w:t>
            </w:r>
          </w:p>
        </w:tc>
        <w:tc>
          <w:tcPr>
            <w:tcW w:w="149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Disacárido</w:t>
            </w:r>
          </w:p>
        </w:tc>
        <w:tc>
          <w:tcPr>
            <w:tcW w:w="127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12</w:t>
            </w:r>
            <w:r w:rsidRPr="007669B4">
              <w:rPr>
                <w:rFonts w:cs="Times New Roman"/>
                <w:sz w:val="20"/>
                <w:szCs w:val="20"/>
              </w:rPr>
              <w:t>H</w:t>
            </w:r>
            <w:r w:rsidRPr="007669B4">
              <w:rPr>
                <w:rFonts w:cs="Times New Roman"/>
                <w:sz w:val="20"/>
                <w:szCs w:val="20"/>
                <w:vertAlign w:val="subscript"/>
              </w:rPr>
              <w:t>22</w:t>
            </w:r>
            <w:r w:rsidRPr="007669B4">
              <w:rPr>
                <w:rFonts w:cs="Times New Roman"/>
                <w:sz w:val="20"/>
                <w:szCs w:val="20"/>
              </w:rPr>
              <w:t>O</w:t>
            </w:r>
            <w:r w:rsidRPr="007669B4">
              <w:rPr>
                <w:rFonts w:cs="Times New Roman"/>
                <w:sz w:val="20"/>
                <w:szCs w:val="20"/>
                <w:vertAlign w:val="subscript"/>
              </w:rPr>
              <w:t>11</w:t>
            </w:r>
          </w:p>
        </w:tc>
        <w:tc>
          <w:tcPr>
            <w:tcW w:w="127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40241E41" wp14:editId="44A96C4B">
                  <wp:extent cx="752475" cy="647700"/>
                  <wp:effectExtent l="0" t="0" r="9525" b="0"/>
                  <wp:docPr id="3082" name="Imagen 3082" descr="Sacarosa - Wikipedia, la enciclopedia libre"/>
                  <wp:cNvGraphicFramePr/>
                  <a:graphic xmlns:a="http://schemas.openxmlformats.org/drawingml/2006/main">
                    <a:graphicData uri="http://schemas.openxmlformats.org/drawingml/2006/picture">
                      <pic:pic xmlns:pic="http://schemas.openxmlformats.org/drawingml/2006/picture">
                        <pic:nvPicPr>
                          <pic:cNvPr id="3" name="Imagen 93" descr="Sacarosa - Wikipedia, la enciclopedia libre"/>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752475" cy="647700"/>
                          </a:xfrm>
                          <a:prstGeom prst="rect">
                            <a:avLst/>
                          </a:prstGeom>
                          <a:noFill/>
                        </pic:spPr>
                      </pic:pic>
                    </a:graphicData>
                  </a:graphic>
                </wp:inline>
              </w:drawing>
            </w:r>
          </w:p>
        </w:tc>
      </w:tr>
      <w:tr w:rsidR="00EE35E4" w:rsidRPr="007669B4" w:rsidTr="007669B4">
        <w:trPr>
          <w:trHeight w:val="479"/>
        </w:trPr>
        <w:tc>
          <w:tcPr>
            <w:cnfStyle w:val="001000000000" w:firstRow="0" w:lastRow="0" w:firstColumn="1" w:lastColumn="0" w:oddVBand="0" w:evenVBand="0" w:oddHBand="0" w:evenHBand="0" w:firstRowFirstColumn="0" w:firstRowLastColumn="0" w:lastRowFirstColumn="0" w:lastRowLastColumn="0"/>
            <w:tcW w:w="8789" w:type="dxa"/>
            <w:gridSpan w:val="7"/>
          </w:tcPr>
          <w:p w:rsidR="00EE35E4" w:rsidRPr="007669B4" w:rsidRDefault="00EE35E4" w:rsidP="00FF2B63">
            <w:pPr>
              <w:spacing w:line="360" w:lineRule="auto"/>
              <w:rPr>
                <w:rFonts w:cs="Times New Roman"/>
                <w:b/>
                <w:sz w:val="20"/>
                <w:szCs w:val="20"/>
              </w:rPr>
            </w:pPr>
            <w:r w:rsidRPr="007669B4">
              <w:rPr>
                <w:rFonts w:cs="Times New Roman"/>
                <w:b/>
                <w:sz w:val="20"/>
                <w:szCs w:val="20"/>
              </w:rPr>
              <w:t xml:space="preserve">Nitritos </w:t>
            </w:r>
          </w:p>
        </w:tc>
      </w:tr>
      <w:tr w:rsidR="00EE35E4" w:rsidRPr="007669B4" w:rsidTr="007669B4">
        <w:trPr>
          <w:trHeight w:val="70"/>
        </w:trPr>
        <w:tc>
          <w:tcPr>
            <w:cnfStyle w:val="001000000000" w:firstRow="0" w:lastRow="0" w:firstColumn="1" w:lastColumn="0" w:oddVBand="0" w:evenVBand="0" w:oddHBand="0" w:evenHBand="0" w:firstRowFirstColumn="0" w:firstRowLastColumn="0" w:lastRowFirstColumn="0" w:lastRowLastColumn="0"/>
            <w:tcW w:w="765" w:type="dxa"/>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8</w:t>
            </w:r>
          </w:p>
        </w:tc>
        <w:tc>
          <w:tcPr>
            <w:tcW w:w="2181"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Propyl nitrite</w:t>
            </w:r>
          </w:p>
        </w:tc>
        <w:tc>
          <w:tcPr>
            <w:tcW w:w="102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7,647</w:t>
            </w:r>
          </w:p>
        </w:tc>
        <w:tc>
          <w:tcPr>
            <w:tcW w:w="769"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0,88</w:t>
            </w:r>
          </w:p>
        </w:tc>
        <w:tc>
          <w:tcPr>
            <w:tcW w:w="149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Nitrito</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3</w:t>
            </w:r>
            <w:r w:rsidRPr="007669B4">
              <w:rPr>
                <w:rFonts w:cs="Times New Roman"/>
                <w:sz w:val="20"/>
                <w:szCs w:val="20"/>
              </w:rPr>
              <w:t>H</w:t>
            </w:r>
            <w:r w:rsidRPr="007669B4">
              <w:rPr>
                <w:rFonts w:cs="Times New Roman"/>
                <w:sz w:val="20"/>
                <w:szCs w:val="20"/>
                <w:vertAlign w:val="subscript"/>
              </w:rPr>
              <w:t>7</w:t>
            </w:r>
            <w:r w:rsidRPr="007669B4">
              <w:rPr>
                <w:rFonts w:cs="Times New Roman"/>
                <w:sz w:val="20"/>
                <w:szCs w:val="20"/>
              </w:rPr>
              <w:t>NO</w:t>
            </w:r>
            <w:r w:rsidRPr="007669B4">
              <w:rPr>
                <w:rFonts w:cs="Times New Roman"/>
                <w:sz w:val="20"/>
                <w:szCs w:val="20"/>
                <w:vertAlign w:val="subscript"/>
              </w:rPr>
              <w:t>2</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32AC5A6E" wp14:editId="1915F7FE">
                  <wp:extent cx="752475" cy="751840"/>
                  <wp:effectExtent l="0" t="0" r="9525" b="0"/>
                  <wp:docPr id="3084" name="Imagen 3084" descr="propyl nitrite - Wikidata"/>
                  <wp:cNvGraphicFramePr/>
                  <a:graphic xmlns:a="http://schemas.openxmlformats.org/drawingml/2006/main">
                    <a:graphicData uri="http://schemas.openxmlformats.org/drawingml/2006/picture">
                      <pic:pic xmlns:pic="http://schemas.openxmlformats.org/drawingml/2006/picture">
                        <pic:nvPicPr>
                          <pic:cNvPr id="7" name="Imagen 6" descr="propyl nitrite - Wikidata"/>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784426" cy="783764"/>
                          </a:xfrm>
                          <a:prstGeom prst="rect">
                            <a:avLst/>
                          </a:prstGeom>
                          <a:noFill/>
                        </pic:spPr>
                      </pic:pic>
                    </a:graphicData>
                  </a:graphic>
                </wp:inline>
              </w:drawing>
            </w:r>
          </w:p>
        </w:tc>
      </w:tr>
      <w:tr w:rsidR="00EE35E4" w:rsidRPr="007669B4" w:rsidTr="007669B4">
        <w:trPr>
          <w:trHeight w:val="487"/>
        </w:trPr>
        <w:tc>
          <w:tcPr>
            <w:cnfStyle w:val="001000000000" w:firstRow="0" w:lastRow="0" w:firstColumn="1" w:lastColumn="0" w:oddVBand="0" w:evenVBand="0" w:oddHBand="0" w:evenHBand="0" w:firstRowFirstColumn="0" w:firstRowLastColumn="0" w:lastRowFirstColumn="0" w:lastRowLastColumn="0"/>
            <w:tcW w:w="8789" w:type="dxa"/>
            <w:gridSpan w:val="7"/>
          </w:tcPr>
          <w:p w:rsidR="00EE35E4" w:rsidRPr="007669B4" w:rsidRDefault="00EE35E4" w:rsidP="00FF2B63">
            <w:pPr>
              <w:spacing w:line="360" w:lineRule="auto"/>
              <w:rPr>
                <w:rFonts w:cs="Times New Roman"/>
                <w:b/>
                <w:sz w:val="20"/>
                <w:szCs w:val="20"/>
              </w:rPr>
            </w:pPr>
            <w:r w:rsidRPr="007669B4">
              <w:rPr>
                <w:rFonts w:cs="Times New Roman"/>
                <w:b/>
                <w:sz w:val="20"/>
                <w:szCs w:val="20"/>
              </w:rPr>
              <w:t xml:space="preserve">Aldehídos </w:t>
            </w:r>
          </w:p>
        </w:tc>
      </w:tr>
      <w:tr w:rsidR="00EE35E4" w:rsidRPr="007669B4" w:rsidTr="007669B4">
        <w:trPr>
          <w:trHeight w:val="755"/>
        </w:trPr>
        <w:tc>
          <w:tcPr>
            <w:cnfStyle w:val="001000000000" w:firstRow="0" w:lastRow="0" w:firstColumn="1" w:lastColumn="0" w:oddVBand="0" w:evenVBand="0" w:oddHBand="0" w:evenHBand="0" w:firstRowFirstColumn="0" w:firstRowLastColumn="0" w:lastRowFirstColumn="0" w:lastRowLastColumn="0"/>
            <w:tcW w:w="765" w:type="dxa"/>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20</w:t>
            </w:r>
          </w:p>
        </w:tc>
        <w:tc>
          <w:tcPr>
            <w:tcW w:w="2181"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5-Hydroxymethylfurfural</w:t>
            </w:r>
          </w:p>
        </w:tc>
        <w:tc>
          <w:tcPr>
            <w:tcW w:w="102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15,841</w:t>
            </w:r>
          </w:p>
        </w:tc>
        <w:tc>
          <w:tcPr>
            <w:tcW w:w="769"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1,39</w:t>
            </w:r>
          </w:p>
        </w:tc>
        <w:tc>
          <w:tcPr>
            <w:tcW w:w="149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Aldehído</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6</w:t>
            </w:r>
            <w:r w:rsidRPr="007669B4">
              <w:rPr>
                <w:rFonts w:cs="Times New Roman"/>
                <w:sz w:val="20"/>
                <w:szCs w:val="20"/>
              </w:rPr>
              <w:t>H</w:t>
            </w:r>
            <w:r w:rsidRPr="007669B4">
              <w:rPr>
                <w:rFonts w:cs="Times New Roman"/>
                <w:sz w:val="20"/>
                <w:szCs w:val="20"/>
                <w:vertAlign w:val="subscript"/>
              </w:rPr>
              <w:t>6</w:t>
            </w:r>
            <w:r w:rsidRPr="007669B4">
              <w:rPr>
                <w:rFonts w:cs="Times New Roman"/>
                <w:sz w:val="20"/>
                <w:szCs w:val="20"/>
              </w:rPr>
              <w:t>O</w:t>
            </w:r>
            <w:r w:rsidRPr="007669B4">
              <w:rPr>
                <w:rFonts w:cs="Times New Roman"/>
                <w:sz w:val="20"/>
                <w:szCs w:val="20"/>
                <w:vertAlign w:val="subscript"/>
              </w:rPr>
              <w:t>3</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7AD7906E" wp14:editId="3ACCBEE7">
                  <wp:extent cx="752475" cy="704215"/>
                  <wp:effectExtent l="0" t="0" r="9525" b="635"/>
                  <wp:docPr id="3083" name="Imagen 3083"/>
                  <wp:cNvGraphicFramePr/>
                  <a:graphic xmlns:a="http://schemas.openxmlformats.org/drawingml/2006/main">
                    <a:graphicData uri="http://schemas.openxmlformats.org/drawingml/2006/picture">
                      <pic:pic xmlns:pic="http://schemas.openxmlformats.org/drawingml/2006/picture">
                        <pic:nvPicPr>
                          <pic:cNvPr id="8" name="Imagen 39"/>
                          <pic:cNvPicPr>
                            <a:picLocks noChangeAspect="1" noChangeArrowheads="1"/>
                          </pic:cNvPicPr>
                        </pic:nvPicPr>
                        <pic:blipFill>
                          <a:blip r:embed="rId87" cstate="print">
                            <a:extLst>
                              <a:ext uri="{28A0092B-C50C-407E-A947-70E740481C1C}">
                                <a14:useLocalDpi xmlns:a14="http://schemas.microsoft.com/office/drawing/2010/main" val="0"/>
                              </a:ext>
                            </a:extLst>
                          </a:blip>
                          <a:srcRect l="32872" t="24095" r="33463" b="40822"/>
                          <a:stretch>
                            <a:fillRect/>
                          </a:stretch>
                        </pic:blipFill>
                        <pic:spPr bwMode="auto">
                          <a:xfrm>
                            <a:off x="0" y="0"/>
                            <a:ext cx="772995" cy="723419"/>
                          </a:xfrm>
                          <a:prstGeom prst="rect">
                            <a:avLst/>
                          </a:prstGeom>
                          <a:noFill/>
                        </pic:spPr>
                      </pic:pic>
                    </a:graphicData>
                  </a:graphic>
                </wp:inline>
              </w:drawing>
            </w:r>
          </w:p>
        </w:tc>
      </w:tr>
      <w:tr w:rsidR="00EE35E4" w:rsidRPr="007669B4" w:rsidTr="007669B4">
        <w:trPr>
          <w:trHeight w:val="566"/>
        </w:trPr>
        <w:tc>
          <w:tcPr>
            <w:cnfStyle w:val="001000000000" w:firstRow="0" w:lastRow="0" w:firstColumn="1" w:lastColumn="0" w:oddVBand="0" w:evenVBand="0" w:oddHBand="0" w:evenHBand="0" w:firstRowFirstColumn="0" w:firstRowLastColumn="0" w:lastRowFirstColumn="0" w:lastRowLastColumn="0"/>
            <w:tcW w:w="8789" w:type="dxa"/>
            <w:gridSpan w:val="7"/>
          </w:tcPr>
          <w:p w:rsidR="00EE35E4" w:rsidRPr="007669B4" w:rsidRDefault="00EE35E4" w:rsidP="00FF2B63">
            <w:pPr>
              <w:spacing w:line="360" w:lineRule="auto"/>
              <w:rPr>
                <w:rFonts w:cs="Times New Roman"/>
                <w:b/>
                <w:sz w:val="20"/>
                <w:szCs w:val="20"/>
              </w:rPr>
            </w:pPr>
            <w:r w:rsidRPr="007669B4">
              <w:rPr>
                <w:rFonts w:cs="Times New Roman"/>
                <w:b/>
                <w:sz w:val="20"/>
                <w:szCs w:val="20"/>
              </w:rPr>
              <w:t xml:space="preserve">Polifenoles </w:t>
            </w:r>
          </w:p>
        </w:tc>
      </w:tr>
      <w:tr w:rsidR="00EE35E4" w:rsidRPr="007669B4" w:rsidTr="007669B4">
        <w:trPr>
          <w:trHeight w:val="536"/>
        </w:trPr>
        <w:tc>
          <w:tcPr>
            <w:cnfStyle w:val="001000000000" w:firstRow="0" w:lastRow="0" w:firstColumn="1" w:lastColumn="0" w:oddVBand="0" w:evenVBand="0" w:oddHBand="0" w:evenHBand="0" w:firstRowFirstColumn="0" w:firstRowLastColumn="0" w:lastRowFirstColumn="0" w:lastRowLastColumn="0"/>
            <w:tcW w:w="765" w:type="dxa"/>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30</w:t>
            </w:r>
          </w:p>
        </w:tc>
        <w:tc>
          <w:tcPr>
            <w:tcW w:w="2181" w:type="dxa"/>
          </w:tcPr>
          <w:p w:rsidR="007669B4" w:rsidRDefault="007669B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p w:rsidR="00EE35E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Phenol, 2,4-bis(1,1-dimethylethyl)-</w:t>
            </w:r>
          </w:p>
          <w:p w:rsidR="007669B4" w:rsidRPr="007669B4" w:rsidRDefault="007669B4" w:rsidP="007669B4">
            <w:pPr>
              <w:spacing w:line="360" w:lineRule="auto"/>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c>
          <w:tcPr>
            <w:tcW w:w="102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27,035</w:t>
            </w:r>
          </w:p>
        </w:tc>
        <w:tc>
          <w:tcPr>
            <w:tcW w:w="769"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0,89</w:t>
            </w:r>
          </w:p>
        </w:tc>
        <w:tc>
          <w:tcPr>
            <w:tcW w:w="149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Fenol</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14</w:t>
            </w:r>
            <w:r w:rsidRPr="007669B4">
              <w:rPr>
                <w:rFonts w:cs="Times New Roman"/>
                <w:sz w:val="20"/>
                <w:szCs w:val="20"/>
              </w:rPr>
              <w:t>H</w:t>
            </w:r>
            <w:r w:rsidRPr="007669B4">
              <w:rPr>
                <w:rFonts w:cs="Times New Roman"/>
                <w:sz w:val="20"/>
                <w:szCs w:val="20"/>
                <w:vertAlign w:val="subscript"/>
              </w:rPr>
              <w:t>22</w:t>
            </w:r>
            <w:r w:rsidRPr="007669B4">
              <w:rPr>
                <w:rFonts w:cs="Times New Roman"/>
                <w:sz w:val="20"/>
                <w:szCs w:val="20"/>
              </w:rPr>
              <w:t>O</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5BC46FF8" wp14:editId="1A0864F2">
                  <wp:extent cx="752475" cy="704850"/>
                  <wp:effectExtent l="0" t="0" r="9525" b="0"/>
                  <wp:docPr id="3081" name="Imagen 3081" descr="Phenol, 2,4-bis(1,1-dimethylethyl)- (CAS 96-76-4) - Chemical &amp;amp; Physical  Properties by Cheméo"/>
                  <wp:cNvGraphicFramePr/>
                  <a:graphic xmlns:a="http://schemas.openxmlformats.org/drawingml/2006/main">
                    <a:graphicData uri="http://schemas.openxmlformats.org/drawingml/2006/picture">
                      <pic:pic xmlns:pic="http://schemas.openxmlformats.org/drawingml/2006/picture">
                        <pic:nvPicPr>
                          <pic:cNvPr id="9" name="Imagen 8" descr="Phenol, 2,4-bis(1,1-dimethylethyl)- (CAS 96-76-4) - Chemical &amp;amp; Physical  Properties by Cheméo"/>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752475" cy="704850"/>
                          </a:xfrm>
                          <a:prstGeom prst="rect">
                            <a:avLst/>
                          </a:prstGeom>
                          <a:noFill/>
                        </pic:spPr>
                      </pic:pic>
                    </a:graphicData>
                  </a:graphic>
                </wp:inline>
              </w:drawing>
            </w:r>
          </w:p>
        </w:tc>
      </w:tr>
      <w:tr w:rsidR="00EE35E4" w:rsidRPr="007669B4" w:rsidTr="007669B4">
        <w:trPr>
          <w:trHeight w:val="536"/>
        </w:trPr>
        <w:tc>
          <w:tcPr>
            <w:cnfStyle w:val="001000000000" w:firstRow="0" w:lastRow="0" w:firstColumn="1" w:lastColumn="0" w:oddVBand="0" w:evenVBand="0" w:oddHBand="0" w:evenHBand="0" w:firstRowFirstColumn="0" w:firstRowLastColumn="0" w:lastRowFirstColumn="0" w:lastRowLastColumn="0"/>
            <w:tcW w:w="8789" w:type="dxa"/>
            <w:gridSpan w:val="7"/>
          </w:tcPr>
          <w:p w:rsidR="00EE35E4" w:rsidRPr="007669B4" w:rsidRDefault="00EE35E4" w:rsidP="00FF2B63">
            <w:pPr>
              <w:spacing w:line="360" w:lineRule="auto"/>
              <w:rPr>
                <w:rFonts w:cs="Times New Roman"/>
                <w:b/>
                <w:sz w:val="20"/>
                <w:szCs w:val="20"/>
              </w:rPr>
            </w:pPr>
            <w:r w:rsidRPr="007669B4">
              <w:rPr>
                <w:rFonts w:cs="Times New Roman"/>
                <w:b/>
                <w:sz w:val="20"/>
                <w:szCs w:val="20"/>
              </w:rPr>
              <w:lastRenderedPageBreak/>
              <w:t xml:space="preserve">Ácidos </w:t>
            </w:r>
          </w:p>
        </w:tc>
      </w:tr>
      <w:tr w:rsidR="00EE35E4" w:rsidRPr="007669B4" w:rsidTr="007669B4">
        <w:trPr>
          <w:trHeight w:val="1455"/>
        </w:trPr>
        <w:tc>
          <w:tcPr>
            <w:cnfStyle w:val="001000000000" w:firstRow="0" w:lastRow="0" w:firstColumn="1" w:lastColumn="0" w:oddVBand="0" w:evenVBand="0" w:oddHBand="0" w:evenHBand="0" w:firstRowFirstColumn="0" w:firstRowLastColumn="0" w:lastRowFirstColumn="0" w:lastRowLastColumn="0"/>
            <w:tcW w:w="765" w:type="dxa"/>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33</w:t>
            </w:r>
          </w:p>
        </w:tc>
        <w:tc>
          <w:tcPr>
            <w:tcW w:w="2181"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Quinic acid</w:t>
            </w:r>
          </w:p>
        </w:tc>
        <w:tc>
          <w:tcPr>
            <w:tcW w:w="102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31,173</w:t>
            </w:r>
          </w:p>
        </w:tc>
        <w:tc>
          <w:tcPr>
            <w:tcW w:w="769"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14,69</w:t>
            </w:r>
          </w:p>
        </w:tc>
        <w:tc>
          <w:tcPr>
            <w:tcW w:w="149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Iclitol, un poliol cíclico, y un ácido ciclohexanocarboxílico</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vertAlign w:val="subscript"/>
              </w:rPr>
            </w:pPr>
            <w:r w:rsidRPr="007669B4">
              <w:rPr>
                <w:rFonts w:cs="Times New Roman"/>
                <w:sz w:val="20"/>
                <w:szCs w:val="20"/>
              </w:rPr>
              <w:t>C</w:t>
            </w:r>
            <w:r w:rsidRPr="007669B4">
              <w:rPr>
                <w:rFonts w:cs="Times New Roman"/>
                <w:sz w:val="20"/>
                <w:szCs w:val="20"/>
                <w:vertAlign w:val="subscript"/>
              </w:rPr>
              <w:t>7</w:t>
            </w:r>
            <w:r w:rsidRPr="007669B4">
              <w:rPr>
                <w:rFonts w:cs="Times New Roman"/>
                <w:sz w:val="20"/>
                <w:szCs w:val="20"/>
              </w:rPr>
              <w:t>H</w:t>
            </w:r>
            <w:r w:rsidRPr="007669B4">
              <w:rPr>
                <w:rFonts w:cs="Times New Roman"/>
                <w:sz w:val="20"/>
                <w:szCs w:val="20"/>
                <w:vertAlign w:val="subscript"/>
              </w:rPr>
              <w:t>12</w:t>
            </w:r>
            <w:r w:rsidRPr="007669B4">
              <w:rPr>
                <w:rFonts w:cs="Times New Roman"/>
                <w:sz w:val="20"/>
                <w:szCs w:val="20"/>
              </w:rPr>
              <w:t>O</w:t>
            </w:r>
            <w:r w:rsidRPr="007669B4">
              <w:rPr>
                <w:rFonts w:cs="Times New Roman"/>
                <w:sz w:val="20"/>
                <w:szCs w:val="20"/>
                <w:vertAlign w:val="subscript"/>
              </w:rPr>
              <w:t>6</w:t>
            </w:r>
          </w:p>
        </w:tc>
        <w:tc>
          <w:tcPr>
            <w:tcW w:w="1276" w:type="dxa"/>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4F156850" wp14:editId="034F9B16">
                  <wp:extent cx="733425" cy="818744"/>
                  <wp:effectExtent l="0" t="0" r="0" b="635"/>
                  <wp:docPr id="3080" name="Imagen 3080" descr="Alfa Aesar™ D-(–)-ácido quinico, 98 %: Bioquímicos Productos quimicos |  Fisher Scientific"/>
                  <wp:cNvGraphicFramePr/>
                  <a:graphic xmlns:a="http://schemas.openxmlformats.org/drawingml/2006/main">
                    <a:graphicData uri="http://schemas.openxmlformats.org/drawingml/2006/picture">
                      <pic:pic xmlns:pic="http://schemas.openxmlformats.org/drawingml/2006/picture">
                        <pic:nvPicPr>
                          <pic:cNvPr id="4" name="Imagen 94" descr="Alfa Aesar™ D-(–)-ácido quinico, 98 %: Bioquímicos Productos quimicos |  Fisher Scientific"/>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772281" cy="862120"/>
                          </a:xfrm>
                          <a:prstGeom prst="rect">
                            <a:avLst/>
                          </a:prstGeom>
                          <a:noFill/>
                        </pic:spPr>
                      </pic:pic>
                    </a:graphicData>
                  </a:graphic>
                </wp:inline>
              </w:drawing>
            </w:r>
          </w:p>
        </w:tc>
      </w:tr>
      <w:tr w:rsidR="00EE35E4" w:rsidRPr="007669B4" w:rsidTr="007669B4">
        <w:trPr>
          <w:trHeight w:val="644"/>
        </w:trPr>
        <w:tc>
          <w:tcPr>
            <w:cnfStyle w:val="001000000000" w:firstRow="0" w:lastRow="0" w:firstColumn="1" w:lastColumn="0" w:oddVBand="0" w:evenVBand="0" w:oddHBand="0" w:evenHBand="0" w:firstRowFirstColumn="0" w:firstRowLastColumn="0" w:lastRowFirstColumn="0" w:lastRowLastColumn="0"/>
            <w:tcW w:w="8789" w:type="dxa"/>
            <w:gridSpan w:val="7"/>
            <w:tcBorders>
              <w:bottom w:val="single" w:sz="4" w:space="0" w:color="auto"/>
            </w:tcBorders>
          </w:tcPr>
          <w:p w:rsidR="00EE35E4" w:rsidRPr="007669B4" w:rsidRDefault="00EE35E4" w:rsidP="00FF2B63">
            <w:pPr>
              <w:spacing w:line="360" w:lineRule="auto"/>
              <w:rPr>
                <w:rFonts w:cs="Times New Roman"/>
                <w:b/>
                <w:sz w:val="20"/>
                <w:szCs w:val="20"/>
              </w:rPr>
            </w:pPr>
            <w:r w:rsidRPr="007669B4">
              <w:rPr>
                <w:rFonts w:cs="Times New Roman"/>
                <w:b/>
                <w:sz w:val="20"/>
                <w:szCs w:val="20"/>
              </w:rPr>
              <w:t xml:space="preserve">Esteres </w:t>
            </w:r>
          </w:p>
        </w:tc>
      </w:tr>
      <w:tr w:rsidR="00EE35E4" w:rsidRPr="007669B4" w:rsidTr="007669B4">
        <w:trPr>
          <w:trHeight w:val="978"/>
        </w:trPr>
        <w:tc>
          <w:tcPr>
            <w:cnfStyle w:val="001000000000" w:firstRow="0" w:lastRow="0" w:firstColumn="1" w:lastColumn="0" w:oddVBand="0" w:evenVBand="0" w:oddHBand="0" w:evenHBand="0" w:firstRowFirstColumn="0" w:firstRowLastColumn="0" w:lastRowFirstColumn="0" w:lastRowLastColumn="0"/>
            <w:tcW w:w="765" w:type="dxa"/>
            <w:tcBorders>
              <w:bottom w:val="nil"/>
            </w:tcBorders>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35</w:t>
            </w:r>
          </w:p>
        </w:tc>
        <w:tc>
          <w:tcPr>
            <w:tcW w:w="2181"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Palmitic acid, methyl ester</w:t>
            </w:r>
          </w:p>
        </w:tc>
        <w:tc>
          <w:tcPr>
            <w:tcW w:w="102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41,843</w:t>
            </w:r>
          </w:p>
        </w:tc>
        <w:tc>
          <w:tcPr>
            <w:tcW w:w="769"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2,43</w:t>
            </w:r>
          </w:p>
        </w:tc>
        <w:tc>
          <w:tcPr>
            <w:tcW w:w="149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Ester de ácido graso</w:t>
            </w:r>
          </w:p>
        </w:tc>
        <w:tc>
          <w:tcPr>
            <w:tcW w:w="127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17</w:t>
            </w:r>
            <w:r w:rsidRPr="007669B4">
              <w:rPr>
                <w:rFonts w:cs="Times New Roman"/>
                <w:sz w:val="20"/>
                <w:szCs w:val="20"/>
              </w:rPr>
              <w:t>H</w:t>
            </w:r>
            <w:r w:rsidRPr="007669B4">
              <w:rPr>
                <w:rFonts w:cs="Times New Roman"/>
                <w:sz w:val="20"/>
                <w:szCs w:val="20"/>
                <w:vertAlign w:val="subscript"/>
              </w:rPr>
              <w:t>34</w:t>
            </w:r>
            <w:r w:rsidRPr="007669B4">
              <w:rPr>
                <w:rFonts w:cs="Times New Roman"/>
                <w:sz w:val="20"/>
                <w:szCs w:val="20"/>
              </w:rPr>
              <w:t>O</w:t>
            </w:r>
            <w:r w:rsidRPr="007669B4">
              <w:rPr>
                <w:rFonts w:cs="Times New Roman"/>
                <w:sz w:val="20"/>
                <w:szCs w:val="20"/>
                <w:vertAlign w:val="subscript"/>
              </w:rPr>
              <w:t>2</w:t>
            </w:r>
          </w:p>
        </w:tc>
        <w:tc>
          <w:tcPr>
            <w:tcW w:w="1276" w:type="dxa"/>
            <w:tcBorders>
              <w:bottom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1FFD3C30" wp14:editId="50FAC2D3">
                  <wp:extent cx="733425" cy="819150"/>
                  <wp:effectExtent l="0" t="0" r="9525" b="0"/>
                  <wp:docPr id="3079" name="Imagen 3079" descr="Palmitic Acid methyl ester | CAS 112-39-0 | SCBT - Santa Cruz Biotechnology"/>
                  <wp:cNvGraphicFramePr/>
                  <a:graphic xmlns:a="http://schemas.openxmlformats.org/drawingml/2006/main">
                    <a:graphicData uri="http://schemas.openxmlformats.org/drawingml/2006/picture">
                      <pic:pic xmlns:pic="http://schemas.openxmlformats.org/drawingml/2006/picture">
                        <pic:nvPicPr>
                          <pic:cNvPr id="5" name="Imagen 95" descr="Palmitic Acid methyl ester | CAS 112-39-0 | SCBT - Santa Cruz Biotechnology"/>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733434" cy="819160"/>
                          </a:xfrm>
                          <a:prstGeom prst="rect">
                            <a:avLst/>
                          </a:prstGeom>
                          <a:noFill/>
                        </pic:spPr>
                      </pic:pic>
                    </a:graphicData>
                  </a:graphic>
                </wp:inline>
              </w:drawing>
            </w:r>
          </w:p>
        </w:tc>
      </w:tr>
      <w:tr w:rsidR="00EE35E4" w:rsidRPr="007669B4" w:rsidTr="007669B4">
        <w:trPr>
          <w:trHeight w:val="1095"/>
        </w:trPr>
        <w:tc>
          <w:tcPr>
            <w:cnfStyle w:val="001000000000" w:firstRow="0" w:lastRow="0" w:firstColumn="1" w:lastColumn="0" w:oddVBand="0" w:evenVBand="0" w:oddHBand="0" w:evenHBand="0" w:firstRowFirstColumn="0" w:firstRowLastColumn="0" w:lastRowFirstColumn="0" w:lastRowLastColumn="0"/>
            <w:tcW w:w="765" w:type="dxa"/>
            <w:tcBorders>
              <w:top w:val="nil"/>
            </w:tcBorders>
          </w:tcPr>
          <w:p w:rsidR="00EE35E4" w:rsidRPr="007669B4" w:rsidRDefault="00EE35E4" w:rsidP="00FF2B63">
            <w:pPr>
              <w:spacing w:line="360" w:lineRule="auto"/>
              <w:jc w:val="center"/>
              <w:rPr>
                <w:rFonts w:cs="Times New Roman"/>
                <w:sz w:val="20"/>
                <w:szCs w:val="20"/>
              </w:rPr>
            </w:pPr>
            <w:r w:rsidRPr="007669B4">
              <w:rPr>
                <w:rFonts w:cs="Times New Roman"/>
                <w:sz w:val="20"/>
                <w:szCs w:val="20"/>
              </w:rPr>
              <w:t>38</w:t>
            </w:r>
          </w:p>
        </w:tc>
        <w:tc>
          <w:tcPr>
            <w:tcW w:w="2181"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γ-Sitosterol</w:t>
            </w:r>
          </w:p>
        </w:tc>
        <w:tc>
          <w:tcPr>
            <w:tcW w:w="102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66,618</w:t>
            </w:r>
          </w:p>
        </w:tc>
        <w:tc>
          <w:tcPr>
            <w:tcW w:w="769"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1,41</w:t>
            </w:r>
          </w:p>
        </w:tc>
        <w:tc>
          <w:tcPr>
            <w:tcW w:w="149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Esteroide vegetal</w:t>
            </w:r>
          </w:p>
        </w:tc>
        <w:tc>
          <w:tcPr>
            <w:tcW w:w="127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sz w:val="20"/>
                <w:szCs w:val="20"/>
              </w:rPr>
              <w:t>C</w:t>
            </w:r>
            <w:r w:rsidRPr="007669B4">
              <w:rPr>
                <w:rFonts w:cs="Times New Roman"/>
                <w:sz w:val="20"/>
                <w:szCs w:val="20"/>
                <w:vertAlign w:val="subscript"/>
              </w:rPr>
              <w:t>29</w:t>
            </w:r>
            <w:r w:rsidRPr="007669B4">
              <w:rPr>
                <w:rFonts w:cs="Times New Roman"/>
                <w:sz w:val="20"/>
                <w:szCs w:val="20"/>
              </w:rPr>
              <w:t>H</w:t>
            </w:r>
            <w:r w:rsidRPr="007669B4">
              <w:rPr>
                <w:rFonts w:cs="Times New Roman"/>
                <w:sz w:val="20"/>
                <w:szCs w:val="20"/>
                <w:vertAlign w:val="subscript"/>
              </w:rPr>
              <w:t>50</w:t>
            </w:r>
            <w:r w:rsidRPr="007669B4">
              <w:rPr>
                <w:rFonts w:cs="Times New Roman"/>
                <w:sz w:val="20"/>
                <w:szCs w:val="20"/>
              </w:rPr>
              <w:t>O</w:t>
            </w:r>
          </w:p>
        </w:tc>
        <w:tc>
          <w:tcPr>
            <w:tcW w:w="1276" w:type="dxa"/>
            <w:tcBorders>
              <w:top w:val="nil"/>
            </w:tcBorders>
          </w:tcPr>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7669B4">
              <w:rPr>
                <w:rFonts w:cs="Times New Roman"/>
                <w:noProof/>
                <w:sz w:val="20"/>
                <w:szCs w:val="20"/>
                <w:lang w:val="en-US"/>
              </w:rPr>
              <w:drawing>
                <wp:inline distT="0" distB="0" distL="0" distR="0" wp14:anchorId="3F10EAC6" wp14:editId="070B8AC5">
                  <wp:extent cx="733425" cy="695325"/>
                  <wp:effectExtent l="0" t="0" r="9525" b="9525"/>
                  <wp:docPr id="3078" name="Imagen 3078"/>
                  <wp:cNvGraphicFramePr/>
                  <a:graphic xmlns:a="http://schemas.openxmlformats.org/drawingml/2006/main">
                    <a:graphicData uri="http://schemas.openxmlformats.org/drawingml/2006/picture">
                      <pic:pic xmlns:pic="http://schemas.openxmlformats.org/drawingml/2006/picture">
                        <pic:nvPicPr>
                          <pic:cNvPr id="6" name="Imagen 90"/>
                          <pic:cNvPicPr>
                            <a:picLocks noChangeAspect="1" noChangeArrowheads="1"/>
                          </pic:cNvPicPr>
                        </pic:nvPicPr>
                        <pic:blipFill>
                          <a:blip r:embed="rId55">
                            <a:extLst>
                              <a:ext uri="{28A0092B-C50C-407E-A947-70E740481C1C}">
                                <a14:useLocalDpi xmlns:a14="http://schemas.microsoft.com/office/drawing/2010/main" val="0"/>
                              </a:ext>
                            </a:extLst>
                          </a:blip>
                          <a:srcRect l="15742" t="63785" r="59161" b="13533"/>
                          <a:stretch>
                            <a:fillRect/>
                          </a:stretch>
                        </pic:blipFill>
                        <pic:spPr bwMode="auto">
                          <a:xfrm>
                            <a:off x="0" y="0"/>
                            <a:ext cx="772992" cy="732837"/>
                          </a:xfrm>
                          <a:prstGeom prst="rect">
                            <a:avLst/>
                          </a:prstGeom>
                          <a:noFill/>
                        </pic:spPr>
                      </pic:pic>
                    </a:graphicData>
                  </a:graphic>
                </wp:inline>
              </w:drawing>
            </w:r>
          </w:p>
          <w:p w:rsidR="00EE35E4" w:rsidRPr="007669B4" w:rsidRDefault="00EE35E4" w:rsidP="00FF2B63">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r>
    </w:tbl>
    <w:p w:rsidR="00EE35E4" w:rsidRPr="007B0BB3" w:rsidRDefault="00EE35E4" w:rsidP="00EE35E4">
      <w:pPr>
        <w:pStyle w:val="Descripciontablayfiguras"/>
      </w:pPr>
      <w:r w:rsidRPr="007B0BB3">
        <w:rPr>
          <w:b/>
        </w:rPr>
        <w:t>Fuente:</w:t>
      </w:r>
      <w:r w:rsidRPr="007B0BB3">
        <w:t xml:space="preserve"> Trabajo experimental 2021</w:t>
      </w:r>
    </w:p>
    <w:p w:rsidR="00EE35E4" w:rsidRPr="007B0BB3" w:rsidRDefault="00EE35E4" w:rsidP="00EE35E4">
      <w:pPr>
        <w:pStyle w:val="APAPARRAFOS"/>
      </w:pPr>
      <w:r w:rsidRPr="007B0BB3">
        <w:t>En la tabla 30, indica los compuestos identificados, sus tiempos de retención, área, tipo de compuesto, formula general y formula estructural. Se identificó 38 compuestos, a los cuales se les asigno el nombre como base a su estructura atómica, tales como: azucares, carbohidratos, nitritos, aldehídos, polifenoles, ácidos y esteres. Se presenta el compuesto fenólico Phenol, 2,4-bis(1-methyl-1-phenylethyl)- presente en el camote morado.</w:t>
      </w:r>
    </w:p>
    <w:p w:rsidR="00BE0151" w:rsidRPr="007B0BB3" w:rsidRDefault="00BE0151" w:rsidP="00BE0151">
      <w:pPr>
        <w:pStyle w:val="APAPARRAFOS"/>
      </w:pPr>
      <w:r w:rsidRPr="007B0BB3">
        <w:t xml:space="preserve">Los resultados encontrados en el presente estudio se corroboran con los realizados por </w:t>
      </w:r>
      <w:r w:rsidRPr="007B0BB3">
        <w:fldChar w:fldCharType="begin" w:fldLock="1"/>
      </w:r>
      <w:r w:rsidRPr="007B0BB3">
        <w:instrText>ADDIN CSL_CITATION {"citationItems":[{"id":"ITEM-1","itemData":{"DOI":"10.1016/j.fbp.2019.11.016","ISSN":"09603085","abstract":"Carrot is an important food in human nutrition. The effects of different microwave (MW) powers on the aroma, phenolic and antioxidant properties of MW-dried and powdered carrot samples were investigated. Fresh carrot samples (Daucus carota ‘Nantes’) were dried using seven different MW power levels of 150, 200, 250, 300, 350, 400 and 450 W (0.50, 0.67, 0.83, 1.00, 1.17, 1.33 and 1.50 W/g, respectively). The aroma compounds of the carrot samples were extracted by purge and trap method and determined by gas chromatography-mass spectrometry (GC[sbnd]MS). In fresh samples, terpenes were identified as the dominant aroma group and a significant reduction was found in the amount of these compounds depending on the applied MW power level. Terpinolene, (E)-γ-bisabolene, elemicin and myristicin were identified as dominant terpenes. In the dried samples, aldehydes, furans, alcohols, acids and pyrazines were determined as major components depending on the applied MW power levels. Hexanal, 3-methyl-butanal, acetic acid and hexanoic acid were dominant in the dried samples. For the determination of the phenolic compounds, the method of liquid chromatography coupled with tandem mass spectrometry (LC[sbnd]MS/MS) was employed. As a result of the analysis, a total of seven phenolic compounds, two of which were more dominant (3-caffeoylquinic acid and di-caffeic acid derivative) were identified. The total phenolic content of the carrot samples dried with lower MW power level of 150 and 200 W (0.50 and 0.67 W/g) was found to be relatively better preserved. When both aroma and phenolic compounds were evaluated, it was observed that they were better preserved in the carrot samples dried with low MW power levels (150 and 200 W).","author":[{"dropping-particle":"","family":"Keser","given":"Duygu","non-dropping-particle":"","parse-names":false,"suffix":""},{"dropping-particle":"","family":"Guclu","given":"Gamze","non-dropping-particle":"","parse-names":false,"suffix":""},{"dropping-particle":"","family":"Kelebek","given":"Hasim","non-dropping-particle":"","parse-names":false,"suffix":""},{"dropping-particle":"","family":"Keskin","given":"Muharrem","non-dropping-particle":"","parse-names":false,"suffix":""},{"dropping-particle":"","family":"Soysal","given":"Yurtsever","non-dropping-particle":"","parse-names":false,"suffix":""},{"dropping-particle":"","family":"Sekerli","given":"Yunus Emre","non-dropping-particle":"","parse-names":false,"suffix":""},{"dropping-particle":"","family":"Arslan","given":"Aysel","non-dropping-particle":"","parse-names":false,"suffix":""},{"dropping-particle":"","family":"Selli","given":"Serkan","non-dropping-particle":"","parse-names":false,"suffix":""}],"container-title":"Food and Bioproducts Processing","id":"ITEM-1","issued":{"date-parts":[["2019"]]},"page":"350-359","publisher":"Institution of Chemical Engineers","title":"Characterization of aroma and phenolic composition of carrot (Daucus carota ‘Nantes’) powders obtained from intermittent microwave drying using GC–MS and LC–MS/MS","type":"article-journal","volume":"119"},"uris":["http://www.mendeley.com/documents/?uuid=a2458981-9ee1-4f6a-8f54-e55ac9788289"]}],"mendeley":{"formattedCitation":"(Keser et al., 2019)","plainTextFormattedCitation":"(Keser et al., 2019)","previouslyFormattedCitation":"(Keser et al., 2019)"},"properties":{"noteIndex":0},"schema":"https://github.com/citation-style-language/schema/raw/master/csl-citation.json"}</w:instrText>
      </w:r>
      <w:r w:rsidRPr="007B0BB3">
        <w:fldChar w:fldCharType="separate"/>
      </w:r>
      <w:r w:rsidRPr="007B0BB3">
        <w:rPr>
          <w:noProof/>
        </w:rPr>
        <w:t>(Keser et al., 2019)</w:t>
      </w:r>
      <w:r w:rsidRPr="007B0BB3">
        <w:fldChar w:fldCharType="end"/>
      </w:r>
      <w:r w:rsidRPr="007B0BB3">
        <w:t xml:space="preserve"> el cual reporta el estudio del polvo de daucus carota mediante GC-MS y LC-MS/MS, en el cual identifica compuestos tales como: terpenos, aldehídos, alcoholes, esteres, ketonas, furanos, ácidos, entre otros. </w:t>
      </w:r>
      <w:r w:rsidRPr="007B0BB3">
        <w:fldChar w:fldCharType="begin" w:fldLock="1"/>
      </w:r>
      <w:r w:rsidRPr="007B0BB3">
        <w:instrText>ADDIN CSL_CITATION {"citationItems":[{"id":"ITEM-1","itemData":{"DOI":"10.1016/j.jchromb.2019.121713","ISSN":"1873376X","PMID":"31323559","abstract":"The present study was conducted to check the comparative qualities of essential oils prepared by hydrodistillation (HD) and supercritical fluid techniques. It constitutes the first attempt to investigate the chemical composition of Daucus carota subsp. maritimus extracts using supercritical fluid technology (SFE) as an environmentally clean innovative method of extraction. The effect of pressure on the nature of extractable substances from wild carrot has been performed at a constant temperature of 50 °C and two different pressures (100 and 300 bar). The experimental results showed that pressure had a significant enhancing effect on the fluid transport properties and therefore on yield values. The extraction yield increases from 1.167 to 2.986% while increasing pressure. The chemical compositions of the essential oils prepared by HD and SFE were analyzed on the basis of gas chromatography–mass spectroscopy (GC–MS). Thus, we noticed that all analyzed samples were enriched in geranyl acetate and β‑bisabolene, and that the quantities of different identified substances were extremely sensitive to the extraction method and to the pressure variation in case of SFE.","author":[{"dropping-particle":"","family":"Majdoub","given":"Siwar","non-dropping-particle":"","parse-names":false,"suffix":""},{"dropping-particle":"","family":"Mokni","given":"Ridha","non-dropping-particle":"El","parse-names":false,"suffix":""},{"dropping-particle":"","family":"Aliev","given":"Aslan Muradalievich","non-dropping-particle":"","parse-names":false,"suffix":""},{"dropping-particle":"","family":"Piras","given":"Alessandra","non-dropping-particle":"","parse-names":false,"suffix":""},{"dropping-particle":"","family":"Porcedda","given":"Silvia","non-dropping-particle":"","parse-names":false,"suffix":""},{"dropping-particle":"","family":"Hammami","given":"Saoussen","non-dropping-particle":"","parse-names":false,"suffix":""}],"container-title":"Journal of Chromatography B: Analytical Technologies in the Biomedical and Life Sciences","id":"ITEM-1","issue":"May","issued":{"date-parts":[["2019"]]},"page":"6","publisher":"Elsevier","title":"Effect of pressure variation on the efficiency of supercritical fluid extraction of wild carrot (Daucus carota subsp. maritimus) extracts","type":"article-journal","volume":"1125"},"uris":["http://www.mendeley.com/documents/?uuid=ce4babd4-74b9-4d7e-8c33-4f1db26a3ba5"]}],"mendeley":{"formattedCitation":"(Majdoub et al., 2019)","plainTextFormattedCitation":"(Majdoub et al., 2019)","previouslyFormattedCitation":"(Majdoub et al., 2019)"},"properties":{"noteIndex":0},"schema":"https://github.com/citation-style-language/schema/raw/master/csl-citation.json"}</w:instrText>
      </w:r>
      <w:r w:rsidRPr="007B0BB3">
        <w:fldChar w:fldCharType="separate"/>
      </w:r>
      <w:r w:rsidRPr="007B0BB3">
        <w:rPr>
          <w:noProof/>
        </w:rPr>
        <w:t>(Majdoub et al., 2019)</w:t>
      </w:r>
      <w:r w:rsidRPr="007B0BB3">
        <w:fldChar w:fldCharType="end"/>
      </w:r>
      <w:r w:rsidRPr="007B0BB3">
        <w:t xml:space="preserve"> analiza el extracto de daucus carota obtenido por fluidos supercríticos identificando compuestos como: terpenos e hidrocarburos. </w:t>
      </w:r>
      <w:r w:rsidRPr="007B0BB3">
        <w:fldChar w:fldCharType="begin" w:fldLock="1"/>
      </w:r>
      <w:r w:rsidRPr="007B0BB3">
        <w:instrText>ADDIN CSL_CITATION {"citationItems":[{"id":"ITEM-1","itemData":{"DOI":"10.1177/1934578x1000501226","ISSN":"15559475","PMID":"21299130","abstract":"The essential oils and supercritical CO2 extracts of wild Daucus carota L. subsp. carota from two different sites in Tunisia were investigated. The main components of the essential oil of the flowering and mature umbels with seeds from Sejnane were eudesm-7(11)-en-4-ol (8.2 - 8.5%), carotol (3.5 - 5.2%), sabinene (12.0 -14.5%), α-selinene (7.4 - 8.6) and 11-α-(H)-himachal-4-en-1-β-ol (12.7 - 17.4%), whereas the oils from Tunis were predominantly composed of elemicin (31.5 - 35.3%) and carotol (48.0 - 55.7%). The antimicrobial activity of the essential oils were assayed by using the broth dilution method on Escherichia coli ATCC 35218 and Staphylococcus aureus ATCC 43300, and clinical strains of Candida albicans and C. tropicalis 1011 RM. The MIC values obtained were all &gt; 2.5% (v/v).","author":[{"dropping-particle":"","family":"Marzouki","given":"Hanen","non-dropping-particle":"","parse-names":false,"suffix":""},{"dropping-particle":"","family":"Khaldi","given":"Abdelhamid","non-dropping-particle":"","parse-names":false,"suffix":""},{"dropping-particle":"","family":"Falconieri","given":"Danilo","non-dropping-particle":"","parse-names":false,"suffix":""},{"dropping-particle":"","family":"Piras","given":"Alessandra","non-dropping-particle":"","parse-names":false,"suffix":""},{"dropping-particle":"","family":"Marongiu","given":"Bruno","non-dropping-particle":"","parse-names":false,"suffix":""},{"dropping-particle":"","family":"Molicotti","given":"Paola","non-dropping-particle":"","parse-names":false,"suffix":""},{"dropping-particle":"","family":"Zanetti","given":"Stefania","non-dropping-particle":"","parse-names":false,"suffix":""}],"container-title":"Natural Product Communications","id":"ITEM-1","issue":"12","issued":{"date-parts":[["2010"]]},"page":"1955-1958","title":"Essential oils of Daucus carota subsp. carota of Tunisia obtained by supercritical carbon dioxide extraction","type":"article-journal","volume":"5"},"uris":["http://www.mendeley.com/documents/?uuid=8baf7111-4e0d-4699-a8b8-efaf83260b08"]}],"mendeley":{"formattedCitation":"(Marzouki et al., 2010)","plainTextFormattedCitation":"(Marzouki et al., 2010)","previouslyFormattedCitation":"(Marzouki et al., 2010)"},"properties":{"noteIndex":0},"schema":"https://github.com/citation-style-language/schema/raw/master/csl-citation.json"}</w:instrText>
      </w:r>
      <w:r w:rsidRPr="007B0BB3">
        <w:fldChar w:fldCharType="separate"/>
      </w:r>
      <w:r w:rsidRPr="007B0BB3">
        <w:rPr>
          <w:noProof/>
        </w:rPr>
        <w:t>(Marzouki et al., 2010)</w:t>
      </w:r>
      <w:r w:rsidRPr="007B0BB3">
        <w:fldChar w:fldCharType="end"/>
      </w:r>
      <w:r w:rsidRPr="007B0BB3">
        <w:t xml:space="preserve"> analiza los aceites esenciales de daucus carota obtenido por fluidos supercríticos, identificó compuestos tales como: </w:t>
      </w:r>
      <w:r w:rsidRPr="007B0BB3">
        <w:lastRenderedPageBreak/>
        <w:t xml:space="preserve">terpenos, fenoles, hidrocarburos, entre otros. El compuesto fenólico identificado por este autor fue Methyleugeno, lo cual concuerda con los extractos obtenidos mediante los diferentes métodos de extracción de tubérculos estudiados. En el caso del camote morado, se menciona estudios tales como el realizado por </w:t>
      </w:r>
      <w:r w:rsidRPr="007B0BB3">
        <w:fldChar w:fldCharType="begin" w:fldLock="1"/>
      </w:r>
      <w:r w:rsidRPr="007B0BB3">
        <w:instrText>ADDIN CSL_CITATION {"citationItems":[{"id":"ITEM-1","itemData":{"DOI":"10.5897/ajmr2017.8774","abstract":"Starch is the major component of cereal grains and starchy foods, and changes in its biophysical and biochemical properties (such as, amylose, amylopectin, pasting, gelatinization, viscosity) will have a direct effect on its end use properties (such as, bread, malt, polymers). Lactobacillus brevis and Debaromyces polymorphous earlier obtained from fermented sweet poatao broth were used to ferment sweet potato and these starter cultures broke down the carbohydrate (starch) to produce alcohol, organic acid and carbon dioixde (CO 2). The study identified that starter cultures L. brevis and D. polymorphous fermented the sweet potato thereby breaking down the carbohydrate (starch) to produce alcohol, organic acid and CO 2 hence lactic acid fermentation occurred. Fourier Transform Infrared Spectroscopy (FTIR) and Gas Chromatography Mass Specrometry (GCMS) were used to identify the chemical properties of starter culture fermented sweet potato flour. The FTIR spectra showed peaks at 3322.15, 3298.87, 3292.59, 3279.59 and 3274.59 cm-1 for the raw sweet potato, starter culture fermented sweet potato flour at various periods (24, 48 and 72 h) and spontaneous fermented sweet potato (control) respectively. The peaks at 2930, 2928.10, 2930.33, 2929.48, 2929.31 and 2927.29 cm-1 are attributed to C-H bond stretching. Functional groups such as hydroxyl, aldehydes, alcohol and carboxyl were detected in the fermented samples. The GCMS analysis detected the presence of alcohol such as ethanol, butanol etc., and carboxylic acid such as hexadecanoic acid, octadecadienoic acid etc. They were produced in situ from the fermentation process and this can serve as antioxidants, help inhibit spoilage organisms and serve as preservatives, thereby increasing shelf life of the product.","author":[{"dropping-particle":"","family":"Ajayi, O. I. Okedina, T. Samuel, A. E. Asieba, G. Jegede, A. Onyemali, C. Ehiwuogu, J. Lawal, A. Elemo","given":"G.","non-dropping-particle":"","parse-names":false,"suffix":""}],"container-title":"African Journal of Microbiology Research","id":"ITEM-1","issue":"1","issued":{"date-parts":[["2019"]]},"page":"1-13","title":"Evaluation of starter culture fermented sweet potato flour using FTIR spectra and GCMS Chromatogram","type":"article-journal","volume":"13"},"uris":["http://www.mendeley.com/documents/?uuid=451df194-7718-4025-8b98-066c7e12c39e"]}],"mendeley":{"formattedCitation":"(Ajayi, O. I. Okedina, T. Samuel, A. E. Asieba, G. Jegede, A. Onyemali, C. Ehiwuogu, J. Lawal, A. Elemo, 2019)","plainTextFormattedCitation":"(Ajayi, O. I. Okedina, T. Samuel, A. E. Asieba, G. Jegede, A. Onyemali, C. Ehiwuogu, J. Lawal, A. Elemo, 2019)","previouslyFormattedCitation":"(Ajayi, O. I. Okedina, T. Samuel, A. E. Asieba, G. Jegede, A. Onyemali, C. Ehiwuogu, J. Lawal, A. Elemo, 2019)"},"properties":{"noteIndex":0},"schema":"https://github.com/citation-style-language/schema/raw/master/csl-citation.json"}</w:instrText>
      </w:r>
      <w:r w:rsidRPr="007B0BB3">
        <w:fldChar w:fldCharType="separate"/>
      </w:r>
      <w:r w:rsidRPr="007B0BB3">
        <w:rPr>
          <w:noProof/>
        </w:rPr>
        <w:t>(Ajayi, O. I. Okedina, T. Samuel, A. E. Asieba, G. Jegede, A. Onyemali, C. Ehiwuogu, J. Lawal, A. Elemo, 2019)</w:t>
      </w:r>
      <w:r w:rsidRPr="007B0BB3">
        <w:fldChar w:fldCharType="end"/>
      </w:r>
      <w:r w:rsidRPr="007B0BB3">
        <w:t xml:space="preserve"> el cual evalúa la harina de camote fermentado usando espectros en FTIR y GSMS, se identificó: ácidos, aldehídos, esteres, cetonas, fenoles, entre otros. El compuesto fenólico identificado por este autor fue 1,2,3,4-Butanetetro, lo cual concuerda con los extractos obtenidos mediante los diferentes métodos de extracción de tubérculos estudiados.</w:t>
      </w: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EE35E4">
      <w:pPr>
        <w:pStyle w:val="APAPARRAFOS"/>
      </w:pPr>
    </w:p>
    <w:p w:rsidR="00EE35E4" w:rsidRPr="007B0BB3" w:rsidRDefault="00EE35E4" w:rsidP="00BE0151">
      <w:pPr>
        <w:pStyle w:val="APAPARRAFOS"/>
        <w:ind w:firstLine="0"/>
      </w:pPr>
    </w:p>
    <w:p w:rsidR="00EE35E4" w:rsidRDefault="00EE35E4" w:rsidP="00EE35E4">
      <w:pPr>
        <w:pStyle w:val="Ttulo2"/>
        <w:numPr>
          <w:ilvl w:val="1"/>
          <w:numId w:val="5"/>
        </w:numPr>
      </w:pPr>
      <w:bookmarkStart w:id="361" w:name="_Toc75526033"/>
      <w:bookmarkStart w:id="362" w:name="_Toc76583751"/>
      <w:r w:rsidRPr="007B0BB3">
        <w:lastRenderedPageBreak/>
        <w:t xml:space="preserve"> </w:t>
      </w:r>
      <w:bookmarkStart w:id="363" w:name="_Toc78197116"/>
      <w:r w:rsidRPr="007B0BB3">
        <w:t>Analisis de actividad antioxidante y contenido de polifenoles</w:t>
      </w:r>
      <w:bookmarkEnd w:id="361"/>
      <w:bookmarkEnd w:id="362"/>
      <w:bookmarkEnd w:id="363"/>
    </w:p>
    <w:p w:rsidR="00EE35E4" w:rsidRPr="007B0BB3" w:rsidRDefault="00506FF2" w:rsidP="00506FF2">
      <w:pPr>
        <w:pStyle w:val="Ttulo3"/>
        <w:numPr>
          <w:ilvl w:val="2"/>
          <w:numId w:val="5"/>
        </w:numPr>
      </w:pPr>
      <w:bookmarkStart w:id="364" w:name="_Toc78197117"/>
      <w:r>
        <w:t xml:space="preserve">Análisis </w:t>
      </w:r>
      <w:bookmarkStart w:id="365" w:name="_Toc75526034"/>
      <w:bookmarkStart w:id="366" w:name="_Toc76583752"/>
      <w:r>
        <w:t>d</w:t>
      </w:r>
      <w:r w:rsidR="00EE35E4" w:rsidRPr="007B0BB3">
        <w:t>e la concentración de polifenoles totales (PFT)</w:t>
      </w:r>
      <w:bookmarkEnd w:id="364"/>
      <w:bookmarkEnd w:id="365"/>
      <w:bookmarkEnd w:id="366"/>
    </w:p>
    <w:p w:rsidR="00EE35E4" w:rsidRPr="007B0BB3" w:rsidRDefault="00EE35E4" w:rsidP="00EE35E4">
      <w:pPr>
        <w:pStyle w:val="APAPARRAFOS"/>
      </w:pPr>
      <w:r w:rsidRPr="007B0BB3">
        <w:t>Los resultados obtenidos del análisis de la concentración de polifenoles totales fueron realizados mediante el método de Folin-Ciocalteu y expresados en mg ácido gálico/100 g de muestra de cada uno de los tubérculos en sus diferentes métodos de extracción.</w:t>
      </w:r>
    </w:p>
    <w:p w:rsidR="00EE35E4" w:rsidRPr="00580485" w:rsidRDefault="00055F43" w:rsidP="00580485">
      <w:pPr>
        <w:pStyle w:val="Tablayfiguras"/>
        <w:rPr>
          <w:b/>
          <w:i w:val="0"/>
        </w:rPr>
      </w:pPr>
      <w:bookmarkStart w:id="367" w:name="_Toc78196778"/>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31</w:t>
      </w:r>
      <w:r w:rsidRPr="007B0BB3">
        <w:rPr>
          <w:b/>
          <w:i w:val="0"/>
        </w:rPr>
        <w:fldChar w:fldCharType="end"/>
      </w:r>
      <w:r w:rsidR="00580485">
        <w:rPr>
          <w:b/>
          <w:i w:val="0"/>
        </w:rPr>
        <w:t xml:space="preserve">. </w:t>
      </w:r>
      <w:r w:rsidRPr="007B0BB3">
        <w:t>Valores promedios de la concentración de polifenoles totales.</w:t>
      </w:r>
      <w:bookmarkEnd w:id="367"/>
    </w:p>
    <w:tbl>
      <w:tblPr>
        <w:tblStyle w:val="DISEOTABLA"/>
        <w:tblW w:w="7737" w:type="dxa"/>
        <w:tblInd w:w="851" w:type="dxa"/>
        <w:tblLook w:val="04A0" w:firstRow="1" w:lastRow="0" w:firstColumn="1" w:lastColumn="0" w:noHBand="0" w:noVBand="1"/>
      </w:tblPr>
      <w:tblGrid>
        <w:gridCol w:w="1933"/>
        <w:gridCol w:w="1933"/>
        <w:gridCol w:w="1933"/>
        <w:gridCol w:w="1938"/>
      </w:tblGrid>
      <w:tr w:rsidR="00055F43" w:rsidRPr="007B0BB3" w:rsidTr="00F47CBB">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1933" w:type="dxa"/>
            <w:vMerge w:val="restart"/>
            <w:tcBorders>
              <w:top w:val="single" w:sz="4" w:space="0" w:color="auto"/>
            </w:tcBorders>
          </w:tcPr>
          <w:p w:rsidR="00055F43" w:rsidRPr="007B0BB3" w:rsidRDefault="00055F43" w:rsidP="00FF2B63">
            <w:pPr>
              <w:jc w:val="center"/>
              <w:rPr>
                <w:b/>
                <w:sz w:val="22"/>
              </w:rPr>
            </w:pPr>
            <w:r w:rsidRPr="007B0BB3">
              <w:rPr>
                <w:b/>
                <w:sz w:val="22"/>
              </w:rPr>
              <w:t>Tubérculo</w:t>
            </w:r>
          </w:p>
        </w:tc>
        <w:tc>
          <w:tcPr>
            <w:tcW w:w="5804" w:type="dxa"/>
            <w:gridSpan w:val="3"/>
            <w:tcBorders>
              <w:top w:val="single" w:sz="4" w:space="0" w:color="auto"/>
            </w:tcBorders>
          </w:tcPr>
          <w:p w:rsidR="00055F43" w:rsidRPr="007B0BB3" w:rsidRDefault="00055F43" w:rsidP="00FF2B63">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Métodos de extracción</w:t>
            </w:r>
          </w:p>
        </w:tc>
      </w:tr>
      <w:tr w:rsidR="00055F43" w:rsidRPr="007B0BB3" w:rsidTr="00F47CBB">
        <w:trPr>
          <w:trHeight w:val="947"/>
        </w:trPr>
        <w:tc>
          <w:tcPr>
            <w:cnfStyle w:val="001000000000" w:firstRow="0" w:lastRow="0" w:firstColumn="1" w:lastColumn="0" w:oddVBand="0" w:evenVBand="0" w:oddHBand="0" w:evenHBand="0" w:firstRowFirstColumn="0" w:firstRowLastColumn="0" w:lastRowFirstColumn="0" w:lastRowLastColumn="0"/>
            <w:tcW w:w="1933" w:type="dxa"/>
            <w:vMerge/>
            <w:tcBorders>
              <w:top w:val="single" w:sz="4" w:space="0" w:color="auto"/>
              <w:bottom w:val="single" w:sz="4" w:space="0" w:color="auto"/>
            </w:tcBorders>
          </w:tcPr>
          <w:p w:rsidR="00055F43" w:rsidRPr="007B0BB3" w:rsidRDefault="00055F43" w:rsidP="00FF2B63">
            <w:pPr>
              <w:rPr>
                <w:sz w:val="22"/>
              </w:rPr>
            </w:pPr>
          </w:p>
        </w:tc>
        <w:tc>
          <w:tcPr>
            <w:tcW w:w="1933" w:type="dxa"/>
            <w:tcBorders>
              <w:bottom w:val="single" w:sz="4" w:space="0" w:color="auto"/>
            </w:tcBorders>
          </w:tcPr>
          <w:p w:rsidR="00055F43" w:rsidRPr="007B0BB3" w:rsidRDefault="00055F43"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Solventes Orgánicos</w:t>
            </w:r>
          </w:p>
        </w:tc>
        <w:tc>
          <w:tcPr>
            <w:tcW w:w="1933" w:type="dxa"/>
            <w:tcBorders>
              <w:bottom w:val="single" w:sz="4" w:space="0" w:color="auto"/>
            </w:tcBorders>
          </w:tcPr>
          <w:p w:rsidR="00055F43" w:rsidRPr="007B0BB3" w:rsidRDefault="00055F43"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Soxhlet</w:t>
            </w:r>
          </w:p>
        </w:tc>
        <w:tc>
          <w:tcPr>
            <w:tcW w:w="1938" w:type="dxa"/>
            <w:tcBorders>
              <w:bottom w:val="single" w:sz="4" w:space="0" w:color="auto"/>
            </w:tcBorders>
          </w:tcPr>
          <w:p w:rsidR="00055F43" w:rsidRPr="007B0BB3" w:rsidRDefault="00055F43"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Fluidos Supercríticos</w:t>
            </w:r>
          </w:p>
        </w:tc>
      </w:tr>
      <w:tr w:rsidR="00055F43" w:rsidRPr="007B0BB3" w:rsidTr="00F47CBB">
        <w:trPr>
          <w:trHeight w:val="697"/>
        </w:trPr>
        <w:tc>
          <w:tcPr>
            <w:cnfStyle w:val="001000000000" w:firstRow="0" w:lastRow="0" w:firstColumn="1" w:lastColumn="0" w:oddVBand="0" w:evenVBand="0" w:oddHBand="0" w:evenHBand="0" w:firstRowFirstColumn="0" w:firstRowLastColumn="0" w:lastRowFirstColumn="0" w:lastRowLastColumn="0"/>
            <w:tcW w:w="1933" w:type="dxa"/>
            <w:vMerge/>
            <w:tcBorders>
              <w:top w:val="single" w:sz="4" w:space="0" w:color="auto"/>
              <w:bottom w:val="single" w:sz="4" w:space="0" w:color="auto"/>
            </w:tcBorders>
          </w:tcPr>
          <w:p w:rsidR="00055F43" w:rsidRPr="007B0BB3" w:rsidRDefault="00055F43" w:rsidP="00FF2B63">
            <w:pPr>
              <w:rPr>
                <w:sz w:val="22"/>
              </w:rPr>
            </w:pPr>
          </w:p>
        </w:tc>
        <w:tc>
          <w:tcPr>
            <w:tcW w:w="5804" w:type="dxa"/>
            <w:gridSpan w:val="3"/>
            <w:tcBorders>
              <w:top w:val="single" w:sz="4" w:space="0" w:color="auto"/>
              <w:bottom w:val="single" w:sz="4" w:space="0" w:color="auto"/>
            </w:tcBorders>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(mg ácido gálico/100 g de muestra)</w:t>
            </w:r>
          </w:p>
        </w:tc>
      </w:tr>
      <w:tr w:rsidR="00055F43" w:rsidRPr="007B0BB3" w:rsidTr="00F47CBB">
        <w:trPr>
          <w:trHeight w:val="865"/>
        </w:trPr>
        <w:tc>
          <w:tcPr>
            <w:cnfStyle w:val="001000000000" w:firstRow="0" w:lastRow="0" w:firstColumn="1" w:lastColumn="0" w:oddVBand="0" w:evenVBand="0" w:oddHBand="0" w:evenHBand="0" w:firstRowFirstColumn="0" w:firstRowLastColumn="0" w:lastRowFirstColumn="0" w:lastRowLastColumn="0"/>
            <w:tcW w:w="1933" w:type="dxa"/>
            <w:tcBorders>
              <w:top w:val="single" w:sz="4" w:space="0" w:color="auto"/>
            </w:tcBorders>
          </w:tcPr>
          <w:p w:rsidR="00055F43" w:rsidRPr="007B0BB3" w:rsidRDefault="00055F43" w:rsidP="00FF2B63">
            <w:pPr>
              <w:jc w:val="center"/>
              <w:rPr>
                <w:sz w:val="22"/>
              </w:rPr>
            </w:pPr>
            <w:r w:rsidRPr="007B0BB3">
              <w:rPr>
                <w:sz w:val="22"/>
              </w:rPr>
              <w:t>Zanahoria blanca</w:t>
            </w:r>
          </w:p>
        </w:tc>
        <w:tc>
          <w:tcPr>
            <w:tcW w:w="1933" w:type="dxa"/>
            <w:tcBorders>
              <w:top w:val="single" w:sz="4" w:space="0" w:color="auto"/>
            </w:tcBorders>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2,19</w:t>
            </w:r>
          </w:p>
        </w:tc>
        <w:tc>
          <w:tcPr>
            <w:tcW w:w="1933" w:type="dxa"/>
            <w:tcBorders>
              <w:top w:val="single" w:sz="4" w:space="0" w:color="auto"/>
            </w:tcBorders>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0,60</w:t>
            </w:r>
          </w:p>
        </w:tc>
        <w:tc>
          <w:tcPr>
            <w:tcW w:w="1938" w:type="dxa"/>
            <w:tcBorders>
              <w:top w:val="single" w:sz="4" w:space="0" w:color="auto"/>
            </w:tcBorders>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15,03</w:t>
            </w:r>
          </w:p>
        </w:tc>
      </w:tr>
      <w:tr w:rsidR="00055F43" w:rsidRPr="007B0BB3" w:rsidTr="00F47CBB">
        <w:trPr>
          <w:trHeight w:val="836"/>
        </w:trPr>
        <w:tc>
          <w:tcPr>
            <w:cnfStyle w:val="001000000000" w:firstRow="0" w:lastRow="0" w:firstColumn="1" w:lastColumn="0" w:oddVBand="0" w:evenVBand="0" w:oddHBand="0" w:evenHBand="0" w:firstRowFirstColumn="0" w:firstRowLastColumn="0" w:lastRowFirstColumn="0" w:lastRowLastColumn="0"/>
            <w:tcW w:w="1933" w:type="dxa"/>
          </w:tcPr>
          <w:p w:rsidR="00055F43" w:rsidRPr="007B0BB3" w:rsidRDefault="00055F43" w:rsidP="00FF2B63">
            <w:pPr>
              <w:jc w:val="center"/>
              <w:rPr>
                <w:sz w:val="22"/>
              </w:rPr>
            </w:pPr>
            <w:r w:rsidRPr="007B0BB3">
              <w:rPr>
                <w:sz w:val="22"/>
              </w:rPr>
              <w:t>Zanahoria amarilla</w:t>
            </w:r>
          </w:p>
        </w:tc>
        <w:tc>
          <w:tcPr>
            <w:tcW w:w="1933"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2,03</w:t>
            </w:r>
          </w:p>
        </w:tc>
        <w:tc>
          <w:tcPr>
            <w:tcW w:w="1933"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0,73</w:t>
            </w:r>
          </w:p>
        </w:tc>
        <w:tc>
          <w:tcPr>
            <w:tcW w:w="1938"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21,38</w:t>
            </w:r>
          </w:p>
        </w:tc>
      </w:tr>
      <w:tr w:rsidR="00055F43" w:rsidRPr="007B0BB3" w:rsidTr="00F47CBB">
        <w:trPr>
          <w:trHeight w:val="836"/>
        </w:trPr>
        <w:tc>
          <w:tcPr>
            <w:cnfStyle w:val="001000000000" w:firstRow="0" w:lastRow="0" w:firstColumn="1" w:lastColumn="0" w:oddVBand="0" w:evenVBand="0" w:oddHBand="0" w:evenHBand="0" w:firstRowFirstColumn="0" w:firstRowLastColumn="0" w:lastRowFirstColumn="0" w:lastRowLastColumn="0"/>
            <w:tcW w:w="1933" w:type="dxa"/>
          </w:tcPr>
          <w:p w:rsidR="00055F43" w:rsidRPr="007B0BB3" w:rsidRDefault="00055F43" w:rsidP="00FF2B63">
            <w:pPr>
              <w:jc w:val="center"/>
              <w:rPr>
                <w:sz w:val="22"/>
              </w:rPr>
            </w:pPr>
            <w:r w:rsidRPr="007B0BB3">
              <w:rPr>
                <w:sz w:val="22"/>
              </w:rPr>
              <w:t>Camote morado</w:t>
            </w:r>
          </w:p>
        </w:tc>
        <w:tc>
          <w:tcPr>
            <w:tcW w:w="1933"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5,84</w:t>
            </w:r>
          </w:p>
        </w:tc>
        <w:tc>
          <w:tcPr>
            <w:tcW w:w="1933"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5,76</w:t>
            </w:r>
          </w:p>
        </w:tc>
        <w:tc>
          <w:tcPr>
            <w:tcW w:w="1938" w:type="dxa"/>
          </w:tcPr>
          <w:p w:rsidR="00055F43" w:rsidRPr="007B0BB3" w:rsidRDefault="00055F43"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73,57</w:t>
            </w:r>
          </w:p>
        </w:tc>
      </w:tr>
    </w:tbl>
    <w:p w:rsidR="00055F43" w:rsidRPr="007B0BB3" w:rsidRDefault="00055F43" w:rsidP="00F47CBB">
      <w:pPr>
        <w:pStyle w:val="Descripciontablayfiguras"/>
      </w:pPr>
      <w:r w:rsidRPr="007B0BB3">
        <w:rPr>
          <w:b/>
        </w:rPr>
        <w:t>Fuente:</w:t>
      </w:r>
      <w:r w:rsidRPr="007B0BB3">
        <w:t xml:space="preserve"> Trabajo experimental 2021</w:t>
      </w:r>
    </w:p>
    <w:p w:rsidR="00EE35E4" w:rsidRPr="007B0BB3" w:rsidRDefault="00F47CBB" w:rsidP="00F47CBB">
      <w:pPr>
        <w:pStyle w:val="APAPARRAFOS"/>
      </w:pPr>
      <w:r w:rsidRPr="007B0BB3">
        <w:t>En la tabla 31 se detalla la concentración de polifenoles totales con los tres factores en estudio (extracción por solventes orgánicos, soxhlet y fluidos supercríticos). Se observar la concentración de polifenoles totales del camote morado en la extracción por fluidos supercríticos de 73,57 mg ácido gálico/100 g de muestra, mientras que la zanahoria blanca tiene un 15, 03 mg ácido gálico/100 g de muestra y la zanahoria amarilla con un 21, 38 mg ácido gálico/100 g de muestra, los cuales son valores más representativos en comparación con los resultados de la extracción por solventes orgánicos y por soxhlet respectivamente.</w:t>
      </w:r>
    </w:p>
    <w:p w:rsidR="00F47CBB" w:rsidRPr="00580485" w:rsidRDefault="00F47CBB" w:rsidP="00580485">
      <w:pPr>
        <w:pStyle w:val="Tablayfiguras"/>
        <w:rPr>
          <w:b/>
          <w:i w:val="0"/>
        </w:rPr>
      </w:pPr>
      <w:bookmarkStart w:id="368" w:name="_Toc78196726"/>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17</w:t>
      </w:r>
      <w:r w:rsidRPr="007B0BB3">
        <w:rPr>
          <w:b/>
          <w:i w:val="0"/>
        </w:rPr>
        <w:fldChar w:fldCharType="end"/>
      </w:r>
      <w:r w:rsidR="00580485">
        <w:rPr>
          <w:b/>
          <w:i w:val="0"/>
        </w:rPr>
        <w:t xml:space="preserve">. </w:t>
      </w:r>
      <w:r w:rsidRPr="007B0BB3">
        <w:t>Concentración de polifenoles totales de cada tubérculo en estudio por los diferentes métodos de extracción.</w:t>
      </w:r>
      <w:bookmarkEnd w:id="368"/>
    </w:p>
    <w:p w:rsidR="00F47CBB" w:rsidRPr="007B0BB3" w:rsidRDefault="00F47CBB" w:rsidP="00F47CBB">
      <w:pPr>
        <w:pStyle w:val="APAPARRAFOS"/>
        <w:jc w:val="center"/>
      </w:pPr>
      <w:r w:rsidRPr="007B0BB3">
        <w:rPr>
          <w:noProof/>
          <w:lang w:val="en-US"/>
        </w:rPr>
        <w:drawing>
          <wp:inline distT="0" distB="0" distL="0" distR="0" wp14:anchorId="3CF042C3" wp14:editId="683DFD77">
            <wp:extent cx="4922874" cy="3354070"/>
            <wp:effectExtent l="0" t="0" r="11430" b="17780"/>
            <wp:docPr id="3142" name="Gráfico 3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F47CBB" w:rsidRPr="007B0BB3" w:rsidRDefault="00F47CBB" w:rsidP="00F47CBB">
      <w:pPr>
        <w:pStyle w:val="Descripciontablayfiguras"/>
      </w:pPr>
      <w:r w:rsidRPr="007B0BB3">
        <w:rPr>
          <w:b/>
        </w:rPr>
        <w:t>Fuente:</w:t>
      </w:r>
      <w:r w:rsidRPr="007B0BB3">
        <w:t xml:space="preserve"> Trabajo experimental 2021</w:t>
      </w:r>
    </w:p>
    <w:p w:rsidR="00F47CBB" w:rsidRPr="007B0BB3" w:rsidRDefault="00F47CBB" w:rsidP="00F47CBB">
      <w:pPr>
        <w:pStyle w:val="APAPARRAFOS"/>
      </w:pPr>
      <w:r w:rsidRPr="007B0BB3">
        <w:t xml:space="preserve">En la figura 17 se detalla la concentración de polifenoles totales, el camote morado presenta una alta concentración de polifenoles totales por la extracción de fluidos supercríticos con un valor de 73, 57 mg ácido gálico/100 g de muestra, en comparación con los otros dos tubérculos y métodos de extracción. </w:t>
      </w:r>
    </w:p>
    <w:p w:rsidR="00BE0151" w:rsidRPr="007B0BB3" w:rsidRDefault="00BE0151" w:rsidP="00BE0151">
      <w:pPr>
        <w:pStyle w:val="APAPARRAFOS"/>
      </w:pPr>
      <w:r w:rsidRPr="007B0BB3">
        <w:fldChar w:fldCharType="begin" w:fldLock="1"/>
      </w:r>
      <w:r w:rsidRPr="007B0BB3">
        <w:instrText>ADDIN CSL_CITATION {"citationItems":[{"id":"ITEM-1","itemData":{"abstract":"As we know, the human body plays the production of endogenous antioxidants to neutralize free radicals. However, as the body ages the antioxidant levels decrease. Therefore, the body needs exogenous sources to obtain the antioxidants that are commonly found in vegetables. The purpose of this study is to determine the content of total polyphenols and evaluate their antioxidant activity. This study was performed by phytochemical screening, giving positive results for tannins of the pyrocatechol group; and using the Folin–Ciocalteu method, we could determine the concentration of total polyphenols present in the methanolic extract of white carrot leaves (Arracacia xanthorrhiza) resulting in 133,689 mg AGE / 100g, where the antioxidant activity was finally evaluated by the DPPH (2,2-diphenyl-1-picrylhydrazyl) free radical sequestration method, resulting in 301,86 mg/kg, giving high values for total polyphenols and high values for antioxidant activity with respect to values present in the pulp itself.","author":[{"dropping-particle":"","family":"Sánchez","given":"J &amp;","non-dropping-particle":"","parse-names":false,"suffix":""},{"dropping-particle":"","family":"Sanmartín","given":"J.","non-dropping-particle":"","parse-names":false,"suffix":""}],"id":"ITEM-1","issued":{"date-parts":[["2020"]]},"page":"80","title":"Estudio de polifenoles totales y actividad antioxidante en extracto de hojas de zanahoria (Arracacia xanthorrhiza)","type":"article-journal"},"uris":["http://www.mendeley.com/documents/?uuid=8b4f6b73-9315-4469-bbf1-97c394edf024"]}],"mendeley":{"formattedCitation":"(Sánchez &amp; Sanmartín, 2020)","plainTextFormattedCitation":"(Sánchez &amp; Sanmartín, 2020)","previouslyFormattedCitation":"(Sánchez &amp; Sanmartín, 2020)"},"properties":{"noteIndex":0},"schema":"https://github.com/citation-style-language/schema/raw/master/csl-citation.json"}</w:instrText>
      </w:r>
      <w:r w:rsidRPr="007B0BB3">
        <w:fldChar w:fldCharType="separate"/>
      </w:r>
      <w:r w:rsidRPr="007B0BB3">
        <w:rPr>
          <w:noProof/>
        </w:rPr>
        <w:t>(Sánchez &amp; Sanmartín, 2020)</w:t>
      </w:r>
      <w:r w:rsidRPr="007B0BB3">
        <w:fldChar w:fldCharType="end"/>
      </w:r>
      <w:r w:rsidRPr="007B0BB3">
        <w:t xml:space="preserve"> realiza un estudio de polifenoles totales y actividad antioxidante en extracto de hojas de zanahoria blanca, encuentra un valor de 133,689 mg AGE/100g. </w:t>
      </w:r>
      <w:r w:rsidRPr="007B0BB3">
        <w:fldChar w:fldCharType="begin" w:fldLock="1"/>
      </w:r>
      <w:r w:rsidRPr="007B0BB3">
        <w:instrText>ADDIN CSL_CITATION {"citationItems":[{"id":"ITEM-1","itemData":{"ISSN":"0124-4108","abstract":"Background: Fruits and vegetables have a high nutritional and therapeutic potential. It could be explained by presen- ce of different phytochemicals, such as phenolic compounds, which have been associated with antioxidant activity. In order to determine antioxidant capacity in food matrices, one of the most widely used methods is oxygen radical absor- bance capacity (ORAC). Objective: To estimate total phenolic content and ORAC in Colombian fruits and vegetables. Method and materials: Plant material was lyophilized, followed by an extraction process to separate hydrophilic and lipophilic fraction. Total phenolic content was estimated from hydrophilic fraction by Folin–Ciocalteu method. Antioxi- dant activity was evaluated in hydrophilic and lipophilic fractions by ORAC. Results: Total phenolic content varied from 30,5 to 10.584,7 mg/100 g in fruits, and 12,4 to 1.377,2 mg/100 g in vegetables. ORAC values were from 685,7 to 207.850,4 µmol trolox/100 g in fruits, and 372,3 to 32.047,9 µmol trolox/100 g in vegetables. Passion fruit and spinach had better antioxidant properties. Conclusions: Nutraceutical properties of Colombian fruits and vegetables may be explained by phenolic compounds content and antioxidant activity","author":[{"dropping-particle":"","family":"Zapata","given":"Sandra","non-dropping-particle":"","parse-names":false,"suffix":""},{"dropping-particle":"","family":"Piedrahita","given":"Ana María","non-dropping-particle":"","parse-names":false,"suffix":""},{"dropping-particle":"","family":"Rojano","given":"Benjamín","non-dropping-particle":"","parse-names":false,"suffix":""}],"container-title":"Perspectivas en Nutrición Humana","id":"ITEM-1","issue":"1","issued":{"date-parts":[["2014"]]},"page":"25-36","title":"Oxygen radical absorbance capacity (ORAC) and phenolic content of fruits and vegetables from Colombia","type":"article-journal","volume":"16"},"uris":["http://www.mendeley.com/documents/?uuid=e4b9269a-f624-467f-8851-b87d0e649ead"]}],"mendeley":{"formattedCitation":"(Zapata et al., 2014)","plainTextFormattedCitation":"(Zapata et al., 2014)","previouslyFormattedCitation":"(Zapata et al., 2014)"},"properties":{"noteIndex":0},"schema":"https://github.com/citation-style-language/schema/raw/master/csl-citation.json"}</w:instrText>
      </w:r>
      <w:r w:rsidRPr="007B0BB3">
        <w:fldChar w:fldCharType="separate"/>
      </w:r>
      <w:r w:rsidRPr="007B0BB3">
        <w:rPr>
          <w:noProof/>
        </w:rPr>
        <w:t>(Zapata et al., 2014)</w:t>
      </w:r>
      <w:r w:rsidRPr="007B0BB3">
        <w:fldChar w:fldCharType="end"/>
      </w:r>
      <w:r w:rsidRPr="007B0BB3">
        <w:t xml:space="preserve"> estudia la capacidad atrapadora de radicales oxigeno (ORAC) y fenoles totales de frutas y hortalizas de Colombia, de 29,2 mg AGE/100g. </w:t>
      </w:r>
      <w:r w:rsidRPr="007B0BB3">
        <w:fldChar w:fldCharType="begin" w:fldLock="1"/>
      </w:r>
      <w:r w:rsidRPr="007B0BB3">
        <w:instrText>ADDIN CSL_CITATION {"citationItems":[{"id":"ITEM-1","itemData":{"abstract":"Previous research has indicated that an early component of click- evoked myogenic potentials in the sternocleidomastoid muscle is vestibularly mediated, since it can be obtained in subjects with loss of cochlear function, but is absent in subjects with loss of ... \\n","author":[{"dropping-particle":"","family":"Cachay","given":"Edw","non-dropping-particle":"","parse-names":false,"suffix":""}],"id":"ITEM-1","issued":{"date-parts":[["2016"]]},"number-of-pages":"46","title":"Efecto del tiempo de cocción por hervido sobre capacidad antioxidante y contenido de polifenoles totales en Arracacia xanthorrhiza (arracacha) con y sin cáscara","type":"thesis"},"uris":["http://www.mendeley.com/documents/?uuid=e583b94c-47fd-4b62-8656-56d2fe0d85c6"]}],"mendeley":{"formattedCitation":"(Cachay, 2016)","plainTextFormattedCitation":"(Cachay, 2016)","previouslyFormattedCitation":"(Cachay, 2016)"},"properties":{"noteIndex":0},"schema":"https://github.com/citation-style-language/schema/raw/master/csl-citation.json"}</w:instrText>
      </w:r>
      <w:r w:rsidRPr="007B0BB3">
        <w:fldChar w:fldCharType="separate"/>
      </w:r>
      <w:r w:rsidRPr="007B0BB3">
        <w:rPr>
          <w:noProof/>
        </w:rPr>
        <w:t>(Cachay, 2016)</w:t>
      </w:r>
      <w:r w:rsidRPr="007B0BB3">
        <w:fldChar w:fldCharType="end"/>
      </w:r>
      <w:r w:rsidRPr="007B0BB3">
        <w:t xml:space="preserve"> analiza el efecto del tiempo de cocción por hervido sobre la capacidad antioxidante y contenido de polifenoles totales en arracacia xanthorrhiza con y sin cascara, con 13,3 mg AGE/100g respectivamente. </w:t>
      </w:r>
      <w:r w:rsidRPr="007B0BB3">
        <w:fldChar w:fldCharType="begin" w:fldLock="1"/>
      </w:r>
      <w:r w:rsidRPr="007B0BB3">
        <w:instrText>ADDIN CSL_CITATION {"citationItems":[{"id":"ITEM-1","itemData":{"author":[{"dropping-particle":"","family":"Huacho","given":"C.","non-dropping-particle":"","parse-names":false,"suffix":""}],"container-title":"Universidad Nacional Agraria La Molina Escuela De Posgrado Maestría En Tecnología De Alimentos","id":"ITEM-1","issue":"0","issued":{"date-parts":[["2016"]]},"number-of-pages":"118","title":"Capacidad antioxidante, compuestos fenólicos, carotenoides y antocianinas de 84 cultivares de mashua (tropaeolum tuberosum ruiz y pavón)","type":"thesis","volume":"0"},"uris":["http://www.mendeley.com/documents/?uuid=40c3ef20-0e46-4c3a-b4a5-2d5b965c6d19"]}],"mendeley":{"formattedCitation":"(Huacho, 2016)","plainTextFormattedCitation":"(Huacho, 2016)","previouslyFormattedCitation":"(Huacho, 2016)"},"properties":{"noteIndex":0},"schema":"https://github.com/citation-style-language/schema/raw/master/csl-citation.json"}</w:instrText>
      </w:r>
      <w:r w:rsidRPr="007B0BB3">
        <w:fldChar w:fldCharType="separate"/>
      </w:r>
      <w:r w:rsidRPr="007B0BB3">
        <w:rPr>
          <w:noProof/>
        </w:rPr>
        <w:t>(Huacho, 2016)</w:t>
      </w:r>
      <w:r w:rsidRPr="007B0BB3">
        <w:fldChar w:fldCharType="end"/>
      </w:r>
      <w:r w:rsidRPr="007B0BB3">
        <w:t xml:space="preserve"> determina la capacidad </w:t>
      </w:r>
      <w:r w:rsidRPr="007B0BB3">
        <w:lastRenderedPageBreak/>
        <w:t>antioxidante, compuestos fenólicos, carotenoides y antocianinas de 84 cultivares de mashua, reportó un valor de 14,0 mg AGE/100g, donde el contenido de polifenoles totales, mientras mayor sea el valor, mayor es su concentración de polifenoles totales. Se pudo evidenciar que los resultados reportados difieren de manera significativa para cada tipo de tubérculo, pero se debe tomar en cuenta que cada tubérculo presenta un comportamiento diferente debido a su composición y método de extracción. Con relación a la concentración de polifenoles totales de estos tubérculos, no fueron encontrados reportes en la literatura, por ello se realizó comparaciones con tubérculos similares al de la investigación.</w:t>
      </w:r>
      <w:r w:rsidR="00C22805">
        <w:t xml:space="preserve"> </w:t>
      </w:r>
    </w:p>
    <w:p w:rsidR="00F47CBB" w:rsidRPr="00580485" w:rsidRDefault="00F47CBB" w:rsidP="00580485">
      <w:pPr>
        <w:pStyle w:val="Tablayfiguras"/>
        <w:rPr>
          <w:b/>
          <w:i w:val="0"/>
        </w:rPr>
      </w:pPr>
      <w:bookmarkStart w:id="369" w:name="_Toc78196779"/>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32</w:t>
      </w:r>
      <w:r w:rsidRPr="007B0BB3">
        <w:rPr>
          <w:b/>
          <w:i w:val="0"/>
        </w:rPr>
        <w:fldChar w:fldCharType="end"/>
      </w:r>
      <w:r w:rsidR="00580485">
        <w:rPr>
          <w:b/>
          <w:i w:val="0"/>
        </w:rPr>
        <w:t xml:space="preserve">. </w:t>
      </w:r>
      <w:r w:rsidRPr="007B0BB3">
        <w:t>Análisis de varianza (ANOVA) para la concentración de polifenoles totales de los tres tubérculos en estudio a los diferentes métodos de extracción.</w:t>
      </w:r>
      <w:bookmarkEnd w:id="369"/>
    </w:p>
    <w:tbl>
      <w:tblPr>
        <w:tblStyle w:val="DISEOTABLA"/>
        <w:tblW w:w="7922" w:type="dxa"/>
        <w:tblInd w:w="709" w:type="dxa"/>
        <w:tblLayout w:type="fixed"/>
        <w:tblLook w:val="0000" w:firstRow="0" w:lastRow="0" w:firstColumn="0" w:lastColumn="0" w:noHBand="0" w:noVBand="0"/>
      </w:tblPr>
      <w:tblGrid>
        <w:gridCol w:w="1985"/>
        <w:gridCol w:w="1559"/>
        <w:gridCol w:w="567"/>
        <w:gridCol w:w="1417"/>
        <w:gridCol w:w="1134"/>
        <w:gridCol w:w="1260"/>
      </w:tblGrid>
      <w:tr w:rsidR="00F47CBB" w:rsidRPr="007B0BB3" w:rsidTr="00580485">
        <w:trPr>
          <w:trHeight w:val="171"/>
        </w:trPr>
        <w:tc>
          <w:tcPr>
            <w:tcW w:w="1985" w:type="dxa"/>
            <w:tcBorders>
              <w:top w:val="single" w:sz="4" w:space="0" w:color="auto"/>
              <w:bottom w:val="single" w:sz="4" w:space="0" w:color="auto"/>
            </w:tcBorders>
          </w:tcPr>
          <w:p w:rsidR="00F47CBB" w:rsidRPr="007B0BB3" w:rsidRDefault="00F47CBB" w:rsidP="00F47CBB">
            <w:pPr>
              <w:spacing w:line="276" w:lineRule="auto"/>
              <w:jc w:val="left"/>
              <w:rPr>
                <w:rFonts w:cs="Times New Roman"/>
                <w:b/>
                <w:sz w:val="22"/>
              </w:rPr>
            </w:pPr>
            <w:r w:rsidRPr="007B0BB3">
              <w:rPr>
                <w:rFonts w:cs="Times New Roman"/>
                <w:b/>
                <w:sz w:val="22"/>
              </w:rPr>
              <w:t>Fuente</w:t>
            </w:r>
          </w:p>
        </w:tc>
        <w:tc>
          <w:tcPr>
            <w:tcW w:w="1559" w:type="dxa"/>
            <w:tcBorders>
              <w:top w:val="single" w:sz="4" w:space="0" w:color="auto"/>
              <w:bottom w:val="single" w:sz="4" w:space="0" w:color="auto"/>
            </w:tcBorders>
          </w:tcPr>
          <w:p w:rsidR="00F47CBB" w:rsidRPr="007B0BB3" w:rsidRDefault="00F47CBB" w:rsidP="00F47CBB">
            <w:pPr>
              <w:spacing w:line="276" w:lineRule="auto"/>
              <w:jc w:val="center"/>
              <w:rPr>
                <w:rFonts w:cs="Times New Roman"/>
                <w:b/>
                <w:sz w:val="22"/>
              </w:rPr>
            </w:pPr>
            <w:r w:rsidRPr="007B0BB3">
              <w:rPr>
                <w:rFonts w:cs="Times New Roman"/>
                <w:b/>
                <w:sz w:val="22"/>
              </w:rPr>
              <w:t>Suma de Cuadrados</w:t>
            </w:r>
          </w:p>
        </w:tc>
        <w:tc>
          <w:tcPr>
            <w:tcW w:w="567" w:type="dxa"/>
            <w:tcBorders>
              <w:top w:val="single" w:sz="4" w:space="0" w:color="auto"/>
              <w:bottom w:val="single" w:sz="4" w:space="0" w:color="auto"/>
            </w:tcBorders>
          </w:tcPr>
          <w:p w:rsidR="00F47CBB" w:rsidRPr="007B0BB3" w:rsidRDefault="00F47CBB" w:rsidP="00F47CBB">
            <w:pPr>
              <w:spacing w:line="276" w:lineRule="auto"/>
              <w:jc w:val="center"/>
              <w:rPr>
                <w:rFonts w:cs="Times New Roman"/>
                <w:b/>
                <w:sz w:val="22"/>
              </w:rPr>
            </w:pPr>
            <w:r w:rsidRPr="007B0BB3">
              <w:rPr>
                <w:rFonts w:cs="Times New Roman"/>
                <w:b/>
                <w:sz w:val="22"/>
              </w:rPr>
              <w:t>Gl</w:t>
            </w:r>
          </w:p>
        </w:tc>
        <w:tc>
          <w:tcPr>
            <w:tcW w:w="1417" w:type="dxa"/>
            <w:tcBorders>
              <w:top w:val="single" w:sz="4" w:space="0" w:color="auto"/>
              <w:bottom w:val="single" w:sz="4" w:space="0" w:color="auto"/>
            </w:tcBorders>
          </w:tcPr>
          <w:p w:rsidR="00F47CBB" w:rsidRPr="007B0BB3" w:rsidRDefault="00F47CBB" w:rsidP="00F47CBB">
            <w:pPr>
              <w:spacing w:line="276" w:lineRule="auto"/>
              <w:jc w:val="center"/>
              <w:rPr>
                <w:rFonts w:cs="Times New Roman"/>
                <w:b/>
                <w:sz w:val="22"/>
              </w:rPr>
            </w:pPr>
            <w:r w:rsidRPr="007B0BB3">
              <w:rPr>
                <w:rFonts w:cs="Times New Roman"/>
                <w:b/>
                <w:sz w:val="22"/>
              </w:rPr>
              <w:t>Cuadrado Medio</w:t>
            </w:r>
          </w:p>
        </w:tc>
        <w:tc>
          <w:tcPr>
            <w:tcW w:w="1134" w:type="dxa"/>
            <w:tcBorders>
              <w:top w:val="single" w:sz="4" w:space="0" w:color="auto"/>
              <w:bottom w:val="single" w:sz="4" w:space="0" w:color="auto"/>
            </w:tcBorders>
          </w:tcPr>
          <w:p w:rsidR="00F47CBB" w:rsidRPr="007B0BB3" w:rsidRDefault="00F47CBB" w:rsidP="00F47CBB">
            <w:pPr>
              <w:spacing w:line="276" w:lineRule="auto"/>
              <w:jc w:val="center"/>
              <w:rPr>
                <w:rFonts w:cs="Times New Roman"/>
                <w:b/>
                <w:sz w:val="22"/>
              </w:rPr>
            </w:pPr>
            <w:r w:rsidRPr="007B0BB3">
              <w:rPr>
                <w:rFonts w:cs="Times New Roman"/>
                <w:b/>
                <w:sz w:val="22"/>
              </w:rPr>
              <w:t>Razón-F</w:t>
            </w:r>
          </w:p>
        </w:tc>
        <w:tc>
          <w:tcPr>
            <w:tcW w:w="1260" w:type="dxa"/>
            <w:tcBorders>
              <w:top w:val="single" w:sz="4" w:space="0" w:color="auto"/>
              <w:bottom w:val="single" w:sz="4" w:space="0" w:color="auto"/>
            </w:tcBorders>
          </w:tcPr>
          <w:p w:rsidR="00F47CBB" w:rsidRPr="007B0BB3" w:rsidRDefault="00580485" w:rsidP="00F47CBB">
            <w:pPr>
              <w:spacing w:line="276" w:lineRule="auto"/>
              <w:jc w:val="center"/>
              <w:rPr>
                <w:rFonts w:cs="Times New Roman"/>
                <w:b/>
                <w:sz w:val="22"/>
              </w:rPr>
            </w:pPr>
            <w:r>
              <w:rPr>
                <w:rFonts w:cs="Times New Roman"/>
                <w:b/>
                <w:szCs w:val="24"/>
              </w:rPr>
              <w:t>ρ</w:t>
            </w:r>
            <w:r>
              <w:rPr>
                <w:b/>
                <w:szCs w:val="24"/>
              </w:rPr>
              <w:t xml:space="preserve"> - value</w:t>
            </w:r>
          </w:p>
        </w:tc>
      </w:tr>
      <w:tr w:rsidR="00F47CBB" w:rsidRPr="007B0BB3" w:rsidTr="00580485">
        <w:trPr>
          <w:trHeight w:val="228"/>
        </w:trPr>
        <w:tc>
          <w:tcPr>
            <w:tcW w:w="1985" w:type="dxa"/>
            <w:tcBorders>
              <w:top w:val="single" w:sz="4" w:space="0" w:color="auto"/>
            </w:tcBorders>
          </w:tcPr>
          <w:p w:rsidR="00F47CBB" w:rsidRPr="007B0BB3" w:rsidRDefault="00F47CBB" w:rsidP="00F47CBB">
            <w:pPr>
              <w:spacing w:line="276" w:lineRule="auto"/>
              <w:jc w:val="left"/>
              <w:rPr>
                <w:rFonts w:cs="Times New Roman"/>
                <w:sz w:val="22"/>
              </w:rPr>
            </w:pPr>
            <w:r w:rsidRPr="007B0BB3">
              <w:rPr>
                <w:rFonts w:cs="Times New Roman"/>
                <w:sz w:val="22"/>
              </w:rPr>
              <w:t>Efectos principales</w:t>
            </w:r>
          </w:p>
        </w:tc>
        <w:tc>
          <w:tcPr>
            <w:tcW w:w="1559" w:type="dxa"/>
            <w:tcBorders>
              <w:top w:val="single" w:sz="4" w:space="0" w:color="auto"/>
            </w:tcBorders>
          </w:tcPr>
          <w:p w:rsidR="00F47CBB" w:rsidRPr="007B0BB3" w:rsidRDefault="00F47CBB" w:rsidP="00F47CBB">
            <w:pPr>
              <w:spacing w:line="276" w:lineRule="auto"/>
              <w:jc w:val="center"/>
              <w:rPr>
                <w:rFonts w:cs="Times New Roman"/>
                <w:sz w:val="22"/>
              </w:rPr>
            </w:pPr>
          </w:p>
        </w:tc>
        <w:tc>
          <w:tcPr>
            <w:tcW w:w="567" w:type="dxa"/>
            <w:tcBorders>
              <w:top w:val="single" w:sz="4" w:space="0" w:color="auto"/>
            </w:tcBorders>
          </w:tcPr>
          <w:p w:rsidR="00F47CBB" w:rsidRPr="007B0BB3" w:rsidRDefault="00F47CBB" w:rsidP="00F47CBB">
            <w:pPr>
              <w:spacing w:line="276" w:lineRule="auto"/>
              <w:jc w:val="center"/>
              <w:rPr>
                <w:rFonts w:cs="Times New Roman"/>
                <w:sz w:val="22"/>
              </w:rPr>
            </w:pPr>
          </w:p>
        </w:tc>
        <w:tc>
          <w:tcPr>
            <w:tcW w:w="1417" w:type="dxa"/>
            <w:tcBorders>
              <w:top w:val="single" w:sz="4" w:space="0" w:color="auto"/>
            </w:tcBorders>
          </w:tcPr>
          <w:p w:rsidR="00F47CBB" w:rsidRPr="007B0BB3" w:rsidRDefault="00F47CBB" w:rsidP="00F47CBB">
            <w:pPr>
              <w:spacing w:line="276" w:lineRule="auto"/>
              <w:jc w:val="center"/>
              <w:rPr>
                <w:rFonts w:cs="Times New Roman"/>
                <w:sz w:val="22"/>
              </w:rPr>
            </w:pPr>
          </w:p>
        </w:tc>
        <w:tc>
          <w:tcPr>
            <w:tcW w:w="1134" w:type="dxa"/>
            <w:tcBorders>
              <w:top w:val="single" w:sz="4" w:space="0" w:color="auto"/>
            </w:tcBorders>
          </w:tcPr>
          <w:p w:rsidR="00F47CBB" w:rsidRPr="007B0BB3" w:rsidRDefault="00F47CBB" w:rsidP="00F47CBB">
            <w:pPr>
              <w:spacing w:line="276" w:lineRule="auto"/>
              <w:jc w:val="center"/>
              <w:rPr>
                <w:rFonts w:cs="Times New Roman"/>
                <w:sz w:val="22"/>
              </w:rPr>
            </w:pPr>
          </w:p>
        </w:tc>
        <w:tc>
          <w:tcPr>
            <w:tcW w:w="1260" w:type="dxa"/>
            <w:tcBorders>
              <w:top w:val="single" w:sz="4" w:space="0" w:color="auto"/>
            </w:tcBorders>
          </w:tcPr>
          <w:p w:rsidR="00F47CBB" w:rsidRPr="007B0BB3" w:rsidRDefault="00F47CBB" w:rsidP="00F47CBB">
            <w:pPr>
              <w:spacing w:line="276" w:lineRule="auto"/>
              <w:jc w:val="center"/>
              <w:rPr>
                <w:rFonts w:cs="Times New Roman"/>
                <w:sz w:val="22"/>
              </w:rPr>
            </w:pPr>
          </w:p>
        </w:tc>
      </w:tr>
      <w:tr w:rsidR="00F47CBB" w:rsidRPr="007B0BB3" w:rsidTr="00580485">
        <w:trPr>
          <w:trHeight w:val="171"/>
        </w:trPr>
        <w:tc>
          <w:tcPr>
            <w:tcW w:w="1985" w:type="dxa"/>
          </w:tcPr>
          <w:p w:rsidR="00F47CBB" w:rsidRPr="007B0BB3" w:rsidRDefault="00F47CBB" w:rsidP="00F47CBB">
            <w:pPr>
              <w:spacing w:line="276" w:lineRule="auto"/>
              <w:jc w:val="left"/>
              <w:rPr>
                <w:rFonts w:cs="Times New Roman"/>
                <w:sz w:val="22"/>
              </w:rPr>
            </w:pPr>
            <w:r w:rsidRPr="007B0BB3">
              <w:rPr>
                <w:rFonts w:cs="Times New Roman"/>
                <w:sz w:val="22"/>
              </w:rPr>
              <w:t>Factor A</w:t>
            </w:r>
          </w:p>
          <w:p w:rsidR="00F47CBB" w:rsidRPr="007B0BB3" w:rsidRDefault="00F47CBB" w:rsidP="00F47CBB">
            <w:pPr>
              <w:spacing w:line="276" w:lineRule="auto"/>
              <w:jc w:val="left"/>
              <w:rPr>
                <w:rFonts w:cs="Times New Roman"/>
                <w:sz w:val="22"/>
              </w:rPr>
            </w:pPr>
            <w:r w:rsidRPr="007B0BB3">
              <w:rPr>
                <w:rFonts w:cs="Times New Roman"/>
                <w:sz w:val="22"/>
              </w:rPr>
              <w:t>Tipos de tubérculos</w:t>
            </w:r>
          </w:p>
        </w:tc>
        <w:tc>
          <w:tcPr>
            <w:tcW w:w="1559" w:type="dxa"/>
          </w:tcPr>
          <w:p w:rsidR="00F47CBB" w:rsidRPr="007B0BB3" w:rsidRDefault="00F47CBB" w:rsidP="00F47CBB">
            <w:pPr>
              <w:spacing w:line="276" w:lineRule="auto"/>
              <w:jc w:val="center"/>
              <w:rPr>
                <w:rFonts w:cs="Times New Roman"/>
                <w:sz w:val="22"/>
              </w:rPr>
            </w:pPr>
            <w:r w:rsidRPr="007B0BB3">
              <w:rPr>
                <w:rFonts w:cs="Times New Roman"/>
                <w:sz w:val="22"/>
              </w:rPr>
              <w:t>0,65123</w:t>
            </w:r>
          </w:p>
        </w:tc>
        <w:tc>
          <w:tcPr>
            <w:tcW w:w="567" w:type="dxa"/>
          </w:tcPr>
          <w:p w:rsidR="00F47CBB" w:rsidRPr="007B0BB3" w:rsidRDefault="00F47CBB" w:rsidP="00F47CBB">
            <w:pPr>
              <w:spacing w:line="276" w:lineRule="auto"/>
              <w:jc w:val="center"/>
              <w:rPr>
                <w:rFonts w:cs="Times New Roman"/>
                <w:sz w:val="22"/>
              </w:rPr>
            </w:pPr>
            <w:r w:rsidRPr="007B0BB3">
              <w:rPr>
                <w:rFonts w:cs="Times New Roman"/>
                <w:sz w:val="22"/>
              </w:rPr>
              <w:t>2</w:t>
            </w:r>
          </w:p>
        </w:tc>
        <w:tc>
          <w:tcPr>
            <w:tcW w:w="1417" w:type="dxa"/>
          </w:tcPr>
          <w:p w:rsidR="00F47CBB" w:rsidRPr="007B0BB3" w:rsidRDefault="00F47CBB" w:rsidP="00F47CBB">
            <w:pPr>
              <w:spacing w:line="276" w:lineRule="auto"/>
              <w:jc w:val="center"/>
              <w:rPr>
                <w:rFonts w:cs="Times New Roman"/>
                <w:sz w:val="22"/>
              </w:rPr>
            </w:pPr>
            <w:r w:rsidRPr="007B0BB3">
              <w:rPr>
                <w:rFonts w:cs="Times New Roman"/>
                <w:sz w:val="22"/>
              </w:rPr>
              <w:t>0,325615</w:t>
            </w:r>
          </w:p>
        </w:tc>
        <w:tc>
          <w:tcPr>
            <w:tcW w:w="1134" w:type="dxa"/>
          </w:tcPr>
          <w:p w:rsidR="00F47CBB" w:rsidRPr="007B0BB3" w:rsidRDefault="00F47CBB" w:rsidP="00F47CBB">
            <w:pPr>
              <w:spacing w:line="276" w:lineRule="auto"/>
              <w:jc w:val="center"/>
              <w:rPr>
                <w:rFonts w:cs="Times New Roman"/>
                <w:sz w:val="22"/>
              </w:rPr>
            </w:pPr>
            <w:r w:rsidRPr="007B0BB3">
              <w:rPr>
                <w:rFonts w:cs="Times New Roman"/>
                <w:sz w:val="22"/>
              </w:rPr>
              <w:t>8791,60</w:t>
            </w:r>
          </w:p>
        </w:tc>
        <w:tc>
          <w:tcPr>
            <w:tcW w:w="1260" w:type="dxa"/>
          </w:tcPr>
          <w:p w:rsidR="00F47CBB" w:rsidRPr="007B0BB3" w:rsidRDefault="00F47CBB" w:rsidP="00F47CBB">
            <w:pPr>
              <w:spacing w:line="276" w:lineRule="auto"/>
              <w:jc w:val="center"/>
              <w:rPr>
                <w:rFonts w:cs="Times New Roman"/>
                <w:sz w:val="22"/>
              </w:rPr>
            </w:pPr>
            <w:r w:rsidRPr="007B0BB3">
              <w:rPr>
                <w:rFonts w:cs="Times New Roman"/>
                <w:sz w:val="22"/>
              </w:rPr>
              <w:t>0,0000</w:t>
            </w:r>
          </w:p>
        </w:tc>
      </w:tr>
      <w:tr w:rsidR="00F47CBB" w:rsidRPr="007B0BB3" w:rsidTr="00580485">
        <w:trPr>
          <w:trHeight w:val="361"/>
        </w:trPr>
        <w:tc>
          <w:tcPr>
            <w:tcW w:w="1985" w:type="dxa"/>
          </w:tcPr>
          <w:p w:rsidR="00F47CBB" w:rsidRPr="007B0BB3" w:rsidRDefault="00F47CBB" w:rsidP="00F47CBB">
            <w:pPr>
              <w:spacing w:line="276" w:lineRule="auto"/>
              <w:jc w:val="left"/>
              <w:rPr>
                <w:rFonts w:cs="Times New Roman"/>
                <w:sz w:val="22"/>
              </w:rPr>
            </w:pPr>
            <w:r w:rsidRPr="007B0BB3">
              <w:rPr>
                <w:rFonts w:cs="Times New Roman"/>
                <w:sz w:val="22"/>
              </w:rPr>
              <w:t>Factor B</w:t>
            </w:r>
          </w:p>
          <w:p w:rsidR="00F47CBB" w:rsidRPr="007B0BB3" w:rsidRDefault="00F47CBB" w:rsidP="00F47CBB">
            <w:pPr>
              <w:spacing w:line="276" w:lineRule="auto"/>
              <w:jc w:val="left"/>
              <w:rPr>
                <w:rFonts w:cs="Times New Roman"/>
                <w:sz w:val="22"/>
              </w:rPr>
            </w:pPr>
            <w:r w:rsidRPr="007B0BB3">
              <w:rPr>
                <w:rFonts w:cs="Times New Roman"/>
                <w:sz w:val="22"/>
              </w:rPr>
              <w:t>Métodos de extracción</w:t>
            </w:r>
          </w:p>
        </w:tc>
        <w:tc>
          <w:tcPr>
            <w:tcW w:w="1559" w:type="dxa"/>
          </w:tcPr>
          <w:p w:rsidR="00F47CBB" w:rsidRPr="007B0BB3" w:rsidRDefault="00F47CBB" w:rsidP="00F47CBB">
            <w:pPr>
              <w:spacing w:line="276" w:lineRule="auto"/>
              <w:jc w:val="center"/>
              <w:rPr>
                <w:rFonts w:cs="Times New Roman"/>
                <w:sz w:val="22"/>
              </w:rPr>
            </w:pPr>
            <w:r w:rsidRPr="007B0BB3">
              <w:rPr>
                <w:rFonts w:cs="Times New Roman"/>
                <w:sz w:val="22"/>
              </w:rPr>
              <w:t>3,55694</w:t>
            </w:r>
          </w:p>
        </w:tc>
        <w:tc>
          <w:tcPr>
            <w:tcW w:w="567" w:type="dxa"/>
          </w:tcPr>
          <w:p w:rsidR="00F47CBB" w:rsidRPr="007B0BB3" w:rsidRDefault="00F47CBB" w:rsidP="00F47CBB">
            <w:pPr>
              <w:spacing w:line="276" w:lineRule="auto"/>
              <w:jc w:val="center"/>
              <w:rPr>
                <w:rFonts w:cs="Times New Roman"/>
                <w:sz w:val="22"/>
              </w:rPr>
            </w:pPr>
            <w:r w:rsidRPr="007B0BB3">
              <w:rPr>
                <w:rFonts w:cs="Times New Roman"/>
                <w:sz w:val="22"/>
              </w:rPr>
              <w:t>2</w:t>
            </w:r>
          </w:p>
        </w:tc>
        <w:tc>
          <w:tcPr>
            <w:tcW w:w="1417" w:type="dxa"/>
          </w:tcPr>
          <w:p w:rsidR="00F47CBB" w:rsidRPr="007B0BB3" w:rsidRDefault="00F47CBB" w:rsidP="00F47CBB">
            <w:pPr>
              <w:spacing w:line="276" w:lineRule="auto"/>
              <w:jc w:val="center"/>
              <w:rPr>
                <w:rFonts w:cs="Times New Roman"/>
                <w:sz w:val="22"/>
              </w:rPr>
            </w:pPr>
            <w:r w:rsidRPr="007B0BB3">
              <w:rPr>
                <w:rFonts w:cs="Times New Roman"/>
                <w:sz w:val="22"/>
              </w:rPr>
              <w:t>1,77847</w:t>
            </w:r>
          </w:p>
        </w:tc>
        <w:tc>
          <w:tcPr>
            <w:tcW w:w="1134" w:type="dxa"/>
          </w:tcPr>
          <w:p w:rsidR="00F47CBB" w:rsidRPr="007B0BB3" w:rsidRDefault="00F47CBB" w:rsidP="00F47CBB">
            <w:pPr>
              <w:spacing w:line="276" w:lineRule="auto"/>
              <w:jc w:val="center"/>
              <w:rPr>
                <w:rFonts w:cs="Times New Roman"/>
                <w:sz w:val="22"/>
              </w:rPr>
            </w:pPr>
            <w:r w:rsidRPr="007B0BB3">
              <w:rPr>
                <w:rFonts w:cs="Times New Roman"/>
                <w:sz w:val="22"/>
              </w:rPr>
              <w:t>48018,70</w:t>
            </w:r>
          </w:p>
        </w:tc>
        <w:tc>
          <w:tcPr>
            <w:tcW w:w="1260" w:type="dxa"/>
          </w:tcPr>
          <w:p w:rsidR="00F47CBB" w:rsidRPr="007B0BB3" w:rsidRDefault="00F47CBB" w:rsidP="00F47CBB">
            <w:pPr>
              <w:spacing w:line="276" w:lineRule="auto"/>
              <w:jc w:val="center"/>
              <w:rPr>
                <w:rFonts w:cs="Times New Roman"/>
                <w:sz w:val="22"/>
              </w:rPr>
            </w:pPr>
            <w:r w:rsidRPr="007B0BB3">
              <w:rPr>
                <w:rFonts w:cs="Times New Roman"/>
                <w:sz w:val="22"/>
              </w:rPr>
              <w:t>0,0000</w:t>
            </w:r>
          </w:p>
        </w:tc>
      </w:tr>
      <w:tr w:rsidR="00F47CBB" w:rsidRPr="007B0BB3" w:rsidTr="00580485">
        <w:trPr>
          <w:trHeight w:val="171"/>
        </w:trPr>
        <w:tc>
          <w:tcPr>
            <w:tcW w:w="1985" w:type="dxa"/>
          </w:tcPr>
          <w:p w:rsidR="00F47CBB" w:rsidRPr="007B0BB3" w:rsidRDefault="00F47CBB" w:rsidP="00F47CBB">
            <w:pPr>
              <w:spacing w:line="276" w:lineRule="auto"/>
              <w:jc w:val="left"/>
              <w:rPr>
                <w:rFonts w:cs="Times New Roman"/>
                <w:sz w:val="22"/>
              </w:rPr>
            </w:pPr>
            <w:r w:rsidRPr="007B0BB3">
              <w:rPr>
                <w:rFonts w:cs="Times New Roman"/>
                <w:sz w:val="22"/>
              </w:rPr>
              <w:t>Interacciones</w:t>
            </w:r>
          </w:p>
        </w:tc>
        <w:tc>
          <w:tcPr>
            <w:tcW w:w="1559" w:type="dxa"/>
          </w:tcPr>
          <w:p w:rsidR="00F47CBB" w:rsidRPr="007B0BB3" w:rsidRDefault="00F47CBB" w:rsidP="00F47CBB">
            <w:pPr>
              <w:spacing w:line="276" w:lineRule="auto"/>
              <w:jc w:val="center"/>
              <w:rPr>
                <w:rFonts w:cs="Times New Roman"/>
                <w:sz w:val="22"/>
              </w:rPr>
            </w:pPr>
          </w:p>
        </w:tc>
        <w:tc>
          <w:tcPr>
            <w:tcW w:w="567" w:type="dxa"/>
          </w:tcPr>
          <w:p w:rsidR="00F47CBB" w:rsidRPr="007B0BB3" w:rsidRDefault="00F47CBB" w:rsidP="00F47CBB">
            <w:pPr>
              <w:spacing w:line="276" w:lineRule="auto"/>
              <w:jc w:val="center"/>
              <w:rPr>
                <w:rFonts w:cs="Times New Roman"/>
                <w:sz w:val="22"/>
              </w:rPr>
            </w:pPr>
          </w:p>
        </w:tc>
        <w:tc>
          <w:tcPr>
            <w:tcW w:w="1417" w:type="dxa"/>
          </w:tcPr>
          <w:p w:rsidR="00F47CBB" w:rsidRPr="007B0BB3" w:rsidRDefault="00F47CBB" w:rsidP="00F47CBB">
            <w:pPr>
              <w:spacing w:line="276" w:lineRule="auto"/>
              <w:jc w:val="center"/>
              <w:rPr>
                <w:rFonts w:cs="Times New Roman"/>
                <w:sz w:val="22"/>
              </w:rPr>
            </w:pPr>
          </w:p>
        </w:tc>
        <w:tc>
          <w:tcPr>
            <w:tcW w:w="1134" w:type="dxa"/>
          </w:tcPr>
          <w:p w:rsidR="00F47CBB" w:rsidRPr="007B0BB3" w:rsidRDefault="00F47CBB" w:rsidP="00F47CBB">
            <w:pPr>
              <w:spacing w:line="276" w:lineRule="auto"/>
              <w:jc w:val="center"/>
              <w:rPr>
                <w:rFonts w:cs="Times New Roman"/>
                <w:sz w:val="22"/>
              </w:rPr>
            </w:pPr>
          </w:p>
        </w:tc>
        <w:tc>
          <w:tcPr>
            <w:tcW w:w="1260" w:type="dxa"/>
          </w:tcPr>
          <w:p w:rsidR="00F47CBB" w:rsidRPr="007B0BB3" w:rsidRDefault="00F47CBB" w:rsidP="00F47CBB">
            <w:pPr>
              <w:spacing w:line="276" w:lineRule="auto"/>
              <w:jc w:val="center"/>
              <w:rPr>
                <w:rFonts w:cs="Times New Roman"/>
                <w:sz w:val="22"/>
              </w:rPr>
            </w:pPr>
          </w:p>
        </w:tc>
      </w:tr>
      <w:tr w:rsidR="00F47CBB" w:rsidRPr="007B0BB3" w:rsidTr="00580485">
        <w:trPr>
          <w:trHeight w:val="171"/>
        </w:trPr>
        <w:tc>
          <w:tcPr>
            <w:tcW w:w="1985" w:type="dxa"/>
          </w:tcPr>
          <w:p w:rsidR="00F47CBB" w:rsidRPr="007B0BB3" w:rsidRDefault="00F47CBB" w:rsidP="00F47CBB">
            <w:pPr>
              <w:spacing w:line="276" w:lineRule="auto"/>
              <w:jc w:val="left"/>
              <w:rPr>
                <w:rFonts w:cs="Times New Roman"/>
                <w:sz w:val="22"/>
              </w:rPr>
            </w:pPr>
            <w:r w:rsidRPr="007B0BB3">
              <w:rPr>
                <w:rFonts w:cs="Times New Roman"/>
                <w:sz w:val="22"/>
              </w:rPr>
              <w:t>AB</w:t>
            </w:r>
          </w:p>
        </w:tc>
        <w:tc>
          <w:tcPr>
            <w:tcW w:w="1559" w:type="dxa"/>
          </w:tcPr>
          <w:p w:rsidR="00F47CBB" w:rsidRPr="007B0BB3" w:rsidRDefault="00F47CBB" w:rsidP="00F47CBB">
            <w:pPr>
              <w:spacing w:line="276" w:lineRule="auto"/>
              <w:jc w:val="center"/>
              <w:rPr>
                <w:rFonts w:cs="Times New Roman"/>
                <w:sz w:val="22"/>
              </w:rPr>
            </w:pPr>
            <w:r w:rsidRPr="007B0BB3">
              <w:rPr>
                <w:rFonts w:cs="Times New Roman"/>
                <w:sz w:val="22"/>
              </w:rPr>
              <w:t>2,21613</w:t>
            </w:r>
          </w:p>
        </w:tc>
        <w:tc>
          <w:tcPr>
            <w:tcW w:w="567" w:type="dxa"/>
          </w:tcPr>
          <w:p w:rsidR="00F47CBB" w:rsidRPr="007B0BB3" w:rsidRDefault="00F47CBB" w:rsidP="00F47CBB">
            <w:pPr>
              <w:spacing w:line="276" w:lineRule="auto"/>
              <w:jc w:val="center"/>
              <w:rPr>
                <w:rFonts w:cs="Times New Roman"/>
                <w:sz w:val="22"/>
              </w:rPr>
            </w:pPr>
            <w:r w:rsidRPr="007B0BB3">
              <w:rPr>
                <w:rFonts w:cs="Times New Roman"/>
                <w:sz w:val="22"/>
              </w:rPr>
              <w:t>4</w:t>
            </w:r>
          </w:p>
        </w:tc>
        <w:tc>
          <w:tcPr>
            <w:tcW w:w="1417" w:type="dxa"/>
          </w:tcPr>
          <w:p w:rsidR="00F47CBB" w:rsidRPr="007B0BB3" w:rsidRDefault="00F47CBB" w:rsidP="00F47CBB">
            <w:pPr>
              <w:spacing w:line="276" w:lineRule="auto"/>
              <w:jc w:val="center"/>
              <w:rPr>
                <w:rFonts w:cs="Times New Roman"/>
                <w:sz w:val="22"/>
              </w:rPr>
            </w:pPr>
            <w:r w:rsidRPr="007B0BB3">
              <w:rPr>
                <w:rFonts w:cs="Times New Roman"/>
                <w:sz w:val="22"/>
              </w:rPr>
              <w:t>0,554031</w:t>
            </w:r>
          </w:p>
        </w:tc>
        <w:tc>
          <w:tcPr>
            <w:tcW w:w="1134" w:type="dxa"/>
          </w:tcPr>
          <w:p w:rsidR="00F47CBB" w:rsidRPr="007B0BB3" w:rsidRDefault="00F47CBB" w:rsidP="00F47CBB">
            <w:pPr>
              <w:spacing w:line="276" w:lineRule="auto"/>
              <w:jc w:val="center"/>
              <w:rPr>
                <w:rFonts w:cs="Times New Roman"/>
                <w:sz w:val="22"/>
              </w:rPr>
            </w:pPr>
            <w:r w:rsidRPr="007B0BB3">
              <w:rPr>
                <w:rFonts w:cs="Times New Roman"/>
                <w:sz w:val="22"/>
              </w:rPr>
              <w:t>14958,85</w:t>
            </w:r>
          </w:p>
        </w:tc>
        <w:tc>
          <w:tcPr>
            <w:tcW w:w="1260" w:type="dxa"/>
          </w:tcPr>
          <w:p w:rsidR="00F47CBB" w:rsidRPr="007B0BB3" w:rsidRDefault="00F47CBB" w:rsidP="00F47CBB">
            <w:pPr>
              <w:spacing w:line="276" w:lineRule="auto"/>
              <w:jc w:val="center"/>
              <w:rPr>
                <w:rFonts w:cs="Times New Roman"/>
                <w:sz w:val="22"/>
              </w:rPr>
            </w:pPr>
            <w:r w:rsidRPr="007B0BB3">
              <w:rPr>
                <w:rFonts w:cs="Times New Roman"/>
                <w:sz w:val="22"/>
              </w:rPr>
              <w:t>0,0000</w:t>
            </w:r>
          </w:p>
        </w:tc>
      </w:tr>
      <w:tr w:rsidR="00F47CBB" w:rsidRPr="007B0BB3" w:rsidTr="00580485">
        <w:trPr>
          <w:trHeight w:val="183"/>
        </w:trPr>
        <w:tc>
          <w:tcPr>
            <w:tcW w:w="1985" w:type="dxa"/>
            <w:tcBorders>
              <w:bottom w:val="single" w:sz="4" w:space="0" w:color="auto"/>
            </w:tcBorders>
          </w:tcPr>
          <w:p w:rsidR="00F47CBB" w:rsidRPr="007B0BB3" w:rsidRDefault="00F47CBB" w:rsidP="00F47CBB">
            <w:pPr>
              <w:spacing w:line="276" w:lineRule="auto"/>
              <w:jc w:val="left"/>
              <w:rPr>
                <w:rFonts w:cs="Times New Roman"/>
                <w:sz w:val="22"/>
              </w:rPr>
            </w:pPr>
            <w:r w:rsidRPr="007B0BB3">
              <w:rPr>
                <w:rFonts w:cs="Times New Roman"/>
                <w:sz w:val="22"/>
              </w:rPr>
              <w:t>Residuos</w:t>
            </w:r>
          </w:p>
        </w:tc>
        <w:tc>
          <w:tcPr>
            <w:tcW w:w="1559" w:type="dxa"/>
            <w:tcBorders>
              <w:bottom w:val="single" w:sz="4" w:space="0" w:color="auto"/>
            </w:tcBorders>
          </w:tcPr>
          <w:p w:rsidR="00F47CBB" w:rsidRPr="007B0BB3" w:rsidRDefault="00F47CBB" w:rsidP="00F47CBB">
            <w:pPr>
              <w:spacing w:line="276" w:lineRule="auto"/>
              <w:jc w:val="center"/>
              <w:rPr>
                <w:rFonts w:cs="Times New Roman"/>
                <w:sz w:val="22"/>
              </w:rPr>
            </w:pPr>
            <w:r w:rsidRPr="007B0BB3">
              <w:rPr>
                <w:rFonts w:cs="Times New Roman"/>
                <w:sz w:val="22"/>
              </w:rPr>
              <w:t>0,000666667</w:t>
            </w:r>
          </w:p>
        </w:tc>
        <w:tc>
          <w:tcPr>
            <w:tcW w:w="567" w:type="dxa"/>
            <w:tcBorders>
              <w:bottom w:val="single" w:sz="4" w:space="0" w:color="auto"/>
            </w:tcBorders>
          </w:tcPr>
          <w:p w:rsidR="00F47CBB" w:rsidRPr="007B0BB3" w:rsidRDefault="00F47CBB" w:rsidP="00F47CBB">
            <w:pPr>
              <w:spacing w:line="276" w:lineRule="auto"/>
              <w:jc w:val="center"/>
              <w:rPr>
                <w:rFonts w:cs="Times New Roman"/>
                <w:sz w:val="22"/>
              </w:rPr>
            </w:pPr>
            <w:r w:rsidRPr="007B0BB3">
              <w:rPr>
                <w:rFonts w:cs="Times New Roman"/>
                <w:sz w:val="22"/>
              </w:rPr>
              <w:t>18</w:t>
            </w:r>
          </w:p>
        </w:tc>
        <w:tc>
          <w:tcPr>
            <w:tcW w:w="1417" w:type="dxa"/>
            <w:tcBorders>
              <w:bottom w:val="single" w:sz="4" w:space="0" w:color="auto"/>
            </w:tcBorders>
          </w:tcPr>
          <w:p w:rsidR="00F47CBB" w:rsidRPr="007B0BB3" w:rsidRDefault="00F47CBB" w:rsidP="00F47CBB">
            <w:pPr>
              <w:spacing w:line="276" w:lineRule="auto"/>
              <w:jc w:val="center"/>
              <w:rPr>
                <w:rFonts w:cs="Times New Roman"/>
                <w:sz w:val="22"/>
              </w:rPr>
            </w:pPr>
            <w:r w:rsidRPr="007B0BB3">
              <w:rPr>
                <w:rFonts w:cs="Times New Roman"/>
                <w:sz w:val="22"/>
              </w:rPr>
              <w:t>0,000037037</w:t>
            </w:r>
          </w:p>
        </w:tc>
        <w:tc>
          <w:tcPr>
            <w:tcW w:w="1134" w:type="dxa"/>
            <w:tcBorders>
              <w:bottom w:val="single" w:sz="4" w:space="0" w:color="auto"/>
            </w:tcBorders>
          </w:tcPr>
          <w:p w:rsidR="00F47CBB" w:rsidRPr="007B0BB3" w:rsidRDefault="00F47CBB" w:rsidP="00F47CBB">
            <w:pPr>
              <w:spacing w:line="276" w:lineRule="auto"/>
              <w:jc w:val="center"/>
              <w:rPr>
                <w:rFonts w:cs="Times New Roman"/>
                <w:sz w:val="22"/>
              </w:rPr>
            </w:pPr>
          </w:p>
        </w:tc>
        <w:tc>
          <w:tcPr>
            <w:tcW w:w="1260" w:type="dxa"/>
            <w:tcBorders>
              <w:bottom w:val="single" w:sz="4" w:space="0" w:color="auto"/>
            </w:tcBorders>
          </w:tcPr>
          <w:p w:rsidR="00F47CBB" w:rsidRPr="007B0BB3" w:rsidRDefault="00F47CBB" w:rsidP="00F47CBB">
            <w:pPr>
              <w:spacing w:line="276" w:lineRule="auto"/>
              <w:jc w:val="center"/>
              <w:rPr>
                <w:rFonts w:cs="Times New Roman"/>
                <w:sz w:val="22"/>
              </w:rPr>
            </w:pPr>
          </w:p>
        </w:tc>
      </w:tr>
      <w:tr w:rsidR="00F47CBB" w:rsidRPr="007B0BB3" w:rsidTr="00580485">
        <w:trPr>
          <w:trHeight w:val="51"/>
        </w:trPr>
        <w:tc>
          <w:tcPr>
            <w:tcW w:w="1985" w:type="dxa"/>
            <w:tcBorders>
              <w:top w:val="single" w:sz="4" w:space="0" w:color="auto"/>
              <w:bottom w:val="single" w:sz="4" w:space="0" w:color="auto"/>
            </w:tcBorders>
          </w:tcPr>
          <w:p w:rsidR="00F47CBB" w:rsidRPr="007B0BB3" w:rsidRDefault="00F47CBB" w:rsidP="00F47CBB">
            <w:pPr>
              <w:spacing w:line="276" w:lineRule="auto"/>
              <w:jc w:val="left"/>
              <w:rPr>
                <w:rFonts w:cs="Times New Roman"/>
                <w:sz w:val="22"/>
              </w:rPr>
            </w:pPr>
            <w:r w:rsidRPr="007B0BB3">
              <w:rPr>
                <w:rFonts w:cs="Times New Roman"/>
                <w:sz w:val="22"/>
              </w:rPr>
              <w:t>Total (corregido)</w:t>
            </w:r>
          </w:p>
        </w:tc>
        <w:tc>
          <w:tcPr>
            <w:tcW w:w="1559" w:type="dxa"/>
            <w:tcBorders>
              <w:top w:val="single" w:sz="4" w:space="0" w:color="auto"/>
              <w:bottom w:val="single" w:sz="4" w:space="0" w:color="auto"/>
            </w:tcBorders>
          </w:tcPr>
          <w:p w:rsidR="00F47CBB" w:rsidRPr="007B0BB3" w:rsidRDefault="00F47CBB" w:rsidP="00F47CBB">
            <w:pPr>
              <w:spacing w:line="276" w:lineRule="auto"/>
              <w:jc w:val="center"/>
              <w:rPr>
                <w:rFonts w:cs="Times New Roman"/>
                <w:sz w:val="22"/>
              </w:rPr>
            </w:pPr>
            <w:r w:rsidRPr="007B0BB3">
              <w:rPr>
                <w:rFonts w:cs="Times New Roman"/>
                <w:sz w:val="22"/>
              </w:rPr>
              <w:t>6,42496</w:t>
            </w:r>
          </w:p>
        </w:tc>
        <w:tc>
          <w:tcPr>
            <w:tcW w:w="567" w:type="dxa"/>
            <w:tcBorders>
              <w:top w:val="single" w:sz="4" w:space="0" w:color="auto"/>
              <w:bottom w:val="single" w:sz="4" w:space="0" w:color="auto"/>
            </w:tcBorders>
          </w:tcPr>
          <w:p w:rsidR="00F47CBB" w:rsidRPr="007B0BB3" w:rsidRDefault="00F47CBB" w:rsidP="00F47CBB">
            <w:pPr>
              <w:spacing w:line="276" w:lineRule="auto"/>
              <w:jc w:val="center"/>
              <w:rPr>
                <w:rFonts w:cs="Times New Roman"/>
                <w:sz w:val="22"/>
              </w:rPr>
            </w:pPr>
            <w:r w:rsidRPr="007B0BB3">
              <w:rPr>
                <w:rFonts w:cs="Times New Roman"/>
                <w:sz w:val="22"/>
              </w:rPr>
              <w:t>26</w:t>
            </w:r>
          </w:p>
        </w:tc>
        <w:tc>
          <w:tcPr>
            <w:tcW w:w="1417" w:type="dxa"/>
            <w:tcBorders>
              <w:top w:val="single" w:sz="4" w:space="0" w:color="auto"/>
              <w:bottom w:val="single" w:sz="4" w:space="0" w:color="auto"/>
            </w:tcBorders>
          </w:tcPr>
          <w:p w:rsidR="00F47CBB" w:rsidRPr="007B0BB3" w:rsidRDefault="00F47CBB" w:rsidP="00F47CBB">
            <w:pPr>
              <w:spacing w:line="276" w:lineRule="auto"/>
              <w:jc w:val="center"/>
              <w:rPr>
                <w:rFonts w:cs="Times New Roman"/>
                <w:sz w:val="22"/>
              </w:rPr>
            </w:pPr>
          </w:p>
        </w:tc>
        <w:tc>
          <w:tcPr>
            <w:tcW w:w="1134" w:type="dxa"/>
            <w:tcBorders>
              <w:top w:val="single" w:sz="4" w:space="0" w:color="auto"/>
              <w:bottom w:val="single" w:sz="4" w:space="0" w:color="auto"/>
            </w:tcBorders>
          </w:tcPr>
          <w:p w:rsidR="00F47CBB" w:rsidRPr="007B0BB3" w:rsidRDefault="00F47CBB" w:rsidP="00F47CBB">
            <w:pPr>
              <w:spacing w:line="276" w:lineRule="auto"/>
              <w:jc w:val="center"/>
              <w:rPr>
                <w:rFonts w:cs="Times New Roman"/>
                <w:sz w:val="22"/>
              </w:rPr>
            </w:pPr>
          </w:p>
        </w:tc>
        <w:tc>
          <w:tcPr>
            <w:tcW w:w="1260" w:type="dxa"/>
            <w:tcBorders>
              <w:top w:val="single" w:sz="4" w:space="0" w:color="auto"/>
              <w:bottom w:val="single" w:sz="4" w:space="0" w:color="auto"/>
            </w:tcBorders>
          </w:tcPr>
          <w:p w:rsidR="00F47CBB" w:rsidRPr="007B0BB3" w:rsidRDefault="00F47CBB" w:rsidP="00F47CBB">
            <w:pPr>
              <w:spacing w:line="276" w:lineRule="auto"/>
              <w:jc w:val="center"/>
              <w:rPr>
                <w:rFonts w:cs="Times New Roman"/>
                <w:sz w:val="22"/>
              </w:rPr>
            </w:pPr>
          </w:p>
        </w:tc>
      </w:tr>
    </w:tbl>
    <w:p w:rsidR="00F47CBB" w:rsidRPr="007B0BB3" w:rsidRDefault="00F47CBB" w:rsidP="00F47CBB">
      <w:pPr>
        <w:pStyle w:val="Descripciontablayfiguras"/>
      </w:pPr>
      <w:r w:rsidRPr="007B0BB3">
        <w:rPr>
          <w:b/>
        </w:rPr>
        <w:t>Fuente:</w:t>
      </w:r>
      <w:r w:rsidRPr="007B0BB3">
        <w:t xml:space="preserve"> Trabajo experimental 2021</w:t>
      </w:r>
    </w:p>
    <w:p w:rsidR="00EE2D2E" w:rsidRPr="007B0BB3" w:rsidRDefault="00EE2D2E" w:rsidP="00EE2D2E">
      <w:pPr>
        <w:pStyle w:val="APAPARRAFOS"/>
      </w:pPr>
      <w:r w:rsidRPr="007B0BB3">
        <w:t>La tabla 32, indica el efecto que tiene los tipos de tubérculos y los métodos de extracción en la concentración de polifenoles totales de las materias primas en estudio. Los valores-P prueban la significancia estadística de cada uno de los factores.</w:t>
      </w:r>
      <w:r w:rsidR="00C22805">
        <w:t xml:space="preserve"> </w:t>
      </w:r>
      <w:r w:rsidRPr="007B0BB3">
        <w:t xml:space="preserve">Puesto que 3 valores-P son menores que 0,05, estos factores tienen un efecto estadísticamente significativo sobre la concentración de polifenoles totales con un 95,0% de nivel de </w:t>
      </w:r>
      <w:r w:rsidRPr="007B0BB3">
        <w:lastRenderedPageBreak/>
        <w:t>confianza.</w:t>
      </w:r>
      <w:r w:rsidR="00C22805">
        <w:t xml:space="preserve"> </w:t>
      </w:r>
      <w:r w:rsidRPr="007B0BB3">
        <w:t>Por lo tanto, existe evidencia estadista significativa suficiente para rechazar la Ho y aceptar la Ha.</w:t>
      </w:r>
    </w:p>
    <w:p w:rsidR="00EE2D2E" w:rsidRPr="00580485" w:rsidRDefault="00EE2D2E" w:rsidP="00580485">
      <w:pPr>
        <w:pStyle w:val="Tablayfiguras"/>
        <w:rPr>
          <w:b/>
          <w:i w:val="0"/>
        </w:rPr>
      </w:pPr>
      <w:bookmarkStart w:id="370" w:name="_Toc78196780"/>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33</w:t>
      </w:r>
      <w:r w:rsidRPr="007B0BB3">
        <w:rPr>
          <w:b/>
          <w:i w:val="0"/>
        </w:rPr>
        <w:fldChar w:fldCharType="end"/>
      </w:r>
      <w:r w:rsidR="00580485">
        <w:rPr>
          <w:b/>
          <w:i w:val="0"/>
        </w:rPr>
        <w:t xml:space="preserve">. </w:t>
      </w:r>
      <w:r w:rsidRPr="007B0BB3">
        <w:t>Prueba de medias por mínimos cuadrados con intervalo de confianza del 95,0% para la concentración de polifenoles totales en los tres tubérculos en estudio.</w:t>
      </w:r>
      <w:bookmarkEnd w:id="370"/>
    </w:p>
    <w:tbl>
      <w:tblPr>
        <w:tblStyle w:val="DISEOTABLA"/>
        <w:tblW w:w="7938" w:type="dxa"/>
        <w:tblInd w:w="709" w:type="dxa"/>
        <w:tblLayout w:type="fixed"/>
        <w:tblLook w:val="0000" w:firstRow="0" w:lastRow="0" w:firstColumn="0" w:lastColumn="0" w:noHBand="0" w:noVBand="0"/>
      </w:tblPr>
      <w:tblGrid>
        <w:gridCol w:w="2126"/>
        <w:gridCol w:w="993"/>
        <w:gridCol w:w="1134"/>
        <w:gridCol w:w="1417"/>
        <w:gridCol w:w="992"/>
        <w:gridCol w:w="1276"/>
      </w:tblGrid>
      <w:tr w:rsidR="00EE2D2E" w:rsidRPr="007669B4" w:rsidTr="0055289A">
        <w:trPr>
          <w:trHeight w:val="338"/>
        </w:trPr>
        <w:tc>
          <w:tcPr>
            <w:tcW w:w="2126" w:type="dxa"/>
            <w:tcBorders>
              <w:top w:val="single" w:sz="4" w:space="0" w:color="auto"/>
              <w:bottom w:val="single" w:sz="4" w:space="0" w:color="auto"/>
            </w:tcBorders>
          </w:tcPr>
          <w:p w:rsidR="00EE2D2E" w:rsidRPr="007669B4" w:rsidRDefault="00EE2D2E" w:rsidP="00FF2B63">
            <w:pPr>
              <w:spacing w:line="360" w:lineRule="auto"/>
              <w:jc w:val="left"/>
              <w:rPr>
                <w:b/>
                <w:sz w:val="20"/>
                <w:szCs w:val="20"/>
              </w:rPr>
            </w:pP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Error</w:t>
            </w: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Límite</w:t>
            </w: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Límite</w:t>
            </w:r>
          </w:p>
        </w:tc>
      </w:tr>
      <w:tr w:rsidR="00EE2D2E" w:rsidRPr="007669B4" w:rsidTr="0055289A">
        <w:trPr>
          <w:trHeight w:val="325"/>
        </w:trPr>
        <w:tc>
          <w:tcPr>
            <w:tcW w:w="2126" w:type="dxa"/>
            <w:tcBorders>
              <w:top w:val="single" w:sz="4" w:space="0" w:color="auto"/>
              <w:bottom w:val="single" w:sz="4" w:space="0" w:color="auto"/>
            </w:tcBorders>
          </w:tcPr>
          <w:p w:rsidR="00EE2D2E" w:rsidRPr="007669B4" w:rsidRDefault="00EE2D2E" w:rsidP="00FF2B63">
            <w:pPr>
              <w:spacing w:line="360" w:lineRule="auto"/>
              <w:rPr>
                <w:b/>
                <w:sz w:val="20"/>
                <w:szCs w:val="20"/>
              </w:rPr>
            </w:pPr>
            <w:r w:rsidRPr="007669B4">
              <w:rPr>
                <w:b/>
                <w:sz w:val="20"/>
                <w:szCs w:val="20"/>
              </w:rPr>
              <w:t>Nivel</w:t>
            </w: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Casos</w:t>
            </w: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Media</w:t>
            </w: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Est.</w:t>
            </w: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Inferior</w:t>
            </w: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b/>
                <w:sz w:val="20"/>
                <w:szCs w:val="20"/>
              </w:rPr>
            </w:pPr>
            <w:r w:rsidRPr="007669B4">
              <w:rPr>
                <w:b/>
                <w:sz w:val="20"/>
                <w:szCs w:val="20"/>
              </w:rPr>
              <w:t>Superior</w:t>
            </w:r>
          </w:p>
        </w:tc>
      </w:tr>
      <w:tr w:rsidR="00EE2D2E" w:rsidRPr="007669B4" w:rsidTr="0055289A">
        <w:trPr>
          <w:trHeight w:val="335"/>
        </w:trPr>
        <w:tc>
          <w:tcPr>
            <w:tcW w:w="2126" w:type="dxa"/>
            <w:tcBorders>
              <w:top w:val="single" w:sz="4" w:space="0" w:color="auto"/>
              <w:bottom w:val="single" w:sz="4" w:space="0" w:color="auto"/>
            </w:tcBorders>
          </w:tcPr>
          <w:p w:rsidR="00EE2D2E" w:rsidRPr="007669B4" w:rsidRDefault="00EE2D2E" w:rsidP="00FF2B63">
            <w:pPr>
              <w:spacing w:line="360" w:lineRule="auto"/>
              <w:rPr>
                <w:b/>
                <w:sz w:val="20"/>
                <w:szCs w:val="20"/>
              </w:rPr>
            </w:pPr>
            <w:r w:rsidRPr="007669B4">
              <w:rPr>
                <w:b/>
                <w:sz w:val="20"/>
                <w:szCs w:val="20"/>
              </w:rPr>
              <w:t>Media global</w:t>
            </w: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27</w:t>
            </w: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0,447037</w:t>
            </w: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r>
      <w:tr w:rsidR="00EE2D2E" w:rsidRPr="007669B4" w:rsidTr="0055289A">
        <w:trPr>
          <w:trHeight w:val="352"/>
        </w:trPr>
        <w:tc>
          <w:tcPr>
            <w:tcW w:w="2126" w:type="dxa"/>
            <w:tcBorders>
              <w:top w:val="single" w:sz="4" w:space="0" w:color="auto"/>
              <w:bottom w:val="single" w:sz="4" w:space="0" w:color="auto"/>
            </w:tcBorders>
          </w:tcPr>
          <w:p w:rsidR="00EE2D2E" w:rsidRPr="007669B4" w:rsidRDefault="00EE2D2E" w:rsidP="00FF2B63">
            <w:pPr>
              <w:spacing w:line="360" w:lineRule="auto"/>
              <w:rPr>
                <w:b/>
                <w:sz w:val="20"/>
                <w:szCs w:val="20"/>
              </w:rPr>
            </w:pPr>
            <w:r w:rsidRPr="007669B4">
              <w:rPr>
                <w:b/>
                <w:sz w:val="20"/>
                <w:szCs w:val="20"/>
              </w:rPr>
              <w:t>Factor A</w:t>
            </w: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r>
      <w:tr w:rsidR="00EE2D2E" w:rsidRPr="007669B4" w:rsidTr="0055289A">
        <w:trPr>
          <w:trHeight w:val="411"/>
        </w:trPr>
        <w:tc>
          <w:tcPr>
            <w:tcW w:w="2126" w:type="dxa"/>
            <w:tcBorders>
              <w:top w:val="single" w:sz="4" w:space="0" w:color="auto"/>
            </w:tcBorders>
          </w:tcPr>
          <w:p w:rsidR="00EE2D2E" w:rsidRPr="007669B4" w:rsidRDefault="00EE2D2E" w:rsidP="00FF2B63">
            <w:pPr>
              <w:spacing w:line="360" w:lineRule="auto"/>
              <w:rPr>
                <w:sz w:val="20"/>
                <w:szCs w:val="20"/>
              </w:rPr>
            </w:pPr>
            <w:r w:rsidRPr="007669B4">
              <w:rPr>
                <w:sz w:val="20"/>
                <w:szCs w:val="20"/>
              </w:rPr>
              <w:t>a1</w:t>
            </w:r>
          </w:p>
        </w:tc>
        <w:tc>
          <w:tcPr>
            <w:tcW w:w="993"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9</w:t>
            </w:r>
          </w:p>
        </w:tc>
        <w:tc>
          <w:tcPr>
            <w:tcW w:w="1134"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0,505556</w:t>
            </w:r>
          </w:p>
        </w:tc>
        <w:tc>
          <w:tcPr>
            <w:tcW w:w="1417"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0,501294</w:t>
            </w:r>
          </w:p>
        </w:tc>
        <w:tc>
          <w:tcPr>
            <w:tcW w:w="1276"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0,509817</w:t>
            </w:r>
          </w:p>
        </w:tc>
      </w:tr>
      <w:tr w:rsidR="00EE2D2E" w:rsidRPr="007669B4" w:rsidTr="0055289A">
        <w:trPr>
          <w:trHeight w:val="365"/>
        </w:trPr>
        <w:tc>
          <w:tcPr>
            <w:tcW w:w="2126" w:type="dxa"/>
          </w:tcPr>
          <w:p w:rsidR="00EE2D2E" w:rsidRPr="007669B4" w:rsidRDefault="00EE2D2E" w:rsidP="00FF2B63">
            <w:pPr>
              <w:spacing w:line="360" w:lineRule="auto"/>
              <w:rPr>
                <w:sz w:val="20"/>
                <w:szCs w:val="20"/>
              </w:rPr>
            </w:pPr>
            <w:r w:rsidRPr="007669B4">
              <w:rPr>
                <w:sz w:val="20"/>
                <w:szCs w:val="20"/>
              </w:rPr>
              <w:t>a2</w:t>
            </w:r>
          </w:p>
        </w:tc>
        <w:tc>
          <w:tcPr>
            <w:tcW w:w="993" w:type="dxa"/>
          </w:tcPr>
          <w:p w:rsidR="00EE2D2E" w:rsidRPr="007669B4" w:rsidRDefault="00EE2D2E" w:rsidP="00FF2B63">
            <w:pPr>
              <w:spacing w:line="360" w:lineRule="auto"/>
              <w:jc w:val="center"/>
              <w:rPr>
                <w:sz w:val="20"/>
                <w:szCs w:val="20"/>
              </w:rPr>
            </w:pPr>
            <w:r w:rsidRPr="007669B4">
              <w:rPr>
                <w:sz w:val="20"/>
                <w:szCs w:val="20"/>
              </w:rPr>
              <w:t>9</w:t>
            </w:r>
          </w:p>
        </w:tc>
        <w:tc>
          <w:tcPr>
            <w:tcW w:w="1134" w:type="dxa"/>
          </w:tcPr>
          <w:p w:rsidR="00EE2D2E" w:rsidRPr="007669B4" w:rsidRDefault="00EE2D2E" w:rsidP="00FF2B63">
            <w:pPr>
              <w:spacing w:line="360" w:lineRule="auto"/>
              <w:jc w:val="center"/>
              <w:rPr>
                <w:sz w:val="20"/>
                <w:szCs w:val="20"/>
              </w:rPr>
            </w:pPr>
            <w:r w:rsidRPr="007669B4">
              <w:rPr>
                <w:sz w:val="20"/>
                <w:szCs w:val="20"/>
              </w:rPr>
              <w:t>0,601111</w:t>
            </w:r>
          </w:p>
        </w:tc>
        <w:tc>
          <w:tcPr>
            <w:tcW w:w="1417" w:type="dxa"/>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Pr>
          <w:p w:rsidR="00EE2D2E" w:rsidRPr="007669B4" w:rsidRDefault="00EE2D2E" w:rsidP="00FF2B63">
            <w:pPr>
              <w:spacing w:line="360" w:lineRule="auto"/>
              <w:jc w:val="center"/>
              <w:rPr>
                <w:sz w:val="20"/>
                <w:szCs w:val="20"/>
              </w:rPr>
            </w:pPr>
            <w:r w:rsidRPr="007669B4">
              <w:rPr>
                <w:sz w:val="20"/>
                <w:szCs w:val="20"/>
              </w:rPr>
              <w:t>0,596849</w:t>
            </w:r>
          </w:p>
        </w:tc>
        <w:tc>
          <w:tcPr>
            <w:tcW w:w="1276" w:type="dxa"/>
          </w:tcPr>
          <w:p w:rsidR="00EE2D2E" w:rsidRPr="007669B4" w:rsidRDefault="00EE2D2E" w:rsidP="00FF2B63">
            <w:pPr>
              <w:spacing w:line="360" w:lineRule="auto"/>
              <w:jc w:val="center"/>
              <w:rPr>
                <w:sz w:val="20"/>
                <w:szCs w:val="20"/>
              </w:rPr>
            </w:pPr>
            <w:r w:rsidRPr="007669B4">
              <w:rPr>
                <w:sz w:val="20"/>
                <w:szCs w:val="20"/>
              </w:rPr>
              <w:t>0,605373</w:t>
            </w:r>
          </w:p>
        </w:tc>
      </w:tr>
      <w:tr w:rsidR="00EE2D2E" w:rsidRPr="007669B4" w:rsidTr="0055289A">
        <w:trPr>
          <w:trHeight w:val="371"/>
        </w:trPr>
        <w:tc>
          <w:tcPr>
            <w:tcW w:w="2126" w:type="dxa"/>
            <w:tcBorders>
              <w:bottom w:val="single" w:sz="4" w:space="0" w:color="auto"/>
            </w:tcBorders>
          </w:tcPr>
          <w:p w:rsidR="00EE2D2E" w:rsidRPr="007669B4" w:rsidRDefault="00EE2D2E" w:rsidP="00FF2B63">
            <w:pPr>
              <w:spacing w:line="360" w:lineRule="auto"/>
              <w:rPr>
                <w:sz w:val="20"/>
                <w:szCs w:val="20"/>
              </w:rPr>
            </w:pPr>
            <w:r w:rsidRPr="007669B4">
              <w:rPr>
                <w:sz w:val="20"/>
                <w:szCs w:val="20"/>
              </w:rPr>
              <w:t>a3</w:t>
            </w:r>
          </w:p>
        </w:tc>
        <w:tc>
          <w:tcPr>
            <w:tcW w:w="993"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9</w:t>
            </w:r>
          </w:p>
        </w:tc>
        <w:tc>
          <w:tcPr>
            <w:tcW w:w="1134"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0,234444</w:t>
            </w:r>
          </w:p>
        </w:tc>
        <w:tc>
          <w:tcPr>
            <w:tcW w:w="1417"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0,230183</w:t>
            </w:r>
          </w:p>
        </w:tc>
        <w:tc>
          <w:tcPr>
            <w:tcW w:w="1276"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0,238706</w:t>
            </w:r>
          </w:p>
        </w:tc>
      </w:tr>
      <w:tr w:rsidR="00EE2D2E" w:rsidRPr="007669B4" w:rsidTr="0055289A">
        <w:trPr>
          <w:trHeight w:val="400"/>
        </w:trPr>
        <w:tc>
          <w:tcPr>
            <w:tcW w:w="2126" w:type="dxa"/>
            <w:tcBorders>
              <w:top w:val="single" w:sz="4" w:space="0" w:color="auto"/>
              <w:bottom w:val="single" w:sz="4" w:space="0" w:color="auto"/>
            </w:tcBorders>
          </w:tcPr>
          <w:p w:rsidR="00EE2D2E" w:rsidRPr="007669B4" w:rsidRDefault="00EE2D2E" w:rsidP="00FF2B63">
            <w:pPr>
              <w:spacing w:line="360" w:lineRule="auto"/>
              <w:rPr>
                <w:b/>
                <w:sz w:val="20"/>
                <w:szCs w:val="20"/>
              </w:rPr>
            </w:pPr>
            <w:r w:rsidRPr="007669B4">
              <w:rPr>
                <w:b/>
                <w:sz w:val="20"/>
                <w:szCs w:val="20"/>
              </w:rPr>
              <w:t>Factor B</w:t>
            </w: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r>
      <w:tr w:rsidR="00EE2D2E" w:rsidRPr="007669B4" w:rsidTr="0055289A">
        <w:trPr>
          <w:trHeight w:val="419"/>
        </w:trPr>
        <w:tc>
          <w:tcPr>
            <w:tcW w:w="2126" w:type="dxa"/>
            <w:tcBorders>
              <w:top w:val="single" w:sz="4" w:space="0" w:color="auto"/>
            </w:tcBorders>
          </w:tcPr>
          <w:p w:rsidR="00EE2D2E" w:rsidRPr="007669B4" w:rsidRDefault="00EE2D2E" w:rsidP="00FF2B63">
            <w:pPr>
              <w:spacing w:line="360" w:lineRule="auto"/>
              <w:rPr>
                <w:sz w:val="20"/>
                <w:szCs w:val="20"/>
              </w:rPr>
            </w:pPr>
            <w:r w:rsidRPr="007669B4">
              <w:rPr>
                <w:sz w:val="20"/>
                <w:szCs w:val="20"/>
              </w:rPr>
              <w:t>b1</w:t>
            </w:r>
          </w:p>
        </w:tc>
        <w:tc>
          <w:tcPr>
            <w:tcW w:w="993"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9</w:t>
            </w:r>
          </w:p>
        </w:tc>
        <w:tc>
          <w:tcPr>
            <w:tcW w:w="1134"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0,206667</w:t>
            </w:r>
          </w:p>
        </w:tc>
        <w:tc>
          <w:tcPr>
            <w:tcW w:w="1417"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0,202405</w:t>
            </w:r>
          </w:p>
        </w:tc>
        <w:tc>
          <w:tcPr>
            <w:tcW w:w="1276"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0,210929</w:t>
            </w:r>
          </w:p>
        </w:tc>
      </w:tr>
      <w:tr w:rsidR="00EE2D2E" w:rsidRPr="007669B4" w:rsidTr="0055289A">
        <w:trPr>
          <w:trHeight w:val="375"/>
        </w:trPr>
        <w:tc>
          <w:tcPr>
            <w:tcW w:w="2126" w:type="dxa"/>
          </w:tcPr>
          <w:p w:rsidR="00EE2D2E" w:rsidRPr="007669B4" w:rsidRDefault="00EE2D2E" w:rsidP="00FF2B63">
            <w:pPr>
              <w:spacing w:line="360" w:lineRule="auto"/>
              <w:rPr>
                <w:sz w:val="20"/>
                <w:szCs w:val="20"/>
              </w:rPr>
            </w:pPr>
            <w:r w:rsidRPr="007669B4">
              <w:rPr>
                <w:sz w:val="20"/>
                <w:szCs w:val="20"/>
              </w:rPr>
              <w:t>b2</w:t>
            </w:r>
          </w:p>
        </w:tc>
        <w:tc>
          <w:tcPr>
            <w:tcW w:w="993" w:type="dxa"/>
          </w:tcPr>
          <w:p w:rsidR="00EE2D2E" w:rsidRPr="007669B4" w:rsidRDefault="00EE2D2E" w:rsidP="00FF2B63">
            <w:pPr>
              <w:spacing w:line="360" w:lineRule="auto"/>
              <w:jc w:val="center"/>
              <w:rPr>
                <w:sz w:val="20"/>
                <w:szCs w:val="20"/>
              </w:rPr>
            </w:pPr>
            <w:r w:rsidRPr="007669B4">
              <w:rPr>
                <w:sz w:val="20"/>
                <w:szCs w:val="20"/>
              </w:rPr>
              <w:t>9</w:t>
            </w:r>
          </w:p>
        </w:tc>
        <w:tc>
          <w:tcPr>
            <w:tcW w:w="1134" w:type="dxa"/>
          </w:tcPr>
          <w:p w:rsidR="00EE2D2E" w:rsidRPr="007669B4" w:rsidRDefault="00EE2D2E" w:rsidP="00FF2B63">
            <w:pPr>
              <w:spacing w:line="360" w:lineRule="auto"/>
              <w:jc w:val="center"/>
              <w:rPr>
                <w:sz w:val="20"/>
                <w:szCs w:val="20"/>
              </w:rPr>
            </w:pPr>
            <w:r w:rsidRPr="007669B4">
              <w:rPr>
                <w:sz w:val="20"/>
                <w:szCs w:val="20"/>
              </w:rPr>
              <w:t>0,96</w:t>
            </w:r>
          </w:p>
        </w:tc>
        <w:tc>
          <w:tcPr>
            <w:tcW w:w="1417" w:type="dxa"/>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Pr>
          <w:p w:rsidR="00EE2D2E" w:rsidRPr="007669B4" w:rsidRDefault="00EE2D2E" w:rsidP="00FF2B63">
            <w:pPr>
              <w:spacing w:line="360" w:lineRule="auto"/>
              <w:jc w:val="center"/>
              <w:rPr>
                <w:sz w:val="20"/>
                <w:szCs w:val="20"/>
              </w:rPr>
            </w:pPr>
            <w:r w:rsidRPr="007669B4">
              <w:rPr>
                <w:sz w:val="20"/>
                <w:szCs w:val="20"/>
              </w:rPr>
              <w:t>0,955738</w:t>
            </w:r>
          </w:p>
        </w:tc>
        <w:tc>
          <w:tcPr>
            <w:tcW w:w="1276" w:type="dxa"/>
          </w:tcPr>
          <w:p w:rsidR="00EE2D2E" w:rsidRPr="007669B4" w:rsidRDefault="00EE2D2E" w:rsidP="00FF2B63">
            <w:pPr>
              <w:spacing w:line="360" w:lineRule="auto"/>
              <w:jc w:val="center"/>
              <w:rPr>
                <w:sz w:val="20"/>
                <w:szCs w:val="20"/>
              </w:rPr>
            </w:pPr>
            <w:r w:rsidRPr="007669B4">
              <w:rPr>
                <w:sz w:val="20"/>
                <w:szCs w:val="20"/>
              </w:rPr>
              <w:t>0,964262</w:t>
            </w:r>
          </w:p>
        </w:tc>
      </w:tr>
      <w:tr w:rsidR="00EE2D2E" w:rsidRPr="007669B4" w:rsidTr="0055289A">
        <w:trPr>
          <w:trHeight w:val="381"/>
        </w:trPr>
        <w:tc>
          <w:tcPr>
            <w:tcW w:w="2126" w:type="dxa"/>
            <w:tcBorders>
              <w:bottom w:val="single" w:sz="4" w:space="0" w:color="auto"/>
            </w:tcBorders>
          </w:tcPr>
          <w:p w:rsidR="00EE2D2E" w:rsidRPr="007669B4" w:rsidRDefault="00EE2D2E" w:rsidP="00FF2B63">
            <w:pPr>
              <w:spacing w:line="360" w:lineRule="auto"/>
              <w:rPr>
                <w:sz w:val="20"/>
                <w:szCs w:val="20"/>
              </w:rPr>
            </w:pPr>
            <w:r w:rsidRPr="007669B4">
              <w:rPr>
                <w:sz w:val="20"/>
                <w:szCs w:val="20"/>
              </w:rPr>
              <w:t>b3</w:t>
            </w:r>
          </w:p>
        </w:tc>
        <w:tc>
          <w:tcPr>
            <w:tcW w:w="993"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9</w:t>
            </w:r>
          </w:p>
        </w:tc>
        <w:tc>
          <w:tcPr>
            <w:tcW w:w="1134"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0,174444</w:t>
            </w:r>
          </w:p>
        </w:tc>
        <w:tc>
          <w:tcPr>
            <w:tcW w:w="1417"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0,0020286</w:t>
            </w:r>
          </w:p>
        </w:tc>
        <w:tc>
          <w:tcPr>
            <w:tcW w:w="992"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0,170183</w:t>
            </w:r>
          </w:p>
        </w:tc>
        <w:tc>
          <w:tcPr>
            <w:tcW w:w="1276" w:type="dxa"/>
            <w:tcBorders>
              <w:bottom w:val="single" w:sz="4" w:space="0" w:color="auto"/>
            </w:tcBorders>
          </w:tcPr>
          <w:p w:rsidR="00EE2D2E" w:rsidRPr="007669B4" w:rsidRDefault="00EE2D2E" w:rsidP="00FF2B63">
            <w:pPr>
              <w:spacing w:line="360" w:lineRule="auto"/>
              <w:jc w:val="center"/>
              <w:rPr>
                <w:sz w:val="20"/>
                <w:szCs w:val="20"/>
              </w:rPr>
            </w:pPr>
            <w:r w:rsidRPr="007669B4">
              <w:rPr>
                <w:sz w:val="20"/>
                <w:szCs w:val="20"/>
              </w:rPr>
              <w:t>0,178706</w:t>
            </w:r>
          </w:p>
        </w:tc>
      </w:tr>
      <w:tr w:rsidR="00EE2D2E" w:rsidRPr="007669B4" w:rsidTr="0055289A">
        <w:trPr>
          <w:trHeight w:val="361"/>
        </w:trPr>
        <w:tc>
          <w:tcPr>
            <w:tcW w:w="2126" w:type="dxa"/>
            <w:tcBorders>
              <w:top w:val="single" w:sz="4" w:space="0" w:color="auto"/>
              <w:bottom w:val="single" w:sz="4" w:space="0" w:color="auto"/>
            </w:tcBorders>
          </w:tcPr>
          <w:p w:rsidR="00EE2D2E" w:rsidRPr="007669B4" w:rsidRDefault="00EE2D2E" w:rsidP="00FF2B63">
            <w:pPr>
              <w:spacing w:line="360" w:lineRule="auto"/>
              <w:rPr>
                <w:b/>
                <w:sz w:val="20"/>
                <w:szCs w:val="20"/>
              </w:rPr>
            </w:pPr>
            <w:r w:rsidRPr="007669B4">
              <w:rPr>
                <w:b/>
                <w:sz w:val="20"/>
                <w:szCs w:val="20"/>
              </w:rPr>
              <w:t>Factor A por Factor B</w:t>
            </w:r>
          </w:p>
        </w:tc>
        <w:tc>
          <w:tcPr>
            <w:tcW w:w="993"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134"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417"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992"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c>
          <w:tcPr>
            <w:tcW w:w="1276" w:type="dxa"/>
            <w:tcBorders>
              <w:top w:val="single" w:sz="4" w:space="0" w:color="auto"/>
              <w:bottom w:val="single" w:sz="4" w:space="0" w:color="auto"/>
            </w:tcBorders>
          </w:tcPr>
          <w:p w:rsidR="00EE2D2E" w:rsidRPr="007669B4" w:rsidRDefault="00EE2D2E" w:rsidP="00FF2B63">
            <w:pPr>
              <w:spacing w:line="360" w:lineRule="auto"/>
              <w:jc w:val="center"/>
              <w:rPr>
                <w:sz w:val="20"/>
                <w:szCs w:val="20"/>
              </w:rPr>
            </w:pPr>
          </w:p>
        </w:tc>
      </w:tr>
      <w:tr w:rsidR="00EE2D2E" w:rsidRPr="007669B4" w:rsidTr="0055289A">
        <w:trPr>
          <w:trHeight w:val="365"/>
        </w:trPr>
        <w:tc>
          <w:tcPr>
            <w:tcW w:w="2126" w:type="dxa"/>
            <w:tcBorders>
              <w:top w:val="single" w:sz="4" w:space="0" w:color="auto"/>
            </w:tcBorders>
          </w:tcPr>
          <w:p w:rsidR="00EE2D2E" w:rsidRPr="007669B4" w:rsidRDefault="00EE2D2E" w:rsidP="00FF2B63">
            <w:pPr>
              <w:spacing w:line="360" w:lineRule="auto"/>
              <w:rPr>
                <w:sz w:val="20"/>
                <w:szCs w:val="20"/>
              </w:rPr>
            </w:pPr>
            <w:r w:rsidRPr="007669B4">
              <w:rPr>
                <w:sz w:val="20"/>
                <w:szCs w:val="20"/>
              </w:rPr>
              <w:t>a1,b1</w:t>
            </w:r>
          </w:p>
        </w:tc>
        <w:tc>
          <w:tcPr>
            <w:tcW w:w="993"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3</w:t>
            </w:r>
          </w:p>
        </w:tc>
        <w:tc>
          <w:tcPr>
            <w:tcW w:w="1134"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0,133333</w:t>
            </w:r>
          </w:p>
        </w:tc>
        <w:tc>
          <w:tcPr>
            <w:tcW w:w="1417"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0,125951</w:t>
            </w:r>
          </w:p>
        </w:tc>
        <w:tc>
          <w:tcPr>
            <w:tcW w:w="1276" w:type="dxa"/>
            <w:tcBorders>
              <w:top w:val="single" w:sz="4" w:space="0" w:color="auto"/>
            </w:tcBorders>
          </w:tcPr>
          <w:p w:rsidR="00EE2D2E" w:rsidRPr="007669B4" w:rsidRDefault="00EE2D2E" w:rsidP="00FF2B63">
            <w:pPr>
              <w:spacing w:line="360" w:lineRule="auto"/>
              <w:jc w:val="center"/>
              <w:rPr>
                <w:sz w:val="20"/>
                <w:szCs w:val="20"/>
              </w:rPr>
            </w:pPr>
            <w:r w:rsidRPr="007669B4">
              <w:rPr>
                <w:sz w:val="20"/>
                <w:szCs w:val="20"/>
              </w:rPr>
              <w:t>0,140715</w:t>
            </w:r>
          </w:p>
        </w:tc>
      </w:tr>
      <w:tr w:rsidR="00EE2D2E" w:rsidRPr="007669B4" w:rsidTr="0055289A">
        <w:trPr>
          <w:trHeight w:val="383"/>
        </w:trPr>
        <w:tc>
          <w:tcPr>
            <w:tcW w:w="2126" w:type="dxa"/>
          </w:tcPr>
          <w:p w:rsidR="00EE2D2E" w:rsidRPr="007669B4" w:rsidRDefault="00EE2D2E" w:rsidP="00FF2B63">
            <w:pPr>
              <w:spacing w:line="360" w:lineRule="auto"/>
              <w:rPr>
                <w:sz w:val="20"/>
                <w:szCs w:val="20"/>
              </w:rPr>
            </w:pPr>
            <w:r w:rsidRPr="007669B4">
              <w:rPr>
                <w:sz w:val="20"/>
                <w:szCs w:val="20"/>
              </w:rPr>
              <w:t>a1,b2</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1,23</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1,22262</w:t>
            </w:r>
          </w:p>
        </w:tc>
        <w:tc>
          <w:tcPr>
            <w:tcW w:w="1276" w:type="dxa"/>
          </w:tcPr>
          <w:p w:rsidR="00EE2D2E" w:rsidRPr="007669B4" w:rsidRDefault="00EE2D2E" w:rsidP="00FF2B63">
            <w:pPr>
              <w:spacing w:line="360" w:lineRule="auto"/>
              <w:jc w:val="center"/>
              <w:rPr>
                <w:sz w:val="20"/>
                <w:szCs w:val="20"/>
              </w:rPr>
            </w:pPr>
            <w:r w:rsidRPr="007669B4">
              <w:rPr>
                <w:sz w:val="20"/>
                <w:szCs w:val="20"/>
              </w:rPr>
              <w:t>1,23738</w:t>
            </w:r>
          </w:p>
        </w:tc>
      </w:tr>
      <w:tr w:rsidR="00EE2D2E" w:rsidRPr="007669B4" w:rsidTr="0055289A">
        <w:trPr>
          <w:trHeight w:val="363"/>
        </w:trPr>
        <w:tc>
          <w:tcPr>
            <w:tcW w:w="2126" w:type="dxa"/>
          </w:tcPr>
          <w:p w:rsidR="00EE2D2E" w:rsidRPr="007669B4" w:rsidRDefault="00EE2D2E" w:rsidP="00FF2B63">
            <w:pPr>
              <w:spacing w:line="360" w:lineRule="auto"/>
              <w:rPr>
                <w:sz w:val="20"/>
                <w:szCs w:val="20"/>
              </w:rPr>
            </w:pPr>
            <w:r w:rsidRPr="007669B4">
              <w:rPr>
                <w:sz w:val="20"/>
                <w:szCs w:val="20"/>
              </w:rPr>
              <w:t>a1,b3</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0,153333</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0,145951</w:t>
            </w:r>
          </w:p>
        </w:tc>
        <w:tc>
          <w:tcPr>
            <w:tcW w:w="1276" w:type="dxa"/>
          </w:tcPr>
          <w:p w:rsidR="00EE2D2E" w:rsidRPr="007669B4" w:rsidRDefault="00EE2D2E" w:rsidP="00FF2B63">
            <w:pPr>
              <w:spacing w:line="360" w:lineRule="auto"/>
              <w:jc w:val="center"/>
              <w:rPr>
                <w:sz w:val="20"/>
                <w:szCs w:val="20"/>
              </w:rPr>
            </w:pPr>
            <w:r w:rsidRPr="007669B4">
              <w:rPr>
                <w:sz w:val="20"/>
                <w:szCs w:val="20"/>
              </w:rPr>
              <w:t>0,160715</w:t>
            </w:r>
          </w:p>
        </w:tc>
      </w:tr>
      <w:tr w:rsidR="00EE2D2E" w:rsidRPr="007669B4" w:rsidTr="0055289A">
        <w:trPr>
          <w:trHeight w:val="381"/>
        </w:trPr>
        <w:tc>
          <w:tcPr>
            <w:tcW w:w="2126" w:type="dxa"/>
          </w:tcPr>
          <w:p w:rsidR="00EE2D2E" w:rsidRPr="007669B4" w:rsidRDefault="00EE2D2E" w:rsidP="00FF2B63">
            <w:pPr>
              <w:spacing w:line="360" w:lineRule="auto"/>
              <w:rPr>
                <w:sz w:val="20"/>
                <w:szCs w:val="20"/>
              </w:rPr>
            </w:pPr>
            <w:r w:rsidRPr="007669B4">
              <w:rPr>
                <w:sz w:val="20"/>
                <w:szCs w:val="20"/>
              </w:rPr>
              <w:t>a2,b1</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0,123333</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0,115951</w:t>
            </w:r>
          </w:p>
        </w:tc>
        <w:tc>
          <w:tcPr>
            <w:tcW w:w="1276" w:type="dxa"/>
          </w:tcPr>
          <w:p w:rsidR="00EE2D2E" w:rsidRPr="007669B4" w:rsidRDefault="00EE2D2E" w:rsidP="00FF2B63">
            <w:pPr>
              <w:spacing w:line="360" w:lineRule="auto"/>
              <w:jc w:val="center"/>
              <w:rPr>
                <w:sz w:val="20"/>
                <w:szCs w:val="20"/>
              </w:rPr>
            </w:pPr>
            <w:r w:rsidRPr="007669B4">
              <w:rPr>
                <w:sz w:val="20"/>
                <w:szCs w:val="20"/>
              </w:rPr>
              <w:t>0,130715</w:t>
            </w:r>
          </w:p>
        </w:tc>
      </w:tr>
      <w:tr w:rsidR="00EE2D2E" w:rsidRPr="007669B4" w:rsidTr="0055289A">
        <w:trPr>
          <w:trHeight w:val="374"/>
        </w:trPr>
        <w:tc>
          <w:tcPr>
            <w:tcW w:w="2126" w:type="dxa"/>
          </w:tcPr>
          <w:p w:rsidR="00EE2D2E" w:rsidRPr="007669B4" w:rsidRDefault="00EE2D2E" w:rsidP="00FF2B63">
            <w:pPr>
              <w:spacing w:line="360" w:lineRule="auto"/>
              <w:rPr>
                <w:b/>
                <w:sz w:val="20"/>
                <w:szCs w:val="20"/>
              </w:rPr>
            </w:pPr>
            <w:r w:rsidRPr="007669B4">
              <w:rPr>
                <w:b/>
                <w:sz w:val="20"/>
                <w:szCs w:val="20"/>
              </w:rPr>
              <w:t>a2,b2</w:t>
            </w:r>
          </w:p>
        </w:tc>
        <w:tc>
          <w:tcPr>
            <w:tcW w:w="993" w:type="dxa"/>
          </w:tcPr>
          <w:p w:rsidR="00EE2D2E" w:rsidRPr="007669B4" w:rsidRDefault="00EE2D2E" w:rsidP="00FF2B63">
            <w:pPr>
              <w:spacing w:line="360" w:lineRule="auto"/>
              <w:jc w:val="center"/>
              <w:rPr>
                <w:b/>
                <w:sz w:val="20"/>
                <w:szCs w:val="20"/>
              </w:rPr>
            </w:pPr>
            <w:r w:rsidRPr="007669B4">
              <w:rPr>
                <w:b/>
                <w:sz w:val="20"/>
                <w:szCs w:val="20"/>
              </w:rPr>
              <w:t>3</w:t>
            </w:r>
          </w:p>
        </w:tc>
        <w:tc>
          <w:tcPr>
            <w:tcW w:w="1134" w:type="dxa"/>
          </w:tcPr>
          <w:p w:rsidR="00EE2D2E" w:rsidRPr="007669B4" w:rsidRDefault="00EE2D2E" w:rsidP="00FF2B63">
            <w:pPr>
              <w:spacing w:line="360" w:lineRule="auto"/>
              <w:jc w:val="center"/>
              <w:rPr>
                <w:b/>
                <w:sz w:val="20"/>
                <w:szCs w:val="20"/>
              </w:rPr>
            </w:pPr>
            <w:r w:rsidRPr="007669B4">
              <w:rPr>
                <w:b/>
                <w:sz w:val="20"/>
                <w:szCs w:val="20"/>
              </w:rPr>
              <w:t>1,46</w:t>
            </w:r>
          </w:p>
        </w:tc>
        <w:tc>
          <w:tcPr>
            <w:tcW w:w="1417" w:type="dxa"/>
          </w:tcPr>
          <w:p w:rsidR="00EE2D2E" w:rsidRPr="007669B4" w:rsidRDefault="00EE2D2E" w:rsidP="00FF2B63">
            <w:pPr>
              <w:spacing w:line="360" w:lineRule="auto"/>
              <w:jc w:val="center"/>
              <w:rPr>
                <w:b/>
                <w:sz w:val="20"/>
                <w:szCs w:val="20"/>
              </w:rPr>
            </w:pPr>
            <w:r w:rsidRPr="007669B4">
              <w:rPr>
                <w:b/>
                <w:sz w:val="20"/>
                <w:szCs w:val="20"/>
              </w:rPr>
              <w:t>0,00351364</w:t>
            </w:r>
          </w:p>
        </w:tc>
        <w:tc>
          <w:tcPr>
            <w:tcW w:w="992" w:type="dxa"/>
          </w:tcPr>
          <w:p w:rsidR="00EE2D2E" w:rsidRPr="007669B4" w:rsidRDefault="00EE2D2E" w:rsidP="00FF2B63">
            <w:pPr>
              <w:spacing w:line="360" w:lineRule="auto"/>
              <w:jc w:val="center"/>
              <w:rPr>
                <w:b/>
                <w:sz w:val="20"/>
                <w:szCs w:val="20"/>
              </w:rPr>
            </w:pPr>
            <w:r w:rsidRPr="007669B4">
              <w:rPr>
                <w:b/>
                <w:sz w:val="20"/>
                <w:szCs w:val="20"/>
              </w:rPr>
              <w:t>1,45262</w:t>
            </w:r>
          </w:p>
        </w:tc>
        <w:tc>
          <w:tcPr>
            <w:tcW w:w="1276" w:type="dxa"/>
          </w:tcPr>
          <w:p w:rsidR="00EE2D2E" w:rsidRPr="007669B4" w:rsidRDefault="00EE2D2E" w:rsidP="00FF2B63">
            <w:pPr>
              <w:spacing w:line="360" w:lineRule="auto"/>
              <w:jc w:val="center"/>
              <w:rPr>
                <w:b/>
                <w:sz w:val="20"/>
                <w:szCs w:val="20"/>
              </w:rPr>
            </w:pPr>
            <w:r w:rsidRPr="007669B4">
              <w:rPr>
                <w:b/>
                <w:sz w:val="20"/>
                <w:szCs w:val="20"/>
              </w:rPr>
              <w:t>1,46738</w:t>
            </w:r>
          </w:p>
        </w:tc>
      </w:tr>
      <w:tr w:rsidR="00EE2D2E" w:rsidRPr="007669B4" w:rsidTr="0055289A">
        <w:trPr>
          <w:trHeight w:val="367"/>
        </w:trPr>
        <w:tc>
          <w:tcPr>
            <w:tcW w:w="2126" w:type="dxa"/>
          </w:tcPr>
          <w:p w:rsidR="00EE2D2E" w:rsidRPr="007669B4" w:rsidRDefault="00EE2D2E" w:rsidP="00FF2B63">
            <w:pPr>
              <w:spacing w:line="360" w:lineRule="auto"/>
              <w:rPr>
                <w:sz w:val="20"/>
                <w:szCs w:val="20"/>
              </w:rPr>
            </w:pPr>
            <w:r w:rsidRPr="007669B4">
              <w:rPr>
                <w:sz w:val="20"/>
                <w:szCs w:val="20"/>
              </w:rPr>
              <w:t>a2,b3</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0,22</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0,212618</w:t>
            </w:r>
          </w:p>
        </w:tc>
        <w:tc>
          <w:tcPr>
            <w:tcW w:w="1276" w:type="dxa"/>
          </w:tcPr>
          <w:p w:rsidR="00EE2D2E" w:rsidRPr="007669B4" w:rsidRDefault="00EE2D2E" w:rsidP="00FF2B63">
            <w:pPr>
              <w:spacing w:line="360" w:lineRule="auto"/>
              <w:jc w:val="center"/>
              <w:rPr>
                <w:sz w:val="20"/>
                <w:szCs w:val="20"/>
              </w:rPr>
            </w:pPr>
            <w:r w:rsidRPr="007669B4">
              <w:rPr>
                <w:sz w:val="20"/>
                <w:szCs w:val="20"/>
              </w:rPr>
              <w:t>0,227382</w:t>
            </w:r>
          </w:p>
        </w:tc>
      </w:tr>
      <w:tr w:rsidR="00EE2D2E" w:rsidRPr="007669B4" w:rsidTr="0055289A">
        <w:trPr>
          <w:trHeight w:val="373"/>
        </w:trPr>
        <w:tc>
          <w:tcPr>
            <w:tcW w:w="2126" w:type="dxa"/>
          </w:tcPr>
          <w:p w:rsidR="00EE2D2E" w:rsidRPr="007669B4" w:rsidRDefault="00EE2D2E" w:rsidP="00FF2B63">
            <w:pPr>
              <w:spacing w:line="360" w:lineRule="auto"/>
              <w:rPr>
                <w:sz w:val="20"/>
                <w:szCs w:val="20"/>
              </w:rPr>
            </w:pPr>
            <w:r w:rsidRPr="007669B4">
              <w:rPr>
                <w:sz w:val="20"/>
                <w:szCs w:val="20"/>
              </w:rPr>
              <w:t>a3,b1</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0,363333</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0,355951</w:t>
            </w:r>
          </w:p>
        </w:tc>
        <w:tc>
          <w:tcPr>
            <w:tcW w:w="1276" w:type="dxa"/>
          </w:tcPr>
          <w:p w:rsidR="00EE2D2E" w:rsidRPr="007669B4" w:rsidRDefault="00EE2D2E" w:rsidP="00FF2B63">
            <w:pPr>
              <w:spacing w:line="360" w:lineRule="auto"/>
              <w:jc w:val="center"/>
              <w:rPr>
                <w:sz w:val="20"/>
                <w:szCs w:val="20"/>
              </w:rPr>
            </w:pPr>
            <w:r w:rsidRPr="007669B4">
              <w:rPr>
                <w:sz w:val="20"/>
                <w:szCs w:val="20"/>
              </w:rPr>
              <w:t>0,370715</w:t>
            </w:r>
          </w:p>
        </w:tc>
      </w:tr>
      <w:tr w:rsidR="00EE2D2E" w:rsidRPr="007669B4" w:rsidTr="0055289A">
        <w:trPr>
          <w:trHeight w:val="378"/>
        </w:trPr>
        <w:tc>
          <w:tcPr>
            <w:tcW w:w="2126" w:type="dxa"/>
          </w:tcPr>
          <w:p w:rsidR="00EE2D2E" w:rsidRPr="007669B4" w:rsidRDefault="00EE2D2E" w:rsidP="00FF2B63">
            <w:pPr>
              <w:spacing w:line="360" w:lineRule="auto"/>
              <w:rPr>
                <w:sz w:val="20"/>
                <w:szCs w:val="20"/>
              </w:rPr>
            </w:pPr>
            <w:r w:rsidRPr="007669B4">
              <w:rPr>
                <w:sz w:val="20"/>
                <w:szCs w:val="20"/>
              </w:rPr>
              <w:t>a3,b2</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0,19</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0,182618</w:t>
            </w:r>
          </w:p>
        </w:tc>
        <w:tc>
          <w:tcPr>
            <w:tcW w:w="1276" w:type="dxa"/>
          </w:tcPr>
          <w:p w:rsidR="00EE2D2E" w:rsidRPr="007669B4" w:rsidRDefault="00EE2D2E" w:rsidP="00FF2B63">
            <w:pPr>
              <w:spacing w:line="360" w:lineRule="auto"/>
              <w:jc w:val="center"/>
              <w:rPr>
                <w:sz w:val="20"/>
                <w:szCs w:val="20"/>
              </w:rPr>
            </w:pPr>
            <w:r w:rsidRPr="007669B4">
              <w:rPr>
                <w:sz w:val="20"/>
                <w:szCs w:val="20"/>
              </w:rPr>
              <w:t>0,197382</w:t>
            </w:r>
          </w:p>
        </w:tc>
      </w:tr>
      <w:tr w:rsidR="00EE2D2E" w:rsidRPr="007669B4" w:rsidTr="0055289A">
        <w:trPr>
          <w:trHeight w:val="371"/>
        </w:trPr>
        <w:tc>
          <w:tcPr>
            <w:tcW w:w="2126" w:type="dxa"/>
          </w:tcPr>
          <w:p w:rsidR="00EE2D2E" w:rsidRPr="007669B4" w:rsidRDefault="00EE2D2E" w:rsidP="00FF2B63">
            <w:pPr>
              <w:spacing w:line="360" w:lineRule="auto"/>
              <w:rPr>
                <w:sz w:val="20"/>
                <w:szCs w:val="20"/>
              </w:rPr>
            </w:pPr>
            <w:r w:rsidRPr="007669B4">
              <w:rPr>
                <w:sz w:val="20"/>
                <w:szCs w:val="20"/>
              </w:rPr>
              <w:t>a3,b3</w:t>
            </w:r>
          </w:p>
        </w:tc>
        <w:tc>
          <w:tcPr>
            <w:tcW w:w="993" w:type="dxa"/>
          </w:tcPr>
          <w:p w:rsidR="00EE2D2E" w:rsidRPr="007669B4" w:rsidRDefault="00EE2D2E" w:rsidP="00FF2B63">
            <w:pPr>
              <w:spacing w:line="360" w:lineRule="auto"/>
              <w:jc w:val="center"/>
              <w:rPr>
                <w:sz w:val="20"/>
                <w:szCs w:val="20"/>
              </w:rPr>
            </w:pPr>
            <w:r w:rsidRPr="007669B4">
              <w:rPr>
                <w:sz w:val="20"/>
                <w:szCs w:val="20"/>
              </w:rPr>
              <w:t>3</w:t>
            </w:r>
          </w:p>
        </w:tc>
        <w:tc>
          <w:tcPr>
            <w:tcW w:w="1134" w:type="dxa"/>
          </w:tcPr>
          <w:p w:rsidR="00EE2D2E" w:rsidRPr="007669B4" w:rsidRDefault="00EE2D2E" w:rsidP="00FF2B63">
            <w:pPr>
              <w:spacing w:line="360" w:lineRule="auto"/>
              <w:jc w:val="center"/>
              <w:rPr>
                <w:sz w:val="20"/>
                <w:szCs w:val="20"/>
              </w:rPr>
            </w:pPr>
            <w:r w:rsidRPr="007669B4">
              <w:rPr>
                <w:sz w:val="20"/>
                <w:szCs w:val="20"/>
              </w:rPr>
              <w:t>0,15</w:t>
            </w:r>
          </w:p>
        </w:tc>
        <w:tc>
          <w:tcPr>
            <w:tcW w:w="1417" w:type="dxa"/>
          </w:tcPr>
          <w:p w:rsidR="00EE2D2E" w:rsidRPr="007669B4" w:rsidRDefault="00EE2D2E" w:rsidP="00FF2B63">
            <w:pPr>
              <w:spacing w:line="360" w:lineRule="auto"/>
              <w:jc w:val="center"/>
              <w:rPr>
                <w:sz w:val="20"/>
                <w:szCs w:val="20"/>
              </w:rPr>
            </w:pPr>
            <w:r w:rsidRPr="007669B4">
              <w:rPr>
                <w:sz w:val="20"/>
                <w:szCs w:val="20"/>
              </w:rPr>
              <w:t>0,00351364</w:t>
            </w:r>
          </w:p>
        </w:tc>
        <w:tc>
          <w:tcPr>
            <w:tcW w:w="992" w:type="dxa"/>
          </w:tcPr>
          <w:p w:rsidR="00EE2D2E" w:rsidRPr="007669B4" w:rsidRDefault="00EE2D2E" w:rsidP="00FF2B63">
            <w:pPr>
              <w:spacing w:line="360" w:lineRule="auto"/>
              <w:jc w:val="center"/>
              <w:rPr>
                <w:sz w:val="20"/>
                <w:szCs w:val="20"/>
              </w:rPr>
            </w:pPr>
            <w:r w:rsidRPr="007669B4">
              <w:rPr>
                <w:sz w:val="20"/>
                <w:szCs w:val="20"/>
              </w:rPr>
              <w:t>0,142618</w:t>
            </w:r>
          </w:p>
        </w:tc>
        <w:tc>
          <w:tcPr>
            <w:tcW w:w="1276" w:type="dxa"/>
          </w:tcPr>
          <w:p w:rsidR="00EE2D2E" w:rsidRPr="007669B4" w:rsidRDefault="00EE2D2E" w:rsidP="00FF2B63">
            <w:pPr>
              <w:spacing w:line="360" w:lineRule="auto"/>
              <w:jc w:val="center"/>
              <w:rPr>
                <w:sz w:val="20"/>
                <w:szCs w:val="20"/>
              </w:rPr>
            </w:pPr>
            <w:r w:rsidRPr="007669B4">
              <w:rPr>
                <w:sz w:val="20"/>
                <w:szCs w:val="20"/>
              </w:rPr>
              <w:t>0,157382</w:t>
            </w:r>
          </w:p>
        </w:tc>
      </w:tr>
    </w:tbl>
    <w:p w:rsidR="00EE2D2E" w:rsidRPr="007B0BB3" w:rsidRDefault="00EE2D2E" w:rsidP="00EE2D2E">
      <w:pPr>
        <w:pStyle w:val="Descripciontablayfiguras"/>
      </w:pPr>
      <w:r w:rsidRPr="007B0BB3">
        <w:rPr>
          <w:b/>
        </w:rPr>
        <w:t>Fuente:</w:t>
      </w:r>
      <w:r w:rsidRPr="007B0BB3">
        <w:t xml:space="preserve"> Trabajo experimental 2021</w:t>
      </w:r>
    </w:p>
    <w:p w:rsidR="00EE2D2E" w:rsidRPr="007B0BB3" w:rsidRDefault="00EE2D2E" w:rsidP="00EE2D2E">
      <w:pPr>
        <w:pStyle w:val="APAPARRAFOS"/>
        <w:rPr>
          <w:sz w:val="22"/>
        </w:rPr>
      </w:pPr>
      <w:r w:rsidRPr="007B0BB3">
        <w:t xml:space="preserve">En la tabla 33, se realizó la prueba de medias por mínimos cuadros, el tratamiento que obtuvo el valor más alto fue el T5 (zanahoria amarilla + extracción por soxhlet) con un valor de 1,46 </w:t>
      </w:r>
      <w:r w:rsidRPr="007B0BB3">
        <w:rPr>
          <w:sz w:val="22"/>
        </w:rPr>
        <w:t xml:space="preserve">mg ácido gálico/100 g de muestra y el valor más bajo fue el T4 (zanahoria </w:t>
      </w:r>
      <w:r w:rsidRPr="007B0BB3">
        <w:rPr>
          <w:sz w:val="22"/>
        </w:rPr>
        <w:lastRenderedPageBreak/>
        <w:t xml:space="preserve">amarilla + extracción por solventes orgánicos) con </w:t>
      </w:r>
      <w:r w:rsidRPr="007B0BB3">
        <w:t>0,123333</w:t>
      </w:r>
      <w:r w:rsidRPr="007B0BB3">
        <w:rPr>
          <w:sz w:val="22"/>
        </w:rPr>
        <w:t xml:space="preserve"> mg ácido gálico/100 g de muestra, comprobando que los diferentes tipos de extracción varían de manera diferente para cada tipo de tubérculo.</w:t>
      </w:r>
    </w:p>
    <w:p w:rsidR="00EE2D2E" w:rsidRPr="007B0BB3" w:rsidRDefault="00EE2D2E" w:rsidP="00EE2D2E">
      <w:pPr>
        <w:pStyle w:val="APAPARRAFOS"/>
      </w:pPr>
      <w:r w:rsidRPr="007B0BB3">
        <w:t>Para establecer el nivel de incidencia de cada uno de los tratamientos y sus niveles, se realizó la prueba de medias de mínimos cuadrados al 95,0% de confianza para el factor A y B como se muestra a continuación:</w:t>
      </w:r>
    </w:p>
    <w:p w:rsidR="00EE2D2E" w:rsidRPr="00580485" w:rsidRDefault="00EE2D2E" w:rsidP="00580485">
      <w:pPr>
        <w:pStyle w:val="Tablayfiguras"/>
        <w:rPr>
          <w:b/>
          <w:i w:val="0"/>
        </w:rPr>
      </w:pPr>
      <w:bookmarkStart w:id="371" w:name="_Toc78196781"/>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34</w:t>
      </w:r>
      <w:r w:rsidRPr="007B0BB3">
        <w:rPr>
          <w:b/>
          <w:i w:val="0"/>
        </w:rPr>
        <w:fldChar w:fldCharType="end"/>
      </w:r>
      <w:r w:rsidR="00580485">
        <w:rPr>
          <w:b/>
          <w:i w:val="0"/>
        </w:rPr>
        <w:t xml:space="preserve">. </w:t>
      </w:r>
      <w:r w:rsidRPr="007B0BB3">
        <w:t>Prueba de medias por mínimos cuadrados con intervalo de confianza del 95,0% para la concentración de polifenoles totales por el Factor A (Tipo de tubérculos).</w:t>
      </w:r>
      <w:bookmarkEnd w:id="371"/>
    </w:p>
    <w:tbl>
      <w:tblPr>
        <w:tblStyle w:val="DISEOTABLA"/>
        <w:tblW w:w="7655" w:type="dxa"/>
        <w:tblInd w:w="709" w:type="dxa"/>
        <w:tblLayout w:type="fixed"/>
        <w:tblLook w:val="0000" w:firstRow="0" w:lastRow="0" w:firstColumn="0" w:lastColumn="0" w:noHBand="0" w:noVBand="0"/>
      </w:tblPr>
      <w:tblGrid>
        <w:gridCol w:w="1661"/>
        <w:gridCol w:w="950"/>
        <w:gridCol w:w="1347"/>
        <w:gridCol w:w="1446"/>
        <w:gridCol w:w="2251"/>
      </w:tblGrid>
      <w:tr w:rsidR="00EE2D2E" w:rsidRPr="007B0BB3" w:rsidTr="0019156B">
        <w:trPr>
          <w:trHeight w:val="534"/>
        </w:trPr>
        <w:tc>
          <w:tcPr>
            <w:tcW w:w="1661" w:type="dxa"/>
            <w:tcBorders>
              <w:top w:val="single" w:sz="4" w:space="0" w:color="auto"/>
              <w:bottom w:val="single" w:sz="4" w:space="0" w:color="auto"/>
            </w:tcBorders>
          </w:tcPr>
          <w:p w:rsidR="00EE2D2E" w:rsidRPr="007B0BB3" w:rsidRDefault="00EE2D2E" w:rsidP="00FF2B63">
            <w:pPr>
              <w:jc w:val="center"/>
              <w:rPr>
                <w:b/>
                <w:sz w:val="22"/>
              </w:rPr>
            </w:pPr>
            <w:r w:rsidRPr="007B0BB3">
              <w:rPr>
                <w:b/>
                <w:sz w:val="22"/>
              </w:rPr>
              <w:t>FACTOR A</w:t>
            </w:r>
          </w:p>
        </w:tc>
        <w:tc>
          <w:tcPr>
            <w:tcW w:w="950" w:type="dxa"/>
            <w:tcBorders>
              <w:top w:val="single" w:sz="4" w:space="0" w:color="auto"/>
              <w:bottom w:val="single" w:sz="4" w:space="0" w:color="auto"/>
            </w:tcBorders>
          </w:tcPr>
          <w:p w:rsidR="00EE2D2E" w:rsidRPr="007B0BB3" w:rsidRDefault="00EE2D2E" w:rsidP="00FF2B63">
            <w:pPr>
              <w:jc w:val="center"/>
              <w:rPr>
                <w:b/>
                <w:sz w:val="22"/>
              </w:rPr>
            </w:pPr>
            <w:r w:rsidRPr="007B0BB3">
              <w:rPr>
                <w:b/>
                <w:sz w:val="22"/>
              </w:rPr>
              <w:t>Casos</w:t>
            </w:r>
          </w:p>
        </w:tc>
        <w:tc>
          <w:tcPr>
            <w:tcW w:w="1347" w:type="dxa"/>
            <w:tcBorders>
              <w:top w:val="single" w:sz="4" w:space="0" w:color="auto"/>
              <w:bottom w:val="single" w:sz="4" w:space="0" w:color="auto"/>
            </w:tcBorders>
          </w:tcPr>
          <w:p w:rsidR="00EE2D2E" w:rsidRPr="007B0BB3" w:rsidRDefault="00EE2D2E" w:rsidP="00FF2B63">
            <w:pPr>
              <w:jc w:val="center"/>
              <w:rPr>
                <w:b/>
                <w:sz w:val="22"/>
              </w:rPr>
            </w:pPr>
            <w:r w:rsidRPr="007B0BB3">
              <w:rPr>
                <w:b/>
                <w:sz w:val="22"/>
              </w:rPr>
              <w:t>Media LS</w:t>
            </w:r>
          </w:p>
        </w:tc>
        <w:tc>
          <w:tcPr>
            <w:tcW w:w="1446" w:type="dxa"/>
            <w:tcBorders>
              <w:top w:val="single" w:sz="4" w:space="0" w:color="auto"/>
              <w:bottom w:val="single" w:sz="4" w:space="0" w:color="auto"/>
            </w:tcBorders>
          </w:tcPr>
          <w:p w:rsidR="00EE2D2E" w:rsidRPr="007B0BB3" w:rsidRDefault="00EE2D2E" w:rsidP="00FF2B63">
            <w:pPr>
              <w:jc w:val="center"/>
              <w:rPr>
                <w:b/>
                <w:sz w:val="22"/>
              </w:rPr>
            </w:pPr>
            <w:r w:rsidRPr="007B0BB3">
              <w:rPr>
                <w:b/>
                <w:sz w:val="22"/>
              </w:rPr>
              <w:t>Sigma LS</w:t>
            </w:r>
          </w:p>
        </w:tc>
        <w:tc>
          <w:tcPr>
            <w:tcW w:w="2251" w:type="dxa"/>
            <w:tcBorders>
              <w:top w:val="single" w:sz="4" w:space="0" w:color="auto"/>
              <w:bottom w:val="single" w:sz="4" w:space="0" w:color="auto"/>
            </w:tcBorders>
          </w:tcPr>
          <w:p w:rsidR="00EE2D2E" w:rsidRPr="007B0BB3" w:rsidRDefault="00EE2D2E" w:rsidP="00FF2B63">
            <w:pPr>
              <w:jc w:val="center"/>
              <w:rPr>
                <w:b/>
                <w:sz w:val="22"/>
              </w:rPr>
            </w:pPr>
            <w:r w:rsidRPr="007B0BB3">
              <w:rPr>
                <w:b/>
                <w:sz w:val="22"/>
              </w:rPr>
              <w:t>Grupos Homogéneos</w:t>
            </w:r>
          </w:p>
        </w:tc>
      </w:tr>
      <w:tr w:rsidR="00EE2D2E" w:rsidRPr="007B0BB3" w:rsidTr="0019156B">
        <w:trPr>
          <w:trHeight w:val="534"/>
        </w:trPr>
        <w:tc>
          <w:tcPr>
            <w:tcW w:w="1661" w:type="dxa"/>
            <w:tcBorders>
              <w:top w:val="single" w:sz="4" w:space="0" w:color="auto"/>
            </w:tcBorders>
          </w:tcPr>
          <w:p w:rsidR="00EE2D2E" w:rsidRPr="007B0BB3" w:rsidRDefault="00EE2D2E" w:rsidP="00FF2B63">
            <w:pPr>
              <w:rPr>
                <w:sz w:val="22"/>
              </w:rPr>
            </w:pPr>
            <w:r w:rsidRPr="007B0BB3">
              <w:rPr>
                <w:sz w:val="22"/>
              </w:rPr>
              <w:t>a3</w:t>
            </w:r>
          </w:p>
        </w:tc>
        <w:tc>
          <w:tcPr>
            <w:tcW w:w="950" w:type="dxa"/>
            <w:tcBorders>
              <w:top w:val="single" w:sz="4" w:space="0" w:color="auto"/>
            </w:tcBorders>
          </w:tcPr>
          <w:p w:rsidR="00EE2D2E" w:rsidRPr="007B0BB3" w:rsidRDefault="00EE2D2E" w:rsidP="00FF2B63">
            <w:pPr>
              <w:jc w:val="center"/>
              <w:rPr>
                <w:sz w:val="22"/>
              </w:rPr>
            </w:pPr>
            <w:r w:rsidRPr="007B0BB3">
              <w:rPr>
                <w:sz w:val="22"/>
              </w:rPr>
              <w:t>9</w:t>
            </w:r>
          </w:p>
        </w:tc>
        <w:tc>
          <w:tcPr>
            <w:tcW w:w="1347" w:type="dxa"/>
            <w:tcBorders>
              <w:top w:val="single" w:sz="4" w:space="0" w:color="auto"/>
            </w:tcBorders>
          </w:tcPr>
          <w:p w:rsidR="00EE2D2E" w:rsidRPr="007B0BB3" w:rsidRDefault="00EE2D2E" w:rsidP="00FF2B63">
            <w:pPr>
              <w:jc w:val="center"/>
              <w:rPr>
                <w:sz w:val="22"/>
              </w:rPr>
            </w:pPr>
            <w:r w:rsidRPr="007B0BB3">
              <w:rPr>
                <w:sz w:val="22"/>
              </w:rPr>
              <w:t>0,234444</w:t>
            </w:r>
          </w:p>
        </w:tc>
        <w:tc>
          <w:tcPr>
            <w:tcW w:w="1446" w:type="dxa"/>
            <w:tcBorders>
              <w:top w:val="single" w:sz="4" w:space="0" w:color="auto"/>
            </w:tcBorders>
          </w:tcPr>
          <w:p w:rsidR="00EE2D2E" w:rsidRPr="007B0BB3" w:rsidRDefault="00EE2D2E" w:rsidP="00FF2B63">
            <w:pPr>
              <w:jc w:val="center"/>
              <w:rPr>
                <w:sz w:val="22"/>
              </w:rPr>
            </w:pPr>
            <w:r w:rsidRPr="007B0BB3">
              <w:rPr>
                <w:sz w:val="22"/>
              </w:rPr>
              <w:t>0,0020286</w:t>
            </w:r>
          </w:p>
        </w:tc>
        <w:tc>
          <w:tcPr>
            <w:tcW w:w="2251" w:type="dxa"/>
            <w:tcBorders>
              <w:top w:val="single" w:sz="4" w:space="0" w:color="auto"/>
            </w:tcBorders>
          </w:tcPr>
          <w:p w:rsidR="00EE2D2E" w:rsidRPr="007B0BB3" w:rsidRDefault="00EE2D2E" w:rsidP="00FF2B63">
            <w:pPr>
              <w:rPr>
                <w:sz w:val="22"/>
              </w:rPr>
            </w:pPr>
            <w:r w:rsidRPr="007B0BB3">
              <w:rPr>
                <w:sz w:val="22"/>
              </w:rPr>
              <w:t>A</w:t>
            </w:r>
          </w:p>
        </w:tc>
      </w:tr>
      <w:tr w:rsidR="00EE2D2E" w:rsidRPr="007B0BB3" w:rsidTr="0019156B">
        <w:trPr>
          <w:trHeight w:val="545"/>
        </w:trPr>
        <w:tc>
          <w:tcPr>
            <w:tcW w:w="1661" w:type="dxa"/>
          </w:tcPr>
          <w:p w:rsidR="00EE2D2E" w:rsidRPr="007B0BB3" w:rsidRDefault="00EE2D2E" w:rsidP="00FF2B63">
            <w:pPr>
              <w:rPr>
                <w:sz w:val="22"/>
              </w:rPr>
            </w:pPr>
            <w:r w:rsidRPr="007B0BB3">
              <w:rPr>
                <w:sz w:val="22"/>
              </w:rPr>
              <w:t>a1</w:t>
            </w:r>
          </w:p>
        </w:tc>
        <w:tc>
          <w:tcPr>
            <w:tcW w:w="950" w:type="dxa"/>
          </w:tcPr>
          <w:p w:rsidR="00EE2D2E" w:rsidRPr="007B0BB3" w:rsidRDefault="00EE2D2E" w:rsidP="00FF2B63">
            <w:pPr>
              <w:jc w:val="center"/>
              <w:rPr>
                <w:sz w:val="22"/>
              </w:rPr>
            </w:pPr>
            <w:r w:rsidRPr="007B0BB3">
              <w:rPr>
                <w:sz w:val="22"/>
              </w:rPr>
              <w:t>9</w:t>
            </w:r>
          </w:p>
        </w:tc>
        <w:tc>
          <w:tcPr>
            <w:tcW w:w="1347" w:type="dxa"/>
          </w:tcPr>
          <w:p w:rsidR="00EE2D2E" w:rsidRPr="007B0BB3" w:rsidRDefault="00EE2D2E" w:rsidP="00FF2B63">
            <w:pPr>
              <w:jc w:val="center"/>
              <w:rPr>
                <w:sz w:val="22"/>
              </w:rPr>
            </w:pPr>
            <w:r w:rsidRPr="007B0BB3">
              <w:rPr>
                <w:sz w:val="22"/>
              </w:rPr>
              <w:t>0,505556</w:t>
            </w:r>
          </w:p>
        </w:tc>
        <w:tc>
          <w:tcPr>
            <w:tcW w:w="1446" w:type="dxa"/>
          </w:tcPr>
          <w:p w:rsidR="00EE2D2E" w:rsidRPr="007B0BB3" w:rsidRDefault="00EE2D2E" w:rsidP="00FF2B63">
            <w:pPr>
              <w:jc w:val="center"/>
              <w:rPr>
                <w:sz w:val="22"/>
              </w:rPr>
            </w:pPr>
            <w:r w:rsidRPr="007B0BB3">
              <w:rPr>
                <w:sz w:val="22"/>
              </w:rPr>
              <w:t>0,0020286</w:t>
            </w:r>
          </w:p>
        </w:tc>
        <w:tc>
          <w:tcPr>
            <w:tcW w:w="2251" w:type="dxa"/>
          </w:tcPr>
          <w:p w:rsidR="00EE2D2E" w:rsidRPr="007B0BB3" w:rsidRDefault="00C22805" w:rsidP="00FF2B63">
            <w:pPr>
              <w:rPr>
                <w:sz w:val="22"/>
              </w:rPr>
            </w:pPr>
            <w:r>
              <w:rPr>
                <w:sz w:val="22"/>
              </w:rPr>
              <w:t xml:space="preserve"> </w:t>
            </w:r>
            <w:r w:rsidR="00580485">
              <w:rPr>
                <w:sz w:val="22"/>
              </w:rPr>
              <w:t xml:space="preserve">      </w:t>
            </w:r>
            <w:r w:rsidR="00EE2D2E" w:rsidRPr="007B0BB3">
              <w:rPr>
                <w:sz w:val="22"/>
              </w:rPr>
              <w:t>B</w:t>
            </w:r>
          </w:p>
        </w:tc>
      </w:tr>
      <w:tr w:rsidR="00EE2D2E" w:rsidRPr="007B0BB3" w:rsidTr="0019156B">
        <w:trPr>
          <w:trHeight w:val="534"/>
        </w:trPr>
        <w:tc>
          <w:tcPr>
            <w:tcW w:w="1661" w:type="dxa"/>
          </w:tcPr>
          <w:p w:rsidR="00EE2D2E" w:rsidRPr="007B0BB3" w:rsidRDefault="00EE2D2E" w:rsidP="00FF2B63">
            <w:pPr>
              <w:rPr>
                <w:sz w:val="22"/>
              </w:rPr>
            </w:pPr>
            <w:r w:rsidRPr="007B0BB3">
              <w:rPr>
                <w:sz w:val="22"/>
              </w:rPr>
              <w:t>a2</w:t>
            </w:r>
          </w:p>
        </w:tc>
        <w:tc>
          <w:tcPr>
            <w:tcW w:w="950" w:type="dxa"/>
          </w:tcPr>
          <w:p w:rsidR="00EE2D2E" w:rsidRPr="007B0BB3" w:rsidRDefault="00EE2D2E" w:rsidP="00FF2B63">
            <w:pPr>
              <w:jc w:val="center"/>
              <w:rPr>
                <w:sz w:val="22"/>
              </w:rPr>
            </w:pPr>
            <w:r w:rsidRPr="007B0BB3">
              <w:rPr>
                <w:sz w:val="22"/>
              </w:rPr>
              <w:t>9</w:t>
            </w:r>
          </w:p>
        </w:tc>
        <w:tc>
          <w:tcPr>
            <w:tcW w:w="1347" w:type="dxa"/>
          </w:tcPr>
          <w:p w:rsidR="00EE2D2E" w:rsidRPr="007B0BB3" w:rsidRDefault="00EE2D2E" w:rsidP="00FF2B63">
            <w:pPr>
              <w:jc w:val="center"/>
              <w:rPr>
                <w:sz w:val="22"/>
              </w:rPr>
            </w:pPr>
            <w:r w:rsidRPr="007B0BB3">
              <w:rPr>
                <w:sz w:val="22"/>
              </w:rPr>
              <w:t>0,601111</w:t>
            </w:r>
          </w:p>
        </w:tc>
        <w:tc>
          <w:tcPr>
            <w:tcW w:w="1446" w:type="dxa"/>
          </w:tcPr>
          <w:p w:rsidR="00EE2D2E" w:rsidRPr="007B0BB3" w:rsidRDefault="00EE2D2E" w:rsidP="00FF2B63">
            <w:pPr>
              <w:jc w:val="center"/>
              <w:rPr>
                <w:sz w:val="22"/>
              </w:rPr>
            </w:pPr>
            <w:r w:rsidRPr="007B0BB3">
              <w:rPr>
                <w:sz w:val="22"/>
              </w:rPr>
              <w:t>0,0020286</w:t>
            </w:r>
          </w:p>
        </w:tc>
        <w:tc>
          <w:tcPr>
            <w:tcW w:w="2251" w:type="dxa"/>
          </w:tcPr>
          <w:p w:rsidR="00EE2D2E" w:rsidRPr="007B0BB3" w:rsidRDefault="00C22805" w:rsidP="00FF2B63">
            <w:pPr>
              <w:rPr>
                <w:sz w:val="22"/>
              </w:rPr>
            </w:pPr>
            <w:r>
              <w:rPr>
                <w:sz w:val="22"/>
              </w:rPr>
              <w:t xml:space="preserve">      </w:t>
            </w:r>
            <w:r w:rsidR="00580485">
              <w:rPr>
                <w:sz w:val="22"/>
              </w:rPr>
              <w:t xml:space="preserve">        </w:t>
            </w:r>
            <w:r w:rsidR="00EE2D2E" w:rsidRPr="007B0BB3">
              <w:rPr>
                <w:sz w:val="22"/>
              </w:rPr>
              <w:t>C</w:t>
            </w:r>
          </w:p>
        </w:tc>
      </w:tr>
    </w:tbl>
    <w:p w:rsidR="00EE2D2E" w:rsidRPr="007B0BB3" w:rsidRDefault="00EE2D2E" w:rsidP="00EE2D2E">
      <w:pPr>
        <w:pStyle w:val="Descripciontablayfiguras"/>
      </w:pPr>
      <w:r w:rsidRPr="007B0BB3">
        <w:rPr>
          <w:b/>
        </w:rPr>
        <w:t>Fuente:</w:t>
      </w:r>
      <w:r w:rsidRPr="007B0BB3">
        <w:t xml:space="preserve"> Trabajo experimental 2021</w:t>
      </w:r>
    </w:p>
    <w:p w:rsidR="00EE2D2E" w:rsidRPr="007B0BB3" w:rsidRDefault="00EE2D2E" w:rsidP="00EE2D2E">
      <w:pPr>
        <w:pStyle w:val="APAPARRAFOS"/>
        <w:rPr>
          <w:sz w:val="22"/>
        </w:rPr>
      </w:pPr>
      <w:r w:rsidRPr="007B0BB3">
        <w:t xml:space="preserve">En la tabla 34 se detalla la aplicación de comparación múltiple en el factor A para determinar cuál de las medias son significativas, en la cual se identificó tres grupos homogéneos diferentes, lo que muestra que entre estos tres niveles existen diferencias estadísticas con un nivel del 95,0% de confianza. Además, se puede apreciar que el valor medio para la concentración de polifenoles totales más alto, reporto en el tubérculo a2 (0,601111 </w:t>
      </w:r>
      <w:r w:rsidRPr="007B0BB3">
        <w:rPr>
          <w:sz w:val="22"/>
        </w:rPr>
        <w:t>mg ácido gálico/100 g de muestra). Por el contrario, en el nivel a3 y a1 se observa la concentración de polifenoles media más baja. Se presenta de manera gráfica a continuación:</w:t>
      </w:r>
    </w:p>
    <w:p w:rsidR="00EE2D2E" w:rsidRPr="00580485" w:rsidRDefault="00EE2D2E" w:rsidP="00580485">
      <w:pPr>
        <w:pStyle w:val="Tablayfiguras"/>
        <w:rPr>
          <w:b/>
          <w:i w:val="0"/>
        </w:rPr>
      </w:pPr>
      <w:bookmarkStart w:id="372" w:name="_Toc78196727"/>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18</w:t>
      </w:r>
      <w:r w:rsidRPr="007B0BB3">
        <w:rPr>
          <w:b/>
          <w:i w:val="0"/>
        </w:rPr>
        <w:fldChar w:fldCharType="end"/>
      </w:r>
      <w:r w:rsidR="00580485">
        <w:rPr>
          <w:b/>
          <w:i w:val="0"/>
        </w:rPr>
        <w:t xml:space="preserve">. </w:t>
      </w:r>
      <w:r w:rsidRPr="007B0BB3">
        <w:t>Relación</w:t>
      </w:r>
      <w:r w:rsidR="00D96C75">
        <w:t xml:space="preserve"> del factor A con relación a </w:t>
      </w:r>
      <w:r w:rsidRPr="007B0BB3">
        <w:t>concentración de polifenoles totales.</w:t>
      </w:r>
      <w:bookmarkEnd w:id="372"/>
    </w:p>
    <w:p w:rsidR="00EE2D2E" w:rsidRPr="007B0BB3" w:rsidRDefault="00EE2D2E" w:rsidP="00EE2D2E">
      <w:pPr>
        <w:pStyle w:val="APAPARRAFOS"/>
        <w:jc w:val="center"/>
        <w:rPr>
          <w:sz w:val="22"/>
        </w:rPr>
      </w:pPr>
      <w:r w:rsidRPr="007B0BB3">
        <w:rPr>
          <w:noProof/>
          <w:szCs w:val="24"/>
          <w:lang w:val="en-US"/>
        </w:rPr>
        <w:drawing>
          <wp:inline distT="0" distB="0" distL="0" distR="0" wp14:anchorId="711EE48C" wp14:editId="4932B729">
            <wp:extent cx="4569773" cy="2552700"/>
            <wp:effectExtent l="19050" t="19050" r="21590" b="19050"/>
            <wp:docPr id="3136" name="Imagen 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2">
                      <a:extLst>
                        <a:ext uri="{28A0092B-C50C-407E-A947-70E740481C1C}">
                          <a14:useLocalDpi xmlns:a14="http://schemas.microsoft.com/office/drawing/2010/main" val="0"/>
                        </a:ext>
                      </a:extLst>
                    </a:blip>
                    <a:srcRect l="12424" t="5901" r="18763" b="7758"/>
                    <a:stretch/>
                  </pic:blipFill>
                  <pic:spPr bwMode="auto">
                    <a:xfrm>
                      <a:off x="0" y="0"/>
                      <a:ext cx="4572692" cy="2554331"/>
                    </a:xfrm>
                    <a:prstGeom prst="rect">
                      <a:avLst/>
                    </a:prstGeom>
                    <a:noFill/>
                    <a:ln w="317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EE2D2E" w:rsidRPr="007B0BB3" w:rsidRDefault="00EE2D2E" w:rsidP="00EE2D2E">
      <w:pPr>
        <w:pStyle w:val="Descripciontablayfiguras"/>
      </w:pPr>
      <w:r w:rsidRPr="007B0BB3">
        <w:rPr>
          <w:b/>
        </w:rPr>
        <w:t>Fuente:</w:t>
      </w:r>
      <w:r w:rsidRPr="007B0BB3">
        <w:t xml:space="preserve"> Trabajo experimental 2021</w:t>
      </w:r>
    </w:p>
    <w:p w:rsidR="00EE2D2E" w:rsidRPr="007B0BB3" w:rsidRDefault="00EE2D2E" w:rsidP="00EE2D2E">
      <w:pPr>
        <w:pStyle w:val="APAPARRAFOS"/>
      </w:pPr>
      <w:r w:rsidRPr="007B0BB3">
        <w:t>En la figura 18 cada uno de los niveles del factor A son diferentes, se determinó que estos factores en esta investigación tienen un efecto estadísticamente significativo sobre la concentración de polifenoles totales con un nivel de confianza del 95,0%.</w:t>
      </w:r>
    </w:p>
    <w:p w:rsidR="00EE2D2E" w:rsidRPr="00580485" w:rsidRDefault="00EE2D2E" w:rsidP="00580485">
      <w:pPr>
        <w:pStyle w:val="Tablayfiguras"/>
        <w:rPr>
          <w:b/>
          <w:i w:val="0"/>
        </w:rPr>
      </w:pPr>
      <w:bookmarkStart w:id="373" w:name="_Toc78196728"/>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19</w:t>
      </w:r>
      <w:r w:rsidRPr="007B0BB3">
        <w:rPr>
          <w:b/>
          <w:i w:val="0"/>
        </w:rPr>
        <w:fldChar w:fldCharType="end"/>
      </w:r>
      <w:r w:rsidR="00580485">
        <w:rPr>
          <w:b/>
          <w:i w:val="0"/>
        </w:rPr>
        <w:t xml:space="preserve">. </w:t>
      </w:r>
      <w:r w:rsidRPr="007B0BB3">
        <w:t>Interacción de la concentración de polifenoles totales del factor A.</w:t>
      </w:r>
      <w:bookmarkEnd w:id="373"/>
    </w:p>
    <w:p w:rsidR="00EE2D2E" w:rsidRPr="007B0BB3" w:rsidRDefault="00EE2D2E" w:rsidP="0019156B">
      <w:pPr>
        <w:jc w:val="center"/>
      </w:pPr>
      <w:r w:rsidRPr="007B0BB3">
        <w:rPr>
          <w:noProof/>
          <w:szCs w:val="24"/>
          <w:lang w:val="en-US"/>
        </w:rPr>
        <w:drawing>
          <wp:inline distT="0" distB="0" distL="0" distR="0" wp14:anchorId="7DC86E78" wp14:editId="0D42E7FC">
            <wp:extent cx="4556393" cy="2581275"/>
            <wp:effectExtent l="19050" t="19050" r="15875" b="9525"/>
            <wp:docPr id="3137" name="Imagen 3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3">
                      <a:extLst>
                        <a:ext uri="{28A0092B-C50C-407E-A947-70E740481C1C}">
                          <a14:useLocalDpi xmlns:a14="http://schemas.microsoft.com/office/drawing/2010/main" val="0"/>
                        </a:ext>
                      </a:extLst>
                    </a:blip>
                    <a:srcRect l="11943" t="5037" r="7878" b="11452"/>
                    <a:stretch/>
                  </pic:blipFill>
                  <pic:spPr bwMode="auto">
                    <a:xfrm>
                      <a:off x="0" y="0"/>
                      <a:ext cx="4558771" cy="258262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EE2D2E" w:rsidRPr="007B0BB3" w:rsidRDefault="00EE2D2E" w:rsidP="00EE2D2E">
      <w:pPr>
        <w:pStyle w:val="Descripciontablayfiguras"/>
      </w:pPr>
      <w:r w:rsidRPr="007B0BB3">
        <w:rPr>
          <w:b/>
        </w:rPr>
        <w:t>Fuente:</w:t>
      </w:r>
      <w:r w:rsidRPr="007B0BB3">
        <w:t xml:space="preserve"> Trabajo experimental 2021</w:t>
      </w:r>
    </w:p>
    <w:p w:rsidR="00EE2D2E" w:rsidRPr="007B0BB3" w:rsidRDefault="00EE2D2E" w:rsidP="00EE2D2E">
      <w:pPr>
        <w:pStyle w:val="APAPARRAFOS"/>
      </w:pPr>
      <w:r w:rsidRPr="007B0BB3">
        <w:lastRenderedPageBreak/>
        <w:t>La interacción del factor A en la concentración de polifenoles totales, se observa que las líneas de tendencia si presentan interacción.</w:t>
      </w:r>
    </w:p>
    <w:p w:rsidR="001E4D80" w:rsidRPr="007B0BB3" w:rsidRDefault="00EE2D2E" w:rsidP="00580485">
      <w:pPr>
        <w:pStyle w:val="APAPARRAFOS"/>
      </w:pPr>
      <w:r w:rsidRPr="007B0BB3">
        <w:t>Para establecer la incidencia del factor B “métodos de extracción” en la concentración de polifenoles totales se procedió a realizar la prueba de medias de mínimos cuadrados al 95,0% c</w:t>
      </w:r>
      <w:r w:rsidR="00580485">
        <w:t>omo se presenta a continuación:</w:t>
      </w:r>
    </w:p>
    <w:p w:rsidR="00EE2D2E" w:rsidRPr="00580485" w:rsidRDefault="00EE2D2E" w:rsidP="00580485">
      <w:pPr>
        <w:pStyle w:val="Tablayfiguras"/>
        <w:rPr>
          <w:b/>
          <w:i w:val="0"/>
        </w:rPr>
      </w:pPr>
      <w:bookmarkStart w:id="374" w:name="_Toc78196782"/>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35</w:t>
      </w:r>
      <w:r w:rsidRPr="007B0BB3">
        <w:rPr>
          <w:b/>
          <w:i w:val="0"/>
        </w:rPr>
        <w:fldChar w:fldCharType="end"/>
      </w:r>
      <w:r w:rsidR="00580485">
        <w:rPr>
          <w:b/>
          <w:i w:val="0"/>
        </w:rPr>
        <w:t xml:space="preserve">. </w:t>
      </w:r>
      <w:r w:rsidRPr="007B0BB3">
        <w:t>Prueba de medias por mínimos cuadrados con intervalo de confianza del 95,0% para la concentración de polifenoles totales por el Factor B (Métodos de extracción).</w:t>
      </w:r>
      <w:bookmarkEnd w:id="374"/>
    </w:p>
    <w:tbl>
      <w:tblPr>
        <w:tblStyle w:val="DISEOTABLA"/>
        <w:tblW w:w="7601" w:type="dxa"/>
        <w:tblInd w:w="851" w:type="dxa"/>
        <w:tblLayout w:type="fixed"/>
        <w:tblLook w:val="0000" w:firstRow="0" w:lastRow="0" w:firstColumn="0" w:lastColumn="0" w:noHBand="0" w:noVBand="0"/>
      </w:tblPr>
      <w:tblGrid>
        <w:gridCol w:w="1571"/>
        <w:gridCol w:w="908"/>
        <w:gridCol w:w="1287"/>
        <w:gridCol w:w="1381"/>
        <w:gridCol w:w="2454"/>
      </w:tblGrid>
      <w:tr w:rsidR="001E4D80" w:rsidRPr="007B0BB3" w:rsidTr="001E4D80">
        <w:trPr>
          <w:trHeight w:val="435"/>
        </w:trPr>
        <w:tc>
          <w:tcPr>
            <w:tcW w:w="1571" w:type="dxa"/>
            <w:tcBorders>
              <w:top w:val="single" w:sz="4" w:space="0" w:color="auto"/>
              <w:bottom w:val="single" w:sz="4" w:space="0" w:color="auto"/>
            </w:tcBorders>
          </w:tcPr>
          <w:p w:rsidR="001E4D80" w:rsidRPr="007B0BB3" w:rsidRDefault="001E4D80" w:rsidP="00FF2B63">
            <w:pPr>
              <w:jc w:val="center"/>
              <w:rPr>
                <w:b/>
                <w:sz w:val="22"/>
              </w:rPr>
            </w:pPr>
            <w:r w:rsidRPr="007B0BB3">
              <w:rPr>
                <w:b/>
                <w:sz w:val="22"/>
              </w:rPr>
              <w:t>FACTOR B</w:t>
            </w:r>
          </w:p>
        </w:tc>
        <w:tc>
          <w:tcPr>
            <w:tcW w:w="908" w:type="dxa"/>
            <w:tcBorders>
              <w:top w:val="single" w:sz="4" w:space="0" w:color="auto"/>
              <w:bottom w:val="single" w:sz="4" w:space="0" w:color="auto"/>
            </w:tcBorders>
          </w:tcPr>
          <w:p w:rsidR="001E4D80" w:rsidRPr="007B0BB3" w:rsidRDefault="001E4D80" w:rsidP="00FF2B63">
            <w:pPr>
              <w:jc w:val="center"/>
              <w:rPr>
                <w:b/>
                <w:sz w:val="22"/>
              </w:rPr>
            </w:pPr>
            <w:r w:rsidRPr="007B0BB3">
              <w:rPr>
                <w:b/>
                <w:sz w:val="22"/>
              </w:rPr>
              <w:t>Casos</w:t>
            </w:r>
          </w:p>
        </w:tc>
        <w:tc>
          <w:tcPr>
            <w:tcW w:w="1287" w:type="dxa"/>
            <w:tcBorders>
              <w:top w:val="single" w:sz="4" w:space="0" w:color="auto"/>
              <w:bottom w:val="single" w:sz="4" w:space="0" w:color="auto"/>
            </w:tcBorders>
          </w:tcPr>
          <w:p w:rsidR="001E4D80" w:rsidRPr="007B0BB3" w:rsidRDefault="001E4D80" w:rsidP="00FF2B63">
            <w:pPr>
              <w:jc w:val="center"/>
              <w:rPr>
                <w:b/>
                <w:sz w:val="22"/>
              </w:rPr>
            </w:pPr>
            <w:r w:rsidRPr="007B0BB3">
              <w:rPr>
                <w:b/>
                <w:sz w:val="22"/>
              </w:rPr>
              <w:t>Media LS</w:t>
            </w:r>
          </w:p>
        </w:tc>
        <w:tc>
          <w:tcPr>
            <w:tcW w:w="1381" w:type="dxa"/>
            <w:tcBorders>
              <w:top w:val="single" w:sz="4" w:space="0" w:color="auto"/>
              <w:bottom w:val="single" w:sz="4" w:space="0" w:color="auto"/>
            </w:tcBorders>
          </w:tcPr>
          <w:p w:rsidR="001E4D80" w:rsidRPr="007B0BB3" w:rsidRDefault="001E4D80" w:rsidP="00FF2B63">
            <w:pPr>
              <w:jc w:val="center"/>
              <w:rPr>
                <w:b/>
                <w:sz w:val="22"/>
              </w:rPr>
            </w:pPr>
            <w:r w:rsidRPr="007B0BB3">
              <w:rPr>
                <w:b/>
                <w:sz w:val="22"/>
              </w:rPr>
              <w:t>Sigma LS</w:t>
            </w:r>
          </w:p>
        </w:tc>
        <w:tc>
          <w:tcPr>
            <w:tcW w:w="2454" w:type="dxa"/>
            <w:tcBorders>
              <w:top w:val="single" w:sz="4" w:space="0" w:color="auto"/>
              <w:bottom w:val="single" w:sz="4" w:space="0" w:color="auto"/>
            </w:tcBorders>
          </w:tcPr>
          <w:p w:rsidR="001E4D80" w:rsidRPr="007B0BB3" w:rsidRDefault="001E4D80" w:rsidP="00FF2B63">
            <w:pPr>
              <w:jc w:val="center"/>
              <w:rPr>
                <w:b/>
                <w:sz w:val="22"/>
              </w:rPr>
            </w:pPr>
            <w:r w:rsidRPr="007B0BB3">
              <w:rPr>
                <w:b/>
                <w:sz w:val="22"/>
              </w:rPr>
              <w:t>Grupos Homogéneos</w:t>
            </w:r>
          </w:p>
        </w:tc>
      </w:tr>
      <w:tr w:rsidR="00580485" w:rsidRPr="007B0BB3" w:rsidTr="001E4D80">
        <w:trPr>
          <w:trHeight w:val="435"/>
        </w:trPr>
        <w:tc>
          <w:tcPr>
            <w:tcW w:w="1571" w:type="dxa"/>
            <w:tcBorders>
              <w:top w:val="single" w:sz="4" w:space="0" w:color="auto"/>
            </w:tcBorders>
          </w:tcPr>
          <w:p w:rsidR="00580485" w:rsidRPr="007B0BB3" w:rsidRDefault="00580485" w:rsidP="00580485">
            <w:pPr>
              <w:rPr>
                <w:sz w:val="22"/>
              </w:rPr>
            </w:pPr>
            <w:r w:rsidRPr="007B0BB3">
              <w:rPr>
                <w:sz w:val="22"/>
              </w:rPr>
              <w:t>b3</w:t>
            </w:r>
          </w:p>
        </w:tc>
        <w:tc>
          <w:tcPr>
            <w:tcW w:w="908" w:type="dxa"/>
            <w:tcBorders>
              <w:top w:val="single" w:sz="4" w:space="0" w:color="auto"/>
            </w:tcBorders>
          </w:tcPr>
          <w:p w:rsidR="00580485" w:rsidRPr="007B0BB3" w:rsidRDefault="00580485" w:rsidP="00580485">
            <w:pPr>
              <w:jc w:val="center"/>
              <w:rPr>
                <w:sz w:val="22"/>
              </w:rPr>
            </w:pPr>
            <w:r w:rsidRPr="007B0BB3">
              <w:rPr>
                <w:sz w:val="22"/>
              </w:rPr>
              <w:t>9</w:t>
            </w:r>
          </w:p>
        </w:tc>
        <w:tc>
          <w:tcPr>
            <w:tcW w:w="1287" w:type="dxa"/>
            <w:tcBorders>
              <w:top w:val="single" w:sz="4" w:space="0" w:color="auto"/>
            </w:tcBorders>
          </w:tcPr>
          <w:p w:rsidR="00580485" w:rsidRPr="007B0BB3" w:rsidRDefault="00580485" w:rsidP="00580485">
            <w:pPr>
              <w:jc w:val="center"/>
              <w:rPr>
                <w:sz w:val="22"/>
              </w:rPr>
            </w:pPr>
            <w:r w:rsidRPr="007B0BB3">
              <w:rPr>
                <w:sz w:val="22"/>
              </w:rPr>
              <w:t>0,174444</w:t>
            </w:r>
          </w:p>
        </w:tc>
        <w:tc>
          <w:tcPr>
            <w:tcW w:w="1381" w:type="dxa"/>
            <w:tcBorders>
              <w:top w:val="single" w:sz="4" w:space="0" w:color="auto"/>
            </w:tcBorders>
          </w:tcPr>
          <w:p w:rsidR="00580485" w:rsidRPr="007B0BB3" w:rsidRDefault="00580485" w:rsidP="00580485">
            <w:pPr>
              <w:jc w:val="center"/>
              <w:rPr>
                <w:sz w:val="22"/>
              </w:rPr>
            </w:pPr>
            <w:r w:rsidRPr="007B0BB3">
              <w:rPr>
                <w:sz w:val="22"/>
              </w:rPr>
              <w:t>0,0020286</w:t>
            </w:r>
          </w:p>
        </w:tc>
        <w:tc>
          <w:tcPr>
            <w:tcW w:w="2454" w:type="dxa"/>
            <w:tcBorders>
              <w:top w:val="single" w:sz="4" w:space="0" w:color="auto"/>
            </w:tcBorders>
          </w:tcPr>
          <w:p w:rsidR="00580485" w:rsidRPr="007B0BB3" w:rsidRDefault="00580485" w:rsidP="00580485">
            <w:pPr>
              <w:rPr>
                <w:sz w:val="22"/>
              </w:rPr>
            </w:pPr>
            <w:r w:rsidRPr="007B0BB3">
              <w:rPr>
                <w:sz w:val="22"/>
              </w:rPr>
              <w:t>A</w:t>
            </w:r>
          </w:p>
        </w:tc>
      </w:tr>
      <w:tr w:rsidR="00580485" w:rsidRPr="007B0BB3" w:rsidTr="001E4D80">
        <w:trPr>
          <w:trHeight w:val="443"/>
        </w:trPr>
        <w:tc>
          <w:tcPr>
            <w:tcW w:w="1571" w:type="dxa"/>
          </w:tcPr>
          <w:p w:rsidR="00580485" w:rsidRPr="007B0BB3" w:rsidRDefault="00580485" w:rsidP="00580485">
            <w:pPr>
              <w:rPr>
                <w:sz w:val="22"/>
              </w:rPr>
            </w:pPr>
            <w:r w:rsidRPr="007B0BB3">
              <w:rPr>
                <w:sz w:val="22"/>
              </w:rPr>
              <w:t>b1</w:t>
            </w:r>
          </w:p>
        </w:tc>
        <w:tc>
          <w:tcPr>
            <w:tcW w:w="908" w:type="dxa"/>
          </w:tcPr>
          <w:p w:rsidR="00580485" w:rsidRPr="007B0BB3" w:rsidRDefault="00580485" w:rsidP="00580485">
            <w:pPr>
              <w:jc w:val="center"/>
              <w:rPr>
                <w:sz w:val="22"/>
              </w:rPr>
            </w:pPr>
            <w:r w:rsidRPr="007B0BB3">
              <w:rPr>
                <w:sz w:val="22"/>
              </w:rPr>
              <w:t>9</w:t>
            </w:r>
          </w:p>
        </w:tc>
        <w:tc>
          <w:tcPr>
            <w:tcW w:w="1287" w:type="dxa"/>
          </w:tcPr>
          <w:p w:rsidR="00580485" w:rsidRPr="007B0BB3" w:rsidRDefault="00580485" w:rsidP="00580485">
            <w:pPr>
              <w:jc w:val="center"/>
              <w:rPr>
                <w:sz w:val="22"/>
              </w:rPr>
            </w:pPr>
            <w:r w:rsidRPr="007B0BB3">
              <w:rPr>
                <w:sz w:val="22"/>
              </w:rPr>
              <w:t>0,206667</w:t>
            </w:r>
          </w:p>
        </w:tc>
        <w:tc>
          <w:tcPr>
            <w:tcW w:w="1381" w:type="dxa"/>
          </w:tcPr>
          <w:p w:rsidR="00580485" w:rsidRPr="007B0BB3" w:rsidRDefault="00580485" w:rsidP="00580485">
            <w:pPr>
              <w:jc w:val="center"/>
              <w:rPr>
                <w:sz w:val="22"/>
              </w:rPr>
            </w:pPr>
            <w:r w:rsidRPr="007B0BB3">
              <w:rPr>
                <w:sz w:val="22"/>
              </w:rPr>
              <w:t>0,0020286</w:t>
            </w:r>
          </w:p>
        </w:tc>
        <w:tc>
          <w:tcPr>
            <w:tcW w:w="2454" w:type="dxa"/>
          </w:tcPr>
          <w:p w:rsidR="00580485" w:rsidRPr="007B0BB3" w:rsidRDefault="00580485" w:rsidP="00580485">
            <w:pPr>
              <w:rPr>
                <w:sz w:val="22"/>
              </w:rPr>
            </w:pPr>
            <w:r>
              <w:rPr>
                <w:sz w:val="22"/>
              </w:rPr>
              <w:t xml:space="preserve">       </w:t>
            </w:r>
            <w:r w:rsidRPr="007B0BB3">
              <w:rPr>
                <w:sz w:val="22"/>
              </w:rPr>
              <w:t>B</w:t>
            </w:r>
          </w:p>
        </w:tc>
      </w:tr>
      <w:tr w:rsidR="00580485" w:rsidRPr="007B0BB3" w:rsidTr="001E4D80">
        <w:trPr>
          <w:trHeight w:val="435"/>
        </w:trPr>
        <w:tc>
          <w:tcPr>
            <w:tcW w:w="1571" w:type="dxa"/>
          </w:tcPr>
          <w:p w:rsidR="00580485" w:rsidRPr="007B0BB3" w:rsidRDefault="00580485" w:rsidP="00580485">
            <w:pPr>
              <w:rPr>
                <w:sz w:val="22"/>
              </w:rPr>
            </w:pPr>
            <w:r w:rsidRPr="007B0BB3">
              <w:rPr>
                <w:sz w:val="22"/>
              </w:rPr>
              <w:t>b2</w:t>
            </w:r>
          </w:p>
        </w:tc>
        <w:tc>
          <w:tcPr>
            <w:tcW w:w="908" w:type="dxa"/>
          </w:tcPr>
          <w:p w:rsidR="00580485" w:rsidRPr="007B0BB3" w:rsidRDefault="00580485" w:rsidP="00580485">
            <w:pPr>
              <w:jc w:val="center"/>
              <w:rPr>
                <w:sz w:val="22"/>
              </w:rPr>
            </w:pPr>
            <w:r w:rsidRPr="007B0BB3">
              <w:rPr>
                <w:sz w:val="22"/>
              </w:rPr>
              <w:t>9</w:t>
            </w:r>
          </w:p>
        </w:tc>
        <w:tc>
          <w:tcPr>
            <w:tcW w:w="1287" w:type="dxa"/>
          </w:tcPr>
          <w:p w:rsidR="00580485" w:rsidRPr="007B0BB3" w:rsidRDefault="00580485" w:rsidP="00580485">
            <w:pPr>
              <w:jc w:val="center"/>
              <w:rPr>
                <w:sz w:val="22"/>
              </w:rPr>
            </w:pPr>
            <w:r w:rsidRPr="007B0BB3">
              <w:rPr>
                <w:sz w:val="22"/>
              </w:rPr>
              <w:t>0,96</w:t>
            </w:r>
          </w:p>
        </w:tc>
        <w:tc>
          <w:tcPr>
            <w:tcW w:w="1381" w:type="dxa"/>
          </w:tcPr>
          <w:p w:rsidR="00580485" w:rsidRPr="007B0BB3" w:rsidRDefault="00580485" w:rsidP="00580485">
            <w:pPr>
              <w:jc w:val="center"/>
              <w:rPr>
                <w:sz w:val="22"/>
              </w:rPr>
            </w:pPr>
            <w:r w:rsidRPr="007B0BB3">
              <w:rPr>
                <w:sz w:val="22"/>
              </w:rPr>
              <w:t>0,0020286</w:t>
            </w:r>
          </w:p>
        </w:tc>
        <w:tc>
          <w:tcPr>
            <w:tcW w:w="2454" w:type="dxa"/>
          </w:tcPr>
          <w:p w:rsidR="00580485" w:rsidRPr="007B0BB3" w:rsidRDefault="00580485" w:rsidP="00580485">
            <w:pPr>
              <w:rPr>
                <w:sz w:val="22"/>
              </w:rPr>
            </w:pPr>
            <w:r>
              <w:rPr>
                <w:sz w:val="22"/>
              </w:rPr>
              <w:t xml:space="preserve">              </w:t>
            </w:r>
            <w:r w:rsidRPr="007B0BB3">
              <w:rPr>
                <w:sz w:val="22"/>
              </w:rPr>
              <w:t>C</w:t>
            </w:r>
          </w:p>
        </w:tc>
      </w:tr>
    </w:tbl>
    <w:p w:rsidR="001E4D80" w:rsidRPr="007B0BB3" w:rsidRDefault="001E4D80" w:rsidP="001E4D80">
      <w:pPr>
        <w:pStyle w:val="Descripciontablayfiguras"/>
      </w:pPr>
      <w:r w:rsidRPr="007B0BB3">
        <w:rPr>
          <w:b/>
        </w:rPr>
        <w:t>Fuente:</w:t>
      </w:r>
      <w:r w:rsidRPr="007B0BB3">
        <w:t xml:space="preserve"> Trabajo experimental 2021</w:t>
      </w:r>
    </w:p>
    <w:p w:rsidR="001E4D80" w:rsidRPr="007B0BB3" w:rsidRDefault="001E4D80" w:rsidP="001E4D80">
      <w:pPr>
        <w:pStyle w:val="APAPARRAFOS"/>
      </w:pPr>
      <w:r w:rsidRPr="007B0BB3">
        <w:t>En la tabla 35 se puede apreciar que todos los grupos son diferentes, el valor medio más alto fue el factor b2 (extracción por soxhlet), por el método de extracción por soxhlet el tubérculo presenta un valor medio más alto en la concentración de polifenoles totales.</w:t>
      </w:r>
    </w:p>
    <w:p w:rsidR="001E4D80" w:rsidRPr="00580485" w:rsidRDefault="001E4D80" w:rsidP="00580485">
      <w:pPr>
        <w:pStyle w:val="Tablayfiguras"/>
        <w:rPr>
          <w:b/>
          <w:i w:val="0"/>
        </w:rPr>
      </w:pPr>
      <w:bookmarkStart w:id="375" w:name="_Toc78196729"/>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20</w:t>
      </w:r>
      <w:r w:rsidRPr="007B0BB3">
        <w:rPr>
          <w:b/>
          <w:i w:val="0"/>
        </w:rPr>
        <w:fldChar w:fldCharType="end"/>
      </w:r>
      <w:r w:rsidR="00580485">
        <w:rPr>
          <w:b/>
          <w:i w:val="0"/>
        </w:rPr>
        <w:t xml:space="preserve">. </w:t>
      </w:r>
      <w:r w:rsidRPr="007B0BB3">
        <w:t>Relació</w:t>
      </w:r>
      <w:r w:rsidR="009D09CB">
        <w:t>n del factor B con relación a</w:t>
      </w:r>
      <w:r w:rsidRPr="007B0BB3">
        <w:t xml:space="preserve"> concentración de polifenoles totales.</w:t>
      </w:r>
      <w:bookmarkEnd w:id="375"/>
    </w:p>
    <w:p w:rsidR="001E4D80" w:rsidRPr="007B0BB3" w:rsidRDefault="001E4D80" w:rsidP="001E4D80">
      <w:pPr>
        <w:pStyle w:val="APAPARRAFOS"/>
        <w:jc w:val="center"/>
      </w:pPr>
      <w:r w:rsidRPr="007B0BB3">
        <w:rPr>
          <w:noProof/>
          <w:szCs w:val="24"/>
          <w:lang w:val="en-US"/>
        </w:rPr>
        <w:drawing>
          <wp:inline distT="0" distB="0" distL="0" distR="0" wp14:anchorId="08650EEC" wp14:editId="27FA2796">
            <wp:extent cx="4509266" cy="2571750"/>
            <wp:effectExtent l="19050" t="19050" r="24765" b="19050"/>
            <wp:docPr id="3138" name="Imagen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l="12718" t="5590" r="19018" b="8389"/>
                    <a:stretch/>
                  </pic:blipFill>
                  <pic:spPr bwMode="auto">
                    <a:xfrm>
                      <a:off x="0" y="0"/>
                      <a:ext cx="4510948" cy="2572709"/>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1E4D80" w:rsidRPr="007B0BB3" w:rsidRDefault="001E4D80" w:rsidP="001E4D80">
      <w:pPr>
        <w:pStyle w:val="Descripciontablayfiguras"/>
      </w:pPr>
      <w:r w:rsidRPr="007B0BB3">
        <w:rPr>
          <w:b/>
        </w:rPr>
        <w:t>Fuente:</w:t>
      </w:r>
      <w:r w:rsidRPr="007B0BB3">
        <w:t xml:space="preserve"> Trabajo experimental 2021</w:t>
      </w:r>
    </w:p>
    <w:p w:rsidR="001E4D80" w:rsidRPr="007B0BB3" w:rsidRDefault="001E4D80" w:rsidP="001E4D80">
      <w:pPr>
        <w:pStyle w:val="APAPARRAFOS"/>
      </w:pPr>
      <w:r w:rsidRPr="007B0BB3">
        <w:t>En la figura 20 cada uno de los niveles del factor B es diferente, se determinó que estos factores en estudio tienen un efecto estadísticamente significativo sobre la concentración de polifenoles totales con un nivel de confianza del 95,0%.</w:t>
      </w:r>
    </w:p>
    <w:p w:rsidR="001E4D80" w:rsidRPr="00580485" w:rsidRDefault="001E4D80" w:rsidP="00580485">
      <w:pPr>
        <w:pStyle w:val="Tablayfiguras"/>
        <w:rPr>
          <w:b/>
          <w:i w:val="0"/>
        </w:rPr>
      </w:pPr>
      <w:bookmarkStart w:id="376" w:name="_Toc78196730"/>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21</w:t>
      </w:r>
      <w:r w:rsidRPr="007B0BB3">
        <w:rPr>
          <w:b/>
          <w:i w:val="0"/>
        </w:rPr>
        <w:fldChar w:fldCharType="end"/>
      </w:r>
      <w:r w:rsidR="00580485">
        <w:rPr>
          <w:b/>
          <w:i w:val="0"/>
        </w:rPr>
        <w:t xml:space="preserve">. </w:t>
      </w:r>
      <w:r w:rsidRPr="007B0BB3">
        <w:t>Interacción de la concentración de polifenoles totales factor B.</w:t>
      </w:r>
      <w:bookmarkEnd w:id="376"/>
    </w:p>
    <w:p w:rsidR="001E4D80" w:rsidRPr="007B0BB3" w:rsidRDefault="001E4D80" w:rsidP="001E4D80">
      <w:pPr>
        <w:pStyle w:val="APAPARRAFOS"/>
        <w:jc w:val="center"/>
      </w:pPr>
      <w:r w:rsidRPr="007B0BB3">
        <w:rPr>
          <w:noProof/>
          <w:szCs w:val="24"/>
          <w:lang w:val="en-US"/>
        </w:rPr>
        <w:drawing>
          <wp:inline distT="0" distB="0" distL="0" distR="0" wp14:anchorId="733B30A3" wp14:editId="40C5D2C7">
            <wp:extent cx="4571499" cy="2609850"/>
            <wp:effectExtent l="19050" t="19050" r="19685" b="19050"/>
            <wp:docPr id="3139" name="Imagen 3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5">
                      <a:extLst>
                        <a:ext uri="{28A0092B-C50C-407E-A947-70E740481C1C}">
                          <a14:useLocalDpi xmlns:a14="http://schemas.microsoft.com/office/drawing/2010/main" val="0"/>
                        </a:ext>
                      </a:extLst>
                    </a:blip>
                    <a:srcRect l="12132" t="6424" r="8092" b="9161"/>
                    <a:stretch/>
                  </pic:blipFill>
                  <pic:spPr bwMode="auto">
                    <a:xfrm>
                      <a:off x="0" y="0"/>
                      <a:ext cx="4572938" cy="261067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1E4D80" w:rsidRPr="007B0BB3" w:rsidRDefault="001E4D80" w:rsidP="001E4D80">
      <w:pPr>
        <w:pStyle w:val="Descripciontablayfiguras"/>
      </w:pPr>
      <w:r w:rsidRPr="007B0BB3">
        <w:rPr>
          <w:b/>
        </w:rPr>
        <w:t>Fuente:</w:t>
      </w:r>
      <w:r w:rsidRPr="007B0BB3">
        <w:t xml:space="preserve"> Trabajo experimental 2021</w:t>
      </w:r>
    </w:p>
    <w:p w:rsidR="001E4D80" w:rsidRPr="007B0BB3" w:rsidRDefault="001E4D80" w:rsidP="00580485">
      <w:pPr>
        <w:pStyle w:val="APAPARRAFOS"/>
      </w:pPr>
      <w:r w:rsidRPr="007B0BB3">
        <w:lastRenderedPageBreak/>
        <w:t>La interacción del factor B en la concentración de polifenoles totales, se observa que las líneas de tend</w:t>
      </w:r>
      <w:r w:rsidR="00580485">
        <w:t>encia si presentan interacción.</w:t>
      </w:r>
    </w:p>
    <w:p w:rsidR="001E4D80" w:rsidRPr="007B0BB3" w:rsidRDefault="001E4D80" w:rsidP="001E4D80">
      <w:pPr>
        <w:pStyle w:val="Ttulo2"/>
        <w:numPr>
          <w:ilvl w:val="1"/>
          <w:numId w:val="5"/>
        </w:numPr>
      </w:pPr>
      <w:bookmarkStart w:id="377" w:name="_Toc76583753"/>
      <w:r w:rsidRPr="007B0BB3">
        <w:t xml:space="preserve"> </w:t>
      </w:r>
      <w:bookmarkStart w:id="378" w:name="_Toc78197118"/>
      <w:r w:rsidRPr="007B0BB3">
        <w:t>Análisis de la actividad antioxidante</w:t>
      </w:r>
      <w:bookmarkEnd w:id="377"/>
      <w:bookmarkEnd w:id="378"/>
    </w:p>
    <w:p w:rsidR="001E4D80" w:rsidRPr="007B0BB3" w:rsidRDefault="001E4D80" w:rsidP="001E4D80">
      <w:pPr>
        <w:pStyle w:val="Ttulo3"/>
        <w:numPr>
          <w:ilvl w:val="2"/>
          <w:numId w:val="5"/>
        </w:numPr>
      </w:pPr>
      <w:bookmarkStart w:id="379" w:name="_Toc76583754"/>
      <w:bookmarkStart w:id="380" w:name="_Toc78197119"/>
      <w:r w:rsidRPr="007B0BB3">
        <w:t>Ensayo de actividad antioxidante total (ABTS)</w:t>
      </w:r>
      <w:bookmarkEnd w:id="379"/>
      <w:bookmarkEnd w:id="380"/>
    </w:p>
    <w:p w:rsidR="001E4D80" w:rsidRPr="007B0BB3" w:rsidRDefault="001E4D80" w:rsidP="001E4D80">
      <w:pPr>
        <w:pStyle w:val="APAPARRAFOS"/>
      </w:pPr>
      <w:r w:rsidRPr="007B0BB3">
        <w:t>Los resultados obtenidos del análisis del contenido de actividad antioxidante ABTS fueron expresados en µmol Trolox/g muestra. En la siguiente tabla se detalla el contenido de actividad antioxidante de cada uno de los tubérculos por sus diferentes métodos de extracción.</w:t>
      </w:r>
    </w:p>
    <w:p w:rsidR="001E4D80" w:rsidRPr="00580485" w:rsidRDefault="001E4D80" w:rsidP="00580485">
      <w:pPr>
        <w:pStyle w:val="Tablayfiguras"/>
        <w:rPr>
          <w:b/>
          <w:i w:val="0"/>
        </w:rPr>
      </w:pPr>
      <w:bookmarkStart w:id="381" w:name="_Toc78196783"/>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36</w:t>
      </w:r>
      <w:r w:rsidRPr="007B0BB3">
        <w:rPr>
          <w:b/>
          <w:i w:val="0"/>
        </w:rPr>
        <w:fldChar w:fldCharType="end"/>
      </w:r>
      <w:r w:rsidR="00580485">
        <w:rPr>
          <w:b/>
          <w:i w:val="0"/>
        </w:rPr>
        <w:t xml:space="preserve">. </w:t>
      </w:r>
      <w:r w:rsidR="004B4CEA" w:rsidRPr="007B0BB3">
        <w:t>Valores promedios del contenido de actividad antioxidante ABTS.</w:t>
      </w:r>
      <w:bookmarkEnd w:id="381"/>
    </w:p>
    <w:tbl>
      <w:tblPr>
        <w:tblStyle w:val="DISEOTABLA"/>
        <w:tblW w:w="7799" w:type="dxa"/>
        <w:tblInd w:w="851" w:type="dxa"/>
        <w:tblLook w:val="04A0" w:firstRow="1" w:lastRow="0" w:firstColumn="1" w:lastColumn="0" w:noHBand="0" w:noVBand="1"/>
      </w:tblPr>
      <w:tblGrid>
        <w:gridCol w:w="1948"/>
        <w:gridCol w:w="1948"/>
        <w:gridCol w:w="1948"/>
        <w:gridCol w:w="1955"/>
      </w:tblGrid>
      <w:tr w:rsidR="004B4CEA" w:rsidRPr="007B0BB3" w:rsidTr="004B4CEA">
        <w:trPr>
          <w:cnfStyle w:val="100000000000" w:firstRow="1" w:lastRow="0" w:firstColumn="0" w:lastColumn="0" w:oddVBand="0" w:evenVBand="0" w:oddHBand="0" w:evenHBand="0" w:firstRowFirstColumn="0" w:firstRowLastColumn="0" w:lastRowFirstColumn="0" w:lastRowLastColumn="0"/>
          <w:trHeight w:val="683"/>
        </w:trPr>
        <w:tc>
          <w:tcPr>
            <w:cnfStyle w:val="001000000000" w:firstRow="0" w:lastRow="0" w:firstColumn="1" w:lastColumn="0" w:oddVBand="0" w:evenVBand="0" w:oddHBand="0" w:evenHBand="0" w:firstRowFirstColumn="0" w:firstRowLastColumn="0" w:lastRowFirstColumn="0" w:lastRowLastColumn="0"/>
            <w:tcW w:w="1948" w:type="dxa"/>
            <w:vMerge w:val="restart"/>
            <w:tcBorders>
              <w:top w:val="single" w:sz="4" w:space="0" w:color="auto"/>
            </w:tcBorders>
          </w:tcPr>
          <w:p w:rsidR="004B4CEA" w:rsidRPr="007B0BB3" w:rsidRDefault="004B4CEA" w:rsidP="00FF2B63">
            <w:pPr>
              <w:jc w:val="center"/>
              <w:rPr>
                <w:b/>
                <w:sz w:val="22"/>
              </w:rPr>
            </w:pPr>
            <w:r w:rsidRPr="007B0BB3">
              <w:rPr>
                <w:b/>
                <w:sz w:val="22"/>
              </w:rPr>
              <w:t>Tubérculo</w:t>
            </w:r>
          </w:p>
        </w:tc>
        <w:tc>
          <w:tcPr>
            <w:tcW w:w="5851" w:type="dxa"/>
            <w:gridSpan w:val="3"/>
            <w:tcBorders>
              <w:top w:val="single" w:sz="4" w:space="0" w:color="auto"/>
            </w:tcBorders>
          </w:tcPr>
          <w:p w:rsidR="004B4CEA" w:rsidRPr="007B0BB3" w:rsidRDefault="004B4CEA" w:rsidP="00FF2B63">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Métodos de extracción</w:t>
            </w:r>
          </w:p>
        </w:tc>
      </w:tr>
      <w:tr w:rsidR="004B4CEA" w:rsidRPr="007B0BB3" w:rsidTr="004B4CEA">
        <w:trPr>
          <w:trHeight w:val="1077"/>
        </w:trPr>
        <w:tc>
          <w:tcPr>
            <w:cnfStyle w:val="001000000000" w:firstRow="0" w:lastRow="0" w:firstColumn="1" w:lastColumn="0" w:oddVBand="0" w:evenVBand="0" w:oddHBand="0" w:evenHBand="0" w:firstRowFirstColumn="0" w:firstRowLastColumn="0" w:lastRowFirstColumn="0" w:lastRowLastColumn="0"/>
            <w:tcW w:w="1948" w:type="dxa"/>
            <w:vMerge/>
            <w:tcBorders>
              <w:top w:val="single" w:sz="4" w:space="0" w:color="auto"/>
              <w:bottom w:val="single" w:sz="4" w:space="0" w:color="auto"/>
            </w:tcBorders>
          </w:tcPr>
          <w:p w:rsidR="004B4CEA" w:rsidRPr="007B0BB3" w:rsidRDefault="004B4CEA" w:rsidP="00FF2B63">
            <w:pPr>
              <w:rPr>
                <w:sz w:val="22"/>
              </w:rPr>
            </w:pPr>
          </w:p>
        </w:tc>
        <w:tc>
          <w:tcPr>
            <w:tcW w:w="1948" w:type="dxa"/>
            <w:tcBorders>
              <w:top w:val="single" w:sz="4" w:space="0" w:color="auto"/>
              <w:bottom w:val="single" w:sz="4" w:space="0" w:color="auto"/>
            </w:tcBorders>
          </w:tcPr>
          <w:p w:rsidR="004B4CEA" w:rsidRPr="007B0BB3" w:rsidRDefault="004B4CEA"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Solventes Orgánicos</w:t>
            </w:r>
          </w:p>
        </w:tc>
        <w:tc>
          <w:tcPr>
            <w:tcW w:w="1948" w:type="dxa"/>
            <w:tcBorders>
              <w:top w:val="single" w:sz="4" w:space="0" w:color="auto"/>
              <w:bottom w:val="single" w:sz="4" w:space="0" w:color="auto"/>
            </w:tcBorders>
          </w:tcPr>
          <w:p w:rsidR="004B4CEA" w:rsidRPr="007B0BB3" w:rsidRDefault="004B4CEA"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Soxhlet</w:t>
            </w:r>
          </w:p>
        </w:tc>
        <w:tc>
          <w:tcPr>
            <w:tcW w:w="1955" w:type="dxa"/>
            <w:tcBorders>
              <w:top w:val="single" w:sz="4" w:space="0" w:color="auto"/>
              <w:bottom w:val="single" w:sz="4" w:space="0" w:color="auto"/>
            </w:tcBorders>
          </w:tcPr>
          <w:p w:rsidR="004B4CEA" w:rsidRPr="007B0BB3" w:rsidRDefault="004B4CEA" w:rsidP="00FF2B63">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Fluidos Supercríticos</w:t>
            </w:r>
          </w:p>
        </w:tc>
      </w:tr>
      <w:tr w:rsidR="004B4CEA" w:rsidRPr="007B0BB3" w:rsidTr="004B4CEA">
        <w:trPr>
          <w:trHeight w:val="792"/>
        </w:trPr>
        <w:tc>
          <w:tcPr>
            <w:cnfStyle w:val="001000000000" w:firstRow="0" w:lastRow="0" w:firstColumn="1" w:lastColumn="0" w:oddVBand="0" w:evenVBand="0" w:oddHBand="0" w:evenHBand="0" w:firstRowFirstColumn="0" w:firstRowLastColumn="0" w:lastRowFirstColumn="0" w:lastRowLastColumn="0"/>
            <w:tcW w:w="1948" w:type="dxa"/>
            <w:vMerge/>
            <w:tcBorders>
              <w:top w:val="single" w:sz="4" w:space="0" w:color="auto"/>
              <w:bottom w:val="single" w:sz="4" w:space="0" w:color="auto"/>
            </w:tcBorders>
          </w:tcPr>
          <w:p w:rsidR="004B4CEA" w:rsidRPr="007B0BB3" w:rsidRDefault="004B4CEA" w:rsidP="00FF2B63">
            <w:pPr>
              <w:rPr>
                <w:sz w:val="22"/>
              </w:rPr>
            </w:pPr>
          </w:p>
        </w:tc>
        <w:tc>
          <w:tcPr>
            <w:tcW w:w="5851" w:type="dxa"/>
            <w:gridSpan w:val="3"/>
            <w:tcBorders>
              <w:top w:val="single" w:sz="4" w:space="0" w:color="auto"/>
              <w:bottom w:val="single" w:sz="4" w:space="0" w:color="auto"/>
            </w:tcBorders>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(µmol Trolox/g muestra)</w:t>
            </w:r>
          </w:p>
        </w:tc>
      </w:tr>
      <w:tr w:rsidR="004B4CEA" w:rsidRPr="007B0BB3" w:rsidTr="004B4CEA">
        <w:trPr>
          <w:trHeight w:val="984"/>
        </w:trPr>
        <w:tc>
          <w:tcPr>
            <w:cnfStyle w:val="001000000000" w:firstRow="0" w:lastRow="0" w:firstColumn="1" w:lastColumn="0" w:oddVBand="0" w:evenVBand="0" w:oddHBand="0" w:evenHBand="0" w:firstRowFirstColumn="0" w:firstRowLastColumn="0" w:lastRowFirstColumn="0" w:lastRowLastColumn="0"/>
            <w:tcW w:w="1948" w:type="dxa"/>
            <w:tcBorders>
              <w:top w:val="single" w:sz="4" w:space="0" w:color="auto"/>
            </w:tcBorders>
          </w:tcPr>
          <w:p w:rsidR="004B4CEA" w:rsidRPr="007B0BB3" w:rsidRDefault="004B4CEA" w:rsidP="00FF2B63">
            <w:pPr>
              <w:jc w:val="center"/>
              <w:rPr>
                <w:sz w:val="22"/>
              </w:rPr>
            </w:pPr>
            <w:r w:rsidRPr="007B0BB3">
              <w:rPr>
                <w:sz w:val="22"/>
              </w:rPr>
              <w:t>Zanahoria blanca</w:t>
            </w:r>
          </w:p>
        </w:tc>
        <w:tc>
          <w:tcPr>
            <w:tcW w:w="1948" w:type="dxa"/>
            <w:tcBorders>
              <w:top w:val="single" w:sz="4" w:space="0" w:color="auto"/>
            </w:tcBorders>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15,57</w:t>
            </w:r>
          </w:p>
        </w:tc>
        <w:tc>
          <w:tcPr>
            <w:tcW w:w="1948" w:type="dxa"/>
            <w:tcBorders>
              <w:top w:val="single" w:sz="4" w:space="0" w:color="auto"/>
            </w:tcBorders>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11,91</w:t>
            </w:r>
          </w:p>
        </w:tc>
        <w:tc>
          <w:tcPr>
            <w:tcW w:w="1955" w:type="dxa"/>
            <w:tcBorders>
              <w:top w:val="single" w:sz="4" w:space="0" w:color="auto"/>
            </w:tcBorders>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141,43</w:t>
            </w:r>
          </w:p>
        </w:tc>
      </w:tr>
      <w:tr w:rsidR="004B4CEA" w:rsidRPr="007B0BB3" w:rsidTr="004B4CEA">
        <w:trPr>
          <w:trHeight w:val="951"/>
        </w:trPr>
        <w:tc>
          <w:tcPr>
            <w:cnfStyle w:val="001000000000" w:firstRow="0" w:lastRow="0" w:firstColumn="1" w:lastColumn="0" w:oddVBand="0" w:evenVBand="0" w:oddHBand="0" w:evenHBand="0" w:firstRowFirstColumn="0" w:firstRowLastColumn="0" w:lastRowFirstColumn="0" w:lastRowLastColumn="0"/>
            <w:tcW w:w="1948" w:type="dxa"/>
          </w:tcPr>
          <w:p w:rsidR="004B4CEA" w:rsidRPr="007B0BB3" w:rsidRDefault="004B4CEA" w:rsidP="00FF2B63">
            <w:pPr>
              <w:jc w:val="center"/>
              <w:rPr>
                <w:sz w:val="22"/>
              </w:rPr>
            </w:pPr>
            <w:r w:rsidRPr="007B0BB3">
              <w:rPr>
                <w:sz w:val="22"/>
              </w:rPr>
              <w:t>Zanahoria amarilla</w:t>
            </w:r>
          </w:p>
        </w:tc>
        <w:tc>
          <w:tcPr>
            <w:tcW w:w="1948"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9,57</w:t>
            </w:r>
          </w:p>
        </w:tc>
        <w:tc>
          <w:tcPr>
            <w:tcW w:w="1948"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8,33</w:t>
            </w:r>
          </w:p>
        </w:tc>
        <w:tc>
          <w:tcPr>
            <w:tcW w:w="1955"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123,43</w:t>
            </w:r>
          </w:p>
        </w:tc>
      </w:tr>
      <w:tr w:rsidR="004B4CEA" w:rsidRPr="007B0BB3" w:rsidTr="004B4CEA">
        <w:trPr>
          <w:trHeight w:val="951"/>
        </w:trPr>
        <w:tc>
          <w:tcPr>
            <w:cnfStyle w:val="001000000000" w:firstRow="0" w:lastRow="0" w:firstColumn="1" w:lastColumn="0" w:oddVBand="0" w:evenVBand="0" w:oddHBand="0" w:evenHBand="0" w:firstRowFirstColumn="0" w:firstRowLastColumn="0" w:lastRowFirstColumn="0" w:lastRowLastColumn="0"/>
            <w:tcW w:w="1948" w:type="dxa"/>
          </w:tcPr>
          <w:p w:rsidR="004B4CEA" w:rsidRPr="007B0BB3" w:rsidRDefault="004B4CEA" w:rsidP="00FF2B63">
            <w:pPr>
              <w:jc w:val="center"/>
              <w:rPr>
                <w:sz w:val="22"/>
              </w:rPr>
            </w:pPr>
            <w:r w:rsidRPr="007B0BB3">
              <w:rPr>
                <w:sz w:val="22"/>
              </w:rPr>
              <w:t>Camote morado</w:t>
            </w:r>
          </w:p>
        </w:tc>
        <w:tc>
          <w:tcPr>
            <w:tcW w:w="1948"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72,07</w:t>
            </w:r>
          </w:p>
        </w:tc>
        <w:tc>
          <w:tcPr>
            <w:tcW w:w="1948"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86,06</w:t>
            </w:r>
          </w:p>
        </w:tc>
        <w:tc>
          <w:tcPr>
            <w:tcW w:w="1955" w:type="dxa"/>
          </w:tcPr>
          <w:p w:rsidR="004B4CEA" w:rsidRPr="007B0BB3" w:rsidRDefault="004B4CEA" w:rsidP="00FF2B63">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807,17</w:t>
            </w:r>
          </w:p>
        </w:tc>
      </w:tr>
    </w:tbl>
    <w:p w:rsidR="004B4CEA" w:rsidRPr="007B0BB3" w:rsidRDefault="004B4CEA" w:rsidP="004B4CEA">
      <w:pPr>
        <w:pStyle w:val="Descripciontablayfiguras"/>
      </w:pPr>
      <w:r w:rsidRPr="007B0BB3">
        <w:rPr>
          <w:b/>
        </w:rPr>
        <w:t>Fuente:</w:t>
      </w:r>
      <w:r w:rsidRPr="007B0BB3">
        <w:t xml:space="preserve"> Trabajo experimental 2021</w:t>
      </w:r>
    </w:p>
    <w:p w:rsidR="004B4CEA" w:rsidRPr="007B0BB3" w:rsidRDefault="004B4CEA" w:rsidP="004B4CEA">
      <w:pPr>
        <w:pStyle w:val="APAPARRAFOS"/>
      </w:pPr>
      <w:r w:rsidRPr="007B0BB3">
        <w:t xml:space="preserve">En la tabla 36 se detalla el contenido de actividad antioxidante en cada uno de los tubérculos (zanahoria blanca, zanahoria amarilla y camote morado) y con los tres factores en estudio (extracción por solventes orgánicos, soxhlet y fluidos supercríticos). Se da a conocer los principales datos del contenido de actividad antioxidante en los tubérculos </w:t>
      </w:r>
      <w:r w:rsidRPr="007B0BB3">
        <w:lastRenderedPageBreak/>
        <w:t>mencionados. Se observa que el contenido de actividad antioxidante del camote morado en la extracción por fluidos supercríticos es de 807, 17 µmol Trolox/g muestra, mientras que la zanahoria blanca tiene un 141, 43 µmol Trolox/g muestra y la zanahoria amarilla con un 123,43 µmol Trolox/g muestra, los cuales son los valores más representativos en comparación con los resultados de la extracción por solventes orgánicos y por soxhlet respectivamente.</w:t>
      </w:r>
    </w:p>
    <w:p w:rsidR="004B4CEA" w:rsidRPr="00580485" w:rsidRDefault="004B4CEA" w:rsidP="00580485">
      <w:pPr>
        <w:pStyle w:val="Tablayfiguras"/>
        <w:rPr>
          <w:b/>
          <w:i w:val="0"/>
        </w:rPr>
      </w:pPr>
      <w:bookmarkStart w:id="382" w:name="_Toc78196731"/>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22</w:t>
      </w:r>
      <w:r w:rsidRPr="007B0BB3">
        <w:rPr>
          <w:b/>
          <w:i w:val="0"/>
        </w:rPr>
        <w:fldChar w:fldCharType="end"/>
      </w:r>
      <w:r w:rsidR="00580485">
        <w:rPr>
          <w:b/>
          <w:i w:val="0"/>
        </w:rPr>
        <w:t xml:space="preserve">. </w:t>
      </w:r>
      <w:r w:rsidRPr="007B0BB3">
        <w:t>Contenido de actividad antioxidante de cada tubérculo en estudio por los diferentes métodos de extracción.</w:t>
      </w:r>
      <w:bookmarkEnd w:id="382"/>
    </w:p>
    <w:p w:rsidR="004B4CEA" w:rsidRPr="007B0BB3" w:rsidRDefault="004B4CEA" w:rsidP="004B4CEA">
      <w:pPr>
        <w:pStyle w:val="APAPARRAFOS"/>
        <w:jc w:val="center"/>
      </w:pPr>
      <w:r w:rsidRPr="007B0BB3">
        <w:rPr>
          <w:noProof/>
          <w:lang w:val="en-US"/>
        </w:rPr>
        <w:drawing>
          <wp:inline distT="0" distB="0" distL="0" distR="0" wp14:anchorId="0BAEB2D8" wp14:editId="480FB9B2">
            <wp:extent cx="4572000" cy="2700000"/>
            <wp:effectExtent l="0" t="0" r="0" b="5715"/>
            <wp:docPr id="3140" name="Gráfico 3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4B4CEA" w:rsidRPr="007B0BB3" w:rsidRDefault="004B4CEA" w:rsidP="004B4CEA">
      <w:pPr>
        <w:pStyle w:val="Descripciontablayfiguras"/>
      </w:pPr>
      <w:r w:rsidRPr="007B0BB3">
        <w:rPr>
          <w:b/>
        </w:rPr>
        <w:t>Fuente:</w:t>
      </w:r>
      <w:r w:rsidRPr="007B0BB3">
        <w:t xml:space="preserve"> Trabajo experimental 2021</w:t>
      </w:r>
    </w:p>
    <w:p w:rsidR="004B4CEA" w:rsidRPr="007B0BB3" w:rsidRDefault="004B4CEA" w:rsidP="004B4CEA">
      <w:pPr>
        <w:pStyle w:val="APAPARRAFOS"/>
      </w:pPr>
      <w:r w:rsidRPr="007B0BB3">
        <w:t xml:space="preserve">En la figura 22 se detalla el contenido de actividad antioxidante de los tres tubérculos en estudio en los diferentes métodos de extracción, donde se observa que el camote morado presenta un alto contenido de actividad antioxidante por la extracción de fluidos supercríticos con un valor de 807,17 µmol Trolox/g muestra, en comparación con los otros dos tubérculos y métodos de extracción. </w:t>
      </w:r>
    </w:p>
    <w:p w:rsidR="00BE0151" w:rsidRPr="007B0BB3" w:rsidRDefault="00BE0151" w:rsidP="00BE0151">
      <w:pPr>
        <w:pStyle w:val="APAPARRAFOS"/>
      </w:pPr>
      <w:r w:rsidRPr="007B0BB3">
        <w:lastRenderedPageBreak/>
        <w:fldChar w:fldCharType="begin" w:fldLock="1"/>
      </w:r>
      <w:r w:rsidRPr="007B0BB3">
        <w:instrText>ADDIN CSL_CITATION {"citationItems":[{"id":"ITEM-1","itemData":{"abstract":"trabajo de investigacion","author":[{"dropping-particle":"","family":"Barrionuevo","given":"K.","non-dropping-particle":"","parse-names":false,"suffix":""}],"id":"ITEM-1","issued":{"date-parts":[["2019"]]},"number-of-pages":"126","title":"Estudio del efecto del sistema de deshidratación de cuatro variedades de mashua (Tropaeolum tuberosum) sobre la capacidad antioxidante","type":"thesis"},"uris":["http://www.mendeley.com/documents/?uuid=d89414e0-1ce7-4835-be28-04ec486c70d8"]}],"mendeley":{"formattedCitation":"(Barrionuevo, 2019)","plainTextFormattedCitation":"(Barrionuevo, 2019)","previouslyFormattedCitation":"(Barrionuevo, 2019)"},"properties":{"noteIndex":0},"schema":"https://github.com/citation-style-language/schema/raw/master/csl-citation.json"}</w:instrText>
      </w:r>
      <w:r w:rsidRPr="007B0BB3">
        <w:fldChar w:fldCharType="separate"/>
      </w:r>
      <w:r w:rsidRPr="007B0BB3">
        <w:rPr>
          <w:noProof/>
        </w:rPr>
        <w:t>(Barrionuevo, 2019)</w:t>
      </w:r>
      <w:r w:rsidRPr="007B0BB3">
        <w:fldChar w:fldCharType="end"/>
      </w:r>
      <w:r w:rsidRPr="007B0BB3">
        <w:t xml:space="preserve"> realizo un estudio del efecto del sistema de deshidratación de cuatro variedades de mashua sobre la capacidad antioxidante, identifico un valor de 65, 12 µmol Trolox/g muestra. </w:t>
      </w:r>
      <w:r w:rsidRPr="007B0BB3">
        <w:fldChar w:fldCharType="begin" w:fldLock="1"/>
      </w:r>
      <w:r w:rsidRPr="007B0BB3">
        <w:instrText>ADDIN CSL_CITATION {"citationItems":[{"id":"ITEM-1","itemData":{"author":[{"dropping-particle":"","family":"Huacho","given":"C.","non-dropping-particle":"","parse-names":false,"suffix":""}],"container-title":"Universidad Nacional Agraria La Molina Escuela De Posgrado Maestría En Tecnología De Alimentos","id":"ITEM-1","issue":"0","issued":{"date-parts":[["2016"]]},"number-of-pages":"118","title":"Capacidad antioxidante, compuestos fenólicos, carotenoides y antocianinas de 84 cultivares de mashua (tropaeolum tuberosum ruiz y pavón)","type":"thesis","volume":"0"},"uris":["http://www.mendeley.com/documents/?uuid=40c3ef20-0e46-4c3a-b4a5-2d5b965c6d19"]}],"mendeley":{"formattedCitation":"(Huacho, 2016)","plainTextFormattedCitation":"(Huacho, 2016)","previouslyFormattedCitation":"(Huacho, 2016)"},"properties":{"noteIndex":0},"schema":"https://github.com/citation-style-language/schema/raw/master/csl-citation.json"}</w:instrText>
      </w:r>
      <w:r w:rsidRPr="007B0BB3">
        <w:fldChar w:fldCharType="separate"/>
      </w:r>
      <w:r w:rsidRPr="007B0BB3">
        <w:rPr>
          <w:noProof/>
        </w:rPr>
        <w:t>(Huacho, 2016)</w:t>
      </w:r>
      <w:r w:rsidRPr="007B0BB3">
        <w:fldChar w:fldCharType="end"/>
      </w:r>
      <w:r w:rsidRPr="007B0BB3">
        <w:t xml:space="preserve"> analizo la capacidad antioxidante, compuestos fenólicos, carotenoides y antocianinas de 84 cultivares de mashua, con 83,7 μmol TE/g. </w:t>
      </w:r>
      <w:r w:rsidRPr="007B0BB3">
        <w:fldChar w:fldCharType="begin" w:fldLock="1"/>
      </w:r>
      <w:r w:rsidRPr="007B0BB3">
        <w:instrText>ADDIN CSL_CITATION {"citationItems":[{"id":"ITEM-1","itemData":{"DOI":"10.31910/rudca.v21.n2.2018.1083","ISSN":"01234226","abstract":"Los tubérculos andinos formaron parte de la dieta de poblaciones originarias y son considerados como alimentos de alta calidad nutricional; sin embargo, en la actualidad, su uso ha disminuido. En este estudio, se plantea, como objetivo, evaluar características funcionales (capacidad antioxidante y antimicrobiana) de dos tubérculos consumidos tradicionalmente en Colombia, cubio (Tropaeolum tuberosum) y ulluco (Ullucus tuberosus). Para esto, se recolectaron tallos, hojas y tubérculo de cubio y de ulluco, se secaron a 38°C, por 90 horas y se realizaron extractos con etanol al 50% v/v. En los extractos obtenidos, se midió la capacidad antioxidante, por las técnicas DPPH y ABTS y el efecto inhibitorio en Escherichia coli, Lactobacillus fermentum y Cándida utilis, mediante la técnica de discos. Se encontró alto porcentaje de capacidad antioxidante en todas las partes de la planta en ambos tubérculos; las que presentaron mayor actividad son hojas y tallos. En la capacidad antimicrobiana, el cubio tuvo un efecto bacteriostático sobre C. utilis, mientras que el ulluco tuvo un efecto sobre E. coli. Debido a lo anterior, estos dos tubérculos poseen potencial para la extracción de compuestos antioxidantes y antimicrobianos permitiendo, de esta manera, establecer alternativas de uso para los tubérculos y subproductos (hojas y tallos).","author":[{"dropping-particle":"","family":"Mejía, F. Salcedo,J. Londoño, S, Serna, J Andrea &amp; Torres","given":"L","non-dropping-particle":"","parse-names":false,"suffix":""}],"container-title":"Revista U.D.C.A Actualidad &amp; Divulgación Científica","id":"ITEM-1","issue":"2","issued":{"date-parts":[["2018"]]},"page":"449-456","title":"Capacidad antioxidante y antimicrobiana de tubérculos andinos (Tropaeolum tuberosum y Ullucus tuberosus)","type":"article-journal","volume":"21"},"uris":["http://www.mendeley.com/documents/?uuid=5992e503-6f0c-46ed-b5a6-918f7cc9e671"]}],"mendeley":{"formattedCitation":"(Mejía, F. Salcedo,J. Londoño, S, Serna, J Andrea &amp; Torres, 2018)","plainTextFormattedCitation":"(Mejía, F. Salcedo,J. Londoño, S, Serna, J Andrea &amp; Torres, 2018)","previouslyFormattedCitation":"(Mejía, F. Salcedo,J. Londoño, S, Serna, J Andrea &amp; Torres, 2018)"},"properties":{"noteIndex":0},"schema":"https://github.com/citation-style-language/schema/raw/master/csl-citation.json"}</w:instrText>
      </w:r>
      <w:r w:rsidRPr="007B0BB3">
        <w:fldChar w:fldCharType="separate"/>
      </w:r>
      <w:r w:rsidRPr="007B0BB3">
        <w:rPr>
          <w:noProof/>
        </w:rPr>
        <w:t>(Mejía, F. Salcedo,J. Londoño, S, Serna, J Andrea &amp; Torres, 2018)</w:t>
      </w:r>
      <w:r w:rsidRPr="007B0BB3">
        <w:fldChar w:fldCharType="end"/>
      </w:r>
      <w:r w:rsidRPr="007B0BB3">
        <w:t xml:space="preserve"> investigo sobre la capacidad antioxidante y antimicrobiana de tubérculos andinos (</w:t>
      </w:r>
      <w:r w:rsidRPr="007B0BB3">
        <w:rPr>
          <w:i/>
        </w:rPr>
        <w:t xml:space="preserve">Tropaeolum tuberosum </w:t>
      </w:r>
      <w:r w:rsidRPr="007B0BB3">
        <w:t xml:space="preserve">y </w:t>
      </w:r>
      <w:r w:rsidRPr="007B0BB3">
        <w:rPr>
          <w:i/>
        </w:rPr>
        <w:t>Ullucus tuberosus)</w:t>
      </w:r>
      <w:r w:rsidRPr="007B0BB3">
        <w:t>, encontró un 18,24 µmol Trolox/g muestra, donde la capacidad antioxidante mientras menor sea el valor, mayor es su capacidad antioxidante. Se pudo evidenciar que los resultados reportados difieren de manera significativa para cada tipo de tubérculo, pero se debe tomar en cuenta que cada tubérculo presenta un comportamiento diferente debido a su composición y método de extracción. Con relación al contenido de actividad antioxidante de estos tubérculos, no fueron encontrados reportes en la literatura, por ello se realizó comparaciones con tubérculos similares al de la investigación.</w:t>
      </w:r>
      <w:r w:rsidR="00C22805">
        <w:t xml:space="preserve"> </w:t>
      </w:r>
    </w:p>
    <w:p w:rsidR="004B4CEA" w:rsidRPr="00580485" w:rsidRDefault="004B4CEA" w:rsidP="00580485">
      <w:pPr>
        <w:pStyle w:val="Tablayfiguras"/>
        <w:jc w:val="both"/>
        <w:rPr>
          <w:b/>
          <w:i w:val="0"/>
        </w:rPr>
      </w:pPr>
      <w:bookmarkStart w:id="383" w:name="_Toc78196784"/>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37</w:t>
      </w:r>
      <w:r w:rsidRPr="007B0BB3">
        <w:rPr>
          <w:b/>
          <w:i w:val="0"/>
        </w:rPr>
        <w:fldChar w:fldCharType="end"/>
      </w:r>
      <w:r w:rsidR="00580485">
        <w:rPr>
          <w:b/>
          <w:i w:val="0"/>
        </w:rPr>
        <w:t xml:space="preserve">. </w:t>
      </w:r>
      <w:r w:rsidRPr="007B0BB3">
        <w:t>Análisis de varianza (ADEVA)</w:t>
      </w:r>
      <w:r w:rsidR="00580485">
        <w:t xml:space="preserve"> para el contenido de actividad </w:t>
      </w:r>
      <w:r w:rsidRPr="007B0BB3">
        <w:t>antioxidante ABTS de los tres tubérculos en estudio a los diferentes métodos de extracción.</w:t>
      </w:r>
      <w:bookmarkEnd w:id="383"/>
    </w:p>
    <w:tbl>
      <w:tblPr>
        <w:tblStyle w:val="DISEOTABLA"/>
        <w:tblW w:w="7897" w:type="dxa"/>
        <w:tblInd w:w="851" w:type="dxa"/>
        <w:tblLayout w:type="fixed"/>
        <w:tblLook w:val="04A0" w:firstRow="1" w:lastRow="0" w:firstColumn="1" w:lastColumn="0" w:noHBand="0" w:noVBand="1"/>
      </w:tblPr>
      <w:tblGrid>
        <w:gridCol w:w="2067"/>
        <w:gridCol w:w="1458"/>
        <w:gridCol w:w="729"/>
        <w:gridCol w:w="1458"/>
        <w:gridCol w:w="1093"/>
        <w:gridCol w:w="1092"/>
      </w:tblGrid>
      <w:tr w:rsidR="004B4CEA" w:rsidRPr="0019156B" w:rsidTr="00580485">
        <w:trPr>
          <w:cnfStyle w:val="100000000000" w:firstRow="1" w:lastRow="0" w:firstColumn="0" w:lastColumn="0" w:oddVBand="0" w:evenVBand="0" w:oddHBand="0" w:evenHBand="0" w:firstRowFirstColumn="0" w:firstRowLastColumn="0" w:lastRowFirstColumn="0" w:lastRowLastColumn="0"/>
          <w:trHeight w:val="607"/>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jc w:val="center"/>
              <w:rPr>
                <w:b/>
                <w:sz w:val="22"/>
              </w:rPr>
            </w:pPr>
            <w:r w:rsidRPr="0019156B">
              <w:rPr>
                <w:b/>
                <w:sz w:val="22"/>
              </w:rPr>
              <w:t>Fuente</w:t>
            </w:r>
          </w:p>
        </w:tc>
        <w:tc>
          <w:tcPr>
            <w:tcW w:w="1458" w:type="dxa"/>
            <w:hideMark/>
          </w:tcPr>
          <w:p w:rsidR="004B4CEA" w:rsidRPr="0019156B" w:rsidRDefault="004B4CEA" w:rsidP="004B4CEA">
            <w:pPr>
              <w:spacing w:line="276" w:lineRule="auto"/>
              <w:jc w:val="center"/>
              <w:cnfStyle w:val="100000000000" w:firstRow="1" w:lastRow="0" w:firstColumn="0" w:lastColumn="0" w:oddVBand="0" w:evenVBand="0" w:oddHBand="0" w:evenHBand="0" w:firstRowFirstColumn="0" w:firstRowLastColumn="0" w:lastRowFirstColumn="0" w:lastRowLastColumn="0"/>
              <w:rPr>
                <w:b/>
                <w:sz w:val="22"/>
              </w:rPr>
            </w:pPr>
            <w:r w:rsidRPr="0019156B">
              <w:rPr>
                <w:b/>
                <w:sz w:val="22"/>
              </w:rPr>
              <w:t>Suma de Cuadrados</w:t>
            </w:r>
          </w:p>
        </w:tc>
        <w:tc>
          <w:tcPr>
            <w:tcW w:w="729" w:type="dxa"/>
            <w:hideMark/>
          </w:tcPr>
          <w:p w:rsidR="004B4CEA" w:rsidRPr="0019156B" w:rsidRDefault="004B4CEA" w:rsidP="004B4CEA">
            <w:pPr>
              <w:spacing w:line="276" w:lineRule="auto"/>
              <w:jc w:val="center"/>
              <w:cnfStyle w:val="100000000000" w:firstRow="1" w:lastRow="0" w:firstColumn="0" w:lastColumn="0" w:oddVBand="0" w:evenVBand="0" w:oddHBand="0" w:evenHBand="0" w:firstRowFirstColumn="0" w:firstRowLastColumn="0" w:lastRowFirstColumn="0" w:lastRowLastColumn="0"/>
              <w:rPr>
                <w:b/>
                <w:sz w:val="22"/>
              </w:rPr>
            </w:pPr>
            <w:r w:rsidRPr="0019156B">
              <w:rPr>
                <w:b/>
                <w:sz w:val="22"/>
              </w:rPr>
              <w:t>Gl</w:t>
            </w:r>
          </w:p>
        </w:tc>
        <w:tc>
          <w:tcPr>
            <w:tcW w:w="1458" w:type="dxa"/>
            <w:hideMark/>
          </w:tcPr>
          <w:p w:rsidR="004B4CEA" w:rsidRPr="0019156B" w:rsidRDefault="004B4CEA" w:rsidP="004B4CEA">
            <w:pPr>
              <w:spacing w:line="276" w:lineRule="auto"/>
              <w:jc w:val="center"/>
              <w:cnfStyle w:val="100000000000" w:firstRow="1" w:lastRow="0" w:firstColumn="0" w:lastColumn="0" w:oddVBand="0" w:evenVBand="0" w:oddHBand="0" w:evenHBand="0" w:firstRowFirstColumn="0" w:firstRowLastColumn="0" w:lastRowFirstColumn="0" w:lastRowLastColumn="0"/>
              <w:rPr>
                <w:b/>
                <w:sz w:val="22"/>
              </w:rPr>
            </w:pPr>
            <w:r w:rsidRPr="0019156B">
              <w:rPr>
                <w:b/>
                <w:sz w:val="22"/>
              </w:rPr>
              <w:t>Cuadrado Medio</w:t>
            </w:r>
          </w:p>
        </w:tc>
        <w:tc>
          <w:tcPr>
            <w:tcW w:w="1093" w:type="dxa"/>
            <w:hideMark/>
          </w:tcPr>
          <w:p w:rsidR="004B4CEA" w:rsidRPr="0019156B" w:rsidRDefault="004B4CEA" w:rsidP="004B4CEA">
            <w:pPr>
              <w:spacing w:line="276" w:lineRule="auto"/>
              <w:jc w:val="center"/>
              <w:cnfStyle w:val="100000000000" w:firstRow="1" w:lastRow="0" w:firstColumn="0" w:lastColumn="0" w:oddVBand="0" w:evenVBand="0" w:oddHBand="0" w:evenHBand="0" w:firstRowFirstColumn="0" w:firstRowLastColumn="0" w:lastRowFirstColumn="0" w:lastRowLastColumn="0"/>
              <w:rPr>
                <w:b/>
                <w:sz w:val="22"/>
              </w:rPr>
            </w:pPr>
            <w:r w:rsidRPr="0019156B">
              <w:rPr>
                <w:b/>
                <w:sz w:val="22"/>
              </w:rPr>
              <w:t>Razón-F</w:t>
            </w:r>
          </w:p>
        </w:tc>
        <w:tc>
          <w:tcPr>
            <w:tcW w:w="1092" w:type="dxa"/>
            <w:hideMark/>
          </w:tcPr>
          <w:p w:rsidR="004B4CEA" w:rsidRPr="0019156B" w:rsidRDefault="00580485" w:rsidP="00580485">
            <w:pPr>
              <w:spacing w:line="276" w:lineRule="auto"/>
              <w:cnfStyle w:val="100000000000" w:firstRow="1" w:lastRow="0" w:firstColumn="0" w:lastColumn="0" w:oddVBand="0" w:evenVBand="0" w:oddHBand="0" w:evenHBand="0" w:firstRowFirstColumn="0" w:firstRowLastColumn="0" w:lastRowFirstColumn="0" w:lastRowLastColumn="0"/>
              <w:rPr>
                <w:b/>
                <w:sz w:val="22"/>
              </w:rPr>
            </w:pPr>
            <w:r w:rsidRPr="0019156B">
              <w:rPr>
                <w:rFonts w:cs="Times New Roman"/>
                <w:b/>
                <w:sz w:val="22"/>
              </w:rPr>
              <w:t>ρ</w:t>
            </w:r>
            <w:r w:rsidRPr="0019156B">
              <w:rPr>
                <w:b/>
                <w:sz w:val="22"/>
              </w:rPr>
              <w:t xml:space="preserve"> - value</w:t>
            </w:r>
          </w:p>
        </w:tc>
      </w:tr>
      <w:tr w:rsidR="004B4CEA" w:rsidRPr="0019156B" w:rsidTr="00580485">
        <w:trPr>
          <w:trHeight w:val="310"/>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rPr>
                <w:sz w:val="22"/>
              </w:rPr>
            </w:pPr>
            <w:r w:rsidRPr="0019156B">
              <w:rPr>
                <w:sz w:val="22"/>
              </w:rPr>
              <w:t>Efectos principales</w:t>
            </w:r>
          </w:p>
        </w:tc>
        <w:tc>
          <w:tcPr>
            <w:tcW w:w="1458"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729"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458"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3"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2"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r>
      <w:tr w:rsidR="004B4CEA" w:rsidRPr="0019156B" w:rsidTr="00580485">
        <w:trPr>
          <w:trHeight w:val="310"/>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rPr>
                <w:sz w:val="22"/>
              </w:rPr>
            </w:pPr>
            <w:r w:rsidRPr="0019156B">
              <w:rPr>
                <w:sz w:val="22"/>
              </w:rPr>
              <w:t>Factor A</w:t>
            </w:r>
          </w:p>
          <w:p w:rsidR="004B4CEA" w:rsidRPr="0019156B" w:rsidRDefault="004B4CEA" w:rsidP="00FF2B63">
            <w:pPr>
              <w:spacing w:line="276" w:lineRule="auto"/>
              <w:rPr>
                <w:sz w:val="22"/>
              </w:rPr>
            </w:pPr>
            <w:r w:rsidRPr="0019156B">
              <w:rPr>
                <w:sz w:val="22"/>
              </w:rPr>
              <w:t>Tipos de tubérculos</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0,408674</w:t>
            </w:r>
          </w:p>
        </w:tc>
        <w:tc>
          <w:tcPr>
            <w:tcW w:w="729"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2</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0,204337</w:t>
            </w:r>
          </w:p>
        </w:tc>
        <w:tc>
          <w:tcPr>
            <w:tcW w:w="1093"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1970,39</w:t>
            </w:r>
          </w:p>
        </w:tc>
        <w:tc>
          <w:tcPr>
            <w:tcW w:w="1092"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0,0000</w:t>
            </w:r>
          </w:p>
        </w:tc>
      </w:tr>
      <w:tr w:rsidR="004B4CEA" w:rsidRPr="0019156B" w:rsidTr="00580485">
        <w:trPr>
          <w:trHeight w:val="337"/>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rPr>
                <w:sz w:val="22"/>
              </w:rPr>
            </w:pPr>
            <w:r w:rsidRPr="0019156B">
              <w:rPr>
                <w:sz w:val="22"/>
              </w:rPr>
              <w:t>Factor B</w:t>
            </w:r>
          </w:p>
          <w:p w:rsidR="004B4CEA" w:rsidRPr="0019156B" w:rsidRDefault="004B4CEA" w:rsidP="00FF2B63">
            <w:pPr>
              <w:spacing w:line="276" w:lineRule="auto"/>
              <w:rPr>
                <w:sz w:val="22"/>
              </w:rPr>
            </w:pPr>
            <w:r w:rsidRPr="0019156B">
              <w:rPr>
                <w:sz w:val="22"/>
              </w:rPr>
              <w:t>Métodos de extracción</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0,365341</w:t>
            </w:r>
          </w:p>
        </w:tc>
        <w:tc>
          <w:tcPr>
            <w:tcW w:w="729"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2</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0,18267</w:t>
            </w:r>
          </w:p>
        </w:tc>
        <w:tc>
          <w:tcPr>
            <w:tcW w:w="1093"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1761,46</w:t>
            </w:r>
          </w:p>
        </w:tc>
        <w:tc>
          <w:tcPr>
            <w:tcW w:w="1092"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0,0000</w:t>
            </w:r>
          </w:p>
        </w:tc>
      </w:tr>
      <w:tr w:rsidR="004B4CEA" w:rsidRPr="0019156B" w:rsidTr="00580485">
        <w:trPr>
          <w:trHeight w:val="294"/>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rPr>
                <w:sz w:val="22"/>
              </w:rPr>
            </w:pPr>
            <w:r w:rsidRPr="0019156B">
              <w:rPr>
                <w:sz w:val="22"/>
              </w:rPr>
              <w:t>Interacciones</w:t>
            </w:r>
          </w:p>
        </w:tc>
        <w:tc>
          <w:tcPr>
            <w:tcW w:w="1458"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729"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458"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3"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2" w:type="dxa"/>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r>
      <w:tr w:rsidR="004B4CEA" w:rsidRPr="0019156B" w:rsidTr="00580485">
        <w:trPr>
          <w:trHeight w:val="294"/>
        </w:trPr>
        <w:tc>
          <w:tcPr>
            <w:cnfStyle w:val="001000000000" w:firstRow="0" w:lastRow="0" w:firstColumn="1" w:lastColumn="0" w:oddVBand="0" w:evenVBand="0" w:oddHBand="0" w:evenHBand="0" w:firstRowFirstColumn="0" w:firstRowLastColumn="0" w:lastRowFirstColumn="0" w:lastRowLastColumn="0"/>
            <w:tcW w:w="2067" w:type="dxa"/>
            <w:hideMark/>
          </w:tcPr>
          <w:p w:rsidR="004B4CEA" w:rsidRPr="0019156B" w:rsidRDefault="004B4CEA" w:rsidP="00FF2B63">
            <w:pPr>
              <w:spacing w:line="276" w:lineRule="auto"/>
              <w:rPr>
                <w:sz w:val="22"/>
              </w:rPr>
            </w:pPr>
            <w:r w:rsidRPr="0019156B">
              <w:rPr>
                <w:sz w:val="22"/>
              </w:rPr>
              <w:t>AB</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0,0776815</w:t>
            </w:r>
          </w:p>
        </w:tc>
        <w:tc>
          <w:tcPr>
            <w:tcW w:w="729"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4</w:t>
            </w:r>
          </w:p>
        </w:tc>
        <w:tc>
          <w:tcPr>
            <w:tcW w:w="1458"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0,0194204</w:t>
            </w:r>
          </w:p>
        </w:tc>
        <w:tc>
          <w:tcPr>
            <w:tcW w:w="1093"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187,27</w:t>
            </w:r>
          </w:p>
        </w:tc>
        <w:tc>
          <w:tcPr>
            <w:tcW w:w="1092" w:type="dxa"/>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0,0000</w:t>
            </w:r>
          </w:p>
        </w:tc>
      </w:tr>
      <w:tr w:rsidR="004B4CEA" w:rsidRPr="0019156B" w:rsidTr="00580485">
        <w:trPr>
          <w:trHeight w:val="310"/>
        </w:trPr>
        <w:tc>
          <w:tcPr>
            <w:cnfStyle w:val="001000000000" w:firstRow="0" w:lastRow="0" w:firstColumn="1" w:lastColumn="0" w:oddVBand="0" w:evenVBand="0" w:oddHBand="0" w:evenHBand="0" w:firstRowFirstColumn="0" w:firstRowLastColumn="0" w:lastRowFirstColumn="0" w:lastRowLastColumn="0"/>
            <w:tcW w:w="2067" w:type="dxa"/>
            <w:tcBorders>
              <w:bottom w:val="single" w:sz="4" w:space="0" w:color="auto"/>
            </w:tcBorders>
            <w:hideMark/>
          </w:tcPr>
          <w:p w:rsidR="004B4CEA" w:rsidRPr="0019156B" w:rsidRDefault="004B4CEA" w:rsidP="00FF2B63">
            <w:pPr>
              <w:spacing w:line="276" w:lineRule="auto"/>
              <w:rPr>
                <w:sz w:val="22"/>
              </w:rPr>
            </w:pPr>
            <w:r w:rsidRPr="0019156B">
              <w:rPr>
                <w:sz w:val="22"/>
              </w:rPr>
              <w:t>Residuos</w:t>
            </w:r>
          </w:p>
        </w:tc>
        <w:tc>
          <w:tcPr>
            <w:tcW w:w="1458" w:type="dxa"/>
            <w:tcBorders>
              <w:bottom w:val="single" w:sz="4" w:space="0" w:color="auto"/>
            </w:tcBorders>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0,00186667</w:t>
            </w:r>
          </w:p>
        </w:tc>
        <w:tc>
          <w:tcPr>
            <w:tcW w:w="729" w:type="dxa"/>
            <w:tcBorders>
              <w:bottom w:val="single" w:sz="4" w:space="0" w:color="auto"/>
            </w:tcBorders>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18</w:t>
            </w:r>
          </w:p>
        </w:tc>
        <w:tc>
          <w:tcPr>
            <w:tcW w:w="1458" w:type="dxa"/>
            <w:tcBorders>
              <w:bottom w:val="single" w:sz="4" w:space="0" w:color="auto"/>
            </w:tcBorders>
            <w:hideMark/>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0,000103704</w:t>
            </w:r>
          </w:p>
        </w:tc>
        <w:tc>
          <w:tcPr>
            <w:tcW w:w="1093" w:type="dxa"/>
            <w:tcBorders>
              <w:bottom w:val="single" w:sz="4" w:space="0" w:color="auto"/>
            </w:tcBorders>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2" w:type="dxa"/>
            <w:tcBorders>
              <w:bottom w:val="single" w:sz="4" w:space="0" w:color="auto"/>
            </w:tcBorders>
          </w:tcPr>
          <w:p w:rsidR="004B4CEA" w:rsidRPr="0019156B" w:rsidRDefault="004B4CEA" w:rsidP="004B4CEA">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r>
      <w:tr w:rsidR="004B4CEA" w:rsidRPr="0019156B" w:rsidTr="00580485">
        <w:trPr>
          <w:trHeight w:val="294"/>
        </w:trPr>
        <w:tc>
          <w:tcPr>
            <w:cnfStyle w:val="001000000000" w:firstRow="0" w:lastRow="0" w:firstColumn="1" w:lastColumn="0" w:oddVBand="0" w:evenVBand="0" w:oddHBand="0" w:evenHBand="0" w:firstRowFirstColumn="0" w:firstRowLastColumn="0" w:lastRowFirstColumn="0" w:lastRowLastColumn="0"/>
            <w:tcW w:w="2067" w:type="dxa"/>
            <w:tcBorders>
              <w:top w:val="single" w:sz="4" w:space="0" w:color="auto"/>
              <w:bottom w:val="single" w:sz="4" w:space="0" w:color="auto"/>
            </w:tcBorders>
            <w:hideMark/>
          </w:tcPr>
          <w:p w:rsidR="004B4CEA" w:rsidRPr="0019156B" w:rsidRDefault="004B4CEA" w:rsidP="00FF2B63">
            <w:pPr>
              <w:spacing w:line="276" w:lineRule="auto"/>
              <w:rPr>
                <w:sz w:val="22"/>
              </w:rPr>
            </w:pPr>
            <w:r w:rsidRPr="0019156B">
              <w:rPr>
                <w:sz w:val="22"/>
              </w:rPr>
              <w:t>Total (corregido)</w:t>
            </w:r>
          </w:p>
        </w:tc>
        <w:tc>
          <w:tcPr>
            <w:tcW w:w="1458" w:type="dxa"/>
            <w:tcBorders>
              <w:top w:val="single" w:sz="4" w:space="0" w:color="auto"/>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0,853563</w:t>
            </w:r>
          </w:p>
        </w:tc>
        <w:tc>
          <w:tcPr>
            <w:tcW w:w="729" w:type="dxa"/>
            <w:tcBorders>
              <w:top w:val="single" w:sz="4" w:space="0" w:color="auto"/>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r w:rsidRPr="0019156B">
              <w:rPr>
                <w:sz w:val="22"/>
              </w:rPr>
              <w:t>26</w:t>
            </w:r>
          </w:p>
        </w:tc>
        <w:tc>
          <w:tcPr>
            <w:tcW w:w="1458" w:type="dxa"/>
            <w:tcBorders>
              <w:top w:val="single" w:sz="4" w:space="0" w:color="auto"/>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3" w:type="dxa"/>
            <w:tcBorders>
              <w:top w:val="single" w:sz="4" w:space="0" w:color="auto"/>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c>
          <w:tcPr>
            <w:tcW w:w="1092" w:type="dxa"/>
            <w:tcBorders>
              <w:top w:val="single" w:sz="4" w:space="0" w:color="auto"/>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2"/>
              </w:rPr>
            </w:pPr>
          </w:p>
        </w:tc>
      </w:tr>
    </w:tbl>
    <w:p w:rsidR="004B4CEA" w:rsidRPr="007B0BB3" w:rsidRDefault="004B4CEA" w:rsidP="004B4CEA">
      <w:pPr>
        <w:pStyle w:val="Descripciontablayfiguras"/>
      </w:pPr>
      <w:r w:rsidRPr="007B0BB3">
        <w:rPr>
          <w:b/>
        </w:rPr>
        <w:t>Fuente:</w:t>
      </w:r>
      <w:r w:rsidRPr="007B0BB3">
        <w:t xml:space="preserve"> Trabajo experimental 2021</w:t>
      </w:r>
    </w:p>
    <w:p w:rsidR="004B4CEA" w:rsidRPr="007B0BB3" w:rsidRDefault="004B4CEA" w:rsidP="004B4CEA">
      <w:pPr>
        <w:pStyle w:val="APAPARRAFOS"/>
      </w:pPr>
      <w:r w:rsidRPr="007B0BB3">
        <w:lastRenderedPageBreak/>
        <w:t>La tabla 37, indica el efecto que tiene los tipos de tubérculos y los métodos de extracción en el contenido de actividad antioxidante de las materias primas en estudio. Los valores-P prueban la significancia estadística de cada uno de los factores.</w:t>
      </w:r>
      <w:r w:rsidR="00C22805">
        <w:t xml:space="preserve"> </w:t>
      </w:r>
      <w:r w:rsidRPr="007B0BB3">
        <w:t>Puesto que 3 valores-P son menores que 0,05, estos factores tienen un efecto estadísticamente significativo sobre el contenido de actividad antioxidante con un 95,0% de nivel de confianza.</w:t>
      </w:r>
      <w:r w:rsidR="00C22805">
        <w:t xml:space="preserve"> </w:t>
      </w:r>
      <w:r w:rsidRPr="007B0BB3">
        <w:t>Por lo tanto, existe evidencia estadista significativa suficiente para rechazar la Ho y aceptar la Ha.</w:t>
      </w:r>
    </w:p>
    <w:p w:rsidR="004B4CEA" w:rsidRPr="00580485" w:rsidRDefault="004B4CEA" w:rsidP="00580485">
      <w:pPr>
        <w:pStyle w:val="Tablayfiguras"/>
        <w:rPr>
          <w:b/>
          <w:i w:val="0"/>
        </w:rPr>
      </w:pPr>
      <w:bookmarkStart w:id="384" w:name="_Toc78196785"/>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38</w:t>
      </w:r>
      <w:r w:rsidRPr="007B0BB3">
        <w:rPr>
          <w:b/>
          <w:i w:val="0"/>
        </w:rPr>
        <w:fldChar w:fldCharType="end"/>
      </w:r>
      <w:r w:rsidR="00580485">
        <w:rPr>
          <w:b/>
          <w:i w:val="0"/>
        </w:rPr>
        <w:t xml:space="preserve">. </w:t>
      </w:r>
      <w:r w:rsidRPr="007B0BB3">
        <w:t>Prueba de medias por mínimos cuadrados con</w:t>
      </w:r>
      <w:r w:rsidR="00145520">
        <w:t xml:space="preserve"> intervalo de confianza del 95 </w:t>
      </w:r>
      <w:r w:rsidRPr="007B0BB3">
        <w:t>% para el contenido de actividad antioxidante en los tres tubérculos en estudio.</w:t>
      </w:r>
      <w:bookmarkEnd w:id="384"/>
    </w:p>
    <w:tbl>
      <w:tblPr>
        <w:tblStyle w:val="DISEOTABLA"/>
        <w:tblW w:w="7796" w:type="dxa"/>
        <w:tblInd w:w="709" w:type="dxa"/>
        <w:tblBorders>
          <w:insideH w:val="single" w:sz="4" w:space="0" w:color="auto"/>
        </w:tblBorders>
        <w:tblLayout w:type="fixed"/>
        <w:tblLook w:val="04A0" w:firstRow="1" w:lastRow="0" w:firstColumn="1" w:lastColumn="0" w:noHBand="0" w:noVBand="1"/>
      </w:tblPr>
      <w:tblGrid>
        <w:gridCol w:w="2126"/>
        <w:gridCol w:w="851"/>
        <w:gridCol w:w="1134"/>
        <w:gridCol w:w="1276"/>
        <w:gridCol w:w="992"/>
        <w:gridCol w:w="1417"/>
      </w:tblGrid>
      <w:tr w:rsidR="004B4CEA" w:rsidRPr="0019156B" w:rsidTr="0019156B">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6" w:type="dxa"/>
            <w:tcBorders>
              <w:bottom w:val="none" w:sz="0" w:space="0" w:color="auto"/>
            </w:tcBorders>
          </w:tcPr>
          <w:p w:rsidR="004B4CEA" w:rsidRPr="0019156B" w:rsidRDefault="004B4CEA" w:rsidP="00FF2B63">
            <w:pPr>
              <w:spacing w:line="276" w:lineRule="auto"/>
              <w:jc w:val="center"/>
              <w:rPr>
                <w:b/>
                <w:sz w:val="20"/>
                <w:szCs w:val="20"/>
              </w:rPr>
            </w:pPr>
          </w:p>
        </w:tc>
        <w:tc>
          <w:tcPr>
            <w:tcW w:w="851" w:type="dxa"/>
            <w:tcBorders>
              <w:bottom w:val="none" w:sz="0" w:space="0" w:color="auto"/>
            </w:tcBorders>
          </w:tcPr>
          <w:p w:rsidR="004B4CEA" w:rsidRPr="0019156B" w:rsidRDefault="004B4CEA" w:rsidP="00FF2B63">
            <w:pPr>
              <w:spacing w:line="276" w:lineRule="auto"/>
              <w:jc w:val="center"/>
              <w:cnfStyle w:val="100000000000" w:firstRow="1" w:lastRow="0" w:firstColumn="0" w:lastColumn="0" w:oddVBand="0" w:evenVBand="0" w:oddHBand="0" w:evenHBand="0" w:firstRowFirstColumn="0" w:firstRowLastColumn="0" w:lastRowFirstColumn="0" w:lastRowLastColumn="0"/>
              <w:rPr>
                <w:b/>
                <w:sz w:val="20"/>
                <w:szCs w:val="20"/>
              </w:rPr>
            </w:pPr>
          </w:p>
        </w:tc>
        <w:tc>
          <w:tcPr>
            <w:tcW w:w="1134" w:type="dxa"/>
            <w:tcBorders>
              <w:bottom w:val="none" w:sz="0" w:space="0" w:color="auto"/>
            </w:tcBorders>
          </w:tcPr>
          <w:p w:rsidR="004B4CEA" w:rsidRPr="0019156B" w:rsidRDefault="004B4CEA" w:rsidP="00FF2B63">
            <w:pPr>
              <w:spacing w:line="276" w:lineRule="auto"/>
              <w:jc w:val="center"/>
              <w:cnfStyle w:val="100000000000" w:firstRow="1" w:lastRow="0" w:firstColumn="0" w:lastColumn="0" w:oddVBand="0" w:evenVBand="0" w:oddHBand="0" w:evenHBand="0" w:firstRowFirstColumn="0" w:firstRowLastColumn="0" w:lastRowFirstColumn="0" w:lastRowLastColumn="0"/>
              <w:rPr>
                <w:b/>
                <w:sz w:val="20"/>
                <w:szCs w:val="20"/>
              </w:rPr>
            </w:pPr>
          </w:p>
        </w:tc>
        <w:tc>
          <w:tcPr>
            <w:tcW w:w="1276" w:type="dxa"/>
            <w:tcBorders>
              <w:bottom w:val="none" w:sz="0" w:space="0" w:color="auto"/>
            </w:tcBorders>
            <w:hideMark/>
          </w:tcPr>
          <w:p w:rsidR="004B4CEA" w:rsidRPr="0019156B" w:rsidRDefault="004B4CEA" w:rsidP="00FF2B63">
            <w:pPr>
              <w:spacing w:line="276" w:lineRule="auto"/>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Error</w:t>
            </w:r>
          </w:p>
        </w:tc>
        <w:tc>
          <w:tcPr>
            <w:tcW w:w="992" w:type="dxa"/>
            <w:tcBorders>
              <w:bottom w:val="none" w:sz="0" w:space="0" w:color="auto"/>
            </w:tcBorders>
            <w:hideMark/>
          </w:tcPr>
          <w:p w:rsidR="004B4CEA" w:rsidRPr="0019156B" w:rsidRDefault="004B4CEA" w:rsidP="00FF2B63">
            <w:pPr>
              <w:spacing w:line="276" w:lineRule="auto"/>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Límite</w:t>
            </w:r>
          </w:p>
        </w:tc>
        <w:tc>
          <w:tcPr>
            <w:tcW w:w="1417" w:type="dxa"/>
            <w:tcBorders>
              <w:bottom w:val="none" w:sz="0" w:space="0" w:color="auto"/>
            </w:tcBorders>
            <w:hideMark/>
          </w:tcPr>
          <w:p w:rsidR="004B4CEA" w:rsidRPr="0019156B" w:rsidRDefault="004B4CEA" w:rsidP="00FF2B63">
            <w:pPr>
              <w:spacing w:line="276" w:lineRule="auto"/>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Límite</w:t>
            </w:r>
          </w:p>
        </w:tc>
      </w:tr>
      <w:tr w:rsidR="004B4CEA" w:rsidRPr="0019156B" w:rsidTr="0019156B">
        <w:trPr>
          <w:trHeight w:val="290"/>
        </w:trPr>
        <w:tc>
          <w:tcPr>
            <w:cnfStyle w:val="001000000000" w:firstRow="0" w:lastRow="0" w:firstColumn="1" w:lastColumn="0" w:oddVBand="0" w:evenVBand="0" w:oddHBand="0" w:evenHBand="0" w:firstRowFirstColumn="0" w:firstRowLastColumn="0" w:lastRowFirstColumn="0" w:lastRowLastColumn="0"/>
            <w:tcW w:w="2126" w:type="dxa"/>
            <w:hideMark/>
          </w:tcPr>
          <w:p w:rsidR="004B4CEA" w:rsidRPr="0019156B" w:rsidRDefault="004B4CEA" w:rsidP="00FF2B63">
            <w:pPr>
              <w:spacing w:line="276" w:lineRule="auto"/>
              <w:jc w:val="center"/>
              <w:rPr>
                <w:b/>
                <w:sz w:val="20"/>
                <w:szCs w:val="20"/>
              </w:rPr>
            </w:pPr>
            <w:r w:rsidRPr="0019156B">
              <w:rPr>
                <w:b/>
                <w:sz w:val="20"/>
                <w:szCs w:val="20"/>
              </w:rPr>
              <w:t>Nivel</w:t>
            </w:r>
          </w:p>
        </w:tc>
        <w:tc>
          <w:tcPr>
            <w:tcW w:w="851"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Casos</w:t>
            </w:r>
          </w:p>
        </w:tc>
        <w:tc>
          <w:tcPr>
            <w:tcW w:w="1134"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Media</w:t>
            </w:r>
          </w:p>
        </w:tc>
        <w:tc>
          <w:tcPr>
            <w:tcW w:w="1276"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Est.</w:t>
            </w:r>
          </w:p>
        </w:tc>
        <w:tc>
          <w:tcPr>
            <w:tcW w:w="992"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Inferior</w:t>
            </w:r>
          </w:p>
        </w:tc>
        <w:tc>
          <w:tcPr>
            <w:tcW w:w="1417"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Superior</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hideMark/>
          </w:tcPr>
          <w:p w:rsidR="004B4CEA" w:rsidRPr="0019156B" w:rsidRDefault="004B4CEA" w:rsidP="00FF2B63">
            <w:pPr>
              <w:spacing w:line="276" w:lineRule="auto"/>
              <w:rPr>
                <w:b/>
                <w:sz w:val="20"/>
                <w:szCs w:val="20"/>
              </w:rPr>
            </w:pPr>
            <w:r w:rsidRPr="0019156B">
              <w:rPr>
                <w:b/>
                <w:sz w:val="20"/>
                <w:szCs w:val="20"/>
              </w:rPr>
              <w:t>Media global</w:t>
            </w:r>
          </w:p>
        </w:tc>
        <w:tc>
          <w:tcPr>
            <w:tcW w:w="851"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27</w:t>
            </w:r>
          </w:p>
        </w:tc>
        <w:tc>
          <w:tcPr>
            <w:tcW w:w="1134" w:type="dxa"/>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0,362963</w:t>
            </w:r>
          </w:p>
        </w:tc>
        <w:tc>
          <w:tcPr>
            <w:tcW w:w="1276" w:type="dxa"/>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417" w:type="dxa"/>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4B4CEA" w:rsidRPr="0019156B" w:rsidTr="0019156B">
        <w:trPr>
          <w:trHeight w:val="261"/>
        </w:trPr>
        <w:tc>
          <w:tcPr>
            <w:cnfStyle w:val="001000000000" w:firstRow="0" w:lastRow="0" w:firstColumn="1" w:lastColumn="0" w:oddVBand="0" w:evenVBand="0" w:oddHBand="0" w:evenHBand="0" w:firstRowFirstColumn="0" w:firstRowLastColumn="0" w:lastRowFirstColumn="0" w:lastRowLastColumn="0"/>
            <w:tcW w:w="2126" w:type="dxa"/>
            <w:tcBorders>
              <w:bottom w:val="single" w:sz="4" w:space="0" w:color="auto"/>
            </w:tcBorders>
            <w:hideMark/>
          </w:tcPr>
          <w:p w:rsidR="004B4CEA" w:rsidRPr="0019156B" w:rsidRDefault="004B4CEA" w:rsidP="00FF2B63">
            <w:pPr>
              <w:spacing w:line="276" w:lineRule="auto"/>
              <w:rPr>
                <w:b/>
                <w:sz w:val="20"/>
                <w:szCs w:val="20"/>
              </w:rPr>
            </w:pPr>
            <w:r w:rsidRPr="0019156B">
              <w:rPr>
                <w:b/>
                <w:sz w:val="20"/>
                <w:szCs w:val="20"/>
              </w:rPr>
              <w:t>Factor A</w:t>
            </w:r>
          </w:p>
        </w:tc>
        <w:tc>
          <w:tcPr>
            <w:tcW w:w="851"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134"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276"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417"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bottom w:val="nil"/>
            </w:tcBorders>
            <w:hideMark/>
          </w:tcPr>
          <w:p w:rsidR="004B4CEA" w:rsidRPr="0019156B" w:rsidRDefault="004B4CEA" w:rsidP="00FF2B63">
            <w:pPr>
              <w:spacing w:line="276" w:lineRule="auto"/>
              <w:rPr>
                <w:sz w:val="20"/>
                <w:szCs w:val="20"/>
              </w:rPr>
            </w:pPr>
            <w:r w:rsidRPr="0019156B">
              <w:rPr>
                <w:sz w:val="20"/>
                <w:szCs w:val="20"/>
              </w:rPr>
              <w:t>a1</w:t>
            </w:r>
          </w:p>
        </w:tc>
        <w:tc>
          <w:tcPr>
            <w:tcW w:w="851"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0,37</w:t>
            </w:r>
          </w:p>
        </w:tc>
        <w:tc>
          <w:tcPr>
            <w:tcW w:w="1276"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0,362868</w:t>
            </w:r>
          </w:p>
        </w:tc>
        <w:tc>
          <w:tcPr>
            <w:tcW w:w="1417"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0,377132</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a2</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0,51</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0,502868</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0,517132</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top w:val="nil"/>
            </w:tcBorders>
            <w:hideMark/>
          </w:tcPr>
          <w:p w:rsidR="004B4CEA" w:rsidRPr="0019156B" w:rsidRDefault="004B4CEA" w:rsidP="00FF2B63">
            <w:pPr>
              <w:spacing w:line="276" w:lineRule="auto"/>
              <w:rPr>
                <w:sz w:val="20"/>
                <w:szCs w:val="20"/>
              </w:rPr>
            </w:pPr>
            <w:r w:rsidRPr="0019156B">
              <w:rPr>
                <w:sz w:val="20"/>
                <w:szCs w:val="20"/>
              </w:rPr>
              <w:t>a3</w:t>
            </w:r>
          </w:p>
        </w:tc>
        <w:tc>
          <w:tcPr>
            <w:tcW w:w="851"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0,208889</w:t>
            </w:r>
          </w:p>
        </w:tc>
        <w:tc>
          <w:tcPr>
            <w:tcW w:w="1276"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0,201757</w:t>
            </w:r>
          </w:p>
        </w:tc>
        <w:tc>
          <w:tcPr>
            <w:tcW w:w="1417"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0,21602</w:t>
            </w:r>
          </w:p>
        </w:tc>
      </w:tr>
      <w:tr w:rsidR="004B4CEA" w:rsidRPr="0019156B" w:rsidTr="0019156B">
        <w:trPr>
          <w:trHeight w:val="261"/>
        </w:trPr>
        <w:tc>
          <w:tcPr>
            <w:cnfStyle w:val="001000000000" w:firstRow="0" w:lastRow="0" w:firstColumn="1" w:lastColumn="0" w:oddVBand="0" w:evenVBand="0" w:oddHBand="0" w:evenHBand="0" w:firstRowFirstColumn="0" w:firstRowLastColumn="0" w:lastRowFirstColumn="0" w:lastRowLastColumn="0"/>
            <w:tcW w:w="2126" w:type="dxa"/>
            <w:tcBorders>
              <w:bottom w:val="single" w:sz="4" w:space="0" w:color="auto"/>
            </w:tcBorders>
            <w:hideMark/>
          </w:tcPr>
          <w:p w:rsidR="004B4CEA" w:rsidRPr="0019156B" w:rsidRDefault="004B4CEA" w:rsidP="00FF2B63">
            <w:pPr>
              <w:spacing w:line="276" w:lineRule="auto"/>
              <w:rPr>
                <w:b/>
                <w:sz w:val="20"/>
                <w:szCs w:val="20"/>
              </w:rPr>
            </w:pPr>
            <w:r w:rsidRPr="0019156B">
              <w:rPr>
                <w:b/>
                <w:sz w:val="20"/>
                <w:szCs w:val="20"/>
              </w:rPr>
              <w:t>Factor B</w:t>
            </w:r>
          </w:p>
        </w:tc>
        <w:tc>
          <w:tcPr>
            <w:tcW w:w="851"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134"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276"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417"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bottom w:val="nil"/>
            </w:tcBorders>
            <w:hideMark/>
          </w:tcPr>
          <w:p w:rsidR="004B4CEA" w:rsidRPr="0019156B" w:rsidRDefault="004B4CEA" w:rsidP="00FF2B63">
            <w:pPr>
              <w:spacing w:line="276" w:lineRule="auto"/>
              <w:rPr>
                <w:sz w:val="20"/>
                <w:szCs w:val="20"/>
              </w:rPr>
            </w:pPr>
            <w:r w:rsidRPr="0019156B">
              <w:rPr>
                <w:sz w:val="20"/>
                <w:szCs w:val="20"/>
              </w:rPr>
              <w:t>b1</w:t>
            </w:r>
          </w:p>
        </w:tc>
        <w:tc>
          <w:tcPr>
            <w:tcW w:w="851"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0,485556</w:t>
            </w:r>
          </w:p>
        </w:tc>
        <w:tc>
          <w:tcPr>
            <w:tcW w:w="1276"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0,478424</w:t>
            </w:r>
          </w:p>
        </w:tc>
        <w:tc>
          <w:tcPr>
            <w:tcW w:w="1417"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0,492687</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b2</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0,396667</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0,389535</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0,403798</w:t>
            </w:r>
          </w:p>
        </w:tc>
      </w:tr>
      <w:tr w:rsidR="004B4CEA" w:rsidRPr="0019156B" w:rsidTr="0019156B">
        <w:trPr>
          <w:trHeight w:val="523"/>
        </w:trPr>
        <w:tc>
          <w:tcPr>
            <w:cnfStyle w:val="001000000000" w:firstRow="0" w:lastRow="0" w:firstColumn="1" w:lastColumn="0" w:oddVBand="0" w:evenVBand="0" w:oddHBand="0" w:evenHBand="0" w:firstRowFirstColumn="0" w:firstRowLastColumn="0" w:lastRowFirstColumn="0" w:lastRowLastColumn="0"/>
            <w:tcW w:w="2126" w:type="dxa"/>
            <w:tcBorders>
              <w:top w:val="nil"/>
            </w:tcBorders>
            <w:hideMark/>
          </w:tcPr>
          <w:p w:rsidR="004B4CEA" w:rsidRPr="0019156B" w:rsidRDefault="004B4CEA" w:rsidP="00FF2B63">
            <w:pPr>
              <w:spacing w:line="276" w:lineRule="auto"/>
              <w:rPr>
                <w:sz w:val="20"/>
                <w:szCs w:val="20"/>
              </w:rPr>
            </w:pPr>
            <w:r w:rsidRPr="0019156B">
              <w:rPr>
                <w:sz w:val="20"/>
                <w:szCs w:val="20"/>
              </w:rPr>
              <w:t>b3</w:t>
            </w:r>
          </w:p>
        </w:tc>
        <w:tc>
          <w:tcPr>
            <w:tcW w:w="851"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34"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0,206667</w:t>
            </w:r>
          </w:p>
        </w:tc>
        <w:tc>
          <w:tcPr>
            <w:tcW w:w="1276"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992"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0,199535</w:t>
            </w:r>
          </w:p>
        </w:tc>
        <w:tc>
          <w:tcPr>
            <w:tcW w:w="1417"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0,213798</w:t>
            </w:r>
          </w:p>
        </w:tc>
      </w:tr>
      <w:tr w:rsidR="004B4CEA" w:rsidRPr="0019156B" w:rsidTr="0019156B">
        <w:trPr>
          <w:trHeight w:val="301"/>
        </w:trPr>
        <w:tc>
          <w:tcPr>
            <w:cnfStyle w:val="001000000000" w:firstRow="0" w:lastRow="0" w:firstColumn="1" w:lastColumn="0" w:oddVBand="0" w:evenVBand="0" w:oddHBand="0" w:evenHBand="0" w:firstRowFirstColumn="0" w:firstRowLastColumn="0" w:lastRowFirstColumn="0" w:lastRowLastColumn="0"/>
            <w:tcW w:w="2126" w:type="dxa"/>
            <w:tcBorders>
              <w:bottom w:val="single" w:sz="4" w:space="0" w:color="auto"/>
            </w:tcBorders>
            <w:hideMark/>
          </w:tcPr>
          <w:p w:rsidR="004B4CEA" w:rsidRPr="0019156B" w:rsidRDefault="004B4CEA" w:rsidP="00FF2B63">
            <w:pPr>
              <w:spacing w:line="276" w:lineRule="auto"/>
              <w:rPr>
                <w:b/>
                <w:sz w:val="20"/>
                <w:szCs w:val="20"/>
              </w:rPr>
            </w:pPr>
            <w:r w:rsidRPr="0019156B">
              <w:rPr>
                <w:b/>
                <w:sz w:val="20"/>
                <w:szCs w:val="20"/>
              </w:rPr>
              <w:t>Factor A por Factor B</w:t>
            </w:r>
          </w:p>
        </w:tc>
        <w:tc>
          <w:tcPr>
            <w:tcW w:w="851"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134"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276"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992"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c>
          <w:tcPr>
            <w:tcW w:w="1417" w:type="dxa"/>
            <w:tcBorders>
              <w:bottom w:val="single" w:sz="4" w:space="0" w:color="auto"/>
            </w:tcBorders>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bottom w:val="nil"/>
            </w:tcBorders>
            <w:hideMark/>
          </w:tcPr>
          <w:p w:rsidR="004B4CEA" w:rsidRPr="0019156B" w:rsidRDefault="004B4CEA" w:rsidP="00FF2B63">
            <w:pPr>
              <w:spacing w:line="276" w:lineRule="auto"/>
              <w:rPr>
                <w:sz w:val="20"/>
                <w:szCs w:val="20"/>
              </w:rPr>
            </w:pPr>
            <w:r w:rsidRPr="0019156B">
              <w:rPr>
                <w:sz w:val="20"/>
                <w:szCs w:val="20"/>
              </w:rPr>
              <w:t>a1,b1</w:t>
            </w:r>
          </w:p>
        </w:tc>
        <w:tc>
          <w:tcPr>
            <w:tcW w:w="851"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0,45</w:t>
            </w:r>
          </w:p>
        </w:tc>
        <w:tc>
          <w:tcPr>
            <w:tcW w:w="1276"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0,437648</w:t>
            </w:r>
          </w:p>
        </w:tc>
        <w:tc>
          <w:tcPr>
            <w:tcW w:w="1417" w:type="dxa"/>
            <w:tcBorders>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0,462352</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a1,b2</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0,45</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0,437648</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0,462352</w:t>
            </w:r>
          </w:p>
        </w:tc>
      </w:tr>
      <w:tr w:rsidR="004B4CEA" w:rsidRPr="0019156B" w:rsidTr="0019156B">
        <w:trPr>
          <w:trHeight w:val="537"/>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a1,b3</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0,21</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0,197648</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0,222352</w:t>
            </w:r>
          </w:p>
        </w:tc>
      </w:tr>
      <w:tr w:rsidR="004B4CEA" w:rsidRPr="0019156B" w:rsidTr="0019156B">
        <w:trPr>
          <w:trHeight w:val="523"/>
        </w:trPr>
        <w:tc>
          <w:tcPr>
            <w:cnfStyle w:val="001000000000" w:firstRow="0" w:lastRow="0" w:firstColumn="1" w:lastColumn="0" w:oddVBand="0" w:evenVBand="0" w:oddHBand="0" w:evenHBand="0" w:firstRowFirstColumn="0" w:firstRowLastColumn="0" w:lastRowFirstColumn="0" w:lastRowLastColumn="0"/>
            <w:tcW w:w="2126" w:type="dxa"/>
            <w:tcBorders>
              <w:top w:val="nil"/>
              <w:bottom w:val="single" w:sz="4" w:space="0" w:color="auto"/>
            </w:tcBorders>
            <w:hideMark/>
          </w:tcPr>
          <w:p w:rsidR="004B4CEA" w:rsidRPr="0019156B" w:rsidRDefault="004B4CEA" w:rsidP="00FF2B63">
            <w:pPr>
              <w:spacing w:line="276" w:lineRule="auto"/>
              <w:rPr>
                <w:b/>
                <w:sz w:val="20"/>
                <w:szCs w:val="20"/>
              </w:rPr>
            </w:pPr>
            <w:r w:rsidRPr="0019156B">
              <w:rPr>
                <w:b/>
                <w:sz w:val="20"/>
                <w:szCs w:val="20"/>
              </w:rPr>
              <w:t>a2,b1</w:t>
            </w:r>
          </w:p>
        </w:tc>
        <w:tc>
          <w:tcPr>
            <w:tcW w:w="851" w:type="dxa"/>
            <w:tcBorders>
              <w:top w:val="nil"/>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3</w:t>
            </w:r>
          </w:p>
        </w:tc>
        <w:tc>
          <w:tcPr>
            <w:tcW w:w="1134" w:type="dxa"/>
            <w:tcBorders>
              <w:top w:val="nil"/>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0,63</w:t>
            </w:r>
          </w:p>
        </w:tc>
        <w:tc>
          <w:tcPr>
            <w:tcW w:w="1276" w:type="dxa"/>
            <w:tcBorders>
              <w:top w:val="nil"/>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0,00587945</w:t>
            </w:r>
          </w:p>
        </w:tc>
        <w:tc>
          <w:tcPr>
            <w:tcW w:w="992" w:type="dxa"/>
            <w:tcBorders>
              <w:top w:val="nil"/>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0,617648</w:t>
            </w:r>
          </w:p>
        </w:tc>
        <w:tc>
          <w:tcPr>
            <w:tcW w:w="1417" w:type="dxa"/>
            <w:tcBorders>
              <w:top w:val="nil"/>
              <w:bottom w:val="single" w:sz="4" w:space="0" w:color="auto"/>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b/>
                <w:sz w:val="20"/>
                <w:szCs w:val="20"/>
              </w:rPr>
            </w:pPr>
            <w:r w:rsidRPr="0019156B">
              <w:rPr>
                <w:b/>
                <w:sz w:val="20"/>
                <w:szCs w:val="20"/>
              </w:rPr>
              <w:t>0,642352</w:t>
            </w:r>
          </w:p>
        </w:tc>
      </w:tr>
      <w:tr w:rsidR="004B4CEA" w:rsidRPr="0019156B" w:rsidTr="0019156B">
        <w:trPr>
          <w:trHeight w:val="336"/>
        </w:trPr>
        <w:tc>
          <w:tcPr>
            <w:cnfStyle w:val="001000000000" w:firstRow="0" w:lastRow="0" w:firstColumn="1" w:lastColumn="0" w:oddVBand="0" w:evenVBand="0" w:oddHBand="0" w:evenHBand="0" w:firstRowFirstColumn="0" w:firstRowLastColumn="0" w:lastRowFirstColumn="0" w:lastRowLastColumn="0"/>
            <w:tcW w:w="2126" w:type="dxa"/>
            <w:tcBorders>
              <w:top w:val="single" w:sz="4" w:space="0" w:color="auto"/>
              <w:bottom w:val="nil"/>
            </w:tcBorders>
            <w:hideMark/>
          </w:tcPr>
          <w:p w:rsidR="004B4CEA" w:rsidRPr="0019156B" w:rsidRDefault="004B4CEA" w:rsidP="00FF2B63">
            <w:pPr>
              <w:spacing w:line="276" w:lineRule="auto"/>
              <w:rPr>
                <w:sz w:val="20"/>
                <w:szCs w:val="20"/>
              </w:rPr>
            </w:pPr>
            <w:r w:rsidRPr="0019156B">
              <w:rPr>
                <w:sz w:val="20"/>
                <w:szCs w:val="20"/>
              </w:rPr>
              <w:lastRenderedPageBreak/>
              <w:t>a2,b2</w:t>
            </w:r>
          </w:p>
        </w:tc>
        <w:tc>
          <w:tcPr>
            <w:tcW w:w="851" w:type="dxa"/>
            <w:tcBorders>
              <w:top w:val="single" w:sz="4" w:space="0" w:color="auto"/>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single" w:sz="4" w:space="0" w:color="auto"/>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0,6</w:t>
            </w:r>
          </w:p>
        </w:tc>
        <w:tc>
          <w:tcPr>
            <w:tcW w:w="1276" w:type="dxa"/>
            <w:tcBorders>
              <w:top w:val="single" w:sz="4" w:space="0" w:color="auto"/>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single" w:sz="4" w:space="0" w:color="auto"/>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0,587648</w:t>
            </w:r>
          </w:p>
        </w:tc>
        <w:tc>
          <w:tcPr>
            <w:tcW w:w="1417" w:type="dxa"/>
            <w:tcBorders>
              <w:top w:val="single" w:sz="4" w:space="0" w:color="auto"/>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0,612352</w:t>
            </w:r>
          </w:p>
        </w:tc>
      </w:tr>
      <w:tr w:rsidR="004B4CEA" w:rsidRPr="0019156B" w:rsidTr="0019156B">
        <w:trPr>
          <w:trHeight w:val="399"/>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a2,b3</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0,287648</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0,312352</w:t>
            </w:r>
          </w:p>
        </w:tc>
      </w:tr>
      <w:tr w:rsidR="004B4CEA" w:rsidRPr="0019156B" w:rsidTr="0019156B">
        <w:trPr>
          <w:trHeight w:val="419"/>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a3,b1</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0,376667</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0,364314</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0,389019</w:t>
            </w:r>
          </w:p>
        </w:tc>
      </w:tr>
      <w:tr w:rsidR="004B4CEA" w:rsidRPr="0019156B" w:rsidTr="0019156B">
        <w:trPr>
          <w:trHeight w:val="412"/>
        </w:trPr>
        <w:tc>
          <w:tcPr>
            <w:cnfStyle w:val="001000000000" w:firstRow="0" w:lastRow="0" w:firstColumn="1" w:lastColumn="0" w:oddVBand="0" w:evenVBand="0" w:oddHBand="0" w:evenHBand="0" w:firstRowFirstColumn="0" w:firstRowLastColumn="0" w:lastRowFirstColumn="0" w:lastRowLastColumn="0"/>
            <w:tcW w:w="2126" w:type="dxa"/>
            <w:tcBorders>
              <w:top w:val="nil"/>
              <w:bottom w:val="nil"/>
            </w:tcBorders>
            <w:hideMark/>
          </w:tcPr>
          <w:p w:rsidR="004B4CEA" w:rsidRPr="0019156B" w:rsidRDefault="004B4CEA" w:rsidP="00FF2B63">
            <w:pPr>
              <w:spacing w:line="276" w:lineRule="auto"/>
              <w:rPr>
                <w:sz w:val="20"/>
                <w:szCs w:val="20"/>
              </w:rPr>
            </w:pPr>
            <w:r w:rsidRPr="0019156B">
              <w:rPr>
                <w:sz w:val="20"/>
                <w:szCs w:val="20"/>
              </w:rPr>
              <w:t>a3,b2</w:t>
            </w:r>
          </w:p>
        </w:tc>
        <w:tc>
          <w:tcPr>
            <w:tcW w:w="851"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0,14</w:t>
            </w:r>
          </w:p>
        </w:tc>
        <w:tc>
          <w:tcPr>
            <w:tcW w:w="1276"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0,127648</w:t>
            </w:r>
          </w:p>
        </w:tc>
        <w:tc>
          <w:tcPr>
            <w:tcW w:w="1417" w:type="dxa"/>
            <w:tcBorders>
              <w:top w:val="nil"/>
              <w:bottom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0,152352</w:t>
            </w:r>
          </w:p>
        </w:tc>
      </w:tr>
      <w:tr w:rsidR="004B4CEA" w:rsidRPr="0019156B" w:rsidTr="0019156B">
        <w:trPr>
          <w:trHeight w:val="523"/>
        </w:trPr>
        <w:tc>
          <w:tcPr>
            <w:cnfStyle w:val="001000000000" w:firstRow="0" w:lastRow="0" w:firstColumn="1" w:lastColumn="0" w:oddVBand="0" w:evenVBand="0" w:oddHBand="0" w:evenHBand="0" w:firstRowFirstColumn="0" w:firstRowLastColumn="0" w:lastRowFirstColumn="0" w:lastRowLastColumn="0"/>
            <w:tcW w:w="2126" w:type="dxa"/>
            <w:tcBorders>
              <w:top w:val="nil"/>
            </w:tcBorders>
            <w:hideMark/>
          </w:tcPr>
          <w:p w:rsidR="004B4CEA" w:rsidRPr="0019156B" w:rsidRDefault="004B4CEA" w:rsidP="00FF2B63">
            <w:pPr>
              <w:spacing w:line="276" w:lineRule="auto"/>
              <w:rPr>
                <w:sz w:val="20"/>
                <w:szCs w:val="20"/>
              </w:rPr>
            </w:pPr>
            <w:r w:rsidRPr="0019156B">
              <w:rPr>
                <w:sz w:val="20"/>
                <w:szCs w:val="20"/>
              </w:rPr>
              <w:t>a3,b3</w:t>
            </w:r>
          </w:p>
        </w:tc>
        <w:tc>
          <w:tcPr>
            <w:tcW w:w="851"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3</w:t>
            </w:r>
          </w:p>
        </w:tc>
        <w:tc>
          <w:tcPr>
            <w:tcW w:w="1134"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0,11</w:t>
            </w:r>
          </w:p>
        </w:tc>
        <w:tc>
          <w:tcPr>
            <w:tcW w:w="1276"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0,00587945</w:t>
            </w:r>
          </w:p>
        </w:tc>
        <w:tc>
          <w:tcPr>
            <w:tcW w:w="992"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0,0976477</w:t>
            </w:r>
          </w:p>
        </w:tc>
        <w:tc>
          <w:tcPr>
            <w:tcW w:w="1417" w:type="dxa"/>
            <w:tcBorders>
              <w:top w:val="nil"/>
            </w:tcBorders>
            <w:hideMark/>
          </w:tcPr>
          <w:p w:rsidR="004B4CEA" w:rsidRPr="0019156B" w:rsidRDefault="004B4CEA" w:rsidP="00FF2B63">
            <w:pPr>
              <w:spacing w:line="276" w:lineRule="auto"/>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0,122352</w:t>
            </w:r>
          </w:p>
        </w:tc>
      </w:tr>
    </w:tbl>
    <w:p w:rsidR="004B4CEA" w:rsidRPr="007B0BB3" w:rsidRDefault="004B4CEA" w:rsidP="004B4CEA">
      <w:pPr>
        <w:pStyle w:val="Descripciontablayfiguras"/>
      </w:pPr>
      <w:r w:rsidRPr="007B0BB3">
        <w:rPr>
          <w:b/>
        </w:rPr>
        <w:t>Fuente:</w:t>
      </w:r>
      <w:r w:rsidRPr="007B0BB3">
        <w:t xml:space="preserve"> Trabajo experimental 2021</w:t>
      </w:r>
    </w:p>
    <w:p w:rsidR="004B4CEA" w:rsidRPr="007B0BB3" w:rsidRDefault="004B4CEA" w:rsidP="004B4CEA">
      <w:pPr>
        <w:pStyle w:val="APAPARRAFOS"/>
        <w:rPr>
          <w:sz w:val="22"/>
        </w:rPr>
      </w:pPr>
      <w:r w:rsidRPr="007B0BB3">
        <w:t>En la tabla 38, se realizó la prueba de medias por mínimos cuadros donde se observa que el tratamiento que obtuvo el valor más alto fue el T4 (zanahoria amarilla + extracción por solventes orgánicos) con un valor de 0,63 µmol Trolox/g muestra</w:t>
      </w:r>
      <w:r w:rsidRPr="007B0BB3">
        <w:rPr>
          <w:sz w:val="22"/>
        </w:rPr>
        <w:t xml:space="preserve"> y el valor más bajo fue el T9 (camote morado + extracción por fluidos supercríticos) con un valor de </w:t>
      </w:r>
      <w:r w:rsidRPr="007B0BB3">
        <w:rPr>
          <w:szCs w:val="24"/>
        </w:rPr>
        <w:t xml:space="preserve">0,11 </w:t>
      </w:r>
      <w:r w:rsidRPr="007B0BB3">
        <w:t>µmol Trolox/g muestra</w:t>
      </w:r>
      <w:r w:rsidRPr="007B0BB3">
        <w:rPr>
          <w:sz w:val="22"/>
        </w:rPr>
        <w:t>, comprobando que los diferentes tipos de extracción varían de manera diferente a cada tipo de tubérculo.</w:t>
      </w:r>
    </w:p>
    <w:p w:rsidR="004B4CEA" w:rsidRPr="007B0BB3" w:rsidRDefault="004B4CEA" w:rsidP="004B4CEA">
      <w:pPr>
        <w:pStyle w:val="APAPARRAFOS"/>
        <w:rPr>
          <w:sz w:val="22"/>
        </w:rPr>
      </w:pPr>
      <w:r w:rsidRPr="007B0BB3">
        <w:rPr>
          <w:sz w:val="22"/>
        </w:rPr>
        <w:t>Para establecer el nivel de incidencia de cada uno de los tratamientos y sus niveles, se precedió a realizar la prueba de medias de mínimos cuadrados al 95,0% de confianza para el factor A y B como se muestra a continuación:</w:t>
      </w:r>
    </w:p>
    <w:p w:rsidR="004B4CEA" w:rsidRPr="00580485" w:rsidRDefault="004B4CEA" w:rsidP="00580485">
      <w:pPr>
        <w:pStyle w:val="Tablayfiguras"/>
        <w:rPr>
          <w:b/>
          <w:i w:val="0"/>
        </w:rPr>
      </w:pPr>
      <w:bookmarkStart w:id="385" w:name="_Toc78196786"/>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39</w:t>
      </w:r>
      <w:r w:rsidRPr="007B0BB3">
        <w:rPr>
          <w:b/>
          <w:i w:val="0"/>
        </w:rPr>
        <w:fldChar w:fldCharType="end"/>
      </w:r>
      <w:r w:rsidR="00580485">
        <w:rPr>
          <w:b/>
          <w:i w:val="0"/>
        </w:rPr>
        <w:t xml:space="preserve">. </w:t>
      </w:r>
      <w:r w:rsidRPr="007B0BB3">
        <w:t>Prueba de medias por mínimos cuadrados con</w:t>
      </w:r>
      <w:r w:rsidR="008B60AA">
        <w:t xml:space="preserve"> intervalo de confianza del 95 </w:t>
      </w:r>
      <w:r w:rsidRPr="007B0BB3">
        <w:t>% para el contenido de actividad antioxidante por el Factor A (Tipo de tubérculos).</w:t>
      </w:r>
      <w:bookmarkEnd w:id="385"/>
    </w:p>
    <w:tbl>
      <w:tblPr>
        <w:tblStyle w:val="DISEOTABLA"/>
        <w:tblW w:w="7728" w:type="dxa"/>
        <w:tblInd w:w="709" w:type="dxa"/>
        <w:tblLayout w:type="fixed"/>
        <w:tblLook w:val="04A0" w:firstRow="1" w:lastRow="0" w:firstColumn="1" w:lastColumn="0" w:noHBand="0" w:noVBand="1"/>
      </w:tblPr>
      <w:tblGrid>
        <w:gridCol w:w="1609"/>
        <w:gridCol w:w="921"/>
        <w:gridCol w:w="1306"/>
        <w:gridCol w:w="1401"/>
        <w:gridCol w:w="2491"/>
      </w:tblGrid>
      <w:tr w:rsidR="00652C7E" w:rsidRPr="007B0BB3" w:rsidTr="00652C7E">
        <w:trPr>
          <w:cnfStyle w:val="100000000000" w:firstRow="1" w:lastRow="0" w:firstColumn="0" w:lastColumn="0" w:oddVBand="0" w:evenVBand="0" w:oddHBand="0" w:evenHBand="0" w:firstRowFirstColumn="0" w:firstRowLastColumn="0" w:lastRowFirstColumn="0" w:lastRowLastColumn="0"/>
          <w:trHeight w:val="344"/>
        </w:trPr>
        <w:tc>
          <w:tcPr>
            <w:cnfStyle w:val="001000000000" w:firstRow="0" w:lastRow="0" w:firstColumn="1" w:lastColumn="0" w:oddVBand="0" w:evenVBand="0" w:oddHBand="0" w:evenHBand="0" w:firstRowFirstColumn="0" w:firstRowLastColumn="0" w:lastRowFirstColumn="0" w:lastRowLastColumn="0"/>
            <w:tcW w:w="1609" w:type="dxa"/>
            <w:hideMark/>
          </w:tcPr>
          <w:p w:rsidR="00652C7E" w:rsidRPr="007B0BB3" w:rsidRDefault="00652C7E" w:rsidP="00652C7E">
            <w:pPr>
              <w:rPr>
                <w:b/>
                <w:sz w:val="22"/>
              </w:rPr>
            </w:pPr>
            <w:r w:rsidRPr="007B0BB3">
              <w:rPr>
                <w:b/>
                <w:sz w:val="22"/>
              </w:rPr>
              <w:t>FACTOR A</w:t>
            </w:r>
          </w:p>
        </w:tc>
        <w:tc>
          <w:tcPr>
            <w:tcW w:w="921" w:type="dxa"/>
            <w:hideMark/>
          </w:tcPr>
          <w:p w:rsidR="00652C7E" w:rsidRPr="007B0BB3" w:rsidRDefault="00652C7E" w:rsidP="00652C7E">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Casos</w:t>
            </w:r>
          </w:p>
        </w:tc>
        <w:tc>
          <w:tcPr>
            <w:tcW w:w="1306" w:type="dxa"/>
            <w:hideMark/>
          </w:tcPr>
          <w:p w:rsidR="00652C7E" w:rsidRPr="007B0BB3" w:rsidRDefault="00652C7E" w:rsidP="00652C7E">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Media LS</w:t>
            </w:r>
          </w:p>
        </w:tc>
        <w:tc>
          <w:tcPr>
            <w:tcW w:w="1401" w:type="dxa"/>
            <w:hideMark/>
          </w:tcPr>
          <w:p w:rsidR="00652C7E" w:rsidRPr="007B0BB3" w:rsidRDefault="00652C7E" w:rsidP="00652C7E">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Sigma LS</w:t>
            </w:r>
          </w:p>
        </w:tc>
        <w:tc>
          <w:tcPr>
            <w:tcW w:w="2491" w:type="dxa"/>
            <w:hideMark/>
          </w:tcPr>
          <w:p w:rsidR="00652C7E" w:rsidRPr="007B0BB3" w:rsidRDefault="00652C7E" w:rsidP="00FF2B63">
            <w:pP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Grupos Homogéneos</w:t>
            </w:r>
          </w:p>
        </w:tc>
      </w:tr>
      <w:tr w:rsidR="00580485" w:rsidRPr="007B0BB3" w:rsidTr="00652C7E">
        <w:trPr>
          <w:trHeight w:val="344"/>
        </w:trPr>
        <w:tc>
          <w:tcPr>
            <w:cnfStyle w:val="001000000000" w:firstRow="0" w:lastRow="0" w:firstColumn="1" w:lastColumn="0" w:oddVBand="0" w:evenVBand="0" w:oddHBand="0" w:evenHBand="0" w:firstRowFirstColumn="0" w:firstRowLastColumn="0" w:lastRowFirstColumn="0" w:lastRowLastColumn="0"/>
            <w:tcW w:w="1609" w:type="dxa"/>
            <w:hideMark/>
          </w:tcPr>
          <w:p w:rsidR="00580485" w:rsidRPr="007B0BB3" w:rsidRDefault="00580485" w:rsidP="00580485">
            <w:pPr>
              <w:rPr>
                <w:sz w:val="22"/>
              </w:rPr>
            </w:pPr>
            <w:r w:rsidRPr="007B0BB3">
              <w:rPr>
                <w:sz w:val="22"/>
              </w:rPr>
              <w:t>a3</w:t>
            </w:r>
          </w:p>
        </w:tc>
        <w:tc>
          <w:tcPr>
            <w:tcW w:w="92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w:t>
            </w:r>
          </w:p>
        </w:tc>
        <w:tc>
          <w:tcPr>
            <w:tcW w:w="1306"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0,208889</w:t>
            </w:r>
          </w:p>
        </w:tc>
        <w:tc>
          <w:tcPr>
            <w:tcW w:w="140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0,0033945</w:t>
            </w:r>
          </w:p>
        </w:tc>
        <w:tc>
          <w:tcPr>
            <w:tcW w:w="2491" w:type="dxa"/>
            <w:hideMark/>
          </w:tcPr>
          <w:p w:rsidR="00580485" w:rsidRPr="007B0BB3" w:rsidRDefault="00580485" w:rsidP="00580485">
            <w:pPr>
              <w:cnfStyle w:val="000000000000" w:firstRow="0" w:lastRow="0" w:firstColumn="0" w:lastColumn="0" w:oddVBand="0" w:evenVBand="0" w:oddHBand="0" w:evenHBand="0" w:firstRowFirstColumn="0" w:firstRowLastColumn="0" w:lastRowFirstColumn="0" w:lastRowLastColumn="0"/>
              <w:rPr>
                <w:sz w:val="22"/>
              </w:rPr>
            </w:pPr>
            <w:r w:rsidRPr="007B0BB3">
              <w:rPr>
                <w:sz w:val="22"/>
              </w:rPr>
              <w:t>A</w:t>
            </w:r>
          </w:p>
        </w:tc>
      </w:tr>
      <w:tr w:rsidR="00580485" w:rsidRPr="007B0BB3" w:rsidTr="00652C7E">
        <w:trPr>
          <w:trHeight w:val="351"/>
        </w:trPr>
        <w:tc>
          <w:tcPr>
            <w:cnfStyle w:val="001000000000" w:firstRow="0" w:lastRow="0" w:firstColumn="1" w:lastColumn="0" w:oddVBand="0" w:evenVBand="0" w:oddHBand="0" w:evenHBand="0" w:firstRowFirstColumn="0" w:firstRowLastColumn="0" w:lastRowFirstColumn="0" w:lastRowLastColumn="0"/>
            <w:tcW w:w="1609" w:type="dxa"/>
            <w:hideMark/>
          </w:tcPr>
          <w:p w:rsidR="00580485" w:rsidRPr="007B0BB3" w:rsidRDefault="00580485" w:rsidP="00580485">
            <w:pPr>
              <w:rPr>
                <w:sz w:val="22"/>
              </w:rPr>
            </w:pPr>
            <w:r w:rsidRPr="007B0BB3">
              <w:rPr>
                <w:sz w:val="22"/>
              </w:rPr>
              <w:t>a1</w:t>
            </w:r>
          </w:p>
        </w:tc>
        <w:tc>
          <w:tcPr>
            <w:tcW w:w="92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w:t>
            </w:r>
          </w:p>
        </w:tc>
        <w:tc>
          <w:tcPr>
            <w:tcW w:w="1306"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0,37</w:t>
            </w:r>
          </w:p>
        </w:tc>
        <w:tc>
          <w:tcPr>
            <w:tcW w:w="140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0,0033945</w:t>
            </w:r>
          </w:p>
        </w:tc>
        <w:tc>
          <w:tcPr>
            <w:tcW w:w="2491" w:type="dxa"/>
            <w:hideMark/>
          </w:tcPr>
          <w:p w:rsidR="00580485" w:rsidRPr="007B0BB3" w:rsidRDefault="00580485" w:rsidP="00580485">
            <w:pPr>
              <w:cnfStyle w:val="000000000000" w:firstRow="0" w:lastRow="0" w:firstColumn="0" w:lastColumn="0" w:oddVBand="0" w:evenVBand="0" w:oddHBand="0" w:evenHBand="0" w:firstRowFirstColumn="0" w:firstRowLastColumn="0" w:lastRowFirstColumn="0" w:lastRowLastColumn="0"/>
              <w:rPr>
                <w:sz w:val="22"/>
              </w:rPr>
            </w:pPr>
            <w:r>
              <w:rPr>
                <w:sz w:val="22"/>
              </w:rPr>
              <w:t xml:space="preserve">       </w:t>
            </w:r>
            <w:r w:rsidRPr="007B0BB3">
              <w:rPr>
                <w:sz w:val="22"/>
              </w:rPr>
              <w:t>B</w:t>
            </w:r>
          </w:p>
        </w:tc>
      </w:tr>
      <w:tr w:rsidR="00580485" w:rsidRPr="007B0BB3" w:rsidTr="00652C7E">
        <w:trPr>
          <w:trHeight w:val="344"/>
        </w:trPr>
        <w:tc>
          <w:tcPr>
            <w:cnfStyle w:val="001000000000" w:firstRow="0" w:lastRow="0" w:firstColumn="1" w:lastColumn="0" w:oddVBand="0" w:evenVBand="0" w:oddHBand="0" w:evenHBand="0" w:firstRowFirstColumn="0" w:firstRowLastColumn="0" w:lastRowFirstColumn="0" w:lastRowLastColumn="0"/>
            <w:tcW w:w="1609" w:type="dxa"/>
            <w:hideMark/>
          </w:tcPr>
          <w:p w:rsidR="00580485" w:rsidRPr="007B0BB3" w:rsidRDefault="00580485" w:rsidP="00580485">
            <w:pPr>
              <w:rPr>
                <w:sz w:val="22"/>
              </w:rPr>
            </w:pPr>
            <w:r w:rsidRPr="007B0BB3">
              <w:rPr>
                <w:sz w:val="22"/>
              </w:rPr>
              <w:t>a2</w:t>
            </w:r>
          </w:p>
        </w:tc>
        <w:tc>
          <w:tcPr>
            <w:tcW w:w="92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w:t>
            </w:r>
          </w:p>
        </w:tc>
        <w:tc>
          <w:tcPr>
            <w:tcW w:w="1306"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0,51</w:t>
            </w:r>
          </w:p>
        </w:tc>
        <w:tc>
          <w:tcPr>
            <w:tcW w:w="1401" w:type="dxa"/>
            <w:hideMark/>
          </w:tcPr>
          <w:p w:rsidR="00580485" w:rsidRPr="007B0BB3" w:rsidRDefault="00580485" w:rsidP="00580485">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0,0033945</w:t>
            </w:r>
          </w:p>
        </w:tc>
        <w:tc>
          <w:tcPr>
            <w:tcW w:w="2491" w:type="dxa"/>
            <w:hideMark/>
          </w:tcPr>
          <w:p w:rsidR="00580485" w:rsidRPr="007B0BB3" w:rsidRDefault="00580485" w:rsidP="00580485">
            <w:pPr>
              <w:cnfStyle w:val="000000000000" w:firstRow="0" w:lastRow="0" w:firstColumn="0" w:lastColumn="0" w:oddVBand="0" w:evenVBand="0" w:oddHBand="0" w:evenHBand="0" w:firstRowFirstColumn="0" w:firstRowLastColumn="0" w:lastRowFirstColumn="0" w:lastRowLastColumn="0"/>
              <w:rPr>
                <w:sz w:val="22"/>
              </w:rPr>
            </w:pPr>
            <w:r>
              <w:rPr>
                <w:sz w:val="22"/>
              </w:rPr>
              <w:t xml:space="preserve">              </w:t>
            </w:r>
            <w:r w:rsidRPr="007B0BB3">
              <w:rPr>
                <w:sz w:val="22"/>
              </w:rPr>
              <w:t>C</w:t>
            </w:r>
          </w:p>
        </w:tc>
      </w:tr>
    </w:tbl>
    <w:p w:rsidR="00652C7E" w:rsidRPr="007B0BB3" w:rsidRDefault="00652C7E" w:rsidP="00652C7E">
      <w:pPr>
        <w:pStyle w:val="Descripciontablayfiguras"/>
      </w:pPr>
      <w:r w:rsidRPr="007B0BB3">
        <w:rPr>
          <w:b/>
        </w:rPr>
        <w:t>Fuente:</w:t>
      </w:r>
      <w:r w:rsidRPr="007B0BB3">
        <w:t xml:space="preserve"> Trabajo experimental 2021</w:t>
      </w:r>
    </w:p>
    <w:p w:rsidR="00652C7E" w:rsidRPr="007B0BB3" w:rsidRDefault="00652C7E" w:rsidP="00652C7E">
      <w:pPr>
        <w:pStyle w:val="APAPARRAFOS"/>
        <w:rPr>
          <w:sz w:val="22"/>
        </w:rPr>
      </w:pPr>
      <w:r w:rsidRPr="007B0BB3">
        <w:t xml:space="preserve">En la tabla 39 se detalla la aplicación de comparación múltiple en el factor A para determinar cuál de las medias son significativas, en la cual se identificó tres grupos homogéneos diferentes, lo que muestra que entre estos tres niveles existen diferencias </w:t>
      </w:r>
      <w:r w:rsidRPr="007B0BB3">
        <w:lastRenderedPageBreak/>
        <w:t>estadísticas con un nivel del 95,0% de confianza. Además, se puede apreciar que el valor medio del contenido de actividad antioxidante más alto, reporto en el tubérculo a2 (</w:t>
      </w:r>
      <w:r w:rsidRPr="007B0BB3">
        <w:rPr>
          <w:szCs w:val="24"/>
        </w:rPr>
        <w:t xml:space="preserve">0,51 </w:t>
      </w:r>
      <w:r w:rsidRPr="007B0BB3">
        <w:t>µmol Trolox/g muestra</w:t>
      </w:r>
      <w:r w:rsidRPr="007B0BB3">
        <w:rPr>
          <w:sz w:val="22"/>
        </w:rPr>
        <w:t xml:space="preserve">). Por el contrario, en el nivel a3 y a1 se observa el contenido de actividad antioxidante media más baja. Se presenta de manera gráfica a continuación: </w:t>
      </w:r>
    </w:p>
    <w:p w:rsidR="00652C7E" w:rsidRPr="00580485" w:rsidRDefault="00652C7E" w:rsidP="00580485">
      <w:pPr>
        <w:pStyle w:val="Tablayfiguras"/>
        <w:rPr>
          <w:b/>
          <w:i w:val="0"/>
        </w:rPr>
      </w:pPr>
      <w:bookmarkStart w:id="386" w:name="_Toc78196732"/>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23</w:t>
      </w:r>
      <w:r w:rsidRPr="007B0BB3">
        <w:rPr>
          <w:b/>
          <w:i w:val="0"/>
        </w:rPr>
        <w:fldChar w:fldCharType="end"/>
      </w:r>
      <w:r w:rsidR="00580485">
        <w:rPr>
          <w:b/>
          <w:i w:val="0"/>
        </w:rPr>
        <w:t xml:space="preserve">. </w:t>
      </w:r>
      <w:r w:rsidRPr="007B0BB3">
        <w:t>Relación del factor A con relación al contenido de actividad antioxidante.</w:t>
      </w:r>
      <w:bookmarkEnd w:id="386"/>
    </w:p>
    <w:p w:rsidR="004B4CEA" w:rsidRPr="007B0BB3" w:rsidRDefault="00652C7E" w:rsidP="00652C7E">
      <w:pPr>
        <w:pStyle w:val="APAPARRAFOS"/>
        <w:jc w:val="center"/>
      </w:pPr>
      <w:r w:rsidRPr="007B0BB3">
        <w:rPr>
          <w:noProof/>
          <w:szCs w:val="24"/>
          <w:lang w:val="en-US"/>
        </w:rPr>
        <w:drawing>
          <wp:inline distT="0" distB="0" distL="0" distR="0" wp14:anchorId="1FBB0447" wp14:editId="649FDD40">
            <wp:extent cx="4568845" cy="2690038"/>
            <wp:effectExtent l="19050" t="19050" r="22225" b="15240"/>
            <wp:docPr id="3143" name="Imagen 3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rotWithShape="1">
                    <a:blip r:embed="rId97">
                      <a:extLst>
                        <a:ext uri="{28A0092B-C50C-407E-A947-70E740481C1C}">
                          <a14:useLocalDpi xmlns:a14="http://schemas.microsoft.com/office/drawing/2010/main" val="0"/>
                        </a:ext>
                      </a:extLst>
                    </a:blip>
                    <a:srcRect l="13341" t="5686" r="18647" b="10832"/>
                    <a:stretch/>
                  </pic:blipFill>
                  <pic:spPr bwMode="auto">
                    <a:xfrm>
                      <a:off x="0" y="0"/>
                      <a:ext cx="4586809" cy="2700615"/>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652C7E" w:rsidRPr="007B0BB3" w:rsidRDefault="00652C7E" w:rsidP="00652C7E">
      <w:pPr>
        <w:pStyle w:val="Descripciontablayfiguras"/>
      </w:pPr>
      <w:r w:rsidRPr="007B0BB3">
        <w:rPr>
          <w:b/>
        </w:rPr>
        <w:t>Fuente:</w:t>
      </w:r>
      <w:r w:rsidRPr="007B0BB3">
        <w:t xml:space="preserve"> Trabajo experimental 2021</w:t>
      </w:r>
    </w:p>
    <w:p w:rsidR="00554EE2" w:rsidRPr="007B0BB3" w:rsidRDefault="00554EE2" w:rsidP="00554EE2">
      <w:pPr>
        <w:pStyle w:val="APAPARRAFOS"/>
      </w:pPr>
      <w:r w:rsidRPr="007B0BB3">
        <w:t>En la figura 23 se observa que cada uno de los niveles del factor A son diferentes, por lo tanto, se determinó que estos factores en esta investigación tienen un efecto estadísticamente significativo sobre el contenido de actividad antioxidante con un nivel de confianza del 95,0%.</w:t>
      </w:r>
    </w:p>
    <w:p w:rsidR="00554EE2" w:rsidRPr="00580485" w:rsidRDefault="00554EE2" w:rsidP="00580485">
      <w:pPr>
        <w:pStyle w:val="Tablayfiguras"/>
        <w:rPr>
          <w:b/>
          <w:i w:val="0"/>
        </w:rPr>
      </w:pPr>
      <w:bookmarkStart w:id="387" w:name="_Toc78196733"/>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24</w:t>
      </w:r>
      <w:r w:rsidRPr="007B0BB3">
        <w:rPr>
          <w:b/>
          <w:i w:val="0"/>
        </w:rPr>
        <w:fldChar w:fldCharType="end"/>
      </w:r>
      <w:r w:rsidR="00580485">
        <w:rPr>
          <w:b/>
          <w:i w:val="0"/>
        </w:rPr>
        <w:t xml:space="preserve">. </w:t>
      </w:r>
      <w:r w:rsidRPr="007B0BB3">
        <w:t>Interacción del contenido de actividad antioxidante del factor A.</w:t>
      </w:r>
      <w:bookmarkEnd w:id="387"/>
    </w:p>
    <w:p w:rsidR="00554EE2" w:rsidRPr="007B0BB3" w:rsidRDefault="00554EE2" w:rsidP="00554EE2">
      <w:pPr>
        <w:pStyle w:val="APAPARRAFOS"/>
        <w:jc w:val="center"/>
      </w:pPr>
      <w:r w:rsidRPr="007B0BB3">
        <w:rPr>
          <w:noProof/>
          <w:szCs w:val="24"/>
          <w:lang w:val="en-US"/>
        </w:rPr>
        <w:drawing>
          <wp:inline distT="0" distB="0" distL="0" distR="0" wp14:anchorId="1D751F57" wp14:editId="3140027B">
            <wp:extent cx="4571561" cy="2700670"/>
            <wp:effectExtent l="19050" t="19050" r="19685" b="23495"/>
            <wp:docPr id="3144" name="Imagen 3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pic:cNvPicPr>
                      <a:picLocks noChangeAspect="1" noChangeArrowheads="1"/>
                    </pic:cNvPicPr>
                  </pic:nvPicPr>
                  <pic:blipFill rotWithShape="1">
                    <a:blip r:embed="rId98">
                      <a:extLst>
                        <a:ext uri="{28A0092B-C50C-407E-A947-70E740481C1C}">
                          <a14:useLocalDpi xmlns:a14="http://schemas.microsoft.com/office/drawing/2010/main" val="0"/>
                        </a:ext>
                      </a:extLst>
                    </a:blip>
                    <a:srcRect l="12319" t="6017" r="8170" b="7450"/>
                    <a:stretch/>
                  </pic:blipFill>
                  <pic:spPr bwMode="auto">
                    <a:xfrm>
                      <a:off x="0" y="0"/>
                      <a:ext cx="4572588" cy="2701277"/>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54EE2" w:rsidRPr="007B0BB3" w:rsidRDefault="00554EE2" w:rsidP="00554EE2">
      <w:pPr>
        <w:pStyle w:val="Descripciontablayfiguras"/>
      </w:pPr>
      <w:r w:rsidRPr="007B0BB3">
        <w:rPr>
          <w:b/>
        </w:rPr>
        <w:t>Fuente:</w:t>
      </w:r>
      <w:r w:rsidRPr="007B0BB3">
        <w:t xml:space="preserve"> Trabajo experimental 2021</w:t>
      </w:r>
    </w:p>
    <w:p w:rsidR="00FF2B63" w:rsidRPr="007B0BB3" w:rsidRDefault="00FF2B63" w:rsidP="00FF2B63">
      <w:pPr>
        <w:pStyle w:val="APAPARRAFOS"/>
      </w:pPr>
      <w:r w:rsidRPr="007B0BB3">
        <w:t>La interacción del factor A en el contenido de actividad antioxidante, se observa que las líneas de tendencia si presentan interacción.</w:t>
      </w:r>
    </w:p>
    <w:p w:rsidR="00FF2B63" w:rsidRPr="007B0BB3" w:rsidRDefault="00FF2B63" w:rsidP="00580485">
      <w:pPr>
        <w:pStyle w:val="APAPARRAFOS"/>
      </w:pPr>
      <w:r w:rsidRPr="007B0BB3">
        <w:t>Para establecer la incidencia del factor B “métodos de extracción” en el contenido de actividad antioxidante se procedió a realizar la prueba de medias de mínimos cuadrados al 95,0% c</w:t>
      </w:r>
      <w:r w:rsidR="00580485">
        <w:t>omo se presenta a continuación:</w:t>
      </w:r>
    </w:p>
    <w:p w:rsidR="00FF2B63" w:rsidRPr="00580485" w:rsidRDefault="00FF2B63" w:rsidP="00580485">
      <w:pPr>
        <w:pStyle w:val="Tablayfiguras"/>
        <w:rPr>
          <w:b/>
          <w:i w:val="0"/>
        </w:rPr>
      </w:pPr>
      <w:bookmarkStart w:id="388" w:name="_Toc78196787"/>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40</w:t>
      </w:r>
      <w:r w:rsidRPr="007B0BB3">
        <w:rPr>
          <w:b/>
          <w:i w:val="0"/>
        </w:rPr>
        <w:fldChar w:fldCharType="end"/>
      </w:r>
      <w:r w:rsidR="00580485">
        <w:rPr>
          <w:b/>
          <w:i w:val="0"/>
        </w:rPr>
        <w:t xml:space="preserve">. </w:t>
      </w:r>
      <w:r w:rsidRPr="007B0BB3">
        <w:t>Prueba de medias por mínimos cuadrados con</w:t>
      </w:r>
      <w:r w:rsidR="008B60AA">
        <w:t xml:space="preserve"> intervalo de confianza del 95 </w:t>
      </w:r>
      <w:r w:rsidRPr="007B0BB3">
        <w:t>% para el contenido de actividad antioxidante por el Factor B (Métodos de extracción).</w:t>
      </w:r>
      <w:bookmarkEnd w:id="388"/>
    </w:p>
    <w:tbl>
      <w:tblPr>
        <w:tblStyle w:val="DISEOTABLA"/>
        <w:tblW w:w="7655" w:type="dxa"/>
        <w:tblInd w:w="709" w:type="dxa"/>
        <w:tblLayout w:type="fixed"/>
        <w:tblLook w:val="04A0" w:firstRow="1" w:lastRow="0" w:firstColumn="1" w:lastColumn="0" w:noHBand="0" w:noVBand="1"/>
      </w:tblPr>
      <w:tblGrid>
        <w:gridCol w:w="1350"/>
        <w:gridCol w:w="781"/>
        <w:gridCol w:w="1108"/>
        <w:gridCol w:w="1188"/>
        <w:gridCol w:w="3228"/>
      </w:tblGrid>
      <w:tr w:rsidR="00FF2B63" w:rsidRPr="0019156B" w:rsidTr="0019156B">
        <w:trPr>
          <w:cnfStyle w:val="100000000000" w:firstRow="1" w:lastRow="0" w:firstColumn="0" w:lastColumn="0" w:oddVBand="0" w:evenVBand="0" w:oddHBand="0"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1350" w:type="dxa"/>
            <w:hideMark/>
          </w:tcPr>
          <w:p w:rsidR="00FF2B63" w:rsidRPr="0019156B" w:rsidRDefault="00FF2B63" w:rsidP="00FF2B63">
            <w:pPr>
              <w:jc w:val="center"/>
              <w:rPr>
                <w:b/>
                <w:sz w:val="20"/>
                <w:szCs w:val="20"/>
              </w:rPr>
            </w:pPr>
            <w:r w:rsidRPr="0019156B">
              <w:rPr>
                <w:b/>
                <w:sz w:val="20"/>
                <w:szCs w:val="20"/>
              </w:rPr>
              <w:t>FACTOR B</w:t>
            </w:r>
          </w:p>
        </w:tc>
        <w:tc>
          <w:tcPr>
            <w:tcW w:w="781" w:type="dxa"/>
            <w:hideMark/>
          </w:tcPr>
          <w:p w:rsidR="00FF2B63" w:rsidRPr="0019156B" w:rsidRDefault="00FF2B63" w:rsidP="00FF2B63">
            <w:pPr>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Casos</w:t>
            </w:r>
          </w:p>
        </w:tc>
        <w:tc>
          <w:tcPr>
            <w:tcW w:w="1108" w:type="dxa"/>
            <w:hideMark/>
          </w:tcPr>
          <w:p w:rsidR="00FF2B63" w:rsidRPr="0019156B" w:rsidRDefault="00FF2B63" w:rsidP="00FF2B63">
            <w:pPr>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Media LS</w:t>
            </w:r>
          </w:p>
        </w:tc>
        <w:tc>
          <w:tcPr>
            <w:tcW w:w="1188" w:type="dxa"/>
            <w:hideMark/>
          </w:tcPr>
          <w:p w:rsidR="00FF2B63" w:rsidRPr="0019156B" w:rsidRDefault="00FF2B63" w:rsidP="00FF2B63">
            <w:pPr>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Sigma LS</w:t>
            </w:r>
          </w:p>
        </w:tc>
        <w:tc>
          <w:tcPr>
            <w:tcW w:w="3228" w:type="dxa"/>
            <w:hideMark/>
          </w:tcPr>
          <w:p w:rsidR="00FF2B63" w:rsidRPr="0019156B" w:rsidRDefault="00FF2B63" w:rsidP="00FF2B63">
            <w:pPr>
              <w:jc w:val="center"/>
              <w:cnfStyle w:val="100000000000" w:firstRow="1" w:lastRow="0" w:firstColumn="0" w:lastColumn="0" w:oddVBand="0" w:evenVBand="0" w:oddHBand="0" w:evenHBand="0" w:firstRowFirstColumn="0" w:firstRowLastColumn="0" w:lastRowFirstColumn="0" w:lastRowLastColumn="0"/>
              <w:rPr>
                <w:b/>
                <w:sz w:val="20"/>
                <w:szCs w:val="20"/>
              </w:rPr>
            </w:pPr>
            <w:r w:rsidRPr="0019156B">
              <w:rPr>
                <w:b/>
                <w:sz w:val="20"/>
                <w:szCs w:val="20"/>
              </w:rPr>
              <w:t>Grupos Homogéneos</w:t>
            </w:r>
          </w:p>
        </w:tc>
      </w:tr>
      <w:tr w:rsidR="00FF2B63" w:rsidRPr="0019156B" w:rsidTr="0019156B">
        <w:trPr>
          <w:trHeight w:val="568"/>
        </w:trPr>
        <w:tc>
          <w:tcPr>
            <w:cnfStyle w:val="001000000000" w:firstRow="0" w:lastRow="0" w:firstColumn="1" w:lastColumn="0" w:oddVBand="0" w:evenVBand="0" w:oddHBand="0" w:evenHBand="0" w:firstRowFirstColumn="0" w:firstRowLastColumn="0" w:lastRowFirstColumn="0" w:lastRowLastColumn="0"/>
            <w:tcW w:w="1350" w:type="dxa"/>
            <w:hideMark/>
          </w:tcPr>
          <w:p w:rsidR="00FF2B63" w:rsidRPr="0019156B" w:rsidRDefault="00FF2B63" w:rsidP="00FF2B63">
            <w:pPr>
              <w:rPr>
                <w:sz w:val="20"/>
                <w:szCs w:val="20"/>
              </w:rPr>
            </w:pPr>
            <w:r w:rsidRPr="0019156B">
              <w:rPr>
                <w:sz w:val="20"/>
                <w:szCs w:val="20"/>
              </w:rPr>
              <w:t>b3</w:t>
            </w:r>
          </w:p>
        </w:tc>
        <w:tc>
          <w:tcPr>
            <w:tcW w:w="781"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0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0,206667</w:t>
            </w:r>
          </w:p>
        </w:tc>
        <w:tc>
          <w:tcPr>
            <w:tcW w:w="118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3228" w:type="dxa"/>
            <w:hideMark/>
          </w:tcPr>
          <w:p w:rsidR="00FF2B63" w:rsidRPr="0019156B" w:rsidRDefault="00FF2B63" w:rsidP="00FF2B63">
            <w:pP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A</w:t>
            </w:r>
          </w:p>
        </w:tc>
      </w:tr>
      <w:tr w:rsidR="00FF2B63" w:rsidRPr="0019156B" w:rsidTr="0019156B">
        <w:trPr>
          <w:trHeight w:val="579"/>
        </w:trPr>
        <w:tc>
          <w:tcPr>
            <w:cnfStyle w:val="001000000000" w:firstRow="0" w:lastRow="0" w:firstColumn="1" w:lastColumn="0" w:oddVBand="0" w:evenVBand="0" w:oddHBand="0" w:evenHBand="0" w:firstRowFirstColumn="0" w:firstRowLastColumn="0" w:lastRowFirstColumn="0" w:lastRowLastColumn="0"/>
            <w:tcW w:w="1350" w:type="dxa"/>
            <w:hideMark/>
          </w:tcPr>
          <w:p w:rsidR="00FF2B63" w:rsidRPr="0019156B" w:rsidRDefault="00FF2B63" w:rsidP="00FF2B63">
            <w:pPr>
              <w:rPr>
                <w:sz w:val="20"/>
                <w:szCs w:val="20"/>
              </w:rPr>
            </w:pPr>
            <w:r w:rsidRPr="0019156B">
              <w:rPr>
                <w:sz w:val="20"/>
                <w:szCs w:val="20"/>
              </w:rPr>
              <w:t>b2</w:t>
            </w:r>
          </w:p>
        </w:tc>
        <w:tc>
          <w:tcPr>
            <w:tcW w:w="781"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0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0,396667</w:t>
            </w:r>
          </w:p>
        </w:tc>
        <w:tc>
          <w:tcPr>
            <w:tcW w:w="118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3228" w:type="dxa"/>
            <w:hideMark/>
          </w:tcPr>
          <w:p w:rsidR="00FF2B63" w:rsidRPr="0019156B" w:rsidRDefault="00C22805" w:rsidP="00FF2B63">
            <w:pP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 xml:space="preserve">   </w:t>
            </w:r>
            <w:r w:rsidR="00FF2B63" w:rsidRPr="0019156B">
              <w:rPr>
                <w:sz w:val="20"/>
                <w:szCs w:val="20"/>
              </w:rPr>
              <w:t xml:space="preserve"> B</w:t>
            </w:r>
          </w:p>
        </w:tc>
      </w:tr>
      <w:tr w:rsidR="00FF2B63" w:rsidRPr="0019156B" w:rsidTr="0019156B">
        <w:trPr>
          <w:trHeight w:val="568"/>
        </w:trPr>
        <w:tc>
          <w:tcPr>
            <w:cnfStyle w:val="001000000000" w:firstRow="0" w:lastRow="0" w:firstColumn="1" w:lastColumn="0" w:oddVBand="0" w:evenVBand="0" w:oddHBand="0" w:evenHBand="0" w:firstRowFirstColumn="0" w:firstRowLastColumn="0" w:lastRowFirstColumn="0" w:lastRowLastColumn="0"/>
            <w:tcW w:w="1350" w:type="dxa"/>
            <w:hideMark/>
          </w:tcPr>
          <w:p w:rsidR="00FF2B63" w:rsidRPr="0019156B" w:rsidRDefault="00FF2B63" w:rsidP="00FF2B63">
            <w:pPr>
              <w:rPr>
                <w:sz w:val="20"/>
                <w:szCs w:val="20"/>
              </w:rPr>
            </w:pPr>
            <w:r w:rsidRPr="0019156B">
              <w:rPr>
                <w:sz w:val="20"/>
                <w:szCs w:val="20"/>
              </w:rPr>
              <w:t>b1</w:t>
            </w:r>
          </w:p>
        </w:tc>
        <w:tc>
          <w:tcPr>
            <w:tcW w:w="781"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9</w:t>
            </w:r>
          </w:p>
        </w:tc>
        <w:tc>
          <w:tcPr>
            <w:tcW w:w="110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0,485556</w:t>
            </w:r>
          </w:p>
        </w:tc>
        <w:tc>
          <w:tcPr>
            <w:tcW w:w="1188" w:type="dxa"/>
            <w:hideMark/>
          </w:tcPr>
          <w:p w:rsidR="00FF2B63" w:rsidRPr="0019156B" w:rsidRDefault="00FF2B63" w:rsidP="00FF2B63">
            <w:pPr>
              <w:jc w:val="cente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0,0033945</w:t>
            </w:r>
          </w:p>
        </w:tc>
        <w:tc>
          <w:tcPr>
            <w:tcW w:w="3228" w:type="dxa"/>
            <w:hideMark/>
          </w:tcPr>
          <w:p w:rsidR="00FF2B63" w:rsidRPr="0019156B" w:rsidRDefault="00C22805" w:rsidP="00FF2B63">
            <w:pPr>
              <w:cnfStyle w:val="000000000000" w:firstRow="0" w:lastRow="0" w:firstColumn="0" w:lastColumn="0" w:oddVBand="0" w:evenVBand="0" w:oddHBand="0" w:evenHBand="0" w:firstRowFirstColumn="0" w:firstRowLastColumn="0" w:lastRowFirstColumn="0" w:lastRowLastColumn="0"/>
              <w:rPr>
                <w:sz w:val="20"/>
                <w:szCs w:val="20"/>
              </w:rPr>
            </w:pPr>
            <w:r w:rsidRPr="0019156B">
              <w:rPr>
                <w:sz w:val="20"/>
                <w:szCs w:val="20"/>
              </w:rPr>
              <w:t xml:space="preserve">       </w:t>
            </w:r>
            <w:r w:rsidR="00FF2B63" w:rsidRPr="0019156B">
              <w:rPr>
                <w:sz w:val="20"/>
                <w:szCs w:val="20"/>
              </w:rPr>
              <w:t>C</w:t>
            </w:r>
          </w:p>
        </w:tc>
      </w:tr>
    </w:tbl>
    <w:p w:rsidR="00FF2B63" w:rsidRPr="007B0BB3" w:rsidRDefault="00FF2B63" w:rsidP="00FF2B63">
      <w:pPr>
        <w:pStyle w:val="Descripciontablayfiguras"/>
      </w:pPr>
      <w:r w:rsidRPr="007B0BB3">
        <w:rPr>
          <w:b/>
        </w:rPr>
        <w:t>Fuente:</w:t>
      </w:r>
      <w:r w:rsidRPr="007B0BB3">
        <w:t xml:space="preserve"> Trabajo experimental 2021</w:t>
      </w:r>
    </w:p>
    <w:p w:rsidR="00FF2B63" w:rsidRPr="007B0BB3" w:rsidRDefault="00FF2B63" w:rsidP="00FF2B63">
      <w:pPr>
        <w:pStyle w:val="APAPARRAFOS"/>
      </w:pPr>
      <w:r w:rsidRPr="007B0BB3">
        <w:lastRenderedPageBreak/>
        <w:t>En la tabla 40 se puede apreciar que todos los grupos son diferentes, el valor medio más alto fue el factor b1 (extracción por solventes orgánicos), por el método de extracción por solventes orgánicos el tubérculo presenta un valor medio más alto en el contenido de actividad antioxidante.</w:t>
      </w:r>
    </w:p>
    <w:p w:rsidR="00FF2B63" w:rsidRPr="00580485" w:rsidRDefault="00FF2B63" w:rsidP="00580485">
      <w:pPr>
        <w:pStyle w:val="Tablayfiguras"/>
        <w:rPr>
          <w:b/>
          <w:i w:val="0"/>
        </w:rPr>
      </w:pPr>
      <w:bookmarkStart w:id="389" w:name="_Toc78196734"/>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25</w:t>
      </w:r>
      <w:r w:rsidRPr="007B0BB3">
        <w:rPr>
          <w:b/>
          <w:i w:val="0"/>
        </w:rPr>
        <w:fldChar w:fldCharType="end"/>
      </w:r>
      <w:r w:rsidR="00580485">
        <w:rPr>
          <w:b/>
          <w:i w:val="0"/>
        </w:rPr>
        <w:t xml:space="preserve">. </w:t>
      </w:r>
      <w:r w:rsidRPr="007B0BB3">
        <w:t>Relación del factor B con relación al contenido de actividad antioxidante.</w:t>
      </w:r>
      <w:bookmarkEnd w:id="389"/>
    </w:p>
    <w:p w:rsidR="00FF2B63" w:rsidRPr="007B0BB3" w:rsidRDefault="00FF2B63" w:rsidP="00A24260">
      <w:pPr>
        <w:pStyle w:val="APAPARRAFOS"/>
        <w:jc w:val="center"/>
      </w:pPr>
      <w:r w:rsidRPr="007B0BB3">
        <w:rPr>
          <w:noProof/>
          <w:szCs w:val="24"/>
          <w:lang w:val="en-US"/>
        </w:rPr>
        <w:drawing>
          <wp:inline distT="0" distB="0" distL="0" distR="0" wp14:anchorId="5E18925E" wp14:editId="6FB40EAA">
            <wp:extent cx="4476307" cy="2697825"/>
            <wp:effectExtent l="19050" t="19050" r="19685" b="26670"/>
            <wp:docPr id="3145" name="Imagen 3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rotWithShape="1">
                    <a:blip r:embed="rId99">
                      <a:extLst>
                        <a:ext uri="{28A0092B-C50C-407E-A947-70E740481C1C}">
                          <a14:useLocalDpi xmlns:a14="http://schemas.microsoft.com/office/drawing/2010/main" val="0"/>
                        </a:ext>
                      </a:extLst>
                    </a:blip>
                    <a:srcRect l="13820" t="6923" r="18572" b="9356"/>
                    <a:stretch/>
                  </pic:blipFill>
                  <pic:spPr bwMode="auto">
                    <a:xfrm>
                      <a:off x="0" y="0"/>
                      <a:ext cx="4496894" cy="2710233"/>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A24260" w:rsidRPr="007B0BB3" w:rsidRDefault="00A24260" w:rsidP="00A24260">
      <w:pPr>
        <w:pStyle w:val="Descripciontablayfiguras"/>
      </w:pPr>
      <w:r w:rsidRPr="007B0BB3">
        <w:rPr>
          <w:b/>
        </w:rPr>
        <w:t>Fuente:</w:t>
      </w:r>
      <w:r w:rsidRPr="007B0BB3">
        <w:t xml:space="preserve"> Trabajo experimental 2021</w:t>
      </w:r>
    </w:p>
    <w:p w:rsidR="00A24260" w:rsidRPr="007B0BB3" w:rsidRDefault="00A24260" w:rsidP="00A24260">
      <w:pPr>
        <w:pStyle w:val="APAPARRAFOS"/>
      </w:pPr>
      <w:r w:rsidRPr="007B0BB3">
        <w:t>En la figura 25 cada uno de los niveles del factor B es diferente, se determinó que estos factores en estudio tienen un efecto estadísticamente significativo sobre el contenido de actividad antioxidante con un nivel de confianza del 95,0%.</w:t>
      </w:r>
    </w:p>
    <w:p w:rsidR="00A24260" w:rsidRPr="00580485" w:rsidRDefault="00A24260" w:rsidP="00580485">
      <w:pPr>
        <w:pStyle w:val="Tablayfiguras"/>
        <w:rPr>
          <w:b/>
          <w:i w:val="0"/>
        </w:rPr>
      </w:pPr>
      <w:bookmarkStart w:id="390" w:name="_Toc78196735"/>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26</w:t>
      </w:r>
      <w:r w:rsidRPr="007B0BB3">
        <w:rPr>
          <w:b/>
          <w:i w:val="0"/>
        </w:rPr>
        <w:fldChar w:fldCharType="end"/>
      </w:r>
      <w:r w:rsidR="00580485">
        <w:rPr>
          <w:b/>
          <w:i w:val="0"/>
        </w:rPr>
        <w:t xml:space="preserve">. </w:t>
      </w:r>
      <w:r w:rsidRPr="007B0BB3">
        <w:t>Interacción del contenido de actividad antioxidante.</w:t>
      </w:r>
      <w:bookmarkEnd w:id="390"/>
    </w:p>
    <w:p w:rsidR="00A24260" w:rsidRPr="007B0BB3" w:rsidRDefault="00A24260" w:rsidP="00A24260">
      <w:pPr>
        <w:pStyle w:val="APAPARRAFOS"/>
        <w:jc w:val="center"/>
      </w:pPr>
      <w:r w:rsidRPr="007B0BB3">
        <w:rPr>
          <w:noProof/>
          <w:szCs w:val="24"/>
          <w:lang w:val="en-US"/>
        </w:rPr>
        <w:drawing>
          <wp:inline distT="0" distB="0" distL="0" distR="0" wp14:anchorId="2E55CADF" wp14:editId="2C549026">
            <wp:extent cx="4742180" cy="2477386"/>
            <wp:effectExtent l="19050" t="19050" r="20320" b="18415"/>
            <wp:docPr id="3146" name="Imagen 3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rotWithShape="1">
                    <a:blip r:embed="rId100">
                      <a:extLst>
                        <a:ext uri="{28A0092B-C50C-407E-A947-70E740481C1C}">
                          <a14:useLocalDpi xmlns:a14="http://schemas.microsoft.com/office/drawing/2010/main" val="0"/>
                        </a:ext>
                      </a:extLst>
                    </a:blip>
                    <a:srcRect l="12733" t="6514" r="8149" b="8429"/>
                    <a:stretch/>
                  </pic:blipFill>
                  <pic:spPr bwMode="auto">
                    <a:xfrm>
                      <a:off x="0" y="0"/>
                      <a:ext cx="4750523" cy="2481744"/>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A24260" w:rsidRPr="007B0BB3" w:rsidRDefault="00A24260" w:rsidP="00A24260">
      <w:pPr>
        <w:pStyle w:val="Descripciontablayfiguras"/>
      </w:pPr>
      <w:r w:rsidRPr="007B0BB3">
        <w:rPr>
          <w:b/>
        </w:rPr>
        <w:t>Fuente:</w:t>
      </w:r>
      <w:r w:rsidRPr="007B0BB3">
        <w:t xml:space="preserve"> Trabajo experimental 2021</w:t>
      </w:r>
    </w:p>
    <w:p w:rsidR="00A24260" w:rsidRDefault="00A24260" w:rsidP="00A24260">
      <w:pPr>
        <w:pStyle w:val="APAPARRAFOS"/>
      </w:pPr>
      <w:r w:rsidRPr="007B0BB3">
        <w:t>La interacción del factor B en el contenido de actividad antioxidante, se observa que las líneas de tendencia si presentan interacción.</w:t>
      </w: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Default="0019156B" w:rsidP="00A24260">
      <w:pPr>
        <w:pStyle w:val="APAPARRAFOS"/>
      </w:pPr>
    </w:p>
    <w:p w:rsidR="0019156B" w:rsidRPr="007B0BB3" w:rsidRDefault="0019156B" w:rsidP="00A24260">
      <w:pPr>
        <w:pStyle w:val="APAPARRAFOS"/>
      </w:pPr>
    </w:p>
    <w:p w:rsidR="00A24260" w:rsidRPr="007B0BB3" w:rsidRDefault="00A24260" w:rsidP="00A24260">
      <w:pPr>
        <w:pStyle w:val="Ttulo3"/>
        <w:numPr>
          <w:ilvl w:val="2"/>
          <w:numId w:val="5"/>
        </w:numPr>
      </w:pPr>
      <w:bookmarkStart w:id="391" w:name="_Toc76583755"/>
      <w:bookmarkStart w:id="392" w:name="_Toc78197120"/>
      <w:r w:rsidRPr="007B0BB3">
        <w:lastRenderedPageBreak/>
        <w:t>Poder antioxidante reductor férrico (FRAP)</w:t>
      </w:r>
      <w:bookmarkEnd w:id="391"/>
      <w:bookmarkEnd w:id="392"/>
    </w:p>
    <w:p w:rsidR="00A24260" w:rsidRPr="007B0BB3" w:rsidRDefault="00A24260" w:rsidP="00A24260">
      <w:pPr>
        <w:pStyle w:val="APAPARRAFOS"/>
      </w:pPr>
      <w:r w:rsidRPr="007B0BB3">
        <w:t>Los resultados obtenidos del análisis del contenido de actividad antioxidante FRAP fueron expresados en µmol Trolox/g muestra. En la siguiente tabla se detalla el contenido actividad antioxidante de cada uno de los tubérculos por sus diferentes métodos de extracción.</w:t>
      </w:r>
    </w:p>
    <w:p w:rsidR="00A24260" w:rsidRPr="00580485" w:rsidRDefault="00245923" w:rsidP="00580485">
      <w:pPr>
        <w:pStyle w:val="Tablayfiguras"/>
        <w:rPr>
          <w:b/>
          <w:i w:val="0"/>
        </w:rPr>
      </w:pPr>
      <w:bookmarkStart w:id="393" w:name="_Toc78196788"/>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41</w:t>
      </w:r>
      <w:r w:rsidRPr="007B0BB3">
        <w:rPr>
          <w:b/>
          <w:i w:val="0"/>
        </w:rPr>
        <w:fldChar w:fldCharType="end"/>
      </w:r>
      <w:r w:rsidR="00580485">
        <w:rPr>
          <w:b/>
          <w:i w:val="0"/>
        </w:rPr>
        <w:t xml:space="preserve">. </w:t>
      </w:r>
      <w:r w:rsidRPr="007B0BB3">
        <w:t>Valores promedios del contenido de actividad antioxidante FRAP.</w:t>
      </w:r>
      <w:bookmarkEnd w:id="393"/>
    </w:p>
    <w:tbl>
      <w:tblPr>
        <w:tblStyle w:val="DISEOTABLA"/>
        <w:tblW w:w="7796" w:type="dxa"/>
        <w:tblInd w:w="709" w:type="dxa"/>
        <w:tblLook w:val="04A0" w:firstRow="1" w:lastRow="0" w:firstColumn="1" w:lastColumn="0" w:noHBand="0" w:noVBand="1"/>
      </w:tblPr>
      <w:tblGrid>
        <w:gridCol w:w="2017"/>
        <w:gridCol w:w="2017"/>
        <w:gridCol w:w="2017"/>
        <w:gridCol w:w="1745"/>
      </w:tblGrid>
      <w:tr w:rsidR="00245923" w:rsidRPr="007B0BB3" w:rsidTr="0019156B">
        <w:trPr>
          <w:cnfStyle w:val="100000000000" w:firstRow="1" w:lastRow="0" w:firstColumn="0" w:lastColumn="0" w:oddVBand="0" w:evenVBand="0" w:oddHBand="0" w:evenHBand="0" w:firstRowFirstColumn="0" w:firstRowLastColumn="0" w:lastRowFirstColumn="0" w:lastRowLastColumn="0"/>
          <w:trHeight w:val="631"/>
        </w:trPr>
        <w:tc>
          <w:tcPr>
            <w:cnfStyle w:val="001000000000" w:firstRow="0" w:lastRow="0" w:firstColumn="1" w:lastColumn="0" w:oddVBand="0" w:evenVBand="0" w:oddHBand="0" w:evenHBand="0" w:firstRowFirstColumn="0" w:firstRowLastColumn="0" w:lastRowFirstColumn="0" w:lastRowLastColumn="0"/>
            <w:tcW w:w="2017" w:type="dxa"/>
            <w:vMerge w:val="restart"/>
            <w:tcBorders>
              <w:top w:val="single" w:sz="4" w:space="0" w:color="auto"/>
            </w:tcBorders>
          </w:tcPr>
          <w:p w:rsidR="00245923" w:rsidRPr="007B0BB3" w:rsidRDefault="00245923" w:rsidP="001F02B2">
            <w:pPr>
              <w:jc w:val="center"/>
              <w:rPr>
                <w:b/>
                <w:sz w:val="22"/>
              </w:rPr>
            </w:pPr>
            <w:r w:rsidRPr="007B0BB3">
              <w:rPr>
                <w:b/>
                <w:sz w:val="22"/>
              </w:rPr>
              <w:t>Tubérculo</w:t>
            </w:r>
          </w:p>
        </w:tc>
        <w:tc>
          <w:tcPr>
            <w:tcW w:w="5779" w:type="dxa"/>
            <w:gridSpan w:val="3"/>
            <w:tcBorders>
              <w:top w:val="single" w:sz="4" w:space="0" w:color="auto"/>
            </w:tcBorders>
          </w:tcPr>
          <w:p w:rsidR="00245923" w:rsidRPr="007B0BB3" w:rsidRDefault="00245923" w:rsidP="001F02B2">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Métodos de extracción</w:t>
            </w:r>
          </w:p>
        </w:tc>
      </w:tr>
      <w:tr w:rsidR="00245923" w:rsidRPr="007B0BB3" w:rsidTr="0019156B">
        <w:trPr>
          <w:trHeight w:val="994"/>
        </w:trPr>
        <w:tc>
          <w:tcPr>
            <w:cnfStyle w:val="001000000000" w:firstRow="0" w:lastRow="0" w:firstColumn="1" w:lastColumn="0" w:oddVBand="0" w:evenVBand="0" w:oddHBand="0" w:evenHBand="0" w:firstRowFirstColumn="0" w:firstRowLastColumn="0" w:lastRowFirstColumn="0" w:lastRowLastColumn="0"/>
            <w:tcW w:w="2017" w:type="dxa"/>
            <w:vMerge/>
            <w:tcBorders>
              <w:top w:val="single" w:sz="4" w:space="0" w:color="auto"/>
              <w:bottom w:val="single" w:sz="4" w:space="0" w:color="auto"/>
            </w:tcBorders>
          </w:tcPr>
          <w:p w:rsidR="00245923" w:rsidRPr="007B0BB3" w:rsidRDefault="00245923" w:rsidP="001F02B2">
            <w:pPr>
              <w:rPr>
                <w:sz w:val="22"/>
              </w:rPr>
            </w:pPr>
          </w:p>
        </w:tc>
        <w:tc>
          <w:tcPr>
            <w:tcW w:w="2017" w:type="dxa"/>
            <w:tcBorders>
              <w:top w:val="single" w:sz="4" w:space="0" w:color="auto"/>
              <w:bottom w:val="single" w:sz="4" w:space="0" w:color="auto"/>
            </w:tcBorders>
          </w:tcPr>
          <w:p w:rsidR="00245923" w:rsidRPr="007B0BB3" w:rsidRDefault="00245923"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Solventes Orgánicos</w:t>
            </w:r>
          </w:p>
        </w:tc>
        <w:tc>
          <w:tcPr>
            <w:tcW w:w="2017" w:type="dxa"/>
            <w:tcBorders>
              <w:top w:val="single" w:sz="4" w:space="0" w:color="auto"/>
              <w:bottom w:val="single" w:sz="4" w:space="0" w:color="auto"/>
            </w:tcBorders>
          </w:tcPr>
          <w:p w:rsidR="00245923" w:rsidRPr="007B0BB3" w:rsidRDefault="00245923"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Soxhlet</w:t>
            </w:r>
          </w:p>
        </w:tc>
        <w:tc>
          <w:tcPr>
            <w:tcW w:w="1745" w:type="dxa"/>
            <w:tcBorders>
              <w:top w:val="single" w:sz="4" w:space="0" w:color="auto"/>
              <w:bottom w:val="single" w:sz="4" w:space="0" w:color="auto"/>
            </w:tcBorders>
          </w:tcPr>
          <w:p w:rsidR="00245923" w:rsidRPr="007B0BB3" w:rsidRDefault="00245923"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Fluidos Supercríticos</w:t>
            </w:r>
          </w:p>
        </w:tc>
      </w:tr>
      <w:tr w:rsidR="00245923" w:rsidRPr="007B0BB3" w:rsidTr="0019156B">
        <w:trPr>
          <w:trHeight w:val="732"/>
        </w:trPr>
        <w:tc>
          <w:tcPr>
            <w:cnfStyle w:val="001000000000" w:firstRow="0" w:lastRow="0" w:firstColumn="1" w:lastColumn="0" w:oddVBand="0" w:evenVBand="0" w:oddHBand="0" w:evenHBand="0" w:firstRowFirstColumn="0" w:firstRowLastColumn="0" w:lastRowFirstColumn="0" w:lastRowLastColumn="0"/>
            <w:tcW w:w="2017" w:type="dxa"/>
            <w:vMerge/>
            <w:tcBorders>
              <w:top w:val="single" w:sz="4" w:space="0" w:color="auto"/>
              <w:bottom w:val="single" w:sz="4" w:space="0" w:color="auto"/>
            </w:tcBorders>
          </w:tcPr>
          <w:p w:rsidR="00245923" w:rsidRPr="007B0BB3" w:rsidRDefault="00245923" w:rsidP="001F02B2">
            <w:pPr>
              <w:rPr>
                <w:sz w:val="22"/>
              </w:rPr>
            </w:pPr>
          </w:p>
        </w:tc>
        <w:tc>
          <w:tcPr>
            <w:tcW w:w="5779" w:type="dxa"/>
            <w:gridSpan w:val="3"/>
            <w:tcBorders>
              <w:top w:val="single" w:sz="4" w:space="0" w:color="auto"/>
              <w:bottom w:val="single" w:sz="4" w:space="0" w:color="auto"/>
            </w:tcBorders>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(µmol Trolox/g muestra)</w:t>
            </w:r>
          </w:p>
        </w:tc>
      </w:tr>
      <w:tr w:rsidR="00245923" w:rsidRPr="007B0BB3" w:rsidTr="0019156B">
        <w:trPr>
          <w:trHeight w:val="909"/>
        </w:trPr>
        <w:tc>
          <w:tcPr>
            <w:cnfStyle w:val="001000000000" w:firstRow="0" w:lastRow="0" w:firstColumn="1" w:lastColumn="0" w:oddVBand="0" w:evenVBand="0" w:oddHBand="0" w:evenHBand="0" w:firstRowFirstColumn="0" w:firstRowLastColumn="0" w:lastRowFirstColumn="0" w:lastRowLastColumn="0"/>
            <w:tcW w:w="2017" w:type="dxa"/>
            <w:tcBorders>
              <w:top w:val="single" w:sz="4" w:space="0" w:color="auto"/>
            </w:tcBorders>
          </w:tcPr>
          <w:p w:rsidR="00245923" w:rsidRPr="007B0BB3" w:rsidRDefault="00245923" w:rsidP="001F02B2">
            <w:pPr>
              <w:jc w:val="center"/>
              <w:rPr>
                <w:sz w:val="22"/>
              </w:rPr>
            </w:pPr>
            <w:r w:rsidRPr="007B0BB3">
              <w:rPr>
                <w:sz w:val="22"/>
              </w:rPr>
              <w:t>Zanahoria blanca</w:t>
            </w:r>
          </w:p>
        </w:tc>
        <w:tc>
          <w:tcPr>
            <w:tcW w:w="2017" w:type="dxa"/>
            <w:tcBorders>
              <w:top w:val="single" w:sz="4" w:space="0" w:color="auto"/>
            </w:tcBorders>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9,13</w:t>
            </w:r>
          </w:p>
        </w:tc>
        <w:tc>
          <w:tcPr>
            <w:tcW w:w="2017" w:type="dxa"/>
            <w:tcBorders>
              <w:top w:val="single" w:sz="4" w:space="0" w:color="auto"/>
            </w:tcBorders>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4,22</w:t>
            </w:r>
          </w:p>
        </w:tc>
        <w:tc>
          <w:tcPr>
            <w:tcW w:w="1745" w:type="dxa"/>
            <w:tcBorders>
              <w:top w:val="single" w:sz="4" w:space="0" w:color="auto"/>
            </w:tcBorders>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57,09</w:t>
            </w:r>
          </w:p>
        </w:tc>
      </w:tr>
      <w:tr w:rsidR="00245923" w:rsidRPr="007B0BB3" w:rsidTr="0019156B">
        <w:trPr>
          <w:trHeight w:val="879"/>
        </w:trPr>
        <w:tc>
          <w:tcPr>
            <w:cnfStyle w:val="001000000000" w:firstRow="0" w:lastRow="0" w:firstColumn="1" w:lastColumn="0" w:oddVBand="0" w:evenVBand="0" w:oddHBand="0" w:evenHBand="0" w:firstRowFirstColumn="0" w:firstRowLastColumn="0" w:lastRowFirstColumn="0" w:lastRowLastColumn="0"/>
            <w:tcW w:w="2017" w:type="dxa"/>
          </w:tcPr>
          <w:p w:rsidR="00245923" w:rsidRPr="007B0BB3" w:rsidRDefault="00245923" w:rsidP="001F02B2">
            <w:pPr>
              <w:jc w:val="center"/>
              <w:rPr>
                <w:sz w:val="22"/>
              </w:rPr>
            </w:pPr>
            <w:r w:rsidRPr="007B0BB3">
              <w:rPr>
                <w:sz w:val="22"/>
              </w:rPr>
              <w:t>Zanahoria amarilla</w:t>
            </w:r>
          </w:p>
        </w:tc>
        <w:tc>
          <w:tcPr>
            <w:tcW w:w="2017"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6,96</w:t>
            </w:r>
          </w:p>
        </w:tc>
        <w:tc>
          <w:tcPr>
            <w:tcW w:w="2017"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3,86</w:t>
            </w:r>
          </w:p>
        </w:tc>
        <w:tc>
          <w:tcPr>
            <w:tcW w:w="1745"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49,42</w:t>
            </w:r>
          </w:p>
        </w:tc>
      </w:tr>
      <w:tr w:rsidR="00245923" w:rsidRPr="007B0BB3" w:rsidTr="0019156B">
        <w:trPr>
          <w:trHeight w:val="879"/>
        </w:trPr>
        <w:tc>
          <w:tcPr>
            <w:cnfStyle w:val="001000000000" w:firstRow="0" w:lastRow="0" w:firstColumn="1" w:lastColumn="0" w:oddVBand="0" w:evenVBand="0" w:oddHBand="0" w:evenHBand="0" w:firstRowFirstColumn="0" w:firstRowLastColumn="0" w:lastRowFirstColumn="0" w:lastRowLastColumn="0"/>
            <w:tcW w:w="2017" w:type="dxa"/>
          </w:tcPr>
          <w:p w:rsidR="00245923" w:rsidRPr="007B0BB3" w:rsidRDefault="00245923" w:rsidP="001F02B2">
            <w:pPr>
              <w:jc w:val="center"/>
              <w:rPr>
                <w:sz w:val="22"/>
              </w:rPr>
            </w:pPr>
            <w:r w:rsidRPr="007B0BB3">
              <w:rPr>
                <w:sz w:val="22"/>
              </w:rPr>
              <w:t>Camote morado</w:t>
            </w:r>
          </w:p>
        </w:tc>
        <w:tc>
          <w:tcPr>
            <w:tcW w:w="2017"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46,47</w:t>
            </w:r>
          </w:p>
        </w:tc>
        <w:tc>
          <w:tcPr>
            <w:tcW w:w="2017"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41,02</w:t>
            </w:r>
          </w:p>
        </w:tc>
        <w:tc>
          <w:tcPr>
            <w:tcW w:w="1745" w:type="dxa"/>
          </w:tcPr>
          <w:p w:rsidR="00245923" w:rsidRPr="007B0BB3" w:rsidRDefault="00245923"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372,10</w:t>
            </w:r>
          </w:p>
        </w:tc>
      </w:tr>
    </w:tbl>
    <w:p w:rsidR="00245923" w:rsidRPr="007B0BB3" w:rsidRDefault="00245923" w:rsidP="00245923">
      <w:pPr>
        <w:pStyle w:val="Descripciontablayfiguras"/>
      </w:pPr>
      <w:r w:rsidRPr="007B0BB3">
        <w:rPr>
          <w:b/>
        </w:rPr>
        <w:t>Fuente:</w:t>
      </w:r>
      <w:r w:rsidRPr="007B0BB3">
        <w:t xml:space="preserve"> Trabajo experimental 2021</w:t>
      </w:r>
    </w:p>
    <w:p w:rsidR="00245923" w:rsidRPr="007B0BB3" w:rsidRDefault="00245923" w:rsidP="00245923">
      <w:pPr>
        <w:pStyle w:val="APAPARRAFOS"/>
      </w:pPr>
      <w:r w:rsidRPr="007B0BB3">
        <w:t xml:space="preserve">En la tabla 41 se detalla el contenido de actividad antioxidante en cada uno de los tubérculos (zanahoria blanca, zanahoria amarilla y camote morado) y con los tres factores en estudio (extracción por solventes orgánicos, soxhlet y fluidos supercríticos). Se da a conocer los principales datos del contenido de actividad antioxidante en los tubérculos mencionados. Se puede observar que el contenido de actividad antioxidante del camote morado en la extracción por fluidos supercríticos es de 372,10 µmol Trolox/g muestra, mientras que la zanahoria blanca tiene un 57, 09 µmol Trolox/g muestra y la zanahoria </w:t>
      </w:r>
      <w:r w:rsidRPr="007B0BB3">
        <w:lastRenderedPageBreak/>
        <w:t>amarilla con un 49,42 µmol Trolox/g muestra, los cuales son los valores más representativos en comparación con los resultados de la extracción por solventes orgánicos y por soxhlet respectivamente.</w:t>
      </w:r>
    </w:p>
    <w:p w:rsidR="00A24260" w:rsidRPr="00580485" w:rsidRDefault="00245923" w:rsidP="00580485">
      <w:pPr>
        <w:pStyle w:val="Tablayfiguras"/>
        <w:rPr>
          <w:b/>
          <w:i w:val="0"/>
        </w:rPr>
      </w:pPr>
      <w:bookmarkStart w:id="394" w:name="_Toc78196736"/>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27</w:t>
      </w:r>
      <w:r w:rsidRPr="007B0BB3">
        <w:rPr>
          <w:b/>
          <w:i w:val="0"/>
        </w:rPr>
        <w:fldChar w:fldCharType="end"/>
      </w:r>
      <w:r w:rsidR="00580485">
        <w:rPr>
          <w:b/>
          <w:i w:val="0"/>
        </w:rPr>
        <w:t xml:space="preserve">. </w:t>
      </w:r>
      <w:r w:rsidRPr="007B0BB3">
        <w:t>Contenido de actividad antioxidante de cada tubérculo en estudio por los diferentes métodos de extracción.</w:t>
      </w:r>
      <w:bookmarkEnd w:id="394"/>
    </w:p>
    <w:p w:rsidR="00245923" w:rsidRPr="007B0BB3" w:rsidRDefault="00245923" w:rsidP="00245923">
      <w:pPr>
        <w:pStyle w:val="APAPARRAFOS"/>
        <w:jc w:val="center"/>
      </w:pPr>
      <w:r w:rsidRPr="007B0BB3">
        <w:rPr>
          <w:noProof/>
          <w:lang w:val="en-US"/>
        </w:rPr>
        <w:drawing>
          <wp:inline distT="0" distB="0" distL="0" distR="0" wp14:anchorId="07A1D928" wp14:editId="6714770C">
            <wp:extent cx="4593265" cy="2699385"/>
            <wp:effectExtent l="0" t="0" r="17145" b="5715"/>
            <wp:docPr id="3152" name="Gráfico 3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520FEB" w:rsidRPr="007B0BB3" w:rsidRDefault="00245923" w:rsidP="0019156B">
      <w:pPr>
        <w:pStyle w:val="Descripciontablayfiguras"/>
      </w:pPr>
      <w:r w:rsidRPr="007B0BB3">
        <w:rPr>
          <w:b/>
        </w:rPr>
        <w:t>Fuente:</w:t>
      </w:r>
      <w:r w:rsidR="0019156B">
        <w:t xml:space="preserve"> Trabajo experimental 2021</w:t>
      </w:r>
    </w:p>
    <w:p w:rsidR="00245923" w:rsidRPr="007B0BB3" w:rsidRDefault="00245923" w:rsidP="00245923">
      <w:pPr>
        <w:pStyle w:val="APAPARRAFOS"/>
      </w:pPr>
      <w:r w:rsidRPr="007B0BB3">
        <w:t>En la figura 27 se observa que el camote morado presenta un alto contenido de actividad antioxidante por la extracción de fluidos supercríticos con un valor de 372,1 µmol Trolox/g muestra, en comparación con los otros dos tubérculos y métodos de extracción.</w:t>
      </w:r>
    </w:p>
    <w:p w:rsidR="00520FEB" w:rsidRPr="007B0BB3" w:rsidRDefault="00BE0151" w:rsidP="000E5F2C">
      <w:pPr>
        <w:pStyle w:val="APAPARRAFOS"/>
      </w:pPr>
      <w:r w:rsidRPr="007B0BB3">
        <w:fldChar w:fldCharType="begin" w:fldLock="1"/>
      </w:r>
      <w:r w:rsidRPr="007B0BB3">
        <w:instrText>ADDIN CSL_CITATION {"citationItems":[{"id":"ITEM-1","itemData":{"abstract":"trabajo de investigacion","author":[{"dropping-particle":"","family":"Barrionuevo","given":"K.","non-dropping-particle":"","parse-names":false,"suffix":""}],"id":"ITEM-1","issued":{"date-parts":[["2019"]]},"number-of-pages":"126","title":"Estudio del efecto del sistema de deshidratación de cuatro variedades de mashua (Tropaeolum tuberosum) sobre la capacidad antioxidante","type":"thesis"},"uris":["http://www.mendeley.com/documents/?uuid=d89414e0-1ce7-4835-be28-04ec486c70d8"]}],"mendeley":{"formattedCitation":"(Barrionuevo, 2019)","plainTextFormattedCitation":"(Barrionuevo, 2019)","previouslyFormattedCitation":"(Barrionuevo, 2019)"},"properties":{"noteIndex":0},"schema":"https://github.com/citation-style-language/schema/raw/master/csl-citation.json"}</w:instrText>
      </w:r>
      <w:r w:rsidRPr="007B0BB3">
        <w:fldChar w:fldCharType="separate"/>
      </w:r>
      <w:r w:rsidRPr="007B0BB3">
        <w:rPr>
          <w:noProof/>
        </w:rPr>
        <w:t>(Barrionuevo, 2019)</w:t>
      </w:r>
      <w:r w:rsidRPr="007B0BB3">
        <w:fldChar w:fldCharType="end"/>
      </w:r>
      <w:r w:rsidRPr="007B0BB3">
        <w:t xml:space="preserve"> realizo un estudio del efecto del sistema de deshidratación de cuatro variedades de mashua sobre la capacidad antioxidante, identifico un valor de 18,22 µmol Trolox/g muestra. </w:t>
      </w:r>
      <w:r w:rsidRPr="007B0BB3">
        <w:fldChar w:fldCharType="begin" w:fldLock="1"/>
      </w:r>
      <w:r w:rsidRPr="007B0BB3">
        <w:instrText>ADDIN CSL_CITATION {"citationItems":[{"id":"ITEM-1","itemData":{"author":[{"dropping-particle":"","family":"Huacho","given":"C.","non-dropping-particle":"","parse-names":false,"suffix":""}],"container-title":"Universidad Nacional Agraria La Molina Escuela De Posgrado Maestría En Tecnología De Alimentos","id":"ITEM-1","issue":"0","issued":{"date-parts":[["2016"]]},"number-of-pages":"118","title":"Capacidad antioxidante, compuestos fenólicos, carotenoides y antocianinas de 84 cultivares de mashua (tropaeolum tuberosum ruiz y pavón)","type":"thesis","volume":"0"},"uris":["http://www.mendeley.com/documents/?uuid=40c3ef20-0e46-4c3a-b4a5-2d5b965c6d19"]}],"mendeley":{"formattedCitation":"(Huacho, 2016)","plainTextFormattedCitation":"(Huacho, 2016)","previouslyFormattedCitation":"(Huacho, 2016)"},"properties":{"noteIndex":0},"schema":"https://github.com/citation-style-language/schema/raw/master/csl-citation.json"}</w:instrText>
      </w:r>
      <w:r w:rsidRPr="007B0BB3">
        <w:fldChar w:fldCharType="separate"/>
      </w:r>
      <w:r w:rsidRPr="007B0BB3">
        <w:rPr>
          <w:noProof/>
        </w:rPr>
        <w:t>(Huacho, 2016)</w:t>
      </w:r>
      <w:r w:rsidRPr="007B0BB3">
        <w:fldChar w:fldCharType="end"/>
      </w:r>
      <w:r w:rsidRPr="007B0BB3">
        <w:t xml:space="preserve"> analizo la capacidad antioxidante, compuestos fenólicos, carotenoides y antocianinas de 84 cultivares de mashua, con 45,7 μmol TE/g. </w:t>
      </w:r>
      <w:r w:rsidRPr="007B0BB3">
        <w:fldChar w:fldCharType="begin" w:fldLock="1"/>
      </w:r>
      <w:r w:rsidRPr="007B0BB3">
        <w:instrText>ADDIN CSL_CITATION {"citationItems":[{"id":"ITEM-1","itemData":{"author":[{"dropping-particle":"","family":"Alaya","given":"R. Tovar J &amp; Vargas D.","non-dropping-particle":"","parse-names":false,"suffix":""}],"id":"ITEM-1","issued":{"date-parts":[["2019"]]},"number-of-pages":"87","title":"Actividad antioxidante del polvo liofilizado y atomizado de Ipomoea batata L. (camote morado) por medio de los métodos DPPH y FRAP","type":"thesis"},"uris":["http://www.mendeley.com/documents/?uuid=722f834c-bc22-454c-980e-ecd3376cf79d"]}],"mendeley":{"formattedCitation":"(Alaya, 2019)","plainTextFormattedCitation":"(Alaya, 2019)","previouslyFormattedCitation":"(Alaya, 2019)"},"properties":{"noteIndex":0},"schema":"https://github.com/citation-style-language/schema/raw/master/csl-citation.json"}</w:instrText>
      </w:r>
      <w:r w:rsidRPr="007B0BB3">
        <w:fldChar w:fldCharType="separate"/>
      </w:r>
      <w:r w:rsidRPr="007B0BB3">
        <w:rPr>
          <w:noProof/>
        </w:rPr>
        <w:t>(Alaya, 2019)</w:t>
      </w:r>
      <w:r w:rsidRPr="007B0BB3">
        <w:fldChar w:fldCharType="end"/>
      </w:r>
      <w:r w:rsidRPr="007B0BB3">
        <w:t xml:space="preserve"> indago la actividad antioxidante del polvo liofilizado y atomizado de </w:t>
      </w:r>
      <w:r w:rsidRPr="007B0BB3">
        <w:rPr>
          <w:i/>
        </w:rPr>
        <w:t>Ipomea batata L</w:t>
      </w:r>
      <w:r w:rsidRPr="007B0BB3">
        <w:t xml:space="preserve">, (Camote morado) por medio de los métodos DPPH y FRAP, encontró un 20,18 </w:t>
      </w:r>
      <w:r w:rsidRPr="007B0BB3">
        <w:lastRenderedPageBreak/>
        <w:t>µmol Trolox/g muestra, donde la capacidad antioxidante mientras mayor sea el valor mayor es su capacidad antioxidante. Se pudo evidenciar que los resultados reportados difieren de manera significativa para cada tipo de tubérculo, pero se debe tomar en cuenta que cada tubérculo presenta un comportamiento diferente debido a su composición y método de extracción. Con relación al contenido de actividad antioxidante de estos tubérculos, no fueron encontrados reportes en la literatura, por ello se realizó comparaciones con tubérculos similares al de la investigación.</w:t>
      </w:r>
      <w:r w:rsidR="00C22805">
        <w:t xml:space="preserve"> </w:t>
      </w:r>
    </w:p>
    <w:p w:rsidR="00B95B01" w:rsidRPr="000E5F2C" w:rsidRDefault="00B95B01" w:rsidP="000E5F2C">
      <w:pPr>
        <w:pStyle w:val="Tablayfiguras"/>
        <w:rPr>
          <w:b/>
          <w:i w:val="0"/>
        </w:rPr>
      </w:pPr>
      <w:bookmarkStart w:id="395" w:name="_Toc78196789"/>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42</w:t>
      </w:r>
      <w:r w:rsidRPr="007B0BB3">
        <w:rPr>
          <w:b/>
          <w:i w:val="0"/>
        </w:rPr>
        <w:fldChar w:fldCharType="end"/>
      </w:r>
      <w:r w:rsidR="000E5F2C">
        <w:rPr>
          <w:b/>
          <w:i w:val="0"/>
        </w:rPr>
        <w:t xml:space="preserve">. </w:t>
      </w:r>
      <w:r w:rsidRPr="007B0BB3">
        <w:t>Análisis de varianza (ADEVA) para el contenido de actividad antioxidante FRAP de los tres tubérculos en estudio a los diferentes métodos de extracción.</w:t>
      </w:r>
      <w:bookmarkEnd w:id="395"/>
    </w:p>
    <w:tbl>
      <w:tblPr>
        <w:tblStyle w:val="DISEOTABLA"/>
        <w:tblW w:w="7938" w:type="dxa"/>
        <w:tblInd w:w="709" w:type="dxa"/>
        <w:tblLayout w:type="fixed"/>
        <w:tblLook w:val="0000" w:firstRow="0" w:lastRow="0" w:firstColumn="0" w:lastColumn="0" w:noHBand="0" w:noVBand="0"/>
      </w:tblPr>
      <w:tblGrid>
        <w:gridCol w:w="2124"/>
        <w:gridCol w:w="1499"/>
        <w:gridCol w:w="749"/>
        <w:gridCol w:w="1499"/>
        <w:gridCol w:w="1123"/>
        <w:gridCol w:w="944"/>
      </w:tblGrid>
      <w:tr w:rsidR="00B95B01" w:rsidRPr="007B0BB3" w:rsidTr="0019156B">
        <w:trPr>
          <w:trHeight w:val="743"/>
        </w:trPr>
        <w:tc>
          <w:tcPr>
            <w:tcW w:w="2124" w:type="dxa"/>
            <w:tcBorders>
              <w:top w:val="single" w:sz="4" w:space="0" w:color="auto"/>
              <w:bottom w:val="single" w:sz="4" w:space="0" w:color="auto"/>
            </w:tcBorders>
          </w:tcPr>
          <w:p w:rsidR="00B95B01" w:rsidRPr="007B0BB3" w:rsidRDefault="00B95B01" w:rsidP="001F02B2">
            <w:pPr>
              <w:spacing w:line="276" w:lineRule="auto"/>
              <w:jc w:val="left"/>
              <w:rPr>
                <w:rFonts w:cs="Times New Roman"/>
                <w:b/>
                <w:sz w:val="22"/>
              </w:rPr>
            </w:pPr>
            <w:r w:rsidRPr="007B0BB3">
              <w:rPr>
                <w:rFonts w:cs="Times New Roman"/>
                <w:b/>
                <w:sz w:val="22"/>
              </w:rPr>
              <w:t>Fuente</w:t>
            </w:r>
          </w:p>
        </w:tc>
        <w:tc>
          <w:tcPr>
            <w:tcW w:w="1499" w:type="dxa"/>
            <w:tcBorders>
              <w:top w:val="single" w:sz="4" w:space="0" w:color="auto"/>
              <w:bottom w:val="single" w:sz="4" w:space="0" w:color="auto"/>
            </w:tcBorders>
          </w:tcPr>
          <w:p w:rsidR="00B95B01" w:rsidRPr="007B0BB3" w:rsidRDefault="00B95B01" w:rsidP="00B95B01">
            <w:pPr>
              <w:spacing w:line="276" w:lineRule="auto"/>
              <w:jc w:val="center"/>
              <w:rPr>
                <w:rFonts w:cs="Times New Roman"/>
                <w:b/>
                <w:sz w:val="22"/>
              </w:rPr>
            </w:pPr>
            <w:r w:rsidRPr="007B0BB3">
              <w:rPr>
                <w:rFonts w:cs="Times New Roman"/>
                <w:b/>
                <w:sz w:val="22"/>
              </w:rPr>
              <w:t>Suma de Cuadrados</w:t>
            </w:r>
          </w:p>
        </w:tc>
        <w:tc>
          <w:tcPr>
            <w:tcW w:w="749" w:type="dxa"/>
            <w:tcBorders>
              <w:top w:val="single" w:sz="4" w:space="0" w:color="auto"/>
              <w:bottom w:val="single" w:sz="4" w:space="0" w:color="auto"/>
            </w:tcBorders>
          </w:tcPr>
          <w:p w:rsidR="00B95B01" w:rsidRPr="007B0BB3" w:rsidRDefault="00B95B01" w:rsidP="00B95B01">
            <w:pPr>
              <w:spacing w:line="276" w:lineRule="auto"/>
              <w:jc w:val="center"/>
              <w:rPr>
                <w:rFonts w:cs="Times New Roman"/>
                <w:b/>
                <w:sz w:val="22"/>
              </w:rPr>
            </w:pPr>
            <w:r w:rsidRPr="007B0BB3">
              <w:rPr>
                <w:rFonts w:cs="Times New Roman"/>
                <w:b/>
                <w:sz w:val="22"/>
              </w:rPr>
              <w:t>Gl</w:t>
            </w:r>
          </w:p>
        </w:tc>
        <w:tc>
          <w:tcPr>
            <w:tcW w:w="1499" w:type="dxa"/>
            <w:tcBorders>
              <w:top w:val="single" w:sz="4" w:space="0" w:color="auto"/>
              <w:bottom w:val="single" w:sz="4" w:space="0" w:color="auto"/>
            </w:tcBorders>
          </w:tcPr>
          <w:p w:rsidR="00B95B01" w:rsidRPr="007B0BB3" w:rsidRDefault="00B95B01" w:rsidP="00B95B01">
            <w:pPr>
              <w:spacing w:line="276" w:lineRule="auto"/>
              <w:jc w:val="center"/>
              <w:rPr>
                <w:rFonts w:cs="Times New Roman"/>
                <w:b/>
                <w:sz w:val="22"/>
              </w:rPr>
            </w:pPr>
            <w:r w:rsidRPr="007B0BB3">
              <w:rPr>
                <w:rFonts w:cs="Times New Roman"/>
                <w:b/>
                <w:sz w:val="22"/>
              </w:rPr>
              <w:t>Cuadrado Medio</w:t>
            </w:r>
          </w:p>
        </w:tc>
        <w:tc>
          <w:tcPr>
            <w:tcW w:w="1123" w:type="dxa"/>
            <w:tcBorders>
              <w:top w:val="single" w:sz="4" w:space="0" w:color="auto"/>
              <w:bottom w:val="single" w:sz="4" w:space="0" w:color="auto"/>
            </w:tcBorders>
          </w:tcPr>
          <w:p w:rsidR="00B95B01" w:rsidRPr="007B0BB3" w:rsidRDefault="00B95B01" w:rsidP="00B95B01">
            <w:pPr>
              <w:spacing w:line="276" w:lineRule="auto"/>
              <w:jc w:val="center"/>
              <w:rPr>
                <w:rFonts w:cs="Times New Roman"/>
                <w:b/>
                <w:sz w:val="22"/>
              </w:rPr>
            </w:pPr>
            <w:r w:rsidRPr="007B0BB3">
              <w:rPr>
                <w:rFonts w:cs="Times New Roman"/>
                <w:b/>
                <w:sz w:val="22"/>
              </w:rPr>
              <w:t>Razón-F</w:t>
            </w:r>
          </w:p>
        </w:tc>
        <w:tc>
          <w:tcPr>
            <w:tcW w:w="944" w:type="dxa"/>
            <w:tcBorders>
              <w:top w:val="single" w:sz="4" w:space="0" w:color="auto"/>
              <w:bottom w:val="single" w:sz="4" w:space="0" w:color="auto"/>
            </w:tcBorders>
          </w:tcPr>
          <w:p w:rsidR="00B95B01" w:rsidRPr="007B0BB3" w:rsidRDefault="000E5F2C" w:rsidP="00B95B01">
            <w:pPr>
              <w:spacing w:line="276" w:lineRule="auto"/>
              <w:jc w:val="center"/>
              <w:rPr>
                <w:rFonts w:cs="Times New Roman"/>
                <w:b/>
                <w:sz w:val="22"/>
              </w:rPr>
            </w:pPr>
            <w:r>
              <w:rPr>
                <w:rFonts w:cs="Times New Roman"/>
                <w:b/>
                <w:szCs w:val="24"/>
              </w:rPr>
              <w:t>ρ</w:t>
            </w:r>
            <w:r>
              <w:rPr>
                <w:b/>
                <w:szCs w:val="24"/>
              </w:rPr>
              <w:t xml:space="preserve"> - value</w:t>
            </w:r>
          </w:p>
        </w:tc>
      </w:tr>
      <w:tr w:rsidR="00B95B01" w:rsidRPr="007B0BB3" w:rsidTr="0019156B">
        <w:trPr>
          <w:trHeight w:val="407"/>
        </w:trPr>
        <w:tc>
          <w:tcPr>
            <w:tcW w:w="2124" w:type="dxa"/>
            <w:tcBorders>
              <w:top w:val="single" w:sz="4" w:space="0" w:color="auto"/>
            </w:tcBorders>
          </w:tcPr>
          <w:p w:rsidR="00B95B01" w:rsidRPr="007B0BB3" w:rsidRDefault="00B95B01" w:rsidP="001F02B2">
            <w:pPr>
              <w:spacing w:line="276" w:lineRule="auto"/>
              <w:jc w:val="left"/>
              <w:rPr>
                <w:rFonts w:cs="Times New Roman"/>
                <w:sz w:val="22"/>
              </w:rPr>
            </w:pPr>
            <w:r w:rsidRPr="007B0BB3">
              <w:rPr>
                <w:rFonts w:cs="Times New Roman"/>
                <w:sz w:val="22"/>
              </w:rPr>
              <w:t>Efectos principales</w:t>
            </w:r>
          </w:p>
        </w:tc>
        <w:tc>
          <w:tcPr>
            <w:tcW w:w="1499" w:type="dxa"/>
            <w:tcBorders>
              <w:top w:val="single" w:sz="4" w:space="0" w:color="auto"/>
            </w:tcBorders>
          </w:tcPr>
          <w:p w:rsidR="00B95B01" w:rsidRPr="007B0BB3" w:rsidRDefault="00B95B01" w:rsidP="00B95B01">
            <w:pPr>
              <w:spacing w:line="276" w:lineRule="auto"/>
              <w:jc w:val="center"/>
              <w:rPr>
                <w:rFonts w:cs="Times New Roman"/>
                <w:sz w:val="22"/>
              </w:rPr>
            </w:pPr>
          </w:p>
        </w:tc>
        <w:tc>
          <w:tcPr>
            <w:tcW w:w="749" w:type="dxa"/>
            <w:tcBorders>
              <w:top w:val="single" w:sz="4" w:space="0" w:color="auto"/>
            </w:tcBorders>
          </w:tcPr>
          <w:p w:rsidR="00B95B01" w:rsidRPr="007B0BB3" w:rsidRDefault="00B95B01" w:rsidP="00B95B01">
            <w:pPr>
              <w:spacing w:line="276" w:lineRule="auto"/>
              <w:jc w:val="center"/>
              <w:rPr>
                <w:rFonts w:cs="Times New Roman"/>
                <w:sz w:val="22"/>
              </w:rPr>
            </w:pPr>
          </w:p>
        </w:tc>
        <w:tc>
          <w:tcPr>
            <w:tcW w:w="1499" w:type="dxa"/>
            <w:tcBorders>
              <w:top w:val="single" w:sz="4" w:space="0" w:color="auto"/>
            </w:tcBorders>
          </w:tcPr>
          <w:p w:rsidR="00B95B01" w:rsidRPr="007B0BB3" w:rsidRDefault="00B95B01" w:rsidP="00B95B01">
            <w:pPr>
              <w:spacing w:line="276" w:lineRule="auto"/>
              <w:jc w:val="center"/>
              <w:rPr>
                <w:rFonts w:cs="Times New Roman"/>
                <w:sz w:val="22"/>
              </w:rPr>
            </w:pPr>
          </w:p>
        </w:tc>
        <w:tc>
          <w:tcPr>
            <w:tcW w:w="1123" w:type="dxa"/>
            <w:tcBorders>
              <w:top w:val="single" w:sz="4" w:space="0" w:color="auto"/>
            </w:tcBorders>
          </w:tcPr>
          <w:p w:rsidR="00B95B01" w:rsidRPr="007B0BB3" w:rsidRDefault="00B95B01" w:rsidP="00B95B01">
            <w:pPr>
              <w:spacing w:line="276" w:lineRule="auto"/>
              <w:jc w:val="center"/>
              <w:rPr>
                <w:rFonts w:cs="Times New Roman"/>
                <w:sz w:val="22"/>
              </w:rPr>
            </w:pPr>
          </w:p>
        </w:tc>
        <w:tc>
          <w:tcPr>
            <w:tcW w:w="944" w:type="dxa"/>
            <w:tcBorders>
              <w:top w:val="single" w:sz="4" w:space="0" w:color="auto"/>
            </w:tcBorders>
          </w:tcPr>
          <w:p w:rsidR="00B95B01" w:rsidRPr="007B0BB3" w:rsidRDefault="00B95B01" w:rsidP="00B95B01">
            <w:pPr>
              <w:spacing w:line="276" w:lineRule="auto"/>
              <w:jc w:val="center"/>
              <w:rPr>
                <w:rFonts w:cs="Times New Roman"/>
                <w:sz w:val="22"/>
              </w:rPr>
            </w:pPr>
          </w:p>
        </w:tc>
      </w:tr>
      <w:tr w:rsidR="00B95B01" w:rsidRPr="007B0BB3" w:rsidTr="0019156B">
        <w:trPr>
          <w:trHeight w:val="379"/>
        </w:trPr>
        <w:tc>
          <w:tcPr>
            <w:tcW w:w="2124" w:type="dxa"/>
          </w:tcPr>
          <w:p w:rsidR="00B95B01" w:rsidRPr="007B0BB3" w:rsidRDefault="00B95B01" w:rsidP="001F02B2">
            <w:pPr>
              <w:spacing w:line="276" w:lineRule="auto"/>
              <w:jc w:val="left"/>
              <w:rPr>
                <w:rFonts w:cs="Times New Roman"/>
                <w:sz w:val="22"/>
              </w:rPr>
            </w:pPr>
            <w:r w:rsidRPr="007B0BB3">
              <w:rPr>
                <w:rFonts w:cs="Times New Roman"/>
                <w:sz w:val="22"/>
              </w:rPr>
              <w:t>Factor A</w:t>
            </w:r>
          </w:p>
          <w:p w:rsidR="00B95B01" w:rsidRPr="007B0BB3" w:rsidRDefault="00B95B01" w:rsidP="001F02B2">
            <w:pPr>
              <w:spacing w:line="276" w:lineRule="auto"/>
              <w:jc w:val="left"/>
              <w:rPr>
                <w:rFonts w:cs="Times New Roman"/>
                <w:sz w:val="22"/>
              </w:rPr>
            </w:pPr>
            <w:r w:rsidRPr="007B0BB3">
              <w:rPr>
                <w:rFonts w:cs="Times New Roman"/>
                <w:sz w:val="22"/>
              </w:rPr>
              <w:t>Tipos de tubérculos</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1,63472</w:t>
            </w:r>
          </w:p>
        </w:tc>
        <w:tc>
          <w:tcPr>
            <w:tcW w:w="749" w:type="dxa"/>
          </w:tcPr>
          <w:p w:rsidR="00B95B01" w:rsidRPr="007B0BB3" w:rsidRDefault="00B95B01" w:rsidP="00B95B01">
            <w:pPr>
              <w:spacing w:line="276" w:lineRule="auto"/>
              <w:jc w:val="center"/>
              <w:rPr>
                <w:rFonts w:cs="Times New Roman"/>
                <w:sz w:val="22"/>
              </w:rPr>
            </w:pPr>
            <w:r w:rsidRPr="007B0BB3">
              <w:rPr>
                <w:rFonts w:cs="Times New Roman"/>
                <w:sz w:val="22"/>
              </w:rPr>
              <w:t>2</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0,817359</w:t>
            </w:r>
          </w:p>
        </w:tc>
        <w:tc>
          <w:tcPr>
            <w:tcW w:w="1123" w:type="dxa"/>
          </w:tcPr>
          <w:p w:rsidR="00B95B01" w:rsidRPr="007B0BB3" w:rsidRDefault="00B95B01" w:rsidP="00B95B01">
            <w:pPr>
              <w:spacing w:line="276" w:lineRule="auto"/>
              <w:jc w:val="center"/>
              <w:rPr>
                <w:rFonts w:cs="Times New Roman"/>
                <w:sz w:val="22"/>
              </w:rPr>
            </w:pPr>
            <w:r w:rsidRPr="007B0BB3">
              <w:rPr>
                <w:rFonts w:cs="Times New Roman"/>
                <w:sz w:val="22"/>
              </w:rPr>
              <w:t>6896,47</w:t>
            </w:r>
          </w:p>
        </w:tc>
        <w:tc>
          <w:tcPr>
            <w:tcW w:w="944" w:type="dxa"/>
          </w:tcPr>
          <w:p w:rsidR="00B95B01" w:rsidRPr="007B0BB3" w:rsidRDefault="00B95B01" w:rsidP="00B95B01">
            <w:pPr>
              <w:spacing w:line="276" w:lineRule="auto"/>
              <w:jc w:val="center"/>
              <w:rPr>
                <w:rFonts w:cs="Times New Roman"/>
                <w:sz w:val="22"/>
              </w:rPr>
            </w:pPr>
            <w:r w:rsidRPr="007B0BB3">
              <w:rPr>
                <w:rFonts w:cs="Times New Roman"/>
                <w:sz w:val="22"/>
              </w:rPr>
              <w:t>0,0000</w:t>
            </w:r>
          </w:p>
        </w:tc>
      </w:tr>
      <w:tr w:rsidR="00B95B01" w:rsidRPr="007B0BB3" w:rsidTr="0019156B">
        <w:trPr>
          <w:trHeight w:val="379"/>
        </w:trPr>
        <w:tc>
          <w:tcPr>
            <w:tcW w:w="2124" w:type="dxa"/>
          </w:tcPr>
          <w:p w:rsidR="00B95B01" w:rsidRPr="007B0BB3" w:rsidRDefault="00B95B01" w:rsidP="001F02B2">
            <w:pPr>
              <w:spacing w:line="276" w:lineRule="auto"/>
              <w:jc w:val="left"/>
              <w:rPr>
                <w:rFonts w:cs="Times New Roman"/>
                <w:sz w:val="22"/>
              </w:rPr>
            </w:pPr>
            <w:r w:rsidRPr="007B0BB3">
              <w:rPr>
                <w:rFonts w:cs="Times New Roman"/>
                <w:sz w:val="22"/>
              </w:rPr>
              <w:t>Factor B</w:t>
            </w:r>
          </w:p>
          <w:p w:rsidR="00B95B01" w:rsidRPr="007B0BB3" w:rsidRDefault="00B95B01" w:rsidP="001F02B2">
            <w:pPr>
              <w:spacing w:line="276" w:lineRule="auto"/>
              <w:jc w:val="left"/>
              <w:rPr>
                <w:rFonts w:cs="Times New Roman"/>
                <w:sz w:val="22"/>
              </w:rPr>
            </w:pPr>
            <w:r w:rsidRPr="007B0BB3">
              <w:rPr>
                <w:rFonts w:cs="Times New Roman"/>
                <w:sz w:val="22"/>
              </w:rPr>
              <w:t>Métodos de extracción</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0,495252</w:t>
            </w:r>
          </w:p>
        </w:tc>
        <w:tc>
          <w:tcPr>
            <w:tcW w:w="749" w:type="dxa"/>
          </w:tcPr>
          <w:p w:rsidR="00B95B01" w:rsidRPr="007B0BB3" w:rsidRDefault="00B95B01" w:rsidP="00B95B01">
            <w:pPr>
              <w:spacing w:line="276" w:lineRule="auto"/>
              <w:jc w:val="center"/>
              <w:rPr>
                <w:rFonts w:cs="Times New Roman"/>
                <w:sz w:val="22"/>
              </w:rPr>
            </w:pPr>
            <w:r w:rsidRPr="007B0BB3">
              <w:rPr>
                <w:rFonts w:cs="Times New Roman"/>
                <w:sz w:val="22"/>
              </w:rPr>
              <w:t>2</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0,247626</w:t>
            </w:r>
          </w:p>
        </w:tc>
        <w:tc>
          <w:tcPr>
            <w:tcW w:w="1123" w:type="dxa"/>
          </w:tcPr>
          <w:p w:rsidR="00B95B01" w:rsidRPr="007B0BB3" w:rsidRDefault="00B95B01" w:rsidP="00B95B01">
            <w:pPr>
              <w:spacing w:line="276" w:lineRule="auto"/>
              <w:jc w:val="center"/>
              <w:rPr>
                <w:rFonts w:cs="Times New Roman"/>
                <w:sz w:val="22"/>
              </w:rPr>
            </w:pPr>
            <w:r w:rsidRPr="007B0BB3">
              <w:rPr>
                <w:rFonts w:cs="Times New Roman"/>
                <w:sz w:val="22"/>
              </w:rPr>
              <w:t>2089,34</w:t>
            </w:r>
          </w:p>
        </w:tc>
        <w:tc>
          <w:tcPr>
            <w:tcW w:w="944" w:type="dxa"/>
          </w:tcPr>
          <w:p w:rsidR="00B95B01" w:rsidRPr="007B0BB3" w:rsidRDefault="00B95B01" w:rsidP="00B95B01">
            <w:pPr>
              <w:spacing w:line="276" w:lineRule="auto"/>
              <w:jc w:val="center"/>
              <w:rPr>
                <w:rFonts w:cs="Times New Roman"/>
                <w:sz w:val="22"/>
              </w:rPr>
            </w:pPr>
            <w:r w:rsidRPr="007B0BB3">
              <w:rPr>
                <w:rFonts w:cs="Times New Roman"/>
                <w:sz w:val="22"/>
              </w:rPr>
              <w:t>0,0000</w:t>
            </w:r>
          </w:p>
        </w:tc>
      </w:tr>
      <w:tr w:rsidR="00B95B01" w:rsidRPr="007B0BB3" w:rsidTr="0019156B">
        <w:trPr>
          <w:trHeight w:val="364"/>
        </w:trPr>
        <w:tc>
          <w:tcPr>
            <w:tcW w:w="2124" w:type="dxa"/>
          </w:tcPr>
          <w:p w:rsidR="00B95B01" w:rsidRPr="007B0BB3" w:rsidRDefault="00B95B01" w:rsidP="001F02B2">
            <w:pPr>
              <w:spacing w:line="276" w:lineRule="auto"/>
              <w:jc w:val="left"/>
              <w:rPr>
                <w:rFonts w:cs="Times New Roman"/>
                <w:sz w:val="22"/>
              </w:rPr>
            </w:pPr>
            <w:r w:rsidRPr="007B0BB3">
              <w:rPr>
                <w:rFonts w:cs="Times New Roman"/>
                <w:sz w:val="22"/>
              </w:rPr>
              <w:t>Interacciones</w:t>
            </w:r>
          </w:p>
        </w:tc>
        <w:tc>
          <w:tcPr>
            <w:tcW w:w="1499" w:type="dxa"/>
          </w:tcPr>
          <w:p w:rsidR="00B95B01" w:rsidRPr="007B0BB3" w:rsidRDefault="00B95B01" w:rsidP="00B95B01">
            <w:pPr>
              <w:spacing w:line="276" w:lineRule="auto"/>
              <w:jc w:val="center"/>
              <w:rPr>
                <w:rFonts w:cs="Times New Roman"/>
                <w:sz w:val="22"/>
              </w:rPr>
            </w:pPr>
          </w:p>
        </w:tc>
        <w:tc>
          <w:tcPr>
            <w:tcW w:w="749" w:type="dxa"/>
          </w:tcPr>
          <w:p w:rsidR="00B95B01" w:rsidRPr="007B0BB3" w:rsidRDefault="00B95B01" w:rsidP="00B95B01">
            <w:pPr>
              <w:spacing w:line="276" w:lineRule="auto"/>
              <w:jc w:val="center"/>
              <w:rPr>
                <w:rFonts w:cs="Times New Roman"/>
                <w:sz w:val="22"/>
              </w:rPr>
            </w:pPr>
          </w:p>
        </w:tc>
        <w:tc>
          <w:tcPr>
            <w:tcW w:w="1499" w:type="dxa"/>
          </w:tcPr>
          <w:p w:rsidR="00B95B01" w:rsidRPr="007B0BB3" w:rsidRDefault="00B95B01" w:rsidP="00B95B01">
            <w:pPr>
              <w:spacing w:line="276" w:lineRule="auto"/>
              <w:jc w:val="center"/>
              <w:rPr>
                <w:rFonts w:cs="Times New Roman"/>
                <w:sz w:val="22"/>
              </w:rPr>
            </w:pPr>
          </w:p>
        </w:tc>
        <w:tc>
          <w:tcPr>
            <w:tcW w:w="1123" w:type="dxa"/>
          </w:tcPr>
          <w:p w:rsidR="00B95B01" w:rsidRPr="007B0BB3" w:rsidRDefault="00B95B01" w:rsidP="00B95B01">
            <w:pPr>
              <w:spacing w:line="276" w:lineRule="auto"/>
              <w:jc w:val="center"/>
              <w:rPr>
                <w:rFonts w:cs="Times New Roman"/>
                <w:sz w:val="22"/>
              </w:rPr>
            </w:pPr>
          </w:p>
        </w:tc>
        <w:tc>
          <w:tcPr>
            <w:tcW w:w="944" w:type="dxa"/>
          </w:tcPr>
          <w:p w:rsidR="00B95B01" w:rsidRPr="007B0BB3" w:rsidRDefault="00B95B01" w:rsidP="00B95B01">
            <w:pPr>
              <w:spacing w:line="276" w:lineRule="auto"/>
              <w:jc w:val="center"/>
              <w:rPr>
                <w:rFonts w:cs="Times New Roman"/>
                <w:sz w:val="22"/>
              </w:rPr>
            </w:pPr>
          </w:p>
        </w:tc>
      </w:tr>
      <w:tr w:rsidR="00B95B01" w:rsidRPr="007B0BB3" w:rsidTr="0019156B">
        <w:trPr>
          <w:trHeight w:val="379"/>
        </w:trPr>
        <w:tc>
          <w:tcPr>
            <w:tcW w:w="2124" w:type="dxa"/>
          </w:tcPr>
          <w:p w:rsidR="00B95B01" w:rsidRPr="007B0BB3" w:rsidRDefault="00B95B01" w:rsidP="001F02B2">
            <w:pPr>
              <w:spacing w:line="276" w:lineRule="auto"/>
              <w:jc w:val="left"/>
              <w:rPr>
                <w:rFonts w:cs="Times New Roman"/>
                <w:sz w:val="22"/>
              </w:rPr>
            </w:pPr>
            <w:r w:rsidRPr="007B0BB3">
              <w:rPr>
                <w:rFonts w:cs="Times New Roman"/>
                <w:sz w:val="22"/>
              </w:rPr>
              <w:t>AB</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0,520281</w:t>
            </w:r>
          </w:p>
        </w:tc>
        <w:tc>
          <w:tcPr>
            <w:tcW w:w="749" w:type="dxa"/>
          </w:tcPr>
          <w:p w:rsidR="00B95B01" w:rsidRPr="007B0BB3" w:rsidRDefault="00B95B01" w:rsidP="00B95B01">
            <w:pPr>
              <w:spacing w:line="276" w:lineRule="auto"/>
              <w:jc w:val="center"/>
              <w:rPr>
                <w:rFonts w:cs="Times New Roman"/>
                <w:sz w:val="22"/>
              </w:rPr>
            </w:pPr>
            <w:r w:rsidRPr="007B0BB3">
              <w:rPr>
                <w:rFonts w:cs="Times New Roman"/>
                <w:sz w:val="22"/>
              </w:rPr>
              <w:t>4</w:t>
            </w:r>
          </w:p>
        </w:tc>
        <w:tc>
          <w:tcPr>
            <w:tcW w:w="1499" w:type="dxa"/>
          </w:tcPr>
          <w:p w:rsidR="00B95B01" w:rsidRPr="007B0BB3" w:rsidRDefault="00B95B01" w:rsidP="00B95B01">
            <w:pPr>
              <w:spacing w:line="276" w:lineRule="auto"/>
              <w:jc w:val="center"/>
              <w:rPr>
                <w:rFonts w:cs="Times New Roman"/>
                <w:sz w:val="22"/>
              </w:rPr>
            </w:pPr>
            <w:r w:rsidRPr="007B0BB3">
              <w:rPr>
                <w:rFonts w:cs="Times New Roman"/>
                <w:sz w:val="22"/>
              </w:rPr>
              <w:t>0,13007</w:t>
            </w:r>
          </w:p>
        </w:tc>
        <w:tc>
          <w:tcPr>
            <w:tcW w:w="1123" w:type="dxa"/>
          </w:tcPr>
          <w:p w:rsidR="00B95B01" w:rsidRPr="007B0BB3" w:rsidRDefault="00B95B01" w:rsidP="00B95B01">
            <w:pPr>
              <w:spacing w:line="276" w:lineRule="auto"/>
              <w:jc w:val="center"/>
              <w:rPr>
                <w:rFonts w:cs="Times New Roman"/>
                <w:sz w:val="22"/>
              </w:rPr>
            </w:pPr>
            <w:r w:rsidRPr="007B0BB3">
              <w:rPr>
                <w:rFonts w:cs="Times New Roman"/>
                <w:sz w:val="22"/>
              </w:rPr>
              <w:t>1097,47</w:t>
            </w:r>
          </w:p>
        </w:tc>
        <w:tc>
          <w:tcPr>
            <w:tcW w:w="944" w:type="dxa"/>
          </w:tcPr>
          <w:p w:rsidR="00B95B01" w:rsidRPr="007B0BB3" w:rsidRDefault="00B95B01" w:rsidP="00B95B01">
            <w:pPr>
              <w:spacing w:line="276" w:lineRule="auto"/>
              <w:jc w:val="center"/>
              <w:rPr>
                <w:rFonts w:cs="Times New Roman"/>
                <w:sz w:val="22"/>
              </w:rPr>
            </w:pPr>
            <w:r w:rsidRPr="007B0BB3">
              <w:rPr>
                <w:rFonts w:cs="Times New Roman"/>
                <w:sz w:val="22"/>
              </w:rPr>
              <w:t>0,0000</w:t>
            </w:r>
          </w:p>
        </w:tc>
      </w:tr>
      <w:tr w:rsidR="00B95B01" w:rsidRPr="007B0BB3" w:rsidTr="0019156B">
        <w:trPr>
          <w:trHeight w:val="364"/>
        </w:trPr>
        <w:tc>
          <w:tcPr>
            <w:tcW w:w="2124" w:type="dxa"/>
            <w:tcBorders>
              <w:bottom w:val="single" w:sz="4" w:space="0" w:color="auto"/>
            </w:tcBorders>
          </w:tcPr>
          <w:p w:rsidR="00B95B01" w:rsidRPr="007B0BB3" w:rsidRDefault="00B95B01" w:rsidP="001F02B2">
            <w:pPr>
              <w:spacing w:line="276" w:lineRule="auto"/>
              <w:jc w:val="left"/>
              <w:rPr>
                <w:rFonts w:cs="Times New Roman"/>
                <w:sz w:val="22"/>
              </w:rPr>
            </w:pPr>
            <w:r w:rsidRPr="007B0BB3">
              <w:rPr>
                <w:rFonts w:cs="Times New Roman"/>
                <w:sz w:val="22"/>
              </w:rPr>
              <w:t>Residuos</w:t>
            </w:r>
          </w:p>
        </w:tc>
        <w:tc>
          <w:tcPr>
            <w:tcW w:w="1499" w:type="dxa"/>
            <w:tcBorders>
              <w:bottom w:val="single" w:sz="4" w:space="0" w:color="auto"/>
            </w:tcBorders>
          </w:tcPr>
          <w:p w:rsidR="00B95B01" w:rsidRPr="007B0BB3" w:rsidRDefault="00B95B01" w:rsidP="00B95B01">
            <w:pPr>
              <w:spacing w:line="276" w:lineRule="auto"/>
              <w:jc w:val="center"/>
              <w:rPr>
                <w:rFonts w:cs="Times New Roman"/>
                <w:sz w:val="22"/>
              </w:rPr>
            </w:pPr>
            <w:r w:rsidRPr="007B0BB3">
              <w:rPr>
                <w:rFonts w:cs="Times New Roman"/>
                <w:sz w:val="22"/>
              </w:rPr>
              <w:t>0,00213333</w:t>
            </w:r>
          </w:p>
        </w:tc>
        <w:tc>
          <w:tcPr>
            <w:tcW w:w="749" w:type="dxa"/>
            <w:tcBorders>
              <w:bottom w:val="single" w:sz="4" w:space="0" w:color="auto"/>
            </w:tcBorders>
          </w:tcPr>
          <w:p w:rsidR="00B95B01" w:rsidRPr="007B0BB3" w:rsidRDefault="00B95B01" w:rsidP="00B95B01">
            <w:pPr>
              <w:spacing w:line="276" w:lineRule="auto"/>
              <w:jc w:val="center"/>
              <w:rPr>
                <w:rFonts w:cs="Times New Roman"/>
                <w:sz w:val="22"/>
              </w:rPr>
            </w:pPr>
            <w:r w:rsidRPr="007B0BB3">
              <w:rPr>
                <w:rFonts w:cs="Times New Roman"/>
                <w:sz w:val="22"/>
              </w:rPr>
              <w:t>18</w:t>
            </w:r>
          </w:p>
        </w:tc>
        <w:tc>
          <w:tcPr>
            <w:tcW w:w="1499" w:type="dxa"/>
            <w:tcBorders>
              <w:bottom w:val="single" w:sz="4" w:space="0" w:color="auto"/>
            </w:tcBorders>
          </w:tcPr>
          <w:p w:rsidR="00B95B01" w:rsidRPr="007B0BB3" w:rsidRDefault="00B95B01" w:rsidP="00B95B01">
            <w:pPr>
              <w:spacing w:line="276" w:lineRule="auto"/>
              <w:jc w:val="center"/>
              <w:rPr>
                <w:rFonts w:cs="Times New Roman"/>
                <w:sz w:val="22"/>
              </w:rPr>
            </w:pPr>
            <w:r w:rsidRPr="007B0BB3">
              <w:rPr>
                <w:rFonts w:cs="Times New Roman"/>
                <w:sz w:val="22"/>
              </w:rPr>
              <w:t>0,000118519</w:t>
            </w:r>
          </w:p>
        </w:tc>
        <w:tc>
          <w:tcPr>
            <w:tcW w:w="1123" w:type="dxa"/>
            <w:tcBorders>
              <w:bottom w:val="single" w:sz="4" w:space="0" w:color="auto"/>
            </w:tcBorders>
          </w:tcPr>
          <w:p w:rsidR="00B95B01" w:rsidRPr="007B0BB3" w:rsidRDefault="00B95B01" w:rsidP="00B95B01">
            <w:pPr>
              <w:spacing w:line="276" w:lineRule="auto"/>
              <w:jc w:val="center"/>
              <w:rPr>
                <w:rFonts w:cs="Times New Roman"/>
                <w:sz w:val="22"/>
              </w:rPr>
            </w:pPr>
          </w:p>
        </w:tc>
        <w:tc>
          <w:tcPr>
            <w:tcW w:w="944" w:type="dxa"/>
            <w:tcBorders>
              <w:bottom w:val="single" w:sz="4" w:space="0" w:color="auto"/>
            </w:tcBorders>
          </w:tcPr>
          <w:p w:rsidR="00B95B01" w:rsidRPr="007B0BB3" w:rsidRDefault="00B95B01" w:rsidP="00B95B01">
            <w:pPr>
              <w:spacing w:line="276" w:lineRule="auto"/>
              <w:jc w:val="center"/>
              <w:rPr>
                <w:rFonts w:cs="Times New Roman"/>
                <w:sz w:val="22"/>
              </w:rPr>
            </w:pPr>
          </w:p>
        </w:tc>
      </w:tr>
      <w:tr w:rsidR="00B95B01" w:rsidRPr="007B0BB3" w:rsidTr="0019156B">
        <w:trPr>
          <w:trHeight w:val="385"/>
        </w:trPr>
        <w:tc>
          <w:tcPr>
            <w:tcW w:w="2124" w:type="dxa"/>
            <w:tcBorders>
              <w:top w:val="single" w:sz="4" w:space="0" w:color="auto"/>
              <w:bottom w:val="single" w:sz="4" w:space="0" w:color="auto"/>
            </w:tcBorders>
          </w:tcPr>
          <w:p w:rsidR="00B95B01" w:rsidRPr="007B0BB3" w:rsidRDefault="00B95B01" w:rsidP="001F02B2">
            <w:pPr>
              <w:spacing w:line="276" w:lineRule="auto"/>
              <w:jc w:val="left"/>
              <w:rPr>
                <w:rFonts w:cs="Times New Roman"/>
                <w:sz w:val="22"/>
              </w:rPr>
            </w:pPr>
            <w:r w:rsidRPr="007B0BB3">
              <w:rPr>
                <w:rFonts w:cs="Times New Roman"/>
                <w:sz w:val="22"/>
              </w:rPr>
              <w:t>Total (corregido)</w:t>
            </w:r>
          </w:p>
        </w:tc>
        <w:tc>
          <w:tcPr>
            <w:tcW w:w="1499" w:type="dxa"/>
            <w:tcBorders>
              <w:top w:val="single" w:sz="4" w:space="0" w:color="auto"/>
              <w:bottom w:val="single" w:sz="4" w:space="0" w:color="auto"/>
            </w:tcBorders>
          </w:tcPr>
          <w:p w:rsidR="00B95B01" w:rsidRPr="007B0BB3" w:rsidRDefault="00B95B01" w:rsidP="00B95B01">
            <w:pPr>
              <w:spacing w:line="276" w:lineRule="auto"/>
              <w:jc w:val="center"/>
              <w:rPr>
                <w:rFonts w:cs="Times New Roman"/>
                <w:sz w:val="22"/>
              </w:rPr>
            </w:pPr>
            <w:r w:rsidRPr="007B0BB3">
              <w:rPr>
                <w:rFonts w:cs="Times New Roman"/>
                <w:sz w:val="22"/>
              </w:rPr>
              <w:t>2,65239</w:t>
            </w:r>
          </w:p>
        </w:tc>
        <w:tc>
          <w:tcPr>
            <w:tcW w:w="749" w:type="dxa"/>
            <w:tcBorders>
              <w:top w:val="single" w:sz="4" w:space="0" w:color="auto"/>
              <w:bottom w:val="single" w:sz="4" w:space="0" w:color="auto"/>
            </w:tcBorders>
          </w:tcPr>
          <w:p w:rsidR="00B95B01" w:rsidRPr="007B0BB3" w:rsidRDefault="00B95B01" w:rsidP="00B95B01">
            <w:pPr>
              <w:spacing w:line="276" w:lineRule="auto"/>
              <w:jc w:val="center"/>
              <w:rPr>
                <w:rFonts w:cs="Times New Roman"/>
                <w:sz w:val="22"/>
              </w:rPr>
            </w:pPr>
            <w:r w:rsidRPr="007B0BB3">
              <w:rPr>
                <w:rFonts w:cs="Times New Roman"/>
                <w:sz w:val="22"/>
              </w:rPr>
              <w:t>26</w:t>
            </w:r>
          </w:p>
        </w:tc>
        <w:tc>
          <w:tcPr>
            <w:tcW w:w="1499" w:type="dxa"/>
            <w:tcBorders>
              <w:top w:val="single" w:sz="4" w:space="0" w:color="auto"/>
              <w:bottom w:val="single" w:sz="4" w:space="0" w:color="auto"/>
            </w:tcBorders>
          </w:tcPr>
          <w:p w:rsidR="00B95B01" w:rsidRPr="007B0BB3" w:rsidRDefault="00B95B01" w:rsidP="00B95B01">
            <w:pPr>
              <w:spacing w:line="276" w:lineRule="auto"/>
              <w:jc w:val="center"/>
              <w:rPr>
                <w:rFonts w:cs="Times New Roman"/>
                <w:sz w:val="22"/>
              </w:rPr>
            </w:pPr>
          </w:p>
        </w:tc>
        <w:tc>
          <w:tcPr>
            <w:tcW w:w="1123" w:type="dxa"/>
            <w:tcBorders>
              <w:top w:val="single" w:sz="4" w:space="0" w:color="auto"/>
              <w:bottom w:val="single" w:sz="4" w:space="0" w:color="auto"/>
            </w:tcBorders>
          </w:tcPr>
          <w:p w:rsidR="00B95B01" w:rsidRPr="007B0BB3" w:rsidRDefault="00B95B01" w:rsidP="00B95B01">
            <w:pPr>
              <w:spacing w:line="276" w:lineRule="auto"/>
              <w:jc w:val="center"/>
              <w:rPr>
                <w:rFonts w:cs="Times New Roman"/>
                <w:sz w:val="22"/>
              </w:rPr>
            </w:pPr>
          </w:p>
        </w:tc>
        <w:tc>
          <w:tcPr>
            <w:tcW w:w="944" w:type="dxa"/>
            <w:tcBorders>
              <w:top w:val="single" w:sz="4" w:space="0" w:color="auto"/>
              <w:bottom w:val="single" w:sz="4" w:space="0" w:color="auto"/>
            </w:tcBorders>
          </w:tcPr>
          <w:p w:rsidR="00B95B01" w:rsidRPr="007B0BB3" w:rsidRDefault="00B95B01" w:rsidP="00B95B01">
            <w:pPr>
              <w:spacing w:line="276" w:lineRule="auto"/>
              <w:jc w:val="center"/>
              <w:rPr>
                <w:rFonts w:cs="Times New Roman"/>
                <w:sz w:val="22"/>
              </w:rPr>
            </w:pPr>
          </w:p>
        </w:tc>
      </w:tr>
    </w:tbl>
    <w:p w:rsidR="00B95B01" w:rsidRPr="007B0BB3" w:rsidRDefault="00B95B01" w:rsidP="00B95B01">
      <w:pPr>
        <w:pStyle w:val="Descripciontablayfiguras"/>
      </w:pPr>
      <w:r w:rsidRPr="007B0BB3">
        <w:rPr>
          <w:b/>
        </w:rPr>
        <w:t>Fuente:</w:t>
      </w:r>
      <w:r w:rsidRPr="007B0BB3">
        <w:t xml:space="preserve"> Trabajo experimental 2021</w:t>
      </w:r>
    </w:p>
    <w:p w:rsidR="00520FEB" w:rsidRPr="007B0BB3" w:rsidRDefault="00B95B01" w:rsidP="0019156B">
      <w:pPr>
        <w:pStyle w:val="APAPARRAFOS"/>
      </w:pPr>
      <w:r w:rsidRPr="007B0BB3">
        <w:t>La tabla 42 indica el efecto que tiene los tipos de tubérculos y los métodos de extracción en el contenido de actividad antioxidante de las materias primas en estudio. Los valores-P prueban la significancia estadística de cada uno de los factores.</w:t>
      </w:r>
      <w:r w:rsidR="00C22805">
        <w:t xml:space="preserve"> </w:t>
      </w:r>
      <w:r w:rsidRPr="007B0BB3">
        <w:t xml:space="preserve">Puesto que 3 valores-P son menores que 0,05, estos factores tienen un efecto estadísticamente significativo sobre el contenido de actividad antioxidante con un 95,0% de nivel de </w:t>
      </w:r>
      <w:r w:rsidRPr="007B0BB3">
        <w:lastRenderedPageBreak/>
        <w:t>confianza.</w:t>
      </w:r>
      <w:r w:rsidR="00C22805">
        <w:t xml:space="preserve"> </w:t>
      </w:r>
      <w:r w:rsidRPr="007B0BB3">
        <w:t xml:space="preserve">Por lo tanto, existe evidencia estadística significativa suficiente para </w:t>
      </w:r>
      <w:r w:rsidR="0019156B">
        <w:t>rechazar la Ho y aceptar la Ha.</w:t>
      </w:r>
    </w:p>
    <w:p w:rsidR="00B95B01" w:rsidRPr="000E5F2C" w:rsidRDefault="00B95B01" w:rsidP="000E5F2C">
      <w:pPr>
        <w:pStyle w:val="Tablayfiguras"/>
        <w:rPr>
          <w:b/>
          <w:i w:val="0"/>
        </w:rPr>
      </w:pPr>
      <w:bookmarkStart w:id="396" w:name="_Toc78196790"/>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43</w:t>
      </w:r>
      <w:r w:rsidRPr="007B0BB3">
        <w:rPr>
          <w:b/>
          <w:i w:val="0"/>
        </w:rPr>
        <w:fldChar w:fldCharType="end"/>
      </w:r>
      <w:r w:rsidR="000E5F2C">
        <w:rPr>
          <w:b/>
          <w:i w:val="0"/>
        </w:rPr>
        <w:t xml:space="preserve">. </w:t>
      </w:r>
      <w:r w:rsidRPr="007B0BB3">
        <w:t>Prueba de medias por mínimos cuadrados con</w:t>
      </w:r>
      <w:r w:rsidR="008B60AA">
        <w:t xml:space="preserve"> intervalo de confianza del 95 </w:t>
      </w:r>
      <w:r w:rsidRPr="007B0BB3">
        <w:t>% para el contenido de actividad antioxidante en los tres tubérculos en estudio.</w:t>
      </w:r>
      <w:bookmarkEnd w:id="396"/>
    </w:p>
    <w:tbl>
      <w:tblPr>
        <w:tblStyle w:val="DISEOTABLA"/>
        <w:tblW w:w="7938" w:type="dxa"/>
        <w:tblInd w:w="709" w:type="dxa"/>
        <w:tblBorders>
          <w:insideH w:val="single" w:sz="4" w:space="0" w:color="auto"/>
        </w:tblBorders>
        <w:tblLayout w:type="fixed"/>
        <w:tblLook w:val="0000" w:firstRow="0" w:lastRow="0" w:firstColumn="0" w:lastColumn="0" w:noHBand="0" w:noVBand="0"/>
      </w:tblPr>
      <w:tblGrid>
        <w:gridCol w:w="2126"/>
        <w:gridCol w:w="993"/>
        <w:gridCol w:w="1275"/>
        <w:gridCol w:w="1276"/>
        <w:gridCol w:w="1276"/>
        <w:gridCol w:w="992"/>
      </w:tblGrid>
      <w:tr w:rsidR="00B95B01" w:rsidRPr="0019156B" w:rsidTr="0019156B">
        <w:trPr>
          <w:trHeight w:val="436"/>
        </w:trPr>
        <w:tc>
          <w:tcPr>
            <w:tcW w:w="2126" w:type="dxa"/>
          </w:tcPr>
          <w:p w:rsidR="00B95B01" w:rsidRPr="0019156B" w:rsidRDefault="00B95B01" w:rsidP="001F02B2">
            <w:pPr>
              <w:spacing w:line="276" w:lineRule="auto"/>
              <w:jc w:val="center"/>
              <w:rPr>
                <w:rFonts w:cs="Times New Roman"/>
                <w:b/>
                <w:sz w:val="20"/>
                <w:szCs w:val="20"/>
              </w:rPr>
            </w:pPr>
          </w:p>
        </w:tc>
        <w:tc>
          <w:tcPr>
            <w:tcW w:w="993" w:type="dxa"/>
          </w:tcPr>
          <w:p w:rsidR="00B95B01" w:rsidRPr="0019156B" w:rsidRDefault="00B95B01" w:rsidP="001F02B2">
            <w:pPr>
              <w:spacing w:line="276" w:lineRule="auto"/>
              <w:jc w:val="center"/>
              <w:rPr>
                <w:rFonts w:cs="Times New Roman"/>
                <w:b/>
                <w:sz w:val="20"/>
                <w:szCs w:val="20"/>
              </w:rPr>
            </w:pPr>
          </w:p>
        </w:tc>
        <w:tc>
          <w:tcPr>
            <w:tcW w:w="1275" w:type="dxa"/>
          </w:tcPr>
          <w:p w:rsidR="00B95B01" w:rsidRPr="0019156B" w:rsidRDefault="00B95B01" w:rsidP="001F02B2">
            <w:pPr>
              <w:spacing w:line="276" w:lineRule="auto"/>
              <w:jc w:val="center"/>
              <w:rPr>
                <w:rFonts w:cs="Times New Roman"/>
                <w:b/>
                <w:sz w:val="20"/>
                <w:szCs w:val="20"/>
              </w:rPr>
            </w:pPr>
          </w:p>
        </w:tc>
        <w:tc>
          <w:tcPr>
            <w:tcW w:w="1276"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Error</w:t>
            </w:r>
          </w:p>
        </w:tc>
        <w:tc>
          <w:tcPr>
            <w:tcW w:w="1276"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Límite</w:t>
            </w:r>
          </w:p>
        </w:tc>
        <w:tc>
          <w:tcPr>
            <w:tcW w:w="992"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Límite</w:t>
            </w:r>
          </w:p>
        </w:tc>
      </w:tr>
      <w:tr w:rsidR="00B95B01" w:rsidRPr="0019156B" w:rsidTr="0019156B">
        <w:trPr>
          <w:trHeight w:val="419"/>
        </w:trPr>
        <w:tc>
          <w:tcPr>
            <w:tcW w:w="2126"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Nivel</w:t>
            </w:r>
          </w:p>
        </w:tc>
        <w:tc>
          <w:tcPr>
            <w:tcW w:w="993"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Casos</w:t>
            </w:r>
          </w:p>
        </w:tc>
        <w:tc>
          <w:tcPr>
            <w:tcW w:w="1275"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Media</w:t>
            </w:r>
          </w:p>
        </w:tc>
        <w:tc>
          <w:tcPr>
            <w:tcW w:w="1276"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Est.</w:t>
            </w:r>
          </w:p>
        </w:tc>
        <w:tc>
          <w:tcPr>
            <w:tcW w:w="1276"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Inferior</w:t>
            </w:r>
          </w:p>
        </w:tc>
        <w:tc>
          <w:tcPr>
            <w:tcW w:w="992" w:type="dxa"/>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Superior</w:t>
            </w:r>
          </w:p>
        </w:tc>
      </w:tr>
      <w:tr w:rsidR="00B95B01" w:rsidRPr="0019156B" w:rsidTr="0019156B">
        <w:trPr>
          <w:trHeight w:val="490"/>
        </w:trPr>
        <w:tc>
          <w:tcPr>
            <w:tcW w:w="2126" w:type="dxa"/>
          </w:tcPr>
          <w:p w:rsidR="00B95B01" w:rsidRPr="0019156B" w:rsidRDefault="00B95B01" w:rsidP="001F02B2">
            <w:pPr>
              <w:spacing w:line="276" w:lineRule="auto"/>
              <w:rPr>
                <w:rFonts w:cs="Times New Roman"/>
                <w:b/>
                <w:sz w:val="20"/>
                <w:szCs w:val="20"/>
              </w:rPr>
            </w:pPr>
            <w:r w:rsidRPr="0019156B">
              <w:rPr>
                <w:rFonts w:cs="Times New Roman"/>
                <w:b/>
                <w:sz w:val="20"/>
                <w:szCs w:val="20"/>
              </w:rPr>
              <w:t>Media global</w:t>
            </w:r>
          </w:p>
        </w:tc>
        <w:tc>
          <w:tcPr>
            <w:tcW w:w="993" w:type="dxa"/>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27</w:t>
            </w:r>
          </w:p>
        </w:tc>
        <w:tc>
          <w:tcPr>
            <w:tcW w:w="1275" w:type="dxa"/>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0,510741</w:t>
            </w:r>
          </w:p>
        </w:tc>
        <w:tc>
          <w:tcPr>
            <w:tcW w:w="1276" w:type="dxa"/>
          </w:tcPr>
          <w:p w:rsidR="00B95B01" w:rsidRPr="0019156B" w:rsidRDefault="00B95B01" w:rsidP="001F02B2">
            <w:pPr>
              <w:spacing w:line="276" w:lineRule="auto"/>
              <w:jc w:val="center"/>
              <w:rPr>
                <w:rFonts w:cs="Times New Roman"/>
                <w:sz w:val="20"/>
                <w:szCs w:val="20"/>
              </w:rPr>
            </w:pPr>
          </w:p>
        </w:tc>
        <w:tc>
          <w:tcPr>
            <w:tcW w:w="1276" w:type="dxa"/>
          </w:tcPr>
          <w:p w:rsidR="00B95B01" w:rsidRPr="0019156B" w:rsidRDefault="00B95B01" w:rsidP="001F02B2">
            <w:pPr>
              <w:spacing w:line="276" w:lineRule="auto"/>
              <w:jc w:val="center"/>
              <w:rPr>
                <w:rFonts w:cs="Times New Roman"/>
                <w:sz w:val="20"/>
                <w:szCs w:val="20"/>
              </w:rPr>
            </w:pPr>
          </w:p>
        </w:tc>
        <w:tc>
          <w:tcPr>
            <w:tcW w:w="992" w:type="dxa"/>
          </w:tcPr>
          <w:p w:rsidR="00B95B01" w:rsidRPr="0019156B" w:rsidRDefault="00B95B01" w:rsidP="001F02B2">
            <w:pPr>
              <w:spacing w:line="276" w:lineRule="auto"/>
              <w:jc w:val="center"/>
              <w:rPr>
                <w:rFonts w:cs="Times New Roman"/>
                <w:sz w:val="20"/>
                <w:szCs w:val="20"/>
              </w:rPr>
            </w:pPr>
          </w:p>
        </w:tc>
      </w:tr>
      <w:tr w:rsidR="00B95B01" w:rsidRPr="0019156B" w:rsidTr="0019156B">
        <w:trPr>
          <w:trHeight w:val="436"/>
        </w:trPr>
        <w:tc>
          <w:tcPr>
            <w:tcW w:w="2126" w:type="dxa"/>
            <w:tcBorders>
              <w:bottom w:val="single" w:sz="4" w:space="0" w:color="auto"/>
            </w:tcBorders>
          </w:tcPr>
          <w:p w:rsidR="00B95B01" w:rsidRPr="0019156B" w:rsidRDefault="00B95B01" w:rsidP="001F02B2">
            <w:pPr>
              <w:spacing w:line="276" w:lineRule="auto"/>
              <w:rPr>
                <w:rFonts w:cs="Times New Roman"/>
                <w:b/>
                <w:sz w:val="20"/>
                <w:szCs w:val="20"/>
              </w:rPr>
            </w:pPr>
            <w:r w:rsidRPr="0019156B">
              <w:rPr>
                <w:rFonts w:cs="Times New Roman"/>
                <w:b/>
                <w:sz w:val="20"/>
                <w:szCs w:val="20"/>
              </w:rPr>
              <w:t>Factor A</w:t>
            </w:r>
          </w:p>
        </w:tc>
        <w:tc>
          <w:tcPr>
            <w:tcW w:w="993"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5"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992"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r>
      <w:tr w:rsidR="00B95B01" w:rsidRPr="0019156B" w:rsidTr="0019156B">
        <w:trPr>
          <w:trHeight w:val="428"/>
        </w:trPr>
        <w:tc>
          <w:tcPr>
            <w:tcW w:w="2126" w:type="dxa"/>
            <w:tcBorders>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a1</w:t>
            </w:r>
          </w:p>
        </w:tc>
        <w:tc>
          <w:tcPr>
            <w:tcW w:w="993"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0,378889</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0,371265</w:t>
            </w:r>
          </w:p>
        </w:tc>
        <w:tc>
          <w:tcPr>
            <w:tcW w:w="992"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0,386513</w:t>
            </w:r>
          </w:p>
        </w:tc>
      </w:tr>
      <w:tr w:rsidR="00B95B01" w:rsidRPr="0019156B" w:rsidTr="0019156B">
        <w:trPr>
          <w:trHeight w:val="285"/>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a2</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0,297778</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0,290154</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0,305402</w:t>
            </w:r>
          </w:p>
        </w:tc>
      </w:tr>
      <w:tr w:rsidR="00B95B01" w:rsidRPr="0019156B" w:rsidTr="0019156B">
        <w:trPr>
          <w:trHeight w:val="410"/>
        </w:trPr>
        <w:tc>
          <w:tcPr>
            <w:tcW w:w="2126" w:type="dxa"/>
            <w:tcBorders>
              <w:top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a3</w:t>
            </w:r>
          </w:p>
        </w:tc>
        <w:tc>
          <w:tcPr>
            <w:tcW w:w="993"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0,855556</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0,847932</w:t>
            </w:r>
          </w:p>
        </w:tc>
        <w:tc>
          <w:tcPr>
            <w:tcW w:w="992"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0,86318</w:t>
            </w:r>
          </w:p>
        </w:tc>
      </w:tr>
      <w:tr w:rsidR="00B95B01" w:rsidRPr="0019156B" w:rsidTr="0019156B">
        <w:trPr>
          <w:trHeight w:val="436"/>
        </w:trPr>
        <w:tc>
          <w:tcPr>
            <w:tcW w:w="2126" w:type="dxa"/>
            <w:tcBorders>
              <w:bottom w:val="single" w:sz="4" w:space="0" w:color="auto"/>
            </w:tcBorders>
          </w:tcPr>
          <w:p w:rsidR="00B95B01" w:rsidRPr="0019156B" w:rsidRDefault="00B95B01" w:rsidP="001F02B2">
            <w:pPr>
              <w:spacing w:line="276" w:lineRule="auto"/>
              <w:rPr>
                <w:rFonts w:cs="Times New Roman"/>
                <w:b/>
                <w:sz w:val="20"/>
                <w:szCs w:val="20"/>
              </w:rPr>
            </w:pPr>
            <w:r w:rsidRPr="0019156B">
              <w:rPr>
                <w:rFonts w:cs="Times New Roman"/>
                <w:b/>
                <w:sz w:val="20"/>
                <w:szCs w:val="20"/>
              </w:rPr>
              <w:t>Factor B</w:t>
            </w:r>
          </w:p>
        </w:tc>
        <w:tc>
          <w:tcPr>
            <w:tcW w:w="993"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5"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992"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r>
      <w:tr w:rsidR="00B95B01" w:rsidRPr="0019156B" w:rsidTr="0019156B">
        <w:trPr>
          <w:trHeight w:val="443"/>
        </w:trPr>
        <w:tc>
          <w:tcPr>
            <w:tcW w:w="2126" w:type="dxa"/>
            <w:tcBorders>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b1</w:t>
            </w:r>
          </w:p>
        </w:tc>
        <w:tc>
          <w:tcPr>
            <w:tcW w:w="993"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0,682222</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0,674598</w:t>
            </w:r>
          </w:p>
        </w:tc>
        <w:tc>
          <w:tcPr>
            <w:tcW w:w="992"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0,689846</w:t>
            </w:r>
          </w:p>
        </w:tc>
      </w:tr>
      <w:tr w:rsidR="00B95B01" w:rsidRPr="0019156B" w:rsidTr="0019156B">
        <w:trPr>
          <w:trHeight w:val="443"/>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b2</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0,351111</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0,343487</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0,358735</w:t>
            </w:r>
          </w:p>
        </w:tc>
      </w:tr>
      <w:tr w:rsidR="00B95B01" w:rsidRPr="0019156B" w:rsidTr="0019156B">
        <w:trPr>
          <w:trHeight w:val="435"/>
        </w:trPr>
        <w:tc>
          <w:tcPr>
            <w:tcW w:w="2126" w:type="dxa"/>
            <w:tcBorders>
              <w:top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b3</w:t>
            </w:r>
          </w:p>
        </w:tc>
        <w:tc>
          <w:tcPr>
            <w:tcW w:w="993"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9</w:t>
            </w:r>
          </w:p>
        </w:tc>
        <w:tc>
          <w:tcPr>
            <w:tcW w:w="1275"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0,498889</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0,00362887</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0,491265</w:t>
            </w:r>
          </w:p>
        </w:tc>
        <w:tc>
          <w:tcPr>
            <w:tcW w:w="992"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0,506513</w:t>
            </w:r>
          </w:p>
        </w:tc>
      </w:tr>
      <w:tr w:rsidR="00B95B01" w:rsidRPr="0019156B" w:rsidTr="0019156B">
        <w:trPr>
          <w:trHeight w:val="425"/>
        </w:trPr>
        <w:tc>
          <w:tcPr>
            <w:tcW w:w="2126" w:type="dxa"/>
            <w:tcBorders>
              <w:bottom w:val="single" w:sz="4" w:space="0" w:color="auto"/>
            </w:tcBorders>
          </w:tcPr>
          <w:p w:rsidR="00B95B01" w:rsidRPr="0019156B" w:rsidRDefault="00B95B01" w:rsidP="001F02B2">
            <w:pPr>
              <w:spacing w:line="276" w:lineRule="auto"/>
              <w:rPr>
                <w:rFonts w:cs="Times New Roman"/>
                <w:b/>
                <w:sz w:val="20"/>
                <w:szCs w:val="20"/>
              </w:rPr>
            </w:pPr>
            <w:r w:rsidRPr="0019156B">
              <w:rPr>
                <w:rFonts w:cs="Times New Roman"/>
                <w:b/>
                <w:sz w:val="20"/>
                <w:szCs w:val="20"/>
              </w:rPr>
              <w:t>Factor A por Factor B</w:t>
            </w:r>
          </w:p>
        </w:tc>
        <w:tc>
          <w:tcPr>
            <w:tcW w:w="993"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5"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1276"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c>
          <w:tcPr>
            <w:tcW w:w="992" w:type="dxa"/>
            <w:tcBorders>
              <w:bottom w:val="single" w:sz="4" w:space="0" w:color="auto"/>
            </w:tcBorders>
          </w:tcPr>
          <w:p w:rsidR="00B95B01" w:rsidRPr="0019156B" w:rsidRDefault="00B95B01" w:rsidP="001F02B2">
            <w:pPr>
              <w:spacing w:line="276" w:lineRule="auto"/>
              <w:jc w:val="center"/>
              <w:rPr>
                <w:rFonts w:cs="Times New Roman"/>
                <w:sz w:val="20"/>
                <w:szCs w:val="20"/>
              </w:rPr>
            </w:pPr>
          </w:p>
        </w:tc>
      </w:tr>
      <w:tr w:rsidR="00B95B01" w:rsidRPr="0019156B" w:rsidTr="0019156B">
        <w:trPr>
          <w:trHeight w:val="430"/>
        </w:trPr>
        <w:tc>
          <w:tcPr>
            <w:tcW w:w="2126" w:type="dxa"/>
            <w:tcBorders>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a1,b1</w:t>
            </w:r>
          </w:p>
        </w:tc>
        <w:tc>
          <w:tcPr>
            <w:tcW w:w="993"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0,443333</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0,430128</w:t>
            </w:r>
          </w:p>
        </w:tc>
        <w:tc>
          <w:tcPr>
            <w:tcW w:w="992" w:type="dxa"/>
            <w:tcBorders>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0,456538</w:t>
            </w:r>
          </w:p>
        </w:tc>
      </w:tr>
      <w:tr w:rsidR="00B95B01" w:rsidRPr="0019156B" w:rsidTr="0019156B">
        <w:trPr>
          <w:trHeight w:val="407"/>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a1,b2</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0,226667</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0,213462</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0,239872</w:t>
            </w:r>
          </w:p>
        </w:tc>
      </w:tr>
      <w:tr w:rsidR="00B95B01" w:rsidRPr="0019156B" w:rsidTr="0019156B">
        <w:trPr>
          <w:trHeight w:val="413"/>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a1,b3</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0,466667</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0,453462</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0,479872</w:t>
            </w:r>
          </w:p>
        </w:tc>
      </w:tr>
      <w:tr w:rsidR="00B95B01" w:rsidRPr="0019156B" w:rsidTr="0019156B">
        <w:trPr>
          <w:trHeight w:val="406"/>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a2,b1</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0,313333</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0,300128</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0,326538</w:t>
            </w:r>
          </w:p>
        </w:tc>
      </w:tr>
      <w:tr w:rsidR="00B95B01" w:rsidRPr="0019156B" w:rsidTr="0019156B">
        <w:trPr>
          <w:trHeight w:val="359"/>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a2,b2</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0,19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0,176795</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0,203205</w:t>
            </w:r>
          </w:p>
        </w:tc>
      </w:tr>
      <w:tr w:rsidR="00B95B01" w:rsidRPr="0019156B" w:rsidTr="0019156B">
        <w:trPr>
          <w:trHeight w:val="450"/>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a2,b3</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0,376795</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0,403205</w:t>
            </w:r>
          </w:p>
        </w:tc>
      </w:tr>
      <w:tr w:rsidR="00B95B01" w:rsidRPr="0019156B" w:rsidTr="0019156B">
        <w:trPr>
          <w:trHeight w:val="411"/>
        </w:trPr>
        <w:tc>
          <w:tcPr>
            <w:tcW w:w="2126" w:type="dxa"/>
            <w:tcBorders>
              <w:top w:val="nil"/>
              <w:bottom w:val="nil"/>
            </w:tcBorders>
          </w:tcPr>
          <w:p w:rsidR="00B95B01" w:rsidRPr="0019156B" w:rsidRDefault="00B95B01" w:rsidP="001F02B2">
            <w:pPr>
              <w:spacing w:line="276" w:lineRule="auto"/>
              <w:rPr>
                <w:rFonts w:cs="Times New Roman"/>
                <w:b/>
                <w:sz w:val="20"/>
                <w:szCs w:val="20"/>
              </w:rPr>
            </w:pPr>
            <w:r w:rsidRPr="0019156B">
              <w:rPr>
                <w:rFonts w:cs="Times New Roman"/>
                <w:b/>
                <w:sz w:val="20"/>
                <w:szCs w:val="20"/>
              </w:rPr>
              <w:t>a3,b1</w:t>
            </w:r>
          </w:p>
        </w:tc>
        <w:tc>
          <w:tcPr>
            <w:tcW w:w="993" w:type="dxa"/>
            <w:tcBorders>
              <w:top w:val="nil"/>
              <w:bottom w:val="nil"/>
            </w:tcBorders>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1,29</w:t>
            </w:r>
          </w:p>
        </w:tc>
        <w:tc>
          <w:tcPr>
            <w:tcW w:w="1276" w:type="dxa"/>
            <w:tcBorders>
              <w:top w:val="nil"/>
              <w:bottom w:val="nil"/>
            </w:tcBorders>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1,27679</w:t>
            </w:r>
          </w:p>
        </w:tc>
        <w:tc>
          <w:tcPr>
            <w:tcW w:w="992" w:type="dxa"/>
            <w:tcBorders>
              <w:top w:val="nil"/>
              <w:bottom w:val="nil"/>
            </w:tcBorders>
          </w:tcPr>
          <w:p w:rsidR="00B95B01" w:rsidRPr="0019156B" w:rsidRDefault="00B95B01" w:rsidP="001F02B2">
            <w:pPr>
              <w:spacing w:line="276" w:lineRule="auto"/>
              <w:jc w:val="center"/>
              <w:rPr>
                <w:rFonts w:cs="Times New Roman"/>
                <w:b/>
                <w:sz w:val="20"/>
                <w:szCs w:val="20"/>
              </w:rPr>
            </w:pPr>
            <w:r w:rsidRPr="0019156B">
              <w:rPr>
                <w:rFonts w:cs="Times New Roman"/>
                <w:b/>
                <w:sz w:val="20"/>
                <w:szCs w:val="20"/>
              </w:rPr>
              <w:t>1,30321</w:t>
            </w:r>
          </w:p>
        </w:tc>
      </w:tr>
      <w:tr w:rsidR="00B95B01" w:rsidRPr="0019156B" w:rsidTr="0019156B">
        <w:trPr>
          <w:trHeight w:val="418"/>
        </w:trPr>
        <w:tc>
          <w:tcPr>
            <w:tcW w:w="2126" w:type="dxa"/>
            <w:tcBorders>
              <w:top w:val="nil"/>
              <w:bottom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a3,b2</w:t>
            </w:r>
          </w:p>
        </w:tc>
        <w:tc>
          <w:tcPr>
            <w:tcW w:w="993"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0,636667</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0,623462</w:t>
            </w:r>
          </w:p>
        </w:tc>
        <w:tc>
          <w:tcPr>
            <w:tcW w:w="992" w:type="dxa"/>
            <w:tcBorders>
              <w:top w:val="nil"/>
              <w:bottom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0,649872</w:t>
            </w:r>
          </w:p>
        </w:tc>
      </w:tr>
      <w:tr w:rsidR="00B95B01" w:rsidRPr="0019156B" w:rsidTr="0019156B">
        <w:trPr>
          <w:trHeight w:val="260"/>
        </w:trPr>
        <w:tc>
          <w:tcPr>
            <w:tcW w:w="2126" w:type="dxa"/>
            <w:tcBorders>
              <w:top w:val="nil"/>
            </w:tcBorders>
          </w:tcPr>
          <w:p w:rsidR="00B95B01" w:rsidRPr="0019156B" w:rsidRDefault="00B95B01" w:rsidP="001F02B2">
            <w:pPr>
              <w:spacing w:line="276" w:lineRule="auto"/>
              <w:rPr>
                <w:rFonts w:cs="Times New Roman"/>
                <w:sz w:val="20"/>
                <w:szCs w:val="20"/>
              </w:rPr>
            </w:pPr>
            <w:r w:rsidRPr="0019156B">
              <w:rPr>
                <w:rFonts w:cs="Times New Roman"/>
                <w:sz w:val="20"/>
                <w:szCs w:val="20"/>
              </w:rPr>
              <w:t>a3,b3</w:t>
            </w:r>
          </w:p>
        </w:tc>
        <w:tc>
          <w:tcPr>
            <w:tcW w:w="993"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3</w:t>
            </w:r>
          </w:p>
        </w:tc>
        <w:tc>
          <w:tcPr>
            <w:tcW w:w="1275"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0,64</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0,00628539</w:t>
            </w:r>
          </w:p>
        </w:tc>
        <w:tc>
          <w:tcPr>
            <w:tcW w:w="1276"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0,626795</w:t>
            </w:r>
          </w:p>
        </w:tc>
        <w:tc>
          <w:tcPr>
            <w:tcW w:w="992" w:type="dxa"/>
            <w:tcBorders>
              <w:top w:val="nil"/>
            </w:tcBorders>
          </w:tcPr>
          <w:p w:rsidR="00B95B01" w:rsidRPr="0019156B" w:rsidRDefault="00B95B01" w:rsidP="001F02B2">
            <w:pPr>
              <w:spacing w:line="276" w:lineRule="auto"/>
              <w:jc w:val="center"/>
              <w:rPr>
                <w:rFonts w:cs="Times New Roman"/>
                <w:sz w:val="20"/>
                <w:szCs w:val="20"/>
              </w:rPr>
            </w:pPr>
            <w:r w:rsidRPr="0019156B">
              <w:rPr>
                <w:rFonts w:cs="Times New Roman"/>
                <w:sz w:val="20"/>
                <w:szCs w:val="20"/>
              </w:rPr>
              <w:t>0,653205</w:t>
            </w:r>
          </w:p>
        </w:tc>
      </w:tr>
    </w:tbl>
    <w:p w:rsidR="00CB20C1" w:rsidRPr="007B0BB3" w:rsidRDefault="00CB20C1" w:rsidP="00CB20C1">
      <w:pPr>
        <w:pStyle w:val="Descripciontablayfiguras"/>
      </w:pPr>
      <w:r w:rsidRPr="007B0BB3">
        <w:rPr>
          <w:b/>
        </w:rPr>
        <w:t>Fuente:</w:t>
      </w:r>
      <w:r w:rsidRPr="007B0BB3">
        <w:t xml:space="preserve"> Trabajo experimental 2021</w:t>
      </w:r>
    </w:p>
    <w:p w:rsidR="00CB20C1" w:rsidRPr="007B0BB3" w:rsidRDefault="00CB20C1" w:rsidP="00CB20C1">
      <w:pPr>
        <w:pStyle w:val="APAPARRAFOS"/>
        <w:rPr>
          <w:sz w:val="22"/>
        </w:rPr>
      </w:pPr>
      <w:r w:rsidRPr="007B0BB3">
        <w:t xml:space="preserve">En la tabla 43, se realizó la prueba de medias por mínimos cuadros donde se observa que el tratamiento que obtuvo el valor más alto fue el T7 (camote morado + extracción por </w:t>
      </w:r>
      <w:r w:rsidRPr="007B0BB3">
        <w:lastRenderedPageBreak/>
        <w:t>solventes orgánicos) con un valor de 1,29 µmol Trolox/g muestra</w:t>
      </w:r>
      <w:r w:rsidRPr="007B0BB3">
        <w:rPr>
          <w:sz w:val="22"/>
        </w:rPr>
        <w:t xml:space="preserve"> y el valor más bajo fue el T2 (zanahoria blanca + extracción por soxhlet) con un valor de </w:t>
      </w:r>
      <w:r w:rsidRPr="007B0BB3">
        <w:rPr>
          <w:szCs w:val="24"/>
        </w:rPr>
        <w:t xml:space="preserve">0,226667 </w:t>
      </w:r>
      <w:r w:rsidRPr="007B0BB3">
        <w:t>µmol Trolox/g muestra</w:t>
      </w:r>
      <w:r w:rsidRPr="007B0BB3">
        <w:rPr>
          <w:sz w:val="22"/>
        </w:rPr>
        <w:t>, comprobando que los diferentes tipos de extracción varían de manera diferente a cada tipo de tubérculo.</w:t>
      </w:r>
    </w:p>
    <w:p w:rsidR="00CB20C1" w:rsidRPr="007B0BB3" w:rsidRDefault="00CB20C1" w:rsidP="00CB20C1">
      <w:pPr>
        <w:pStyle w:val="APAPARRAFOS"/>
        <w:rPr>
          <w:sz w:val="22"/>
        </w:rPr>
      </w:pPr>
      <w:r w:rsidRPr="007B0BB3">
        <w:rPr>
          <w:sz w:val="22"/>
        </w:rPr>
        <w:t>Para establecer el nivel de incidencia de cada uno de los tratamientos y sus niveles, se precedió a realizar la prueba de medias de mínimos cuadrados al 95,0% de confianza para el factor A y B como se muestra a continuación:</w:t>
      </w:r>
    </w:p>
    <w:p w:rsidR="00CB20C1" w:rsidRPr="000E5F2C" w:rsidRDefault="00CB20C1" w:rsidP="000E5F2C">
      <w:pPr>
        <w:pStyle w:val="Tablayfiguras"/>
        <w:rPr>
          <w:b/>
          <w:i w:val="0"/>
        </w:rPr>
      </w:pPr>
      <w:bookmarkStart w:id="397" w:name="_Toc78196791"/>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44</w:t>
      </w:r>
      <w:r w:rsidRPr="007B0BB3">
        <w:rPr>
          <w:b/>
          <w:i w:val="0"/>
        </w:rPr>
        <w:fldChar w:fldCharType="end"/>
      </w:r>
      <w:r w:rsidR="000E5F2C">
        <w:rPr>
          <w:b/>
          <w:i w:val="0"/>
        </w:rPr>
        <w:t xml:space="preserve">. </w:t>
      </w:r>
      <w:r w:rsidRPr="007B0BB3">
        <w:t>Prueba de medias por mínimos cuadrados con</w:t>
      </w:r>
      <w:r w:rsidR="008B60AA">
        <w:t xml:space="preserve"> intervalo de confianza del 95 </w:t>
      </w:r>
      <w:r w:rsidRPr="007B0BB3">
        <w:t>% para el contenido de actividad antioxidante por el Factor A (Tipo de tubérculos).</w:t>
      </w:r>
      <w:bookmarkEnd w:id="397"/>
    </w:p>
    <w:tbl>
      <w:tblPr>
        <w:tblStyle w:val="DISEOTABLA"/>
        <w:tblW w:w="7655" w:type="dxa"/>
        <w:tblInd w:w="709" w:type="dxa"/>
        <w:tblLayout w:type="fixed"/>
        <w:tblLook w:val="0000" w:firstRow="0" w:lastRow="0" w:firstColumn="0" w:lastColumn="0" w:noHBand="0" w:noVBand="0"/>
      </w:tblPr>
      <w:tblGrid>
        <w:gridCol w:w="1600"/>
        <w:gridCol w:w="916"/>
        <w:gridCol w:w="1297"/>
        <w:gridCol w:w="1519"/>
        <w:gridCol w:w="2323"/>
      </w:tblGrid>
      <w:tr w:rsidR="00CB20C1" w:rsidRPr="007B0BB3" w:rsidTr="0019156B">
        <w:trPr>
          <w:trHeight w:val="522"/>
        </w:trPr>
        <w:tc>
          <w:tcPr>
            <w:tcW w:w="1600" w:type="dxa"/>
            <w:tcBorders>
              <w:top w:val="single" w:sz="4" w:space="0" w:color="auto"/>
              <w:bottom w:val="single" w:sz="4" w:space="0" w:color="auto"/>
            </w:tcBorders>
          </w:tcPr>
          <w:p w:rsidR="00CB20C1" w:rsidRPr="007B0BB3" w:rsidRDefault="00CB20C1" w:rsidP="001F02B2">
            <w:pPr>
              <w:rPr>
                <w:b/>
                <w:sz w:val="22"/>
              </w:rPr>
            </w:pPr>
            <w:r w:rsidRPr="007B0BB3">
              <w:rPr>
                <w:b/>
                <w:sz w:val="22"/>
              </w:rPr>
              <w:t>FACTOR A</w:t>
            </w:r>
          </w:p>
        </w:tc>
        <w:tc>
          <w:tcPr>
            <w:tcW w:w="916"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Casos</w:t>
            </w:r>
          </w:p>
        </w:tc>
        <w:tc>
          <w:tcPr>
            <w:tcW w:w="1297"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Media LS</w:t>
            </w:r>
          </w:p>
        </w:tc>
        <w:tc>
          <w:tcPr>
            <w:tcW w:w="1519"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Sigma LS</w:t>
            </w:r>
          </w:p>
        </w:tc>
        <w:tc>
          <w:tcPr>
            <w:tcW w:w="2323"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Grupos Homogéneos</w:t>
            </w:r>
          </w:p>
        </w:tc>
      </w:tr>
      <w:tr w:rsidR="000E5F2C" w:rsidRPr="007B0BB3" w:rsidTr="0019156B">
        <w:trPr>
          <w:trHeight w:val="522"/>
        </w:trPr>
        <w:tc>
          <w:tcPr>
            <w:tcW w:w="1600" w:type="dxa"/>
            <w:tcBorders>
              <w:top w:val="single" w:sz="4" w:space="0" w:color="auto"/>
            </w:tcBorders>
          </w:tcPr>
          <w:p w:rsidR="000E5F2C" w:rsidRPr="007B0BB3" w:rsidRDefault="000E5F2C" w:rsidP="000E5F2C">
            <w:pPr>
              <w:rPr>
                <w:sz w:val="22"/>
              </w:rPr>
            </w:pPr>
            <w:r w:rsidRPr="007B0BB3">
              <w:rPr>
                <w:sz w:val="22"/>
              </w:rPr>
              <w:t>a2</w:t>
            </w:r>
          </w:p>
        </w:tc>
        <w:tc>
          <w:tcPr>
            <w:tcW w:w="916" w:type="dxa"/>
            <w:tcBorders>
              <w:top w:val="single" w:sz="4" w:space="0" w:color="auto"/>
            </w:tcBorders>
          </w:tcPr>
          <w:p w:rsidR="000E5F2C" w:rsidRPr="007B0BB3" w:rsidRDefault="000E5F2C" w:rsidP="000E5F2C">
            <w:pPr>
              <w:jc w:val="center"/>
              <w:rPr>
                <w:sz w:val="22"/>
              </w:rPr>
            </w:pPr>
            <w:r w:rsidRPr="007B0BB3">
              <w:rPr>
                <w:sz w:val="22"/>
              </w:rPr>
              <w:t>9</w:t>
            </w:r>
          </w:p>
        </w:tc>
        <w:tc>
          <w:tcPr>
            <w:tcW w:w="1297" w:type="dxa"/>
            <w:tcBorders>
              <w:top w:val="single" w:sz="4" w:space="0" w:color="auto"/>
            </w:tcBorders>
          </w:tcPr>
          <w:p w:rsidR="000E5F2C" w:rsidRPr="007B0BB3" w:rsidRDefault="000E5F2C" w:rsidP="000E5F2C">
            <w:pPr>
              <w:jc w:val="center"/>
              <w:rPr>
                <w:sz w:val="22"/>
              </w:rPr>
            </w:pPr>
            <w:r w:rsidRPr="007B0BB3">
              <w:rPr>
                <w:sz w:val="22"/>
              </w:rPr>
              <w:t>0,297778</w:t>
            </w:r>
          </w:p>
        </w:tc>
        <w:tc>
          <w:tcPr>
            <w:tcW w:w="1519" w:type="dxa"/>
            <w:tcBorders>
              <w:top w:val="single" w:sz="4" w:space="0" w:color="auto"/>
            </w:tcBorders>
          </w:tcPr>
          <w:p w:rsidR="000E5F2C" w:rsidRPr="007B0BB3" w:rsidRDefault="000E5F2C" w:rsidP="000E5F2C">
            <w:pPr>
              <w:jc w:val="center"/>
              <w:rPr>
                <w:sz w:val="22"/>
              </w:rPr>
            </w:pPr>
            <w:r w:rsidRPr="007B0BB3">
              <w:rPr>
                <w:sz w:val="22"/>
              </w:rPr>
              <w:t>0,00362887</w:t>
            </w:r>
          </w:p>
        </w:tc>
        <w:tc>
          <w:tcPr>
            <w:tcW w:w="2323" w:type="dxa"/>
            <w:tcBorders>
              <w:top w:val="single" w:sz="4" w:space="0" w:color="auto"/>
            </w:tcBorders>
          </w:tcPr>
          <w:p w:rsidR="000E5F2C" w:rsidRPr="007B0BB3" w:rsidRDefault="000E5F2C" w:rsidP="000E5F2C">
            <w:pPr>
              <w:rPr>
                <w:sz w:val="22"/>
              </w:rPr>
            </w:pPr>
            <w:r w:rsidRPr="007B0BB3">
              <w:rPr>
                <w:sz w:val="22"/>
              </w:rPr>
              <w:t>A</w:t>
            </w:r>
          </w:p>
        </w:tc>
      </w:tr>
      <w:tr w:rsidR="000E5F2C" w:rsidRPr="007B0BB3" w:rsidTr="0019156B">
        <w:trPr>
          <w:trHeight w:val="532"/>
        </w:trPr>
        <w:tc>
          <w:tcPr>
            <w:tcW w:w="1600" w:type="dxa"/>
          </w:tcPr>
          <w:p w:rsidR="000E5F2C" w:rsidRPr="007B0BB3" w:rsidRDefault="000E5F2C" w:rsidP="000E5F2C">
            <w:pPr>
              <w:rPr>
                <w:sz w:val="22"/>
              </w:rPr>
            </w:pPr>
            <w:r w:rsidRPr="007B0BB3">
              <w:rPr>
                <w:sz w:val="22"/>
              </w:rPr>
              <w:t>a1</w:t>
            </w:r>
          </w:p>
        </w:tc>
        <w:tc>
          <w:tcPr>
            <w:tcW w:w="916" w:type="dxa"/>
          </w:tcPr>
          <w:p w:rsidR="000E5F2C" w:rsidRPr="007B0BB3" w:rsidRDefault="000E5F2C" w:rsidP="000E5F2C">
            <w:pPr>
              <w:jc w:val="center"/>
              <w:rPr>
                <w:sz w:val="22"/>
              </w:rPr>
            </w:pPr>
            <w:r w:rsidRPr="007B0BB3">
              <w:rPr>
                <w:sz w:val="22"/>
              </w:rPr>
              <w:t>9</w:t>
            </w:r>
          </w:p>
        </w:tc>
        <w:tc>
          <w:tcPr>
            <w:tcW w:w="1297" w:type="dxa"/>
          </w:tcPr>
          <w:p w:rsidR="000E5F2C" w:rsidRPr="007B0BB3" w:rsidRDefault="000E5F2C" w:rsidP="000E5F2C">
            <w:pPr>
              <w:jc w:val="center"/>
              <w:rPr>
                <w:sz w:val="22"/>
              </w:rPr>
            </w:pPr>
            <w:r w:rsidRPr="007B0BB3">
              <w:rPr>
                <w:sz w:val="22"/>
              </w:rPr>
              <w:t>0,378889</w:t>
            </w:r>
          </w:p>
        </w:tc>
        <w:tc>
          <w:tcPr>
            <w:tcW w:w="1519" w:type="dxa"/>
          </w:tcPr>
          <w:p w:rsidR="000E5F2C" w:rsidRPr="007B0BB3" w:rsidRDefault="000E5F2C" w:rsidP="000E5F2C">
            <w:pPr>
              <w:jc w:val="center"/>
              <w:rPr>
                <w:sz w:val="22"/>
              </w:rPr>
            </w:pPr>
            <w:r w:rsidRPr="007B0BB3">
              <w:rPr>
                <w:sz w:val="22"/>
              </w:rPr>
              <w:t>0,00362887</w:t>
            </w:r>
          </w:p>
        </w:tc>
        <w:tc>
          <w:tcPr>
            <w:tcW w:w="2323" w:type="dxa"/>
          </w:tcPr>
          <w:p w:rsidR="000E5F2C" w:rsidRPr="007B0BB3" w:rsidRDefault="000E5F2C" w:rsidP="000E5F2C">
            <w:pPr>
              <w:rPr>
                <w:sz w:val="22"/>
              </w:rPr>
            </w:pPr>
            <w:r>
              <w:rPr>
                <w:sz w:val="22"/>
              </w:rPr>
              <w:t xml:space="preserve">       </w:t>
            </w:r>
            <w:r w:rsidRPr="007B0BB3">
              <w:rPr>
                <w:sz w:val="22"/>
              </w:rPr>
              <w:t>B</w:t>
            </w:r>
          </w:p>
        </w:tc>
      </w:tr>
      <w:tr w:rsidR="000E5F2C" w:rsidRPr="007B0BB3" w:rsidTr="0019156B">
        <w:trPr>
          <w:trHeight w:val="522"/>
        </w:trPr>
        <w:tc>
          <w:tcPr>
            <w:tcW w:w="1600" w:type="dxa"/>
          </w:tcPr>
          <w:p w:rsidR="000E5F2C" w:rsidRPr="007B0BB3" w:rsidRDefault="000E5F2C" w:rsidP="000E5F2C">
            <w:pPr>
              <w:rPr>
                <w:sz w:val="22"/>
              </w:rPr>
            </w:pPr>
            <w:r w:rsidRPr="007B0BB3">
              <w:rPr>
                <w:sz w:val="22"/>
              </w:rPr>
              <w:t>a3</w:t>
            </w:r>
          </w:p>
        </w:tc>
        <w:tc>
          <w:tcPr>
            <w:tcW w:w="916" w:type="dxa"/>
          </w:tcPr>
          <w:p w:rsidR="000E5F2C" w:rsidRPr="007B0BB3" w:rsidRDefault="000E5F2C" w:rsidP="000E5F2C">
            <w:pPr>
              <w:jc w:val="center"/>
              <w:rPr>
                <w:sz w:val="22"/>
              </w:rPr>
            </w:pPr>
            <w:r w:rsidRPr="007B0BB3">
              <w:rPr>
                <w:sz w:val="22"/>
              </w:rPr>
              <w:t>9</w:t>
            </w:r>
          </w:p>
        </w:tc>
        <w:tc>
          <w:tcPr>
            <w:tcW w:w="1297" w:type="dxa"/>
          </w:tcPr>
          <w:p w:rsidR="000E5F2C" w:rsidRPr="007B0BB3" w:rsidRDefault="000E5F2C" w:rsidP="000E5F2C">
            <w:pPr>
              <w:jc w:val="center"/>
              <w:rPr>
                <w:sz w:val="22"/>
              </w:rPr>
            </w:pPr>
            <w:r w:rsidRPr="007B0BB3">
              <w:rPr>
                <w:sz w:val="22"/>
              </w:rPr>
              <w:t>0,855556</w:t>
            </w:r>
          </w:p>
        </w:tc>
        <w:tc>
          <w:tcPr>
            <w:tcW w:w="1519" w:type="dxa"/>
          </w:tcPr>
          <w:p w:rsidR="000E5F2C" w:rsidRPr="007B0BB3" w:rsidRDefault="000E5F2C" w:rsidP="000E5F2C">
            <w:pPr>
              <w:jc w:val="center"/>
              <w:rPr>
                <w:sz w:val="22"/>
              </w:rPr>
            </w:pPr>
            <w:r w:rsidRPr="007B0BB3">
              <w:rPr>
                <w:sz w:val="22"/>
              </w:rPr>
              <w:t>0,00362887</w:t>
            </w:r>
          </w:p>
        </w:tc>
        <w:tc>
          <w:tcPr>
            <w:tcW w:w="2323" w:type="dxa"/>
          </w:tcPr>
          <w:p w:rsidR="000E5F2C" w:rsidRPr="007B0BB3" w:rsidRDefault="000E5F2C" w:rsidP="000E5F2C">
            <w:pPr>
              <w:rPr>
                <w:sz w:val="22"/>
              </w:rPr>
            </w:pPr>
            <w:r>
              <w:rPr>
                <w:sz w:val="22"/>
              </w:rPr>
              <w:t xml:space="preserve">              </w:t>
            </w:r>
            <w:r w:rsidRPr="007B0BB3">
              <w:rPr>
                <w:sz w:val="22"/>
              </w:rPr>
              <w:t>C</w:t>
            </w:r>
          </w:p>
        </w:tc>
      </w:tr>
    </w:tbl>
    <w:p w:rsidR="00CB20C1" w:rsidRPr="007B0BB3" w:rsidRDefault="00CB20C1" w:rsidP="00CB20C1">
      <w:pPr>
        <w:pStyle w:val="Descripciontablayfiguras"/>
      </w:pPr>
      <w:r w:rsidRPr="007B0BB3">
        <w:rPr>
          <w:b/>
        </w:rPr>
        <w:t>Fuente:</w:t>
      </w:r>
      <w:r w:rsidRPr="007B0BB3">
        <w:t xml:space="preserve"> Trabajo experimental 2021</w:t>
      </w:r>
    </w:p>
    <w:p w:rsidR="00CB20C1" w:rsidRPr="007B0BB3" w:rsidRDefault="00CB20C1" w:rsidP="00CB20C1">
      <w:pPr>
        <w:pStyle w:val="APAPARRAFOS"/>
        <w:rPr>
          <w:sz w:val="22"/>
        </w:rPr>
      </w:pPr>
      <w:r w:rsidRPr="007B0BB3">
        <w:t>En la tabla 44 se detalla la aplicación de comparación múltiple en el factor A para determinar cuál de las medias son significativas, en la cual se identificó tres grupos homogéneos diferentes, lo que muestra que entre estos tres niveles existen diferencias estadísticas con un nivel del 95,0% de confianza. Además, se puede apreciar que el valor medio del contenido de actividad antioxidante más alto, reporto en el tubérculo a3 (</w:t>
      </w:r>
      <w:r w:rsidRPr="007B0BB3">
        <w:rPr>
          <w:szCs w:val="24"/>
        </w:rPr>
        <w:t xml:space="preserve">0,855556 </w:t>
      </w:r>
      <w:r w:rsidRPr="007B0BB3">
        <w:t>µmol Trolox/g muestra</w:t>
      </w:r>
      <w:r w:rsidRPr="007B0BB3">
        <w:rPr>
          <w:sz w:val="22"/>
        </w:rPr>
        <w:t>). Por el contrario, en el nivel a2 y a1 se observa el contenido de actividad antioxidante media es más baja. Se presenta de manera gráfica a continuación:</w:t>
      </w:r>
    </w:p>
    <w:p w:rsidR="00CB20C1" w:rsidRPr="000E5F2C" w:rsidRDefault="00CB20C1" w:rsidP="000E5F2C">
      <w:pPr>
        <w:pStyle w:val="Tablayfiguras"/>
        <w:rPr>
          <w:b/>
          <w:i w:val="0"/>
        </w:rPr>
      </w:pPr>
      <w:bookmarkStart w:id="398" w:name="_Toc78196737"/>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28</w:t>
      </w:r>
      <w:r w:rsidRPr="007B0BB3">
        <w:rPr>
          <w:b/>
          <w:i w:val="0"/>
        </w:rPr>
        <w:fldChar w:fldCharType="end"/>
      </w:r>
      <w:r w:rsidR="000E5F2C">
        <w:rPr>
          <w:b/>
          <w:i w:val="0"/>
        </w:rPr>
        <w:t xml:space="preserve">. </w:t>
      </w:r>
      <w:r w:rsidRPr="007B0BB3">
        <w:t>Relación del factor A con relación al contenido de actividad antioxidante.</w:t>
      </w:r>
      <w:bookmarkEnd w:id="398"/>
    </w:p>
    <w:p w:rsidR="00CB20C1" w:rsidRPr="007B0BB3" w:rsidRDefault="00CB20C1" w:rsidP="00CB20C1">
      <w:pPr>
        <w:pStyle w:val="APAPARRAFOS"/>
        <w:jc w:val="center"/>
      </w:pPr>
      <w:r w:rsidRPr="007B0BB3">
        <w:rPr>
          <w:noProof/>
          <w:szCs w:val="24"/>
          <w:lang w:val="en-US"/>
        </w:rPr>
        <w:drawing>
          <wp:inline distT="0" distB="0" distL="0" distR="0" wp14:anchorId="4E1DBA3E" wp14:editId="657EB191">
            <wp:extent cx="4486940" cy="2698750"/>
            <wp:effectExtent l="19050" t="19050" r="27940" b="25400"/>
            <wp:docPr id="3153" name="Imagen 3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02">
                      <a:extLst>
                        <a:ext uri="{28A0092B-C50C-407E-A947-70E740481C1C}">
                          <a14:useLocalDpi xmlns:a14="http://schemas.microsoft.com/office/drawing/2010/main" val="0"/>
                        </a:ext>
                      </a:extLst>
                    </a:blip>
                    <a:srcRect l="11881" t="4921" r="17006" b="7646"/>
                    <a:stretch/>
                  </pic:blipFill>
                  <pic:spPr bwMode="auto">
                    <a:xfrm>
                      <a:off x="0" y="0"/>
                      <a:ext cx="4509433" cy="2712279"/>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CB20C1" w:rsidRPr="007B0BB3" w:rsidRDefault="00CB20C1" w:rsidP="00CB20C1">
      <w:pPr>
        <w:pStyle w:val="Descripciontablayfiguras"/>
      </w:pPr>
      <w:r w:rsidRPr="007B0BB3">
        <w:rPr>
          <w:b/>
        </w:rPr>
        <w:t>Fuente:</w:t>
      </w:r>
      <w:r w:rsidRPr="007B0BB3">
        <w:t xml:space="preserve"> Trabajo experimental 2021</w:t>
      </w:r>
    </w:p>
    <w:p w:rsidR="00CB20C1" w:rsidRPr="007B0BB3" w:rsidRDefault="00CB20C1" w:rsidP="00CB20C1">
      <w:pPr>
        <w:pStyle w:val="APAPARRAFOS"/>
      </w:pPr>
      <w:r w:rsidRPr="007B0BB3">
        <w:t>En la figura 28 se observa que cada uno de los niveles del factor A son diferentes, por lo tanto, se determinó que estos factores en esta investigación tienen un efecto estadísticamente significativo sobre el contenido de actividad antioxidante con un nivel de confianza del 95,0%.</w:t>
      </w:r>
    </w:p>
    <w:p w:rsidR="00CB20C1" w:rsidRPr="000E5F2C" w:rsidRDefault="00CB20C1" w:rsidP="000E5F2C">
      <w:pPr>
        <w:pStyle w:val="Tablayfiguras"/>
        <w:rPr>
          <w:b/>
          <w:i w:val="0"/>
        </w:rPr>
      </w:pPr>
      <w:bookmarkStart w:id="399" w:name="_Toc78196738"/>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29</w:t>
      </w:r>
      <w:r w:rsidRPr="007B0BB3">
        <w:rPr>
          <w:b/>
          <w:i w:val="0"/>
        </w:rPr>
        <w:fldChar w:fldCharType="end"/>
      </w:r>
      <w:r w:rsidR="000E5F2C">
        <w:rPr>
          <w:b/>
          <w:i w:val="0"/>
        </w:rPr>
        <w:t xml:space="preserve">. </w:t>
      </w:r>
      <w:r w:rsidRPr="007B0BB3">
        <w:t>Interacción del contenido de actividad antioxidante del factor A.</w:t>
      </w:r>
      <w:bookmarkEnd w:id="399"/>
    </w:p>
    <w:p w:rsidR="00CB20C1" w:rsidRPr="007B0BB3" w:rsidRDefault="00CB20C1" w:rsidP="00CB20C1">
      <w:pPr>
        <w:pStyle w:val="APAPARRAFOS"/>
        <w:jc w:val="center"/>
      </w:pPr>
      <w:r w:rsidRPr="007B0BB3">
        <w:rPr>
          <w:noProof/>
          <w:szCs w:val="24"/>
          <w:lang w:val="en-US"/>
        </w:rPr>
        <w:drawing>
          <wp:inline distT="0" distB="0" distL="0" distR="0" wp14:anchorId="24FB8FED" wp14:editId="61CD325D">
            <wp:extent cx="4582633" cy="2698750"/>
            <wp:effectExtent l="19050" t="19050" r="27940" b="25400"/>
            <wp:docPr id="3154" name="Imagen 3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03">
                      <a:extLst>
                        <a:ext uri="{28A0092B-C50C-407E-A947-70E740481C1C}">
                          <a14:useLocalDpi xmlns:a14="http://schemas.microsoft.com/office/drawing/2010/main" val="0"/>
                        </a:ext>
                      </a:extLst>
                    </a:blip>
                    <a:srcRect l="12389" t="4605" r="8691" b="8672"/>
                    <a:stretch/>
                  </pic:blipFill>
                  <pic:spPr bwMode="auto">
                    <a:xfrm>
                      <a:off x="0" y="0"/>
                      <a:ext cx="4598863" cy="2708308"/>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CB20C1" w:rsidRPr="007B0BB3" w:rsidRDefault="00CB20C1" w:rsidP="00CB20C1">
      <w:pPr>
        <w:pStyle w:val="Descripciontablayfiguras"/>
      </w:pPr>
      <w:r w:rsidRPr="007B0BB3">
        <w:rPr>
          <w:b/>
        </w:rPr>
        <w:t>Fuente:</w:t>
      </w:r>
      <w:r w:rsidRPr="007B0BB3">
        <w:t xml:space="preserve"> Trabajo experimental 2021</w:t>
      </w:r>
    </w:p>
    <w:p w:rsidR="00CB20C1" w:rsidRPr="007B0BB3" w:rsidRDefault="00CB20C1" w:rsidP="00CB20C1">
      <w:pPr>
        <w:pStyle w:val="APAPARRAFOS"/>
      </w:pPr>
      <w:r w:rsidRPr="007B0BB3">
        <w:t>La interacción del factor A en el contenido de actividad antioxidante, se observa que las líneas de tendencia si presentan interacción.</w:t>
      </w:r>
    </w:p>
    <w:p w:rsidR="00520FEB" w:rsidRPr="007B0BB3" w:rsidRDefault="00CB20C1" w:rsidP="000E5F2C">
      <w:pPr>
        <w:pStyle w:val="APAPARRAFOS"/>
      </w:pPr>
      <w:r w:rsidRPr="007B0BB3">
        <w:t>Para establecer la incidencia del factor B “métodos de extracción” en el contenido de actividad antioxidante se procedió a realizar la prueba de medias de mínimos cuadrados al 95,0% c</w:t>
      </w:r>
      <w:r w:rsidR="000E5F2C">
        <w:t>omo se presenta a continuación:</w:t>
      </w:r>
    </w:p>
    <w:p w:rsidR="00CB20C1" w:rsidRPr="00C84241" w:rsidRDefault="00CB20C1" w:rsidP="00C84241">
      <w:pPr>
        <w:pStyle w:val="Tablayfiguras"/>
        <w:rPr>
          <w:b/>
          <w:i w:val="0"/>
        </w:rPr>
      </w:pPr>
      <w:bookmarkStart w:id="400" w:name="_Toc78196792"/>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45</w:t>
      </w:r>
      <w:r w:rsidRPr="007B0BB3">
        <w:rPr>
          <w:b/>
          <w:i w:val="0"/>
        </w:rPr>
        <w:fldChar w:fldCharType="end"/>
      </w:r>
      <w:r w:rsidR="00C84241">
        <w:rPr>
          <w:b/>
          <w:i w:val="0"/>
        </w:rPr>
        <w:t xml:space="preserve">. </w:t>
      </w:r>
      <w:r w:rsidRPr="007B0BB3">
        <w:t>Prueba de medias por mínimos cuadrados con</w:t>
      </w:r>
      <w:r w:rsidR="008B60AA">
        <w:t xml:space="preserve"> intervalo de confianza del 95 </w:t>
      </w:r>
      <w:r w:rsidRPr="007B0BB3">
        <w:t>% para el contenido de actividad antioxidante por el Factor B (Métodos de extracción).</w:t>
      </w:r>
      <w:bookmarkEnd w:id="400"/>
    </w:p>
    <w:tbl>
      <w:tblPr>
        <w:tblStyle w:val="DISEOTABLA"/>
        <w:tblW w:w="8395" w:type="dxa"/>
        <w:tblInd w:w="709" w:type="dxa"/>
        <w:tblLayout w:type="fixed"/>
        <w:tblLook w:val="0000" w:firstRow="0" w:lastRow="0" w:firstColumn="0" w:lastColumn="0" w:noHBand="0" w:noVBand="0"/>
      </w:tblPr>
      <w:tblGrid>
        <w:gridCol w:w="1352"/>
        <w:gridCol w:w="860"/>
        <w:gridCol w:w="1229"/>
        <w:gridCol w:w="1658"/>
        <w:gridCol w:w="3296"/>
      </w:tblGrid>
      <w:tr w:rsidR="00CB20C1" w:rsidRPr="007B0BB3" w:rsidTr="001D3E0F">
        <w:trPr>
          <w:trHeight w:val="425"/>
        </w:trPr>
        <w:tc>
          <w:tcPr>
            <w:tcW w:w="1352"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FACTOR B</w:t>
            </w:r>
          </w:p>
        </w:tc>
        <w:tc>
          <w:tcPr>
            <w:tcW w:w="860"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Casos</w:t>
            </w:r>
          </w:p>
        </w:tc>
        <w:tc>
          <w:tcPr>
            <w:tcW w:w="1229"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Media LS</w:t>
            </w:r>
          </w:p>
        </w:tc>
        <w:tc>
          <w:tcPr>
            <w:tcW w:w="1658" w:type="dxa"/>
            <w:tcBorders>
              <w:top w:val="single" w:sz="4" w:space="0" w:color="auto"/>
              <w:bottom w:val="single" w:sz="4" w:space="0" w:color="auto"/>
            </w:tcBorders>
          </w:tcPr>
          <w:p w:rsidR="00CB20C1" w:rsidRPr="007B0BB3" w:rsidRDefault="00CB20C1" w:rsidP="001F02B2">
            <w:pPr>
              <w:jc w:val="center"/>
              <w:rPr>
                <w:b/>
                <w:sz w:val="22"/>
              </w:rPr>
            </w:pPr>
            <w:r w:rsidRPr="007B0BB3">
              <w:rPr>
                <w:b/>
                <w:sz w:val="22"/>
              </w:rPr>
              <w:t>Sigma LS</w:t>
            </w:r>
          </w:p>
        </w:tc>
        <w:tc>
          <w:tcPr>
            <w:tcW w:w="3296" w:type="dxa"/>
            <w:tcBorders>
              <w:top w:val="single" w:sz="4" w:space="0" w:color="auto"/>
              <w:bottom w:val="single" w:sz="4" w:space="0" w:color="auto"/>
            </w:tcBorders>
          </w:tcPr>
          <w:p w:rsidR="00CB20C1" w:rsidRPr="007B0BB3" w:rsidRDefault="00CB20C1" w:rsidP="001D3E0F">
            <w:pPr>
              <w:rPr>
                <w:b/>
                <w:sz w:val="22"/>
              </w:rPr>
            </w:pPr>
            <w:r w:rsidRPr="007B0BB3">
              <w:rPr>
                <w:b/>
                <w:sz w:val="22"/>
              </w:rPr>
              <w:t>Grupos Homogéneos</w:t>
            </w:r>
          </w:p>
        </w:tc>
      </w:tr>
      <w:tr w:rsidR="000E5F2C" w:rsidRPr="007B0BB3" w:rsidTr="001D3E0F">
        <w:trPr>
          <w:trHeight w:val="425"/>
        </w:trPr>
        <w:tc>
          <w:tcPr>
            <w:tcW w:w="1352" w:type="dxa"/>
            <w:tcBorders>
              <w:top w:val="single" w:sz="4" w:space="0" w:color="auto"/>
            </w:tcBorders>
          </w:tcPr>
          <w:p w:rsidR="000E5F2C" w:rsidRPr="007B0BB3" w:rsidRDefault="000E5F2C" w:rsidP="000E5F2C">
            <w:pPr>
              <w:jc w:val="center"/>
              <w:rPr>
                <w:sz w:val="22"/>
              </w:rPr>
            </w:pPr>
            <w:r w:rsidRPr="007B0BB3">
              <w:rPr>
                <w:sz w:val="22"/>
              </w:rPr>
              <w:t>b2</w:t>
            </w:r>
          </w:p>
        </w:tc>
        <w:tc>
          <w:tcPr>
            <w:tcW w:w="860" w:type="dxa"/>
            <w:tcBorders>
              <w:top w:val="single" w:sz="4" w:space="0" w:color="auto"/>
            </w:tcBorders>
          </w:tcPr>
          <w:p w:rsidR="000E5F2C" w:rsidRPr="007B0BB3" w:rsidRDefault="000E5F2C" w:rsidP="000E5F2C">
            <w:pPr>
              <w:jc w:val="center"/>
              <w:rPr>
                <w:sz w:val="22"/>
              </w:rPr>
            </w:pPr>
            <w:r w:rsidRPr="007B0BB3">
              <w:rPr>
                <w:sz w:val="22"/>
              </w:rPr>
              <w:t>9</w:t>
            </w:r>
          </w:p>
        </w:tc>
        <w:tc>
          <w:tcPr>
            <w:tcW w:w="1229" w:type="dxa"/>
            <w:tcBorders>
              <w:top w:val="single" w:sz="4" w:space="0" w:color="auto"/>
            </w:tcBorders>
          </w:tcPr>
          <w:p w:rsidR="000E5F2C" w:rsidRPr="007B0BB3" w:rsidRDefault="000E5F2C" w:rsidP="000E5F2C">
            <w:pPr>
              <w:jc w:val="center"/>
              <w:rPr>
                <w:sz w:val="22"/>
              </w:rPr>
            </w:pPr>
            <w:r w:rsidRPr="007B0BB3">
              <w:rPr>
                <w:sz w:val="22"/>
              </w:rPr>
              <w:t>0,351111</w:t>
            </w:r>
          </w:p>
        </w:tc>
        <w:tc>
          <w:tcPr>
            <w:tcW w:w="1658" w:type="dxa"/>
            <w:tcBorders>
              <w:top w:val="single" w:sz="4" w:space="0" w:color="auto"/>
            </w:tcBorders>
          </w:tcPr>
          <w:p w:rsidR="000E5F2C" w:rsidRPr="007B0BB3" w:rsidRDefault="000E5F2C" w:rsidP="000E5F2C">
            <w:pPr>
              <w:jc w:val="center"/>
              <w:rPr>
                <w:sz w:val="22"/>
              </w:rPr>
            </w:pPr>
            <w:r w:rsidRPr="007B0BB3">
              <w:rPr>
                <w:sz w:val="22"/>
              </w:rPr>
              <w:t>0,00362887</w:t>
            </w:r>
          </w:p>
        </w:tc>
        <w:tc>
          <w:tcPr>
            <w:tcW w:w="3296" w:type="dxa"/>
            <w:tcBorders>
              <w:top w:val="single" w:sz="4" w:space="0" w:color="auto"/>
            </w:tcBorders>
          </w:tcPr>
          <w:p w:rsidR="000E5F2C" w:rsidRPr="007B0BB3" w:rsidRDefault="000E5F2C" w:rsidP="000E5F2C">
            <w:pPr>
              <w:rPr>
                <w:sz w:val="22"/>
              </w:rPr>
            </w:pPr>
            <w:r w:rsidRPr="007B0BB3">
              <w:rPr>
                <w:sz w:val="22"/>
              </w:rPr>
              <w:t>A</w:t>
            </w:r>
          </w:p>
        </w:tc>
      </w:tr>
      <w:tr w:rsidR="000E5F2C" w:rsidRPr="007B0BB3" w:rsidTr="001D3E0F">
        <w:trPr>
          <w:trHeight w:val="432"/>
        </w:trPr>
        <w:tc>
          <w:tcPr>
            <w:tcW w:w="1352" w:type="dxa"/>
          </w:tcPr>
          <w:p w:rsidR="000E5F2C" w:rsidRPr="007B0BB3" w:rsidRDefault="000E5F2C" w:rsidP="000E5F2C">
            <w:pPr>
              <w:jc w:val="center"/>
              <w:rPr>
                <w:sz w:val="22"/>
              </w:rPr>
            </w:pPr>
            <w:r w:rsidRPr="007B0BB3">
              <w:rPr>
                <w:sz w:val="22"/>
              </w:rPr>
              <w:t>b3</w:t>
            </w:r>
          </w:p>
        </w:tc>
        <w:tc>
          <w:tcPr>
            <w:tcW w:w="860" w:type="dxa"/>
          </w:tcPr>
          <w:p w:rsidR="000E5F2C" w:rsidRPr="007B0BB3" w:rsidRDefault="000E5F2C" w:rsidP="000E5F2C">
            <w:pPr>
              <w:jc w:val="center"/>
              <w:rPr>
                <w:sz w:val="22"/>
              </w:rPr>
            </w:pPr>
            <w:r w:rsidRPr="007B0BB3">
              <w:rPr>
                <w:sz w:val="22"/>
              </w:rPr>
              <w:t>9</w:t>
            </w:r>
          </w:p>
        </w:tc>
        <w:tc>
          <w:tcPr>
            <w:tcW w:w="1229" w:type="dxa"/>
          </w:tcPr>
          <w:p w:rsidR="000E5F2C" w:rsidRPr="007B0BB3" w:rsidRDefault="000E5F2C" w:rsidP="000E5F2C">
            <w:pPr>
              <w:jc w:val="center"/>
              <w:rPr>
                <w:sz w:val="22"/>
              </w:rPr>
            </w:pPr>
            <w:r w:rsidRPr="007B0BB3">
              <w:rPr>
                <w:sz w:val="22"/>
              </w:rPr>
              <w:t>0,498889</w:t>
            </w:r>
          </w:p>
        </w:tc>
        <w:tc>
          <w:tcPr>
            <w:tcW w:w="1658" w:type="dxa"/>
          </w:tcPr>
          <w:p w:rsidR="000E5F2C" w:rsidRPr="007B0BB3" w:rsidRDefault="000E5F2C" w:rsidP="000E5F2C">
            <w:pPr>
              <w:jc w:val="center"/>
              <w:rPr>
                <w:sz w:val="22"/>
              </w:rPr>
            </w:pPr>
            <w:r w:rsidRPr="007B0BB3">
              <w:rPr>
                <w:sz w:val="22"/>
              </w:rPr>
              <w:t>0,00362887</w:t>
            </w:r>
          </w:p>
        </w:tc>
        <w:tc>
          <w:tcPr>
            <w:tcW w:w="3296" w:type="dxa"/>
          </w:tcPr>
          <w:p w:rsidR="000E5F2C" w:rsidRPr="007B0BB3" w:rsidRDefault="000E5F2C" w:rsidP="000E5F2C">
            <w:pPr>
              <w:rPr>
                <w:sz w:val="22"/>
              </w:rPr>
            </w:pPr>
            <w:r>
              <w:rPr>
                <w:sz w:val="22"/>
              </w:rPr>
              <w:t xml:space="preserve">       </w:t>
            </w:r>
            <w:r w:rsidRPr="007B0BB3">
              <w:rPr>
                <w:sz w:val="22"/>
              </w:rPr>
              <w:t>B</w:t>
            </w:r>
          </w:p>
        </w:tc>
      </w:tr>
      <w:tr w:rsidR="000E5F2C" w:rsidRPr="007B0BB3" w:rsidTr="001D3E0F">
        <w:trPr>
          <w:trHeight w:val="425"/>
        </w:trPr>
        <w:tc>
          <w:tcPr>
            <w:tcW w:w="1352" w:type="dxa"/>
          </w:tcPr>
          <w:p w:rsidR="000E5F2C" w:rsidRPr="007B0BB3" w:rsidRDefault="000E5F2C" w:rsidP="000E5F2C">
            <w:pPr>
              <w:jc w:val="center"/>
              <w:rPr>
                <w:sz w:val="22"/>
              </w:rPr>
            </w:pPr>
            <w:r w:rsidRPr="007B0BB3">
              <w:rPr>
                <w:sz w:val="22"/>
              </w:rPr>
              <w:t>b1</w:t>
            </w:r>
          </w:p>
        </w:tc>
        <w:tc>
          <w:tcPr>
            <w:tcW w:w="860" w:type="dxa"/>
          </w:tcPr>
          <w:p w:rsidR="000E5F2C" w:rsidRPr="007B0BB3" w:rsidRDefault="000E5F2C" w:rsidP="000E5F2C">
            <w:pPr>
              <w:jc w:val="center"/>
              <w:rPr>
                <w:sz w:val="22"/>
              </w:rPr>
            </w:pPr>
            <w:r w:rsidRPr="007B0BB3">
              <w:rPr>
                <w:sz w:val="22"/>
              </w:rPr>
              <w:t>9</w:t>
            </w:r>
          </w:p>
        </w:tc>
        <w:tc>
          <w:tcPr>
            <w:tcW w:w="1229" w:type="dxa"/>
          </w:tcPr>
          <w:p w:rsidR="000E5F2C" w:rsidRPr="007B0BB3" w:rsidRDefault="000E5F2C" w:rsidP="000E5F2C">
            <w:pPr>
              <w:jc w:val="center"/>
              <w:rPr>
                <w:sz w:val="22"/>
              </w:rPr>
            </w:pPr>
            <w:r w:rsidRPr="007B0BB3">
              <w:rPr>
                <w:sz w:val="22"/>
              </w:rPr>
              <w:t>0,682222</w:t>
            </w:r>
          </w:p>
        </w:tc>
        <w:tc>
          <w:tcPr>
            <w:tcW w:w="1658" w:type="dxa"/>
          </w:tcPr>
          <w:p w:rsidR="000E5F2C" w:rsidRPr="007B0BB3" w:rsidRDefault="000E5F2C" w:rsidP="000E5F2C">
            <w:pPr>
              <w:jc w:val="center"/>
              <w:rPr>
                <w:sz w:val="22"/>
              </w:rPr>
            </w:pPr>
            <w:r w:rsidRPr="007B0BB3">
              <w:rPr>
                <w:sz w:val="22"/>
              </w:rPr>
              <w:t>0,00362887</w:t>
            </w:r>
          </w:p>
        </w:tc>
        <w:tc>
          <w:tcPr>
            <w:tcW w:w="3296" w:type="dxa"/>
          </w:tcPr>
          <w:p w:rsidR="000E5F2C" w:rsidRPr="007B0BB3" w:rsidRDefault="000E5F2C" w:rsidP="000E5F2C">
            <w:pPr>
              <w:rPr>
                <w:sz w:val="22"/>
              </w:rPr>
            </w:pPr>
            <w:r>
              <w:rPr>
                <w:sz w:val="22"/>
              </w:rPr>
              <w:t xml:space="preserve">              </w:t>
            </w:r>
            <w:r w:rsidRPr="007B0BB3">
              <w:rPr>
                <w:sz w:val="22"/>
              </w:rPr>
              <w:t>C</w:t>
            </w:r>
          </w:p>
        </w:tc>
      </w:tr>
    </w:tbl>
    <w:p w:rsidR="00CB20C1" w:rsidRPr="007B0BB3" w:rsidRDefault="00CB20C1" w:rsidP="00CB20C1">
      <w:pPr>
        <w:pStyle w:val="Descripciontablayfiguras"/>
      </w:pPr>
      <w:r w:rsidRPr="007B0BB3">
        <w:rPr>
          <w:b/>
        </w:rPr>
        <w:t>Fuente:</w:t>
      </w:r>
      <w:r w:rsidRPr="007B0BB3">
        <w:t xml:space="preserve"> Trabajo experimental 2021</w:t>
      </w:r>
    </w:p>
    <w:p w:rsidR="00CB20C1" w:rsidRPr="007B0BB3" w:rsidRDefault="00CB20C1" w:rsidP="00CB20C1">
      <w:pPr>
        <w:pStyle w:val="APAPARRAFOS"/>
      </w:pPr>
      <w:r w:rsidRPr="007B0BB3">
        <w:lastRenderedPageBreak/>
        <w:t>En la tabla 45 se aprecia que todos los grupos son diferentes, el valor medio más alto fue el factor b1 (extracción por solventes orgánicos), es decir por el método de extracción por solventes orgánicos el tubérculo presenta un valor medio más alto en el contenido de actividad antioxidante.</w:t>
      </w:r>
    </w:p>
    <w:p w:rsidR="00CB20C1" w:rsidRPr="000E5F2C" w:rsidRDefault="00CB20C1" w:rsidP="000E5F2C">
      <w:pPr>
        <w:pStyle w:val="Tablayfiguras"/>
        <w:rPr>
          <w:b/>
          <w:i w:val="0"/>
        </w:rPr>
      </w:pPr>
      <w:bookmarkStart w:id="401" w:name="_Toc78196739"/>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30</w:t>
      </w:r>
      <w:r w:rsidRPr="007B0BB3">
        <w:rPr>
          <w:b/>
          <w:i w:val="0"/>
        </w:rPr>
        <w:fldChar w:fldCharType="end"/>
      </w:r>
      <w:r w:rsidR="000E5F2C">
        <w:rPr>
          <w:b/>
          <w:i w:val="0"/>
        </w:rPr>
        <w:t xml:space="preserve">. </w:t>
      </w:r>
      <w:r w:rsidRPr="007B0BB3">
        <w:t>Relación del factor B con relación al contenido de actividad antioxidante.</w:t>
      </w:r>
      <w:bookmarkEnd w:id="401"/>
    </w:p>
    <w:p w:rsidR="00902D8C" w:rsidRPr="007B0BB3" w:rsidRDefault="00902D8C" w:rsidP="00902D8C">
      <w:pPr>
        <w:pStyle w:val="APAPARRAFOS"/>
        <w:jc w:val="center"/>
      </w:pPr>
      <w:r w:rsidRPr="007B0BB3">
        <w:rPr>
          <w:noProof/>
          <w:szCs w:val="24"/>
          <w:lang w:val="en-US"/>
        </w:rPr>
        <w:drawing>
          <wp:inline distT="0" distB="0" distL="0" distR="0" wp14:anchorId="5ECD1D1C" wp14:editId="7DE2A50B">
            <wp:extent cx="4572000" cy="2698750"/>
            <wp:effectExtent l="19050" t="19050" r="19050" b="25400"/>
            <wp:docPr id="3155" name="Imagen 3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04">
                      <a:extLst>
                        <a:ext uri="{28A0092B-C50C-407E-A947-70E740481C1C}">
                          <a14:useLocalDpi xmlns:a14="http://schemas.microsoft.com/office/drawing/2010/main" val="0"/>
                        </a:ext>
                      </a:extLst>
                    </a:blip>
                    <a:srcRect l="11887" t="4165" r="17657" b="8780"/>
                    <a:stretch/>
                  </pic:blipFill>
                  <pic:spPr bwMode="auto">
                    <a:xfrm>
                      <a:off x="0" y="0"/>
                      <a:ext cx="4588347" cy="2708399"/>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902D8C" w:rsidRPr="007B0BB3" w:rsidRDefault="00902D8C" w:rsidP="00902D8C">
      <w:pPr>
        <w:pStyle w:val="Descripciontablayfiguras"/>
      </w:pPr>
      <w:r w:rsidRPr="007B0BB3">
        <w:rPr>
          <w:b/>
        </w:rPr>
        <w:t>Fuente:</w:t>
      </w:r>
      <w:r w:rsidRPr="007B0BB3">
        <w:t xml:space="preserve"> Trabajo experimental 2021</w:t>
      </w:r>
    </w:p>
    <w:p w:rsidR="00902D8C" w:rsidRPr="007B0BB3" w:rsidRDefault="00902D8C" w:rsidP="00902D8C">
      <w:pPr>
        <w:pStyle w:val="APAPARRAFOS"/>
      </w:pPr>
      <w:r w:rsidRPr="007B0BB3">
        <w:t>En la figura 30 cada uno de los niveles del factor B es diferente, se determinó que estos factores en estudio tienen un efecto estadísticamente significativo sobre el contenido de actividad antioxidante con un nivel de confianza del 95,0%.</w:t>
      </w:r>
    </w:p>
    <w:p w:rsidR="00902D8C" w:rsidRPr="000E5F2C" w:rsidRDefault="00902D8C" w:rsidP="000E5F2C">
      <w:pPr>
        <w:pStyle w:val="Tablayfiguras"/>
        <w:rPr>
          <w:b/>
          <w:i w:val="0"/>
        </w:rPr>
      </w:pPr>
      <w:bookmarkStart w:id="402" w:name="_Toc78196740"/>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31</w:t>
      </w:r>
      <w:r w:rsidRPr="007B0BB3">
        <w:rPr>
          <w:b/>
          <w:i w:val="0"/>
        </w:rPr>
        <w:fldChar w:fldCharType="end"/>
      </w:r>
      <w:r w:rsidR="000E5F2C">
        <w:rPr>
          <w:b/>
          <w:i w:val="0"/>
        </w:rPr>
        <w:t xml:space="preserve">. </w:t>
      </w:r>
      <w:r w:rsidRPr="007B0BB3">
        <w:t>Interacción del contenido de actividad antioxidante.</w:t>
      </w:r>
      <w:bookmarkEnd w:id="402"/>
    </w:p>
    <w:p w:rsidR="00902D8C" w:rsidRPr="007B0BB3" w:rsidRDefault="00902D8C" w:rsidP="00902D8C">
      <w:pPr>
        <w:pStyle w:val="APAPARRAFOS"/>
        <w:jc w:val="center"/>
      </w:pPr>
      <w:r w:rsidRPr="007B0BB3">
        <w:rPr>
          <w:noProof/>
          <w:szCs w:val="24"/>
          <w:lang w:val="en-US"/>
        </w:rPr>
        <w:drawing>
          <wp:inline distT="0" distB="0" distL="0" distR="0" wp14:anchorId="1A75EE8E" wp14:editId="394D8225">
            <wp:extent cx="4572000" cy="2698750"/>
            <wp:effectExtent l="19050" t="19050" r="19050" b="25400"/>
            <wp:docPr id="3156" name="Imagen 3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05">
                      <a:extLst>
                        <a:ext uri="{28A0092B-C50C-407E-A947-70E740481C1C}">
                          <a14:useLocalDpi xmlns:a14="http://schemas.microsoft.com/office/drawing/2010/main" val="0"/>
                        </a:ext>
                      </a:extLst>
                    </a:blip>
                    <a:srcRect l="13146" t="6885" r="8634" b="10123"/>
                    <a:stretch/>
                  </pic:blipFill>
                  <pic:spPr bwMode="auto">
                    <a:xfrm>
                      <a:off x="0" y="0"/>
                      <a:ext cx="4585385" cy="270665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902D8C" w:rsidRPr="007B0BB3" w:rsidRDefault="00902D8C" w:rsidP="00902D8C">
      <w:pPr>
        <w:pStyle w:val="Descripciontablayfiguras"/>
      </w:pPr>
      <w:r w:rsidRPr="007B0BB3">
        <w:rPr>
          <w:b/>
        </w:rPr>
        <w:t>Fuente:</w:t>
      </w:r>
      <w:r w:rsidRPr="007B0BB3">
        <w:t xml:space="preserve"> Trabajo experimental 2021</w:t>
      </w:r>
    </w:p>
    <w:p w:rsidR="00902D8C" w:rsidRDefault="00902D8C" w:rsidP="00902D8C">
      <w:pPr>
        <w:pStyle w:val="APAPARRAFOS"/>
      </w:pPr>
      <w:r w:rsidRPr="007B0BB3">
        <w:t>La interacción del factor B en el contenido de actividad antioxidante, se observa que las líneas de tendencia si presentan interacción.</w:t>
      </w: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Default="0019156B" w:rsidP="00902D8C">
      <w:pPr>
        <w:pStyle w:val="APAPARRAFOS"/>
      </w:pPr>
    </w:p>
    <w:p w:rsidR="0019156B" w:rsidRPr="007B0BB3" w:rsidRDefault="0019156B" w:rsidP="00902D8C">
      <w:pPr>
        <w:pStyle w:val="APAPARRAFOS"/>
      </w:pPr>
    </w:p>
    <w:p w:rsidR="00902D8C" w:rsidRPr="007B0BB3" w:rsidRDefault="00902D8C" w:rsidP="00902D8C">
      <w:pPr>
        <w:pStyle w:val="Ttulo3"/>
        <w:numPr>
          <w:ilvl w:val="2"/>
          <w:numId w:val="5"/>
        </w:numPr>
      </w:pPr>
      <w:bookmarkStart w:id="403" w:name="_Toc76583756"/>
      <w:bookmarkStart w:id="404" w:name="_Toc78197121"/>
      <w:r w:rsidRPr="007B0BB3">
        <w:lastRenderedPageBreak/>
        <w:t>Actividad de captación de radicales (DPPH)</w:t>
      </w:r>
      <w:bookmarkEnd w:id="403"/>
      <w:bookmarkEnd w:id="404"/>
    </w:p>
    <w:p w:rsidR="00520FEB" w:rsidRPr="007B0BB3" w:rsidRDefault="00902D8C" w:rsidP="000E5F2C">
      <w:pPr>
        <w:pStyle w:val="APAPARRAFOS"/>
      </w:pPr>
      <w:r w:rsidRPr="007B0BB3">
        <w:t>Los resultados obtenidos del análisis del contenido de actividad antioxidante DPPH fueron expresados en µmol Trolox/g muestra. En la siguiente tabla se detalla el contenido actividad antioxidante de cada uno de los tubérculos por sus di</w:t>
      </w:r>
      <w:r w:rsidR="000E5F2C">
        <w:t>ferentes métodos de extracción.</w:t>
      </w:r>
    </w:p>
    <w:p w:rsidR="00902D8C" w:rsidRPr="00C84241" w:rsidRDefault="00902D8C" w:rsidP="00C84241">
      <w:pPr>
        <w:pStyle w:val="Tablayfiguras"/>
        <w:rPr>
          <w:b/>
          <w:i w:val="0"/>
        </w:rPr>
      </w:pPr>
      <w:bookmarkStart w:id="405" w:name="_Toc78196793"/>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46</w:t>
      </w:r>
      <w:r w:rsidRPr="007B0BB3">
        <w:rPr>
          <w:b/>
          <w:i w:val="0"/>
        </w:rPr>
        <w:fldChar w:fldCharType="end"/>
      </w:r>
      <w:r w:rsidR="00C84241">
        <w:rPr>
          <w:b/>
          <w:i w:val="0"/>
        </w:rPr>
        <w:t xml:space="preserve">. </w:t>
      </w:r>
      <w:r w:rsidRPr="007B0BB3">
        <w:t>Valores promedios del contenido de actividad antioxidante DPPH.</w:t>
      </w:r>
      <w:bookmarkEnd w:id="405"/>
    </w:p>
    <w:tbl>
      <w:tblPr>
        <w:tblStyle w:val="DISEOTABLA"/>
        <w:tblW w:w="7402" w:type="dxa"/>
        <w:tblInd w:w="851" w:type="dxa"/>
        <w:tblLook w:val="04A0" w:firstRow="1" w:lastRow="0" w:firstColumn="1" w:lastColumn="0" w:noHBand="0" w:noVBand="1"/>
      </w:tblPr>
      <w:tblGrid>
        <w:gridCol w:w="1849"/>
        <w:gridCol w:w="1849"/>
        <w:gridCol w:w="1849"/>
        <w:gridCol w:w="1855"/>
      </w:tblGrid>
      <w:tr w:rsidR="00902D8C" w:rsidRPr="007B0BB3" w:rsidTr="00902D8C">
        <w:trPr>
          <w:cnfStyle w:val="100000000000" w:firstRow="1" w:lastRow="0" w:firstColumn="0" w:lastColumn="0" w:oddVBand="0" w:evenVBand="0" w:oddHBand="0"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849" w:type="dxa"/>
            <w:vMerge w:val="restart"/>
            <w:tcBorders>
              <w:top w:val="single" w:sz="4" w:space="0" w:color="auto"/>
            </w:tcBorders>
          </w:tcPr>
          <w:p w:rsidR="00902D8C" w:rsidRPr="007B0BB3" w:rsidRDefault="00902D8C" w:rsidP="001F02B2">
            <w:pPr>
              <w:jc w:val="center"/>
              <w:rPr>
                <w:b/>
                <w:sz w:val="22"/>
              </w:rPr>
            </w:pPr>
            <w:r w:rsidRPr="007B0BB3">
              <w:rPr>
                <w:b/>
                <w:sz w:val="22"/>
              </w:rPr>
              <w:t>Tubérculo</w:t>
            </w:r>
          </w:p>
        </w:tc>
        <w:tc>
          <w:tcPr>
            <w:tcW w:w="5553" w:type="dxa"/>
            <w:gridSpan w:val="3"/>
            <w:tcBorders>
              <w:top w:val="single" w:sz="4" w:space="0" w:color="auto"/>
            </w:tcBorders>
          </w:tcPr>
          <w:p w:rsidR="00902D8C" w:rsidRPr="007B0BB3" w:rsidRDefault="00902D8C" w:rsidP="001F02B2">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Métodos de extracción</w:t>
            </w:r>
          </w:p>
        </w:tc>
      </w:tr>
      <w:tr w:rsidR="00902D8C" w:rsidRPr="007B0BB3" w:rsidTr="00902D8C">
        <w:trPr>
          <w:trHeight w:val="927"/>
        </w:trPr>
        <w:tc>
          <w:tcPr>
            <w:cnfStyle w:val="001000000000" w:firstRow="0" w:lastRow="0" w:firstColumn="1" w:lastColumn="0" w:oddVBand="0" w:evenVBand="0" w:oddHBand="0" w:evenHBand="0" w:firstRowFirstColumn="0" w:firstRowLastColumn="0" w:lastRowFirstColumn="0" w:lastRowLastColumn="0"/>
            <w:tcW w:w="1849" w:type="dxa"/>
            <w:vMerge/>
            <w:tcBorders>
              <w:top w:val="single" w:sz="4" w:space="0" w:color="auto"/>
              <w:bottom w:val="single" w:sz="4" w:space="0" w:color="auto"/>
            </w:tcBorders>
          </w:tcPr>
          <w:p w:rsidR="00902D8C" w:rsidRPr="007B0BB3" w:rsidRDefault="00902D8C" w:rsidP="001F02B2">
            <w:pPr>
              <w:rPr>
                <w:sz w:val="22"/>
              </w:rPr>
            </w:pPr>
          </w:p>
        </w:tc>
        <w:tc>
          <w:tcPr>
            <w:tcW w:w="1849" w:type="dxa"/>
            <w:tcBorders>
              <w:top w:val="single" w:sz="4" w:space="0" w:color="auto"/>
              <w:bottom w:val="single" w:sz="4" w:space="0" w:color="auto"/>
            </w:tcBorders>
          </w:tcPr>
          <w:p w:rsidR="00902D8C" w:rsidRPr="007B0BB3" w:rsidRDefault="00902D8C"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Solventes Orgánicos</w:t>
            </w:r>
          </w:p>
        </w:tc>
        <w:tc>
          <w:tcPr>
            <w:tcW w:w="1849" w:type="dxa"/>
            <w:tcBorders>
              <w:top w:val="single" w:sz="4" w:space="0" w:color="auto"/>
              <w:bottom w:val="single" w:sz="4" w:space="0" w:color="auto"/>
            </w:tcBorders>
          </w:tcPr>
          <w:p w:rsidR="00902D8C" w:rsidRPr="007B0BB3" w:rsidRDefault="00902D8C"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Soxhlet</w:t>
            </w:r>
          </w:p>
        </w:tc>
        <w:tc>
          <w:tcPr>
            <w:tcW w:w="1855" w:type="dxa"/>
            <w:tcBorders>
              <w:top w:val="single" w:sz="4" w:space="0" w:color="auto"/>
              <w:bottom w:val="single" w:sz="4" w:space="0" w:color="auto"/>
            </w:tcBorders>
          </w:tcPr>
          <w:p w:rsidR="00902D8C" w:rsidRPr="007B0BB3" w:rsidRDefault="00902D8C" w:rsidP="001F02B2">
            <w:pPr>
              <w:spacing w:line="360" w:lineRule="auto"/>
              <w:jc w:val="center"/>
              <w:cnfStyle w:val="000000000000" w:firstRow="0" w:lastRow="0" w:firstColumn="0" w:lastColumn="0" w:oddVBand="0" w:evenVBand="0" w:oddHBand="0" w:evenHBand="0" w:firstRowFirstColumn="0" w:firstRowLastColumn="0" w:lastRowFirstColumn="0" w:lastRowLastColumn="0"/>
              <w:rPr>
                <w:b/>
                <w:sz w:val="22"/>
              </w:rPr>
            </w:pPr>
            <w:r w:rsidRPr="007B0BB3">
              <w:rPr>
                <w:b/>
                <w:sz w:val="22"/>
              </w:rPr>
              <w:t>Extracción por Fluidos Supercríticos</w:t>
            </w:r>
          </w:p>
        </w:tc>
      </w:tr>
      <w:tr w:rsidR="00902D8C" w:rsidRPr="007B0BB3" w:rsidTr="00902D8C">
        <w:trPr>
          <w:trHeight w:val="684"/>
        </w:trPr>
        <w:tc>
          <w:tcPr>
            <w:cnfStyle w:val="001000000000" w:firstRow="0" w:lastRow="0" w:firstColumn="1" w:lastColumn="0" w:oddVBand="0" w:evenVBand="0" w:oddHBand="0" w:evenHBand="0" w:firstRowFirstColumn="0" w:firstRowLastColumn="0" w:lastRowFirstColumn="0" w:lastRowLastColumn="0"/>
            <w:tcW w:w="1849" w:type="dxa"/>
            <w:vMerge/>
            <w:tcBorders>
              <w:top w:val="single" w:sz="4" w:space="0" w:color="auto"/>
              <w:bottom w:val="single" w:sz="4" w:space="0" w:color="auto"/>
            </w:tcBorders>
          </w:tcPr>
          <w:p w:rsidR="00902D8C" w:rsidRPr="007B0BB3" w:rsidRDefault="00902D8C" w:rsidP="001F02B2">
            <w:pPr>
              <w:rPr>
                <w:sz w:val="22"/>
              </w:rPr>
            </w:pPr>
          </w:p>
        </w:tc>
        <w:tc>
          <w:tcPr>
            <w:tcW w:w="5553" w:type="dxa"/>
            <w:gridSpan w:val="3"/>
            <w:tcBorders>
              <w:top w:val="single" w:sz="4" w:space="0" w:color="auto"/>
              <w:bottom w:val="single" w:sz="4" w:space="0" w:color="auto"/>
            </w:tcBorders>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(µmol Trolox/g muestra)</w:t>
            </w:r>
          </w:p>
        </w:tc>
      </w:tr>
      <w:tr w:rsidR="00902D8C" w:rsidRPr="007B0BB3" w:rsidTr="00902D8C">
        <w:trPr>
          <w:trHeight w:val="847"/>
        </w:trPr>
        <w:tc>
          <w:tcPr>
            <w:cnfStyle w:val="001000000000" w:firstRow="0" w:lastRow="0" w:firstColumn="1" w:lastColumn="0" w:oddVBand="0" w:evenVBand="0" w:oddHBand="0" w:evenHBand="0" w:firstRowFirstColumn="0" w:firstRowLastColumn="0" w:lastRowFirstColumn="0" w:lastRowLastColumn="0"/>
            <w:tcW w:w="1849" w:type="dxa"/>
            <w:tcBorders>
              <w:top w:val="single" w:sz="4" w:space="0" w:color="auto"/>
            </w:tcBorders>
          </w:tcPr>
          <w:p w:rsidR="00902D8C" w:rsidRPr="007B0BB3" w:rsidRDefault="00902D8C" w:rsidP="001F02B2">
            <w:pPr>
              <w:jc w:val="center"/>
              <w:rPr>
                <w:sz w:val="22"/>
              </w:rPr>
            </w:pPr>
            <w:r w:rsidRPr="007B0BB3">
              <w:rPr>
                <w:sz w:val="22"/>
              </w:rPr>
              <w:t>Zanahoria blanca</w:t>
            </w:r>
          </w:p>
        </w:tc>
        <w:tc>
          <w:tcPr>
            <w:tcW w:w="1849" w:type="dxa"/>
            <w:tcBorders>
              <w:top w:val="single" w:sz="4" w:space="0" w:color="auto"/>
            </w:tcBorders>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26,33</w:t>
            </w:r>
          </w:p>
        </w:tc>
        <w:tc>
          <w:tcPr>
            <w:tcW w:w="1849" w:type="dxa"/>
            <w:tcBorders>
              <w:top w:val="single" w:sz="4" w:space="0" w:color="auto"/>
            </w:tcBorders>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19,42</w:t>
            </w:r>
          </w:p>
        </w:tc>
        <w:tc>
          <w:tcPr>
            <w:tcW w:w="1855" w:type="dxa"/>
            <w:tcBorders>
              <w:top w:val="single" w:sz="4" w:space="0" w:color="auto"/>
            </w:tcBorders>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140,01</w:t>
            </w:r>
          </w:p>
        </w:tc>
      </w:tr>
      <w:tr w:rsidR="00902D8C" w:rsidRPr="007B0BB3" w:rsidTr="00902D8C">
        <w:trPr>
          <w:trHeight w:val="820"/>
        </w:trPr>
        <w:tc>
          <w:tcPr>
            <w:cnfStyle w:val="001000000000" w:firstRow="0" w:lastRow="0" w:firstColumn="1" w:lastColumn="0" w:oddVBand="0" w:evenVBand="0" w:oddHBand="0" w:evenHBand="0" w:firstRowFirstColumn="0" w:firstRowLastColumn="0" w:lastRowFirstColumn="0" w:lastRowLastColumn="0"/>
            <w:tcW w:w="1849" w:type="dxa"/>
          </w:tcPr>
          <w:p w:rsidR="00902D8C" w:rsidRPr="007B0BB3" w:rsidRDefault="00902D8C" w:rsidP="001F02B2">
            <w:pPr>
              <w:jc w:val="center"/>
              <w:rPr>
                <w:sz w:val="22"/>
              </w:rPr>
            </w:pPr>
            <w:r w:rsidRPr="007B0BB3">
              <w:rPr>
                <w:sz w:val="22"/>
              </w:rPr>
              <w:t>Zanahoria amarilla</w:t>
            </w:r>
          </w:p>
        </w:tc>
        <w:tc>
          <w:tcPr>
            <w:tcW w:w="1849"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25,28</w:t>
            </w:r>
          </w:p>
        </w:tc>
        <w:tc>
          <w:tcPr>
            <w:tcW w:w="1849"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19,45</w:t>
            </w:r>
          </w:p>
        </w:tc>
        <w:tc>
          <w:tcPr>
            <w:tcW w:w="1855"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130,77</w:t>
            </w:r>
          </w:p>
        </w:tc>
      </w:tr>
      <w:tr w:rsidR="00902D8C" w:rsidRPr="007B0BB3" w:rsidTr="00902D8C">
        <w:trPr>
          <w:trHeight w:val="820"/>
        </w:trPr>
        <w:tc>
          <w:tcPr>
            <w:cnfStyle w:val="001000000000" w:firstRow="0" w:lastRow="0" w:firstColumn="1" w:lastColumn="0" w:oddVBand="0" w:evenVBand="0" w:oddHBand="0" w:evenHBand="0" w:firstRowFirstColumn="0" w:firstRowLastColumn="0" w:lastRowFirstColumn="0" w:lastRowLastColumn="0"/>
            <w:tcW w:w="1849" w:type="dxa"/>
          </w:tcPr>
          <w:p w:rsidR="00902D8C" w:rsidRPr="007B0BB3" w:rsidRDefault="00902D8C" w:rsidP="001F02B2">
            <w:pPr>
              <w:jc w:val="center"/>
              <w:rPr>
                <w:sz w:val="22"/>
              </w:rPr>
            </w:pPr>
            <w:r w:rsidRPr="007B0BB3">
              <w:rPr>
                <w:sz w:val="22"/>
              </w:rPr>
              <w:t>Camote morado</w:t>
            </w:r>
          </w:p>
        </w:tc>
        <w:tc>
          <w:tcPr>
            <w:tcW w:w="1849"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92,99</w:t>
            </w:r>
          </w:p>
        </w:tc>
        <w:tc>
          <w:tcPr>
            <w:tcW w:w="1849"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66,73</w:t>
            </w:r>
          </w:p>
        </w:tc>
        <w:tc>
          <w:tcPr>
            <w:tcW w:w="1855" w:type="dxa"/>
          </w:tcPr>
          <w:p w:rsidR="00902D8C" w:rsidRPr="007B0BB3" w:rsidRDefault="00902D8C" w:rsidP="001F02B2">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630,79</w:t>
            </w:r>
          </w:p>
        </w:tc>
      </w:tr>
    </w:tbl>
    <w:p w:rsidR="00902D8C" w:rsidRPr="007B0BB3" w:rsidRDefault="00902D8C" w:rsidP="00902D8C">
      <w:pPr>
        <w:pStyle w:val="Descripciontablayfiguras"/>
      </w:pPr>
      <w:r w:rsidRPr="007B0BB3">
        <w:rPr>
          <w:b/>
        </w:rPr>
        <w:t>Fuente:</w:t>
      </w:r>
      <w:r w:rsidRPr="007B0BB3">
        <w:t xml:space="preserve"> Trabajo experimental 2021</w:t>
      </w:r>
    </w:p>
    <w:p w:rsidR="00DF0800" w:rsidRPr="007B0BB3" w:rsidRDefault="00DF0800" w:rsidP="00DF0800">
      <w:pPr>
        <w:pStyle w:val="APAPARRAFOS"/>
      </w:pPr>
      <w:r w:rsidRPr="007B0BB3">
        <w:t xml:space="preserve">En la tabla 46 se detalla el contenido de actividad antioxidante en cada uno de los tubérculos (zanahoria blanca, zanahoria amarilla y camote morado) y con los tres factores en estudio (extracción por solventes orgánicos, soxhlet y fluidos supercríticos). Se da a conocer los principales datos del contenido de actividad antioxidante en los tubérculos mencionados. Se puede observar que el contenido de actividad antioxidante del camote morado en la extracción por fluidos supercríticos es de 630,79 µmol Trolox/g muestra, mientras que la zanahoria blanca tiene un 140,01 µmol Trolox/g muestra y la zanahoria </w:t>
      </w:r>
      <w:r w:rsidRPr="007B0BB3">
        <w:lastRenderedPageBreak/>
        <w:t>amarilla con un 130,77 µmol Trolox/g muestra, los cuales son los valores más representativos en comparación con los resultados de la extracción por solventes orgánicos y por soxhlet respectivamente.</w:t>
      </w:r>
    </w:p>
    <w:p w:rsidR="00DF0800" w:rsidRPr="000E5F2C" w:rsidRDefault="00DF0800" w:rsidP="000E5F2C">
      <w:pPr>
        <w:pStyle w:val="Tablayfiguras"/>
        <w:rPr>
          <w:b/>
          <w:i w:val="0"/>
        </w:rPr>
      </w:pPr>
      <w:bookmarkStart w:id="406" w:name="_Toc78196741"/>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32</w:t>
      </w:r>
      <w:r w:rsidRPr="007B0BB3">
        <w:rPr>
          <w:b/>
          <w:i w:val="0"/>
        </w:rPr>
        <w:fldChar w:fldCharType="end"/>
      </w:r>
      <w:r w:rsidR="000E5F2C">
        <w:rPr>
          <w:b/>
          <w:i w:val="0"/>
        </w:rPr>
        <w:t xml:space="preserve">. </w:t>
      </w:r>
      <w:r w:rsidRPr="007B0BB3">
        <w:t>Contenido de actividad antioxidante de cada tubérculo en estudio por los diferentes métodos de extracción.</w:t>
      </w:r>
      <w:bookmarkEnd w:id="406"/>
    </w:p>
    <w:p w:rsidR="00DF0800" w:rsidRPr="007B0BB3" w:rsidRDefault="00DF0800" w:rsidP="00DF0800">
      <w:pPr>
        <w:pStyle w:val="APAPARRAFOS"/>
      </w:pPr>
      <w:r w:rsidRPr="007B0BB3">
        <w:rPr>
          <w:noProof/>
          <w:lang w:val="en-US"/>
        </w:rPr>
        <w:drawing>
          <wp:inline distT="0" distB="0" distL="0" distR="0" wp14:anchorId="6FEC1722" wp14:editId="4F40597A">
            <wp:extent cx="4582633" cy="2699385"/>
            <wp:effectExtent l="0" t="0" r="8890" b="5715"/>
            <wp:docPr id="3162" name="Gráfico 316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DF0800" w:rsidRPr="007B0BB3" w:rsidRDefault="00DF0800" w:rsidP="00DF0800">
      <w:pPr>
        <w:pStyle w:val="Descripciontablayfiguras"/>
      </w:pPr>
      <w:r w:rsidRPr="007B0BB3">
        <w:rPr>
          <w:b/>
        </w:rPr>
        <w:t>Fuente:</w:t>
      </w:r>
      <w:r w:rsidRPr="007B0BB3">
        <w:t xml:space="preserve"> Trabajo experimental 2021</w:t>
      </w:r>
    </w:p>
    <w:p w:rsidR="00DF0800" w:rsidRPr="007B0BB3" w:rsidRDefault="00DF0800" w:rsidP="00DF0800">
      <w:pPr>
        <w:pStyle w:val="APAPARRAFOS"/>
      </w:pPr>
      <w:r w:rsidRPr="007B0BB3">
        <w:t xml:space="preserve">En la figura 32 se observa que el camote morado presenta un alto contenido de actividad antioxidante por la extracción de fluidos supercríticos con un valor de 630,79 µmol Trolox/g muestra, en comparación con los otros dos tubérculos y métodos de extracción. </w:t>
      </w:r>
    </w:p>
    <w:p w:rsidR="00DF0800" w:rsidRPr="007B0BB3" w:rsidRDefault="00DF0800" w:rsidP="00DF0800">
      <w:pPr>
        <w:pStyle w:val="APAPARRAFOS"/>
      </w:pPr>
      <w:r w:rsidRPr="007B0BB3">
        <w:fldChar w:fldCharType="begin" w:fldLock="1"/>
      </w:r>
      <w:r w:rsidRPr="007B0BB3">
        <w:instrText>ADDIN CSL_CITATION {"citationItems":[{"id":"ITEM-1","itemData":{"abstract":"trabajo de investigacion","author":[{"dropping-particle":"","family":"Barrionuevo","given":"K.","non-dropping-particle":"","parse-names":false,"suffix":""}],"id":"ITEM-1","issued":{"date-parts":[["2019"]]},"number-of-pages":"126","title":"Estudio del efecto del sistema de deshidratación de cuatro variedades de mashua (Tropaeolum tuberosum) sobre la capacidad antioxidante","type":"thesis"},"uris":["http://www.mendeley.com/documents/?uuid=d89414e0-1ce7-4835-be28-04ec486c70d8"]}],"mendeley":{"formattedCitation":"(Barrionuevo, 2019)","plainTextFormattedCitation":"(Barrionuevo, 2019)","previouslyFormattedCitation":"(Barrionuevo, 2019)"},"properties":{"noteIndex":0},"schema":"https://github.com/citation-style-language/schema/raw/master/csl-citation.json"}</w:instrText>
      </w:r>
      <w:r w:rsidRPr="007B0BB3">
        <w:fldChar w:fldCharType="separate"/>
      </w:r>
      <w:r w:rsidRPr="007B0BB3">
        <w:rPr>
          <w:noProof/>
        </w:rPr>
        <w:t>(Barrionuevo, 2019)</w:t>
      </w:r>
      <w:r w:rsidRPr="007B0BB3">
        <w:fldChar w:fldCharType="end"/>
      </w:r>
      <w:r w:rsidRPr="007B0BB3">
        <w:t xml:space="preserve"> realizo un estudio del efecto del sistema de deshidratación de cuatro variedades de mashua sobre la capacidad antioxidante, identifico un valor de 14,43 µmol Trolox/g muestra. </w:t>
      </w:r>
      <w:r w:rsidRPr="007B0BB3">
        <w:fldChar w:fldCharType="begin" w:fldLock="1"/>
      </w:r>
      <w:r w:rsidRPr="007B0BB3">
        <w:instrText>ADDIN CSL_CITATION {"citationItems":[{"id":"ITEM-1","itemData":{"author":[{"dropping-particle":"","family":"Huacho","given":"C.","non-dropping-particle":"","parse-names":false,"suffix":""}],"container-title":"Universidad Nacional Agraria La Molina Escuela De Posgrado Maestría En Tecnología De Alimentos","id":"ITEM-1","issue":"0","issued":{"date-parts":[["2016"]]},"number-of-pages":"118","title":"Capacidad antioxidante, compuestos fenólicos, carotenoides y antocianinas de 84 cultivares de mashua (tropaeolum tuberosum ruiz y pavón)","type":"thesis","volume":"0"},"uris":["http://www.mendeley.com/documents/?uuid=40c3ef20-0e46-4c3a-b4a5-2d5b965c6d19"]}],"mendeley":{"formattedCitation":"(Huacho, 2016)","plainTextFormattedCitation":"(Huacho, 2016)","previouslyFormattedCitation":"(Huacho, 2016)"},"properties":{"noteIndex":0},"schema":"https://github.com/citation-style-language/schema/raw/master/csl-citation.json"}</w:instrText>
      </w:r>
      <w:r w:rsidRPr="007B0BB3">
        <w:fldChar w:fldCharType="separate"/>
      </w:r>
      <w:r w:rsidRPr="007B0BB3">
        <w:rPr>
          <w:noProof/>
        </w:rPr>
        <w:t>(Huacho, 2016)</w:t>
      </w:r>
      <w:r w:rsidRPr="007B0BB3">
        <w:fldChar w:fldCharType="end"/>
      </w:r>
      <w:r w:rsidRPr="007B0BB3">
        <w:t xml:space="preserve"> analizo la capacidad antioxidante, compuestos fenólicos, carotenoides y antocianinas de 84 cultivares de mashua, asemejo un valor de 14,0 μmol TE/g. </w:t>
      </w:r>
      <w:r w:rsidRPr="007B0BB3">
        <w:fldChar w:fldCharType="begin" w:fldLock="1"/>
      </w:r>
      <w:r w:rsidRPr="007B0BB3">
        <w:instrText>ADDIN CSL_CITATION {"citationItems":[{"id":"ITEM-1","itemData":{"abstract":"Previous research has indicated that an early component of click- evoked myogenic potentials in the sternocleidomastoid muscle is vestibularly mediated, since it can be obtained in subjects with loss of cochlear function, but is absent in subjects with loss of ... \\n","author":[{"dropping-particle":"","family":"Cachay","given":"Edw","non-dropping-particle":"","parse-names":false,"suffix":""}],"id":"ITEM-1","issued":{"date-parts":[["2016"]]},"number-of-pages":"46","title":"Efecto del tiempo de cocción por hervido sobre capacidad antioxidante y contenido de polifenoles totales en Arracacia xanthorrhiza (arracacha) con y sin cáscara","type":"thesis"},"uris":["http://www.mendeley.com/documents/?uuid=e583b94c-47fd-4b62-8656-56d2fe0d85c6"]}],"mendeley":{"formattedCitation":"(Cachay, 2016)","plainTextFormattedCitation":"(Cachay, 2016)","previouslyFormattedCitation":"(Cachay, 2016)"},"properties":{"noteIndex":0},"schema":"https://github.com/citation-style-language/schema/raw/master/csl-citation.json"}</w:instrText>
      </w:r>
      <w:r w:rsidRPr="007B0BB3">
        <w:fldChar w:fldCharType="separate"/>
      </w:r>
      <w:r w:rsidRPr="007B0BB3">
        <w:rPr>
          <w:noProof/>
        </w:rPr>
        <w:t>(Cachay, 2016)</w:t>
      </w:r>
      <w:r w:rsidRPr="007B0BB3">
        <w:fldChar w:fldCharType="end"/>
      </w:r>
      <w:r w:rsidRPr="007B0BB3">
        <w:t xml:space="preserve"> aplico el método de DPPH en la pulpa de Arracacia </w:t>
      </w:r>
      <w:r w:rsidRPr="007B0BB3">
        <w:lastRenderedPageBreak/>
        <w:t>xanthorrhiza en crudo, con 595,6 µg/ml. Zapata, Piedrahita, &amp; Rojano (2014) empleo el método ORAC, cuyo valor fue de 939,4 µmol TE/100g, donde la capacidad antioxidante mientras mayor sea el valor mayor es su capacidad antioxidante. Se evidencia que los resultados reportados difieren de manera significativa para cada tipo de tubérculo, pero se debe tomar en cuenta que cada tubérculo presenta un comportamiento diferente debido a su composición y método de extracción. Con relación al contenido de actividad antioxidante de estos tubérculos, no fueron encontrados reportes en la literatura, por ello se realizó comparaciones con tubérculos similares al de la investigación.</w:t>
      </w:r>
    </w:p>
    <w:p w:rsidR="00DF0800" w:rsidRPr="000E5F2C" w:rsidRDefault="002246FE" w:rsidP="002246FE">
      <w:pPr>
        <w:pStyle w:val="Tablayfiguras"/>
        <w:jc w:val="both"/>
        <w:rPr>
          <w:b/>
          <w:i w:val="0"/>
        </w:rPr>
      </w:pPr>
      <w:bookmarkStart w:id="407" w:name="_Toc78196794"/>
      <w:r>
        <w:rPr>
          <w:b/>
          <w:i w:val="0"/>
        </w:rPr>
        <w:t xml:space="preserve">Tabla </w:t>
      </w:r>
      <w:r w:rsidR="00DF0800" w:rsidRPr="007B0BB3">
        <w:rPr>
          <w:b/>
          <w:i w:val="0"/>
        </w:rPr>
        <w:fldChar w:fldCharType="begin"/>
      </w:r>
      <w:r w:rsidR="00DF0800" w:rsidRPr="007B0BB3">
        <w:rPr>
          <w:b/>
          <w:i w:val="0"/>
        </w:rPr>
        <w:instrText xml:space="preserve"> SEQ Tabla \* ARABIC </w:instrText>
      </w:r>
      <w:r w:rsidR="00DF0800" w:rsidRPr="007B0BB3">
        <w:rPr>
          <w:b/>
          <w:i w:val="0"/>
        </w:rPr>
        <w:fldChar w:fldCharType="separate"/>
      </w:r>
      <w:r w:rsidR="007C1577">
        <w:rPr>
          <w:b/>
          <w:i w:val="0"/>
          <w:noProof/>
        </w:rPr>
        <w:t>47</w:t>
      </w:r>
      <w:r w:rsidR="00DF0800" w:rsidRPr="007B0BB3">
        <w:rPr>
          <w:b/>
          <w:i w:val="0"/>
        </w:rPr>
        <w:fldChar w:fldCharType="end"/>
      </w:r>
      <w:r w:rsidR="000E5F2C">
        <w:rPr>
          <w:b/>
          <w:i w:val="0"/>
        </w:rPr>
        <w:t xml:space="preserve">. </w:t>
      </w:r>
      <w:r w:rsidR="00DF0800" w:rsidRPr="007B0BB3">
        <w:t>Análisis de varianza (ADEVA) para el contenido de actividad antioxidante DPPH de los tres tubérculos en estudio a los diferentes métodos de extracción.</w:t>
      </w:r>
      <w:bookmarkEnd w:id="407"/>
    </w:p>
    <w:tbl>
      <w:tblPr>
        <w:tblStyle w:val="DISEOTABLA"/>
        <w:tblW w:w="8011" w:type="dxa"/>
        <w:tblInd w:w="709" w:type="dxa"/>
        <w:tblLayout w:type="fixed"/>
        <w:tblLook w:val="0000" w:firstRow="0" w:lastRow="0" w:firstColumn="0" w:lastColumn="0" w:noHBand="0" w:noVBand="0"/>
      </w:tblPr>
      <w:tblGrid>
        <w:gridCol w:w="2096"/>
        <w:gridCol w:w="1479"/>
        <w:gridCol w:w="739"/>
        <w:gridCol w:w="1479"/>
        <w:gridCol w:w="1109"/>
        <w:gridCol w:w="1109"/>
      </w:tblGrid>
      <w:tr w:rsidR="00DF0800" w:rsidRPr="007B0BB3" w:rsidTr="00DF0800">
        <w:trPr>
          <w:trHeight w:val="819"/>
        </w:trPr>
        <w:tc>
          <w:tcPr>
            <w:tcW w:w="2096" w:type="dxa"/>
            <w:tcBorders>
              <w:top w:val="single" w:sz="4" w:space="0" w:color="auto"/>
              <w:bottom w:val="single" w:sz="4" w:space="0" w:color="auto"/>
            </w:tcBorders>
          </w:tcPr>
          <w:p w:rsidR="00DF0800" w:rsidRPr="007B0BB3" w:rsidRDefault="00DF0800" w:rsidP="001F02B2">
            <w:pPr>
              <w:spacing w:line="276" w:lineRule="auto"/>
              <w:jc w:val="center"/>
              <w:rPr>
                <w:rFonts w:cs="Times New Roman"/>
                <w:b/>
                <w:sz w:val="22"/>
              </w:rPr>
            </w:pPr>
            <w:r w:rsidRPr="007B0BB3">
              <w:rPr>
                <w:rFonts w:cs="Times New Roman"/>
                <w:b/>
                <w:sz w:val="22"/>
              </w:rPr>
              <w:t>Fuente</w:t>
            </w:r>
          </w:p>
        </w:tc>
        <w:tc>
          <w:tcPr>
            <w:tcW w:w="1479" w:type="dxa"/>
            <w:tcBorders>
              <w:top w:val="single" w:sz="4" w:space="0" w:color="auto"/>
              <w:bottom w:val="single" w:sz="4" w:space="0" w:color="auto"/>
            </w:tcBorders>
          </w:tcPr>
          <w:p w:rsidR="00DF0800" w:rsidRPr="007B0BB3" w:rsidRDefault="00DF0800" w:rsidP="00DF0800">
            <w:pPr>
              <w:spacing w:line="276" w:lineRule="auto"/>
              <w:jc w:val="center"/>
              <w:rPr>
                <w:rFonts w:cs="Times New Roman"/>
                <w:b/>
                <w:sz w:val="22"/>
              </w:rPr>
            </w:pPr>
            <w:r w:rsidRPr="007B0BB3">
              <w:rPr>
                <w:rFonts w:cs="Times New Roman"/>
                <w:b/>
                <w:sz w:val="22"/>
              </w:rPr>
              <w:t>Suma de Cuadrados</w:t>
            </w:r>
          </w:p>
        </w:tc>
        <w:tc>
          <w:tcPr>
            <w:tcW w:w="739" w:type="dxa"/>
            <w:tcBorders>
              <w:top w:val="single" w:sz="4" w:space="0" w:color="auto"/>
              <w:bottom w:val="single" w:sz="4" w:space="0" w:color="auto"/>
            </w:tcBorders>
          </w:tcPr>
          <w:p w:rsidR="00DF0800" w:rsidRPr="007B0BB3" w:rsidRDefault="00DF0800" w:rsidP="00DF0800">
            <w:pPr>
              <w:spacing w:line="276" w:lineRule="auto"/>
              <w:jc w:val="center"/>
              <w:rPr>
                <w:rFonts w:cs="Times New Roman"/>
                <w:b/>
                <w:sz w:val="22"/>
              </w:rPr>
            </w:pPr>
            <w:r w:rsidRPr="007B0BB3">
              <w:rPr>
                <w:rFonts w:cs="Times New Roman"/>
                <w:b/>
                <w:sz w:val="22"/>
              </w:rPr>
              <w:t>Gl</w:t>
            </w:r>
          </w:p>
        </w:tc>
        <w:tc>
          <w:tcPr>
            <w:tcW w:w="1479" w:type="dxa"/>
            <w:tcBorders>
              <w:top w:val="single" w:sz="4" w:space="0" w:color="auto"/>
              <w:bottom w:val="single" w:sz="4" w:space="0" w:color="auto"/>
            </w:tcBorders>
          </w:tcPr>
          <w:p w:rsidR="00DF0800" w:rsidRPr="007B0BB3" w:rsidRDefault="00DF0800" w:rsidP="00DF0800">
            <w:pPr>
              <w:spacing w:line="276" w:lineRule="auto"/>
              <w:jc w:val="center"/>
              <w:rPr>
                <w:rFonts w:cs="Times New Roman"/>
                <w:b/>
                <w:sz w:val="22"/>
              </w:rPr>
            </w:pPr>
            <w:r w:rsidRPr="007B0BB3">
              <w:rPr>
                <w:rFonts w:cs="Times New Roman"/>
                <w:b/>
                <w:sz w:val="22"/>
              </w:rPr>
              <w:t>Cuadrado Medio</w:t>
            </w:r>
          </w:p>
        </w:tc>
        <w:tc>
          <w:tcPr>
            <w:tcW w:w="1109" w:type="dxa"/>
            <w:tcBorders>
              <w:top w:val="single" w:sz="4" w:space="0" w:color="auto"/>
              <w:bottom w:val="single" w:sz="4" w:space="0" w:color="auto"/>
            </w:tcBorders>
          </w:tcPr>
          <w:p w:rsidR="00DF0800" w:rsidRPr="007B0BB3" w:rsidRDefault="00DF0800" w:rsidP="00DF0800">
            <w:pPr>
              <w:spacing w:line="276" w:lineRule="auto"/>
              <w:jc w:val="center"/>
              <w:rPr>
                <w:rFonts w:cs="Times New Roman"/>
                <w:b/>
                <w:sz w:val="22"/>
              </w:rPr>
            </w:pPr>
            <w:r w:rsidRPr="007B0BB3">
              <w:rPr>
                <w:rFonts w:cs="Times New Roman"/>
                <w:b/>
                <w:sz w:val="22"/>
              </w:rPr>
              <w:t>Razón-F</w:t>
            </w:r>
          </w:p>
        </w:tc>
        <w:tc>
          <w:tcPr>
            <w:tcW w:w="1109" w:type="dxa"/>
            <w:tcBorders>
              <w:top w:val="single" w:sz="4" w:space="0" w:color="auto"/>
              <w:bottom w:val="single" w:sz="4" w:space="0" w:color="auto"/>
            </w:tcBorders>
          </w:tcPr>
          <w:p w:rsidR="00DF0800" w:rsidRPr="007B0BB3" w:rsidRDefault="00EC0DDF" w:rsidP="00DF0800">
            <w:pPr>
              <w:spacing w:line="276" w:lineRule="auto"/>
              <w:jc w:val="center"/>
              <w:rPr>
                <w:rFonts w:cs="Times New Roman"/>
                <w:b/>
                <w:sz w:val="22"/>
              </w:rPr>
            </w:pPr>
            <w:r>
              <w:rPr>
                <w:rFonts w:cs="Times New Roman"/>
                <w:b/>
                <w:szCs w:val="24"/>
              </w:rPr>
              <w:t>ρ</w:t>
            </w:r>
            <w:r>
              <w:rPr>
                <w:b/>
                <w:szCs w:val="24"/>
              </w:rPr>
              <w:t xml:space="preserve"> - value</w:t>
            </w:r>
          </w:p>
        </w:tc>
      </w:tr>
      <w:tr w:rsidR="00DF0800" w:rsidRPr="007B0BB3" w:rsidTr="00DF0800">
        <w:trPr>
          <w:trHeight w:val="819"/>
        </w:trPr>
        <w:tc>
          <w:tcPr>
            <w:tcW w:w="2096" w:type="dxa"/>
            <w:tcBorders>
              <w:top w:val="single" w:sz="4" w:space="0" w:color="auto"/>
            </w:tcBorders>
          </w:tcPr>
          <w:p w:rsidR="00DF0800" w:rsidRPr="007B0BB3" w:rsidRDefault="00DF0800" w:rsidP="001F02B2">
            <w:pPr>
              <w:spacing w:line="276" w:lineRule="auto"/>
              <w:rPr>
                <w:rFonts w:cs="Times New Roman"/>
                <w:sz w:val="22"/>
              </w:rPr>
            </w:pPr>
            <w:r w:rsidRPr="007B0BB3">
              <w:rPr>
                <w:rFonts w:cs="Times New Roman"/>
                <w:sz w:val="22"/>
              </w:rPr>
              <w:t>Efectos principales</w:t>
            </w:r>
          </w:p>
        </w:tc>
        <w:tc>
          <w:tcPr>
            <w:tcW w:w="1479" w:type="dxa"/>
            <w:tcBorders>
              <w:top w:val="single" w:sz="4" w:space="0" w:color="auto"/>
            </w:tcBorders>
          </w:tcPr>
          <w:p w:rsidR="00DF0800" w:rsidRPr="007B0BB3" w:rsidRDefault="00DF0800" w:rsidP="00DF0800">
            <w:pPr>
              <w:spacing w:line="276" w:lineRule="auto"/>
              <w:jc w:val="center"/>
              <w:rPr>
                <w:rFonts w:cs="Times New Roman"/>
                <w:sz w:val="22"/>
              </w:rPr>
            </w:pPr>
          </w:p>
        </w:tc>
        <w:tc>
          <w:tcPr>
            <w:tcW w:w="739" w:type="dxa"/>
            <w:tcBorders>
              <w:top w:val="single" w:sz="4" w:space="0" w:color="auto"/>
            </w:tcBorders>
          </w:tcPr>
          <w:p w:rsidR="00DF0800" w:rsidRPr="007B0BB3" w:rsidRDefault="00DF0800" w:rsidP="00DF0800">
            <w:pPr>
              <w:spacing w:line="276" w:lineRule="auto"/>
              <w:jc w:val="center"/>
              <w:rPr>
                <w:rFonts w:cs="Times New Roman"/>
                <w:sz w:val="22"/>
              </w:rPr>
            </w:pPr>
          </w:p>
        </w:tc>
        <w:tc>
          <w:tcPr>
            <w:tcW w:w="1479" w:type="dxa"/>
            <w:tcBorders>
              <w:top w:val="single" w:sz="4" w:space="0" w:color="auto"/>
            </w:tcBorders>
          </w:tcPr>
          <w:p w:rsidR="00DF0800" w:rsidRPr="007B0BB3" w:rsidRDefault="00DF0800" w:rsidP="00DF0800">
            <w:pPr>
              <w:spacing w:line="276" w:lineRule="auto"/>
              <w:jc w:val="center"/>
              <w:rPr>
                <w:rFonts w:cs="Times New Roman"/>
                <w:sz w:val="22"/>
              </w:rPr>
            </w:pPr>
          </w:p>
        </w:tc>
        <w:tc>
          <w:tcPr>
            <w:tcW w:w="1109" w:type="dxa"/>
            <w:tcBorders>
              <w:top w:val="single" w:sz="4" w:space="0" w:color="auto"/>
            </w:tcBorders>
          </w:tcPr>
          <w:p w:rsidR="00DF0800" w:rsidRPr="007B0BB3" w:rsidRDefault="00DF0800" w:rsidP="00DF0800">
            <w:pPr>
              <w:spacing w:line="276" w:lineRule="auto"/>
              <w:jc w:val="center"/>
              <w:rPr>
                <w:rFonts w:cs="Times New Roman"/>
                <w:sz w:val="22"/>
              </w:rPr>
            </w:pPr>
          </w:p>
        </w:tc>
        <w:tc>
          <w:tcPr>
            <w:tcW w:w="1109" w:type="dxa"/>
            <w:tcBorders>
              <w:top w:val="single" w:sz="4" w:space="0" w:color="auto"/>
            </w:tcBorders>
          </w:tcPr>
          <w:p w:rsidR="00DF0800" w:rsidRPr="007B0BB3" w:rsidRDefault="00DF0800" w:rsidP="00DF0800">
            <w:pPr>
              <w:spacing w:line="276" w:lineRule="auto"/>
              <w:jc w:val="center"/>
              <w:rPr>
                <w:rFonts w:cs="Times New Roman"/>
                <w:sz w:val="22"/>
              </w:rPr>
            </w:pPr>
          </w:p>
        </w:tc>
      </w:tr>
      <w:tr w:rsidR="00DF0800" w:rsidRPr="007B0BB3" w:rsidTr="00DF0800">
        <w:trPr>
          <w:trHeight w:val="416"/>
        </w:trPr>
        <w:tc>
          <w:tcPr>
            <w:tcW w:w="2096" w:type="dxa"/>
          </w:tcPr>
          <w:p w:rsidR="00DF0800" w:rsidRPr="007B0BB3" w:rsidRDefault="00DF0800" w:rsidP="001F02B2">
            <w:pPr>
              <w:spacing w:line="276" w:lineRule="auto"/>
              <w:jc w:val="left"/>
              <w:rPr>
                <w:rFonts w:cs="Times New Roman"/>
                <w:sz w:val="22"/>
              </w:rPr>
            </w:pPr>
            <w:r w:rsidRPr="007B0BB3">
              <w:rPr>
                <w:rFonts w:cs="Times New Roman"/>
                <w:sz w:val="22"/>
              </w:rPr>
              <w:t>Factor A</w:t>
            </w:r>
          </w:p>
          <w:p w:rsidR="00DF0800" w:rsidRPr="007B0BB3" w:rsidRDefault="00DF0800" w:rsidP="001F02B2">
            <w:pPr>
              <w:spacing w:line="276" w:lineRule="auto"/>
              <w:rPr>
                <w:rFonts w:cs="Times New Roman"/>
                <w:sz w:val="22"/>
              </w:rPr>
            </w:pPr>
            <w:r w:rsidRPr="007B0BB3">
              <w:rPr>
                <w:rFonts w:cs="Times New Roman"/>
                <w:sz w:val="22"/>
              </w:rPr>
              <w:t>Tipos de tubérculos</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0,0981407</w:t>
            </w:r>
          </w:p>
        </w:tc>
        <w:tc>
          <w:tcPr>
            <w:tcW w:w="739" w:type="dxa"/>
          </w:tcPr>
          <w:p w:rsidR="00DF0800" w:rsidRPr="007B0BB3" w:rsidRDefault="00DF0800" w:rsidP="00DF0800">
            <w:pPr>
              <w:spacing w:line="276" w:lineRule="auto"/>
              <w:jc w:val="center"/>
              <w:rPr>
                <w:rFonts w:cs="Times New Roman"/>
                <w:sz w:val="22"/>
              </w:rPr>
            </w:pPr>
            <w:r w:rsidRPr="007B0BB3">
              <w:rPr>
                <w:rFonts w:cs="Times New Roman"/>
                <w:sz w:val="22"/>
              </w:rPr>
              <w:t>2</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0,0490704</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473,18</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0,0000</w:t>
            </w:r>
          </w:p>
        </w:tc>
      </w:tr>
      <w:tr w:rsidR="00DF0800" w:rsidRPr="007B0BB3" w:rsidTr="00DF0800">
        <w:trPr>
          <w:trHeight w:val="416"/>
        </w:trPr>
        <w:tc>
          <w:tcPr>
            <w:tcW w:w="2096" w:type="dxa"/>
          </w:tcPr>
          <w:p w:rsidR="00DF0800" w:rsidRPr="007B0BB3" w:rsidRDefault="00DF0800" w:rsidP="001F02B2">
            <w:pPr>
              <w:spacing w:line="276" w:lineRule="auto"/>
              <w:jc w:val="left"/>
              <w:rPr>
                <w:rFonts w:cs="Times New Roman"/>
                <w:sz w:val="22"/>
              </w:rPr>
            </w:pPr>
            <w:r w:rsidRPr="007B0BB3">
              <w:rPr>
                <w:rFonts w:cs="Times New Roman"/>
                <w:sz w:val="22"/>
              </w:rPr>
              <w:t>Factor B</w:t>
            </w:r>
          </w:p>
          <w:p w:rsidR="00DF0800" w:rsidRPr="007B0BB3" w:rsidRDefault="00DF0800" w:rsidP="001F02B2">
            <w:pPr>
              <w:spacing w:line="276" w:lineRule="auto"/>
              <w:rPr>
                <w:rFonts w:cs="Times New Roman"/>
                <w:sz w:val="22"/>
              </w:rPr>
            </w:pPr>
            <w:r w:rsidRPr="007B0BB3">
              <w:rPr>
                <w:rFonts w:cs="Times New Roman"/>
                <w:sz w:val="22"/>
              </w:rPr>
              <w:t>Métodos de extracción</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0,0674074</w:t>
            </w:r>
          </w:p>
        </w:tc>
        <w:tc>
          <w:tcPr>
            <w:tcW w:w="739" w:type="dxa"/>
          </w:tcPr>
          <w:p w:rsidR="00DF0800" w:rsidRPr="007B0BB3" w:rsidRDefault="00DF0800" w:rsidP="00DF0800">
            <w:pPr>
              <w:spacing w:line="276" w:lineRule="auto"/>
              <w:jc w:val="center"/>
              <w:rPr>
                <w:rFonts w:cs="Times New Roman"/>
                <w:sz w:val="22"/>
              </w:rPr>
            </w:pPr>
            <w:r w:rsidRPr="007B0BB3">
              <w:rPr>
                <w:rFonts w:cs="Times New Roman"/>
                <w:sz w:val="22"/>
              </w:rPr>
              <w:t>2</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0,0337037</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325,00</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0,0000</w:t>
            </w:r>
          </w:p>
        </w:tc>
      </w:tr>
      <w:tr w:rsidR="00DF0800" w:rsidRPr="007B0BB3" w:rsidTr="00DF0800">
        <w:trPr>
          <w:trHeight w:val="401"/>
        </w:trPr>
        <w:tc>
          <w:tcPr>
            <w:tcW w:w="2096" w:type="dxa"/>
          </w:tcPr>
          <w:p w:rsidR="00DF0800" w:rsidRPr="007B0BB3" w:rsidRDefault="00DF0800" w:rsidP="001F02B2">
            <w:pPr>
              <w:spacing w:line="276" w:lineRule="auto"/>
              <w:rPr>
                <w:rFonts w:cs="Times New Roman"/>
                <w:sz w:val="22"/>
              </w:rPr>
            </w:pPr>
            <w:r w:rsidRPr="007B0BB3">
              <w:rPr>
                <w:rFonts w:cs="Times New Roman"/>
                <w:sz w:val="22"/>
              </w:rPr>
              <w:t>Interacciones</w:t>
            </w:r>
          </w:p>
        </w:tc>
        <w:tc>
          <w:tcPr>
            <w:tcW w:w="1479" w:type="dxa"/>
          </w:tcPr>
          <w:p w:rsidR="00DF0800" w:rsidRPr="007B0BB3" w:rsidRDefault="00DF0800" w:rsidP="00DF0800">
            <w:pPr>
              <w:spacing w:line="276" w:lineRule="auto"/>
              <w:jc w:val="center"/>
              <w:rPr>
                <w:rFonts w:cs="Times New Roman"/>
                <w:sz w:val="22"/>
              </w:rPr>
            </w:pPr>
          </w:p>
        </w:tc>
        <w:tc>
          <w:tcPr>
            <w:tcW w:w="739" w:type="dxa"/>
          </w:tcPr>
          <w:p w:rsidR="00DF0800" w:rsidRPr="007B0BB3" w:rsidRDefault="00DF0800" w:rsidP="00DF0800">
            <w:pPr>
              <w:spacing w:line="276" w:lineRule="auto"/>
              <w:jc w:val="center"/>
              <w:rPr>
                <w:rFonts w:cs="Times New Roman"/>
                <w:sz w:val="22"/>
              </w:rPr>
            </w:pPr>
          </w:p>
        </w:tc>
        <w:tc>
          <w:tcPr>
            <w:tcW w:w="1479" w:type="dxa"/>
          </w:tcPr>
          <w:p w:rsidR="00DF0800" w:rsidRPr="007B0BB3" w:rsidRDefault="00DF0800" w:rsidP="00DF0800">
            <w:pPr>
              <w:spacing w:line="276" w:lineRule="auto"/>
              <w:jc w:val="center"/>
              <w:rPr>
                <w:rFonts w:cs="Times New Roman"/>
                <w:sz w:val="22"/>
              </w:rPr>
            </w:pPr>
          </w:p>
        </w:tc>
        <w:tc>
          <w:tcPr>
            <w:tcW w:w="1109" w:type="dxa"/>
          </w:tcPr>
          <w:p w:rsidR="00DF0800" w:rsidRPr="007B0BB3" w:rsidRDefault="00DF0800" w:rsidP="00DF0800">
            <w:pPr>
              <w:spacing w:line="276" w:lineRule="auto"/>
              <w:jc w:val="center"/>
              <w:rPr>
                <w:rFonts w:cs="Times New Roman"/>
                <w:sz w:val="22"/>
              </w:rPr>
            </w:pPr>
          </w:p>
        </w:tc>
        <w:tc>
          <w:tcPr>
            <w:tcW w:w="1109" w:type="dxa"/>
          </w:tcPr>
          <w:p w:rsidR="00DF0800" w:rsidRPr="007B0BB3" w:rsidRDefault="00DF0800" w:rsidP="00DF0800">
            <w:pPr>
              <w:spacing w:line="276" w:lineRule="auto"/>
              <w:jc w:val="center"/>
              <w:rPr>
                <w:rFonts w:cs="Times New Roman"/>
                <w:sz w:val="22"/>
              </w:rPr>
            </w:pPr>
          </w:p>
        </w:tc>
      </w:tr>
      <w:tr w:rsidR="00DF0800" w:rsidRPr="007B0BB3" w:rsidTr="00DF0800">
        <w:trPr>
          <w:trHeight w:val="416"/>
        </w:trPr>
        <w:tc>
          <w:tcPr>
            <w:tcW w:w="2096" w:type="dxa"/>
          </w:tcPr>
          <w:p w:rsidR="00DF0800" w:rsidRPr="007B0BB3" w:rsidRDefault="00DF0800" w:rsidP="001F02B2">
            <w:pPr>
              <w:spacing w:line="276" w:lineRule="auto"/>
              <w:rPr>
                <w:rFonts w:cs="Times New Roman"/>
                <w:sz w:val="22"/>
              </w:rPr>
            </w:pPr>
            <w:r w:rsidRPr="007B0BB3">
              <w:rPr>
                <w:rFonts w:cs="Times New Roman"/>
                <w:sz w:val="22"/>
              </w:rPr>
              <w:t>AB</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0,0211037</w:t>
            </w:r>
          </w:p>
        </w:tc>
        <w:tc>
          <w:tcPr>
            <w:tcW w:w="739" w:type="dxa"/>
          </w:tcPr>
          <w:p w:rsidR="00DF0800" w:rsidRPr="007B0BB3" w:rsidRDefault="00DF0800" w:rsidP="00DF0800">
            <w:pPr>
              <w:spacing w:line="276" w:lineRule="auto"/>
              <w:jc w:val="center"/>
              <w:rPr>
                <w:rFonts w:cs="Times New Roman"/>
                <w:sz w:val="22"/>
              </w:rPr>
            </w:pPr>
            <w:r w:rsidRPr="007B0BB3">
              <w:rPr>
                <w:rFonts w:cs="Times New Roman"/>
                <w:sz w:val="22"/>
              </w:rPr>
              <w:t>4</w:t>
            </w:r>
          </w:p>
        </w:tc>
        <w:tc>
          <w:tcPr>
            <w:tcW w:w="1479" w:type="dxa"/>
          </w:tcPr>
          <w:p w:rsidR="00DF0800" w:rsidRPr="007B0BB3" w:rsidRDefault="00DF0800" w:rsidP="00DF0800">
            <w:pPr>
              <w:spacing w:line="276" w:lineRule="auto"/>
              <w:jc w:val="center"/>
              <w:rPr>
                <w:rFonts w:cs="Times New Roman"/>
                <w:sz w:val="22"/>
              </w:rPr>
            </w:pPr>
            <w:r w:rsidRPr="007B0BB3">
              <w:rPr>
                <w:rFonts w:cs="Times New Roman"/>
                <w:sz w:val="22"/>
              </w:rPr>
              <w:t>0,00527593</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50,88</w:t>
            </w:r>
          </w:p>
        </w:tc>
        <w:tc>
          <w:tcPr>
            <w:tcW w:w="1109" w:type="dxa"/>
          </w:tcPr>
          <w:p w:rsidR="00DF0800" w:rsidRPr="007B0BB3" w:rsidRDefault="00DF0800" w:rsidP="00DF0800">
            <w:pPr>
              <w:spacing w:line="276" w:lineRule="auto"/>
              <w:jc w:val="center"/>
              <w:rPr>
                <w:rFonts w:cs="Times New Roman"/>
                <w:sz w:val="22"/>
              </w:rPr>
            </w:pPr>
            <w:r w:rsidRPr="007B0BB3">
              <w:rPr>
                <w:rFonts w:cs="Times New Roman"/>
                <w:sz w:val="22"/>
              </w:rPr>
              <w:t>0,0000</w:t>
            </w:r>
          </w:p>
        </w:tc>
      </w:tr>
      <w:tr w:rsidR="00DF0800" w:rsidRPr="007B0BB3" w:rsidTr="00DF0800">
        <w:trPr>
          <w:trHeight w:val="401"/>
        </w:trPr>
        <w:tc>
          <w:tcPr>
            <w:tcW w:w="2096" w:type="dxa"/>
            <w:tcBorders>
              <w:bottom w:val="single" w:sz="4" w:space="0" w:color="auto"/>
            </w:tcBorders>
          </w:tcPr>
          <w:p w:rsidR="00DF0800" w:rsidRPr="007B0BB3" w:rsidRDefault="00DF0800" w:rsidP="001F02B2">
            <w:pPr>
              <w:spacing w:line="276" w:lineRule="auto"/>
              <w:rPr>
                <w:rFonts w:cs="Times New Roman"/>
                <w:sz w:val="22"/>
              </w:rPr>
            </w:pPr>
            <w:r w:rsidRPr="007B0BB3">
              <w:rPr>
                <w:rFonts w:cs="Times New Roman"/>
                <w:sz w:val="22"/>
              </w:rPr>
              <w:t>Residuos</w:t>
            </w:r>
          </w:p>
        </w:tc>
        <w:tc>
          <w:tcPr>
            <w:tcW w:w="1479" w:type="dxa"/>
            <w:tcBorders>
              <w:bottom w:val="single" w:sz="4" w:space="0" w:color="auto"/>
            </w:tcBorders>
          </w:tcPr>
          <w:p w:rsidR="00DF0800" w:rsidRPr="007B0BB3" w:rsidRDefault="00DF0800" w:rsidP="001F02B2">
            <w:pPr>
              <w:spacing w:line="276" w:lineRule="auto"/>
              <w:jc w:val="center"/>
              <w:rPr>
                <w:rFonts w:cs="Times New Roman"/>
                <w:sz w:val="22"/>
              </w:rPr>
            </w:pPr>
            <w:r w:rsidRPr="007B0BB3">
              <w:rPr>
                <w:rFonts w:cs="Times New Roman"/>
                <w:sz w:val="22"/>
              </w:rPr>
              <w:t>0,00186667</w:t>
            </w:r>
          </w:p>
        </w:tc>
        <w:tc>
          <w:tcPr>
            <w:tcW w:w="739" w:type="dxa"/>
            <w:tcBorders>
              <w:bottom w:val="single" w:sz="4" w:space="0" w:color="auto"/>
            </w:tcBorders>
          </w:tcPr>
          <w:p w:rsidR="00DF0800" w:rsidRPr="007B0BB3" w:rsidRDefault="00DF0800" w:rsidP="001F02B2">
            <w:pPr>
              <w:spacing w:line="276" w:lineRule="auto"/>
              <w:jc w:val="center"/>
              <w:rPr>
                <w:rFonts w:cs="Times New Roman"/>
                <w:sz w:val="22"/>
              </w:rPr>
            </w:pPr>
            <w:r w:rsidRPr="007B0BB3">
              <w:rPr>
                <w:rFonts w:cs="Times New Roman"/>
                <w:sz w:val="22"/>
              </w:rPr>
              <w:t>18</w:t>
            </w:r>
          </w:p>
        </w:tc>
        <w:tc>
          <w:tcPr>
            <w:tcW w:w="1479" w:type="dxa"/>
            <w:tcBorders>
              <w:bottom w:val="single" w:sz="4" w:space="0" w:color="auto"/>
            </w:tcBorders>
          </w:tcPr>
          <w:p w:rsidR="00DF0800" w:rsidRPr="007B0BB3" w:rsidRDefault="00DF0800" w:rsidP="001F02B2">
            <w:pPr>
              <w:spacing w:line="276" w:lineRule="auto"/>
              <w:jc w:val="center"/>
              <w:rPr>
                <w:rFonts w:cs="Times New Roman"/>
                <w:sz w:val="22"/>
              </w:rPr>
            </w:pPr>
            <w:r w:rsidRPr="007B0BB3">
              <w:rPr>
                <w:rFonts w:cs="Times New Roman"/>
                <w:sz w:val="22"/>
              </w:rPr>
              <w:t>0,000103704</w:t>
            </w:r>
          </w:p>
        </w:tc>
        <w:tc>
          <w:tcPr>
            <w:tcW w:w="1109" w:type="dxa"/>
            <w:tcBorders>
              <w:bottom w:val="single" w:sz="4" w:space="0" w:color="auto"/>
            </w:tcBorders>
          </w:tcPr>
          <w:p w:rsidR="00DF0800" w:rsidRPr="007B0BB3" w:rsidRDefault="00DF0800" w:rsidP="001F02B2">
            <w:pPr>
              <w:spacing w:line="276" w:lineRule="auto"/>
              <w:jc w:val="center"/>
              <w:rPr>
                <w:rFonts w:cs="Times New Roman"/>
                <w:sz w:val="22"/>
              </w:rPr>
            </w:pPr>
          </w:p>
        </w:tc>
        <w:tc>
          <w:tcPr>
            <w:tcW w:w="1109" w:type="dxa"/>
            <w:tcBorders>
              <w:bottom w:val="single" w:sz="4" w:space="0" w:color="auto"/>
            </w:tcBorders>
          </w:tcPr>
          <w:p w:rsidR="00DF0800" w:rsidRPr="007B0BB3" w:rsidRDefault="00DF0800" w:rsidP="001F02B2">
            <w:pPr>
              <w:spacing w:line="276" w:lineRule="auto"/>
              <w:jc w:val="center"/>
              <w:rPr>
                <w:rFonts w:cs="Times New Roman"/>
                <w:sz w:val="22"/>
              </w:rPr>
            </w:pPr>
          </w:p>
        </w:tc>
      </w:tr>
      <w:tr w:rsidR="00DF0800" w:rsidRPr="007B0BB3" w:rsidTr="00DF0800">
        <w:trPr>
          <w:trHeight w:val="834"/>
        </w:trPr>
        <w:tc>
          <w:tcPr>
            <w:tcW w:w="2096" w:type="dxa"/>
            <w:tcBorders>
              <w:top w:val="single" w:sz="4" w:space="0" w:color="auto"/>
              <w:bottom w:val="single" w:sz="4" w:space="0" w:color="auto"/>
            </w:tcBorders>
          </w:tcPr>
          <w:p w:rsidR="00DF0800" w:rsidRPr="007B0BB3" w:rsidRDefault="00DF0800" w:rsidP="001F02B2">
            <w:pPr>
              <w:spacing w:line="276" w:lineRule="auto"/>
              <w:rPr>
                <w:rFonts w:cs="Times New Roman"/>
                <w:sz w:val="22"/>
              </w:rPr>
            </w:pPr>
            <w:r w:rsidRPr="007B0BB3">
              <w:rPr>
                <w:rFonts w:cs="Times New Roman"/>
                <w:sz w:val="22"/>
              </w:rPr>
              <w:t>Total (corregido)</w:t>
            </w:r>
          </w:p>
        </w:tc>
        <w:tc>
          <w:tcPr>
            <w:tcW w:w="1479" w:type="dxa"/>
            <w:tcBorders>
              <w:top w:val="single" w:sz="4" w:space="0" w:color="auto"/>
              <w:bottom w:val="single" w:sz="4" w:space="0" w:color="auto"/>
            </w:tcBorders>
          </w:tcPr>
          <w:p w:rsidR="00DF0800" w:rsidRPr="007B0BB3" w:rsidRDefault="00DF0800" w:rsidP="001F02B2">
            <w:pPr>
              <w:spacing w:line="276" w:lineRule="auto"/>
              <w:jc w:val="center"/>
              <w:rPr>
                <w:rFonts w:cs="Times New Roman"/>
                <w:sz w:val="22"/>
              </w:rPr>
            </w:pPr>
            <w:r w:rsidRPr="007B0BB3">
              <w:rPr>
                <w:rFonts w:cs="Times New Roman"/>
                <w:sz w:val="22"/>
              </w:rPr>
              <w:t>0,188519</w:t>
            </w:r>
          </w:p>
        </w:tc>
        <w:tc>
          <w:tcPr>
            <w:tcW w:w="739" w:type="dxa"/>
            <w:tcBorders>
              <w:top w:val="single" w:sz="4" w:space="0" w:color="auto"/>
              <w:bottom w:val="single" w:sz="4" w:space="0" w:color="auto"/>
            </w:tcBorders>
          </w:tcPr>
          <w:p w:rsidR="00DF0800" w:rsidRPr="007B0BB3" w:rsidRDefault="00DF0800" w:rsidP="001F02B2">
            <w:pPr>
              <w:spacing w:line="276" w:lineRule="auto"/>
              <w:jc w:val="center"/>
              <w:rPr>
                <w:rFonts w:cs="Times New Roman"/>
                <w:sz w:val="22"/>
              </w:rPr>
            </w:pPr>
            <w:r w:rsidRPr="007B0BB3">
              <w:rPr>
                <w:rFonts w:cs="Times New Roman"/>
                <w:sz w:val="22"/>
              </w:rPr>
              <w:t>26</w:t>
            </w:r>
          </w:p>
        </w:tc>
        <w:tc>
          <w:tcPr>
            <w:tcW w:w="1479" w:type="dxa"/>
            <w:tcBorders>
              <w:top w:val="single" w:sz="4" w:space="0" w:color="auto"/>
              <w:bottom w:val="single" w:sz="4" w:space="0" w:color="auto"/>
            </w:tcBorders>
          </w:tcPr>
          <w:p w:rsidR="00DF0800" w:rsidRPr="007B0BB3" w:rsidRDefault="00DF0800" w:rsidP="001F02B2">
            <w:pPr>
              <w:spacing w:line="276" w:lineRule="auto"/>
              <w:jc w:val="center"/>
              <w:rPr>
                <w:rFonts w:cs="Times New Roman"/>
                <w:sz w:val="22"/>
              </w:rPr>
            </w:pPr>
          </w:p>
        </w:tc>
        <w:tc>
          <w:tcPr>
            <w:tcW w:w="1109" w:type="dxa"/>
            <w:tcBorders>
              <w:top w:val="single" w:sz="4" w:space="0" w:color="auto"/>
              <w:bottom w:val="single" w:sz="4" w:space="0" w:color="auto"/>
            </w:tcBorders>
          </w:tcPr>
          <w:p w:rsidR="00DF0800" w:rsidRPr="007B0BB3" w:rsidRDefault="00DF0800" w:rsidP="001F02B2">
            <w:pPr>
              <w:spacing w:line="276" w:lineRule="auto"/>
              <w:jc w:val="center"/>
              <w:rPr>
                <w:rFonts w:cs="Times New Roman"/>
                <w:sz w:val="22"/>
              </w:rPr>
            </w:pPr>
          </w:p>
        </w:tc>
        <w:tc>
          <w:tcPr>
            <w:tcW w:w="1109" w:type="dxa"/>
            <w:tcBorders>
              <w:top w:val="single" w:sz="4" w:space="0" w:color="auto"/>
              <w:bottom w:val="single" w:sz="4" w:space="0" w:color="auto"/>
            </w:tcBorders>
          </w:tcPr>
          <w:p w:rsidR="00DF0800" w:rsidRPr="007B0BB3" w:rsidRDefault="00DF0800" w:rsidP="001F02B2">
            <w:pPr>
              <w:spacing w:line="276" w:lineRule="auto"/>
              <w:jc w:val="center"/>
              <w:rPr>
                <w:rFonts w:cs="Times New Roman"/>
                <w:sz w:val="22"/>
              </w:rPr>
            </w:pPr>
          </w:p>
        </w:tc>
      </w:tr>
    </w:tbl>
    <w:p w:rsidR="00DF0800" w:rsidRPr="007B0BB3" w:rsidRDefault="00DF0800" w:rsidP="00DF0800">
      <w:pPr>
        <w:pStyle w:val="Descripciontablayfiguras"/>
      </w:pPr>
      <w:r w:rsidRPr="007B0BB3">
        <w:rPr>
          <w:b/>
        </w:rPr>
        <w:t>Fuente:</w:t>
      </w:r>
      <w:r w:rsidRPr="007B0BB3">
        <w:t xml:space="preserve"> Trabajo experimental 2021</w:t>
      </w:r>
    </w:p>
    <w:p w:rsidR="00DF0800" w:rsidRPr="007B0BB3" w:rsidRDefault="00DF0800" w:rsidP="00DF0800">
      <w:pPr>
        <w:pStyle w:val="APAPARRAFOS"/>
      </w:pPr>
      <w:r w:rsidRPr="007B0BB3">
        <w:t xml:space="preserve">La tabla 47 indica el efecto que tiene los tipos de tubérculos y los métodos de extracción en el contenido de actividad antioxidante de las materias primas en estudio. Los </w:t>
      </w:r>
      <w:r w:rsidRPr="007B0BB3">
        <w:lastRenderedPageBreak/>
        <w:t>valores-P prueban la significancia estadística de cada uno de los factores.</w:t>
      </w:r>
      <w:r w:rsidR="00C22805">
        <w:t xml:space="preserve"> </w:t>
      </w:r>
      <w:r w:rsidRPr="007B0BB3">
        <w:t>Puesto que 3 valores-P son menores que 0,05, estos factores tienen un efecto estadísticamente significativo sobre el contenido de actividad antioxidante con un 95,0% de nivel de confianza.</w:t>
      </w:r>
      <w:r w:rsidR="00C22805">
        <w:t xml:space="preserve"> </w:t>
      </w:r>
      <w:r w:rsidRPr="007B0BB3">
        <w:t>Por lo tanto, existe evidencia estadística significativa suficiente para rechazar la Ho y aceptar la Ha.</w:t>
      </w:r>
    </w:p>
    <w:p w:rsidR="00DF0800" w:rsidRPr="00EC0DDF" w:rsidRDefault="001F02B2" w:rsidP="00EC0DDF">
      <w:pPr>
        <w:pStyle w:val="Tablayfiguras"/>
        <w:rPr>
          <w:b/>
          <w:i w:val="0"/>
        </w:rPr>
      </w:pPr>
      <w:bookmarkStart w:id="408" w:name="_Toc78196795"/>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48</w:t>
      </w:r>
      <w:r w:rsidRPr="007B0BB3">
        <w:rPr>
          <w:b/>
          <w:i w:val="0"/>
        </w:rPr>
        <w:fldChar w:fldCharType="end"/>
      </w:r>
      <w:r w:rsidR="00EC0DDF">
        <w:rPr>
          <w:b/>
          <w:i w:val="0"/>
        </w:rPr>
        <w:t xml:space="preserve">. </w:t>
      </w:r>
      <w:r w:rsidRPr="007B0BB3">
        <w:t>Prueba de medias por mínimos cuadrados con</w:t>
      </w:r>
      <w:r w:rsidR="008B60AA">
        <w:t xml:space="preserve"> intervalo de confianza del 95 </w:t>
      </w:r>
      <w:r w:rsidRPr="007B0BB3">
        <w:t>% para el contenido de actividad antioxidante en los tres tubérculos en estudio.</w:t>
      </w:r>
      <w:bookmarkEnd w:id="408"/>
    </w:p>
    <w:tbl>
      <w:tblPr>
        <w:tblStyle w:val="DISEOTABLA"/>
        <w:tblW w:w="7655" w:type="dxa"/>
        <w:tblInd w:w="709" w:type="dxa"/>
        <w:tblBorders>
          <w:insideH w:val="single" w:sz="4" w:space="0" w:color="auto"/>
        </w:tblBorders>
        <w:tblLayout w:type="fixed"/>
        <w:tblLook w:val="0000" w:firstRow="0" w:lastRow="0" w:firstColumn="0" w:lastColumn="0" w:noHBand="0" w:noVBand="0"/>
      </w:tblPr>
      <w:tblGrid>
        <w:gridCol w:w="2126"/>
        <w:gridCol w:w="851"/>
        <w:gridCol w:w="992"/>
        <w:gridCol w:w="1276"/>
        <w:gridCol w:w="1134"/>
        <w:gridCol w:w="1276"/>
      </w:tblGrid>
      <w:tr w:rsidR="001F02B2" w:rsidRPr="0019156B" w:rsidTr="0019156B">
        <w:trPr>
          <w:trHeight w:val="377"/>
        </w:trPr>
        <w:tc>
          <w:tcPr>
            <w:tcW w:w="2126" w:type="dxa"/>
          </w:tcPr>
          <w:p w:rsidR="001F02B2" w:rsidRPr="0019156B" w:rsidRDefault="001F02B2" w:rsidP="001F02B2">
            <w:pPr>
              <w:spacing w:line="276" w:lineRule="auto"/>
              <w:jc w:val="center"/>
              <w:rPr>
                <w:rFonts w:cs="Times New Roman"/>
                <w:b/>
                <w:sz w:val="20"/>
                <w:szCs w:val="20"/>
              </w:rPr>
            </w:pPr>
          </w:p>
        </w:tc>
        <w:tc>
          <w:tcPr>
            <w:tcW w:w="851" w:type="dxa"/>
          </w:tcPr>
          <w:p w:rsidR="001F02B2" w:rsidRPr="0019156B" w:rsidRDefault="001F02B2" w:rsidP="001F02B2">
            <w:pPr>
              <w:spacing w:line="276" w:lineRule="auto"/>
              <w:jc w:val="center"/>
              <w:rPr>
                <w:rFonts w:cs="Times New Roman"/>
                <w:b/>
                <w:sz w:val="20"/>
                <w:szCs w:val="20"/>
              </w:rPr>
            </w:pPr>
          </w:p>
        </w:tc>
        <w:tc>
          <w:tcPr>
            <w:tcW w:w="992" w:type="dxa"/>
          </w:tcPr>
          <w:p w:rsidR="001F02B2" w:rsidRPr="0019156B" w:rsidRDefault="001F02B2" w:rsidP="001F02B2">
            <w:pPr>
              <w:spacing w:line="276" w:lineRule="auto"/>
              <w:jc w:val="center"/>
              <w:rPr>
                <w:rFonts w:cs="Times New Roman"/>
                <w:b/>
                <w:sz w:val="20"/>
                <w:szCs w:val="20"/>
              </w:rPr>
            </w:pPr>
          </w:p>
        </w:tc>
        <w:tc>
          <w:tcPr>
            <w:tcW w:w="1276"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Error</w:t>
            </w:r>
          </w:p>
        </w:tc>
        <w:tc>
          <w:tcPr>
            <w:tcW w:w="1134"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Límite</w:t>
            </w:r>
          </w:p>
        </w:tc>
        <w:tc>
          <w:tcPr>
            <w:tcW w:w="1276"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Límite</w:t>
            </w:r>
          </w:p>
        </w:tc>
      </w:tr>
      <w:tr w:rsidR="001F02B2" w:rsidRPr="0019156B" w:rsidTr="0019156B">
        <w:trPr>
          <w:trHeight w:val="364"/>
        </w:trPr>
        <w:tc>
          <w:tcPr>
            <w:tcW w:w="2126"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Nivel</w:t>
            </w:r>
          </w:p>
        </w:tc>
        <w:tc>
          <w:tcPr>
            <w:tcW w:w="851"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Casos</w:t>
            </w:r>
          </w:p>
        </w:tc>
        <w:tc>
          <w:tcPr>
            <w:tcW w:w="992"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Media</w:t>
            </w:r>
          </w:p>
        </w:tc>
        <w:tc>
          <w:tcPr>
            <w:tcW w:w="1276"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Est.</w:t>
            </w:r>
          </w:p>
        </w:tc>
        <w:tc>
          <w:tcPr>
            <w:tcW w:w="1134" w:type="dxa"/>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Inferior</w:t>
            </w:r>
          </w:p>
        </w:tc>
        <w:tc>
          <w:tcPr>
            <w:tcW w:w="1276" w:type="dxa"/>
          </w:tcPr>
          <w:p w:rsidR="001F02B2" w:rsidRPr="0019156B" w:rsidRDefault="001F02B2" w:rsidP="00520FEB">
            <w:pPr>
              <w:spacing w:line="276" w:lineRule="auto"/>
              <w:jc w:val="center"/>
              <w:rPr>
                <w:rFonts w:cs="Times New Roman"/>
                <w:b/>
                <w:sz w:val="20"/>
                <w:szCs w:val="20"/>
              </w:rPr>
            </w:pPr>
            <w:r w:rsidRPr="0019156B">
              <w:rPr>
                <w:rFonts w:cs="Times New Roman"/>
                <w:b/>
                <w:sz w:val="20"/>
                <w:szCs w:val="20"/>
              </w:rPr>
              <w:t>Superior</w:t>
            </w:r>
          </w:p>
        </w:tc>
      </w:tr>
      <w:tr w:rsidR="001F02B2" w:rsidRPr="0019156B" w:rsidTr="0019156B">
        <w:trPr>
          <w:trHeight w:val="377"/>
        </w:trPr>
        <w:tc>
          <w:tcPr>
            <w:tcW w:w="2126" w:type="dxa"/>
          </w:tcPr>
          <w:p w:rsidR="001F02B2" w:rsidRPr="0019156B" w:rsidRDefault="001F02B2" w:rsidP="001F02B2">
            <w:pPr>
              <w:spacing w:line="276" w:lineRule="auto"/>
              <w:rPr>
                <w:rFonts w:cs="Times New Roman"/>
                <w:b/>
                <w:sz w:val="20"/>
                <w:szCs w:val="20"/>
              </w:rPr>
            </w:pPr>
            <w:r w:rsidRPr="0019156B">
              <w:rPr>
                <w:rFonts w:cs="Times New Roman"/>
                <w:b/>
                <w:sz w:val="20"/>
                <w:szCs w:val="20"/>
              </w:rPr>
              <w:t>Media global</w:t>
            </w:r>
          </w:p>
        </w:tc>
        <w:tc>
          <w:tcPr>
            <w:tcW w:w="851" w:type="dxa"/>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27</w:t>
            </w:r>
          </w:p>
        </w:tc>
        <w:tc>
          <w:tcPr>
            <w:tcW w:w="992" w:type="dxa"/>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1,02259</w:t>
            </w:r>
          </w:p>
        </w:tc>
        <w:tc>
          <w:tcPr>
            <w:tcW w:w="1276" w:type="dxa"/>
          </w:tcPr>
          <w:p w:rsidR="001F02B2" w:rsidRPr="0019156B" w:rsidRDefault="001F02B2" w:rsidP="001F02B2">
            <w:pPr>
              <w:spacing w:line="276" w:lineRule="auto"/>
              <w:jc w:val="center"/>
              <w:rPr>
                <w:rFonts w:cs="Times New Roman"/>
                <w:sz w:val="20"/>
                <w:szCs w:val="20"/>
              </w:rPr>
            </w:pPr>
          </w:p>
        </w:tc>
        <w:tc>
          <w:tcPr>
            <w:tcW w:w="1134" w:type="dxa"/>
          </w:tcPr>
          <w:p w:rsidR="001F02B2" w:rsidRPr="0019156B" w:rsidRDefault="001F02B2" w:rsidP="001F02B2">
            <w:pPr>
              <w:spacing w:line="276" w:lineRule="auto"/>
              <w:jc w:val="center"/>
              <w:rPr>
                <w:rFonts w:cs="Times New Roman"/>
                <w:sz w:val="20"/>
                <w:szCs w:val="20"/>
              </w:rPr>
            </w:pPr>
          </w:p>
        </w:tc>
        <w:tc>
          <w:tcPr>
            <w:tcW w:w="1276" w:type="dxa"/>
          </w:tcPr>
          <w:p w:rsidR="001F02B2" w:rsidRPr="0019156B" w:rsidRDefault="001F02B2" w:rsidP="001F02B2">
            <w:pPr>
              <w:spacing w:line="276" w:lineRule="auto"/>
              <w:jc w:val="center"/>
              <w:rPr>
                <w:rFonts w:cs="Times New Roman"/>
                <w:sz w:val="20"/>
                <w:szCs w:val="20"/>
              </w:rPr>
            </w:pPr>
          </w:p>
        </w:tc>
      </w:tr>
      <w:tr w:rsidR="001F02B2" w:rsidRPr="0019156B" w:rsidTr="0019156B">
        <w:trPr>
          <w:trHeight w:val="364"/>
        </w:trPr>
        <w:tc>
          <w:tcPr>
            <w:tcW w:w="2126" w:type="dxa"/>
            <w:tcBorders>
              <w:bottom w:val="single" w:sz="4" w:space="0" w:color="auto"/>
            </w:tcBorders>
          </w:tcPr>
          <w:p w:rsidR="001F02B2" w:rsidRPr="0019156B" w:rsidRDefault="001F02B2" w:rsidP="001F02B2">
            <w:pPr>
              <w:spacing w:line="276" w:lineRule="auto"/>
              <w:rPr>
                <w:rFonts w:cs="Times New Roman"/>
                <w:b/>
                <w:sz w:val="20"/>
                <w:szCs w:val="20"/>
              </w:rPr>
            </w:pPr>
            <w:r w:rsidRPr="0019156B">
              <w:rPr>
                <w:rFonts w:cs="Times New Roman"/>
                <w:b/>
                <w:sz w:val="20"/>
                <w:szCs w:val="20"/>
              </w:rPr>
              <w:t>Factor A</w:t>
            </w:r>
          </w:p>
        </w:tc>
        <w:tc>
          <w:tcPr>
            <w:tcW w:w="851"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992"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134"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r>
      <w:tr w:rsidR="001F02B2" w:rsidRPr="0019156B" w:rsidTr="0019156B">
        <w:trPr>
          <w:trHeight w:val="377"/>
        </w:trPr>
        <w:tc>
          <w:tcPr>
            <w:tcW w:w="2126" w:type="dxa"/>
            <w:tcBorders>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a1</w:t>
            </w:r>
          </w:p>
        </w:tc>
        <w:tc>
          <w:tcPr>
            <w:tcW w:w="851"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1,08222</w:t>
            </w:r>
          </w:p>
        </w:tc>
        <w:tc>
          <w:tcPr>
            <w:tcW w:w="1276"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1,07509</w:t>
            </w:r>
          </w:p>
        </w:tc>
        <w:tc>
          <w:tcPr>
            <w:tcW w:w="1276"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1,08935</w:t>
            </w:r>
          </w:p>
        </w:tc>
      </w:tr>
      <w:tr w:rsidR="001F02B2" w:rsidRPr="0019156B" w:rsidTr="0019156B">
        <w:trPr>
          <w:trHeight w:val="377"/>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a2</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1,04556</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1,03842</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1,05269</w:t>
            </w:r>
          </w:p>
        </w:tc>
      </w:tr>
      <w:tr w:rsidR="001F02B2" w:rsidRPr="0019156B" w:rsidTr="0019156B">
        <w:trPr>
          <w:trHeight w:val="387"/>
        </w:trPr>
        <w:tc>
          <w:tcPr>
            <w:tcW w:w="2126" w:type="dxa"/>
            <w:tcBorders>
              <w:top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a3</w:t>
            </w:r>
          </w:p>
        </w:tc>
        <w:tc>
          <w:tcPr>
            <w:tcW w:w="851"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0,94</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0,932868</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0,947132</w:t>
            </w:r>
          </w:p>
        </w:tc>
      </w:tr>
      <w:tr w:rsidR="001F02B2" w:rsidRPr="0019156B" w:rsidTr="0019156B">
        <w:trPr>
          <w:trHeight w:val="364"/>
        </w:trPr>
        <w:tc>
          <w:tcPr>
            <w:tcW w:w="2126" w:type="dxa"/>
            <w:tcBorders>
              <w:bottom w:val="single" w:sz="4" w:space="0" w:color="auto"/>
            </w:tcBorders>
          </w:tcPr>
          <w:p w:rsidR="001F02B2" w:rsidRPr="0019156B" w:rsidRDefault="001F02B2" w:rsidP="001F02B2">
            <w:pPr>
              <w:spacing w:line="276" w:lineRule="auto"/>
              <w:rPr>
                <w:rFonts w:cs="Times New Roman"/>
                <w:b/>
                <w:sz w:val="20"/>
                <w:szCs w:val="20"/>
              </w:rPr>
            </w:pPr>
            <w:r w:rsidRPr="0019156B">
              <w:rPr>
                <w:rFonts w:cs="Times New Roman"/>
                <w:b/>
                <w:sz w:val="20"/>
                <w:szCs w:val="20"/>
              </w:rPr>
              <w:t>Factor B</w:t>
            </w:r>
          </w:p>
        </w:tc>
        <w:tc>
          <w:tcPr>
            <w:tcW w:w="851"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992"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134"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r>
      <w:tr w:rsidR="001F02B2" w:rsidRPr="0019156B" w:rsidTr="0019156B">
        <w:trPr>
          <w:trHeight w:val="377"/>
        </w:trPr>
        <w:tc>
          <w:tcPr>
            <w:tcW w:w="2126" w:type="dxa"/>
            <w:tcBorders>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b1</w:t>
            </w:r>
          </w:p>
        </w:tc>
        <w:tc>
          <w:tcPr>
            <w:tcW w:w="851"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1,08556</w:t>
            </w:r>
          </w:p>
        </w:tc>
        <w:tc>
          <w:tcPr>
            <w:tcW w:w="1276"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1,07842</w:t>
            </w:r>
          </w:p>
        </w:tc>
        <w:tc>
          <w:tcPr>
            <w:tcW w:w="1276" w:type="dxa"/>
            <w:tcBorders>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1,09269</w:t>
            </w:r>
          </w:p>
        </w:tc>
      </w:tr>
      <w:tr w:rsidR="001F02B2" w:rsidRPr="0019156B" w:rsidTr="0019156B">
        <w:trPr>
          <w:trHeight w:val="377"/>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b2</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1,01889</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1,01176</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1,02602</w:t>
            </w:r>
          </w:p>
        </w:tc>
      </w:tr>
      <w:tr w:rsidR="001F02B2" w:rsidRPr="0019156B" w:rsidTr="0019156B">
        <w:trPr>
          <w:trHeight w:val="383"/>
        </w:trPr>
        <w:tc>
          <w:tcPr>
            <w:tcW w:w="2126" w:type="dxa"/>
            <w:tcBorders>
              <w:top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b3</w:t>
            </w:r>
          </w:p>
        </w:tc>
        <w:tc>
          <w:tcPr>
            <w:tcW w:w="851"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9</w:t>
            </w:r>
          </w:p>
        </w:tc>
        <w:tc>
          <w:tcPr>
            <w:tcW w:w="992"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0,963333</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0,0033945</w:t>
            </w:r>
          </w:p>
        </w:tc>
        <w:tc>
          <w:tcPr>
            <w:tcW w:w="1134"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0,956202</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0,970465</w:t>
            </w:r>
          </w:p>
        </w:tc>
      </w:tr>
      <w:tr w:rsidR="001F02B2" w:rsidRPr="0019156B" w:rsidTr="0019156B">
        <w:trPr>
          <w:trHeight w:val="375"/>
        </w:trPr>
        <w:tc>
          <w:tcPr>
            <w:tcW w:w="2126" w:type="dxa"/>
            <w:tcBorders>
              <w:bottom w:val="single" w:sz="4" w:space="0" w:color="auto"/>
            </w:tcBorders>
          </w:tcPr>
          <w:p w:rsidR="001F02B2" w:rsidRPr="0019156B" w:rsidRDefault="001F02B2" w:rsidP="001F02B2">
            <w:pPr>
              <w:spacing w:line="276" w:lineRule="auto"/>
              <w:rPr>
                <w:rFonts w:cs="Times New Roman"/>
                <w:b/>
                <w:sz w:val="20"/>
                <w:szCs w:val="20"/>
              </w:rPr>
            </w:pPr>
            <w:r w:rsidRPr="0019156B">
              <w:rPr>
                <w:rFonts w:cs="Times New Roman"/>
                <w:b/>
                <w:sz w:val="20"/>
                <w:szCs w:val="20"/>
              </w:rPr>
              <w:t>Factor A por Factor B</w:t>
            </w:r>
          </w:p>
        </w:tc>
        <w:tc>
          <w:tcPr>
            <w:tcW w:w="851"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992"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134"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c>
          <w:tcPr>
            <w:tcW w:w="1276" w:type="dxa"/>
            <w:tcBorders>
              <w:bottom w:val="single" w:sz="4" w:space="0" w:color="auto"/>
            </w:tcBorders>
          </w:tcPr>
          <w:p w:rsidR="001F02B2" w:rsidRPr="0019156B" w:rsidRDefault="001F02B2" w:rsidP="001F02B2">
            <w:pPr>
              <w:spacing w:line="276" w:lineRule="auto"/>
              <w:jc w:val="center"/>
              <w:rPr>
                <w:rFonts w:cs="Times New Roman"/>
                <w:sz w:val="20"/>
                <w:szCs w:val="20"/>
              </w:rPr>
            </w:pPr>
          </w:p>
        </w:tc>
      </w:tr>
      <w:tr w:rsidR="001F02B2" w:rsidRPr="0019156B" w:rsidTr="0019156B">
        <w:trPr>
          <w:trHeight w:val="381"/>
        </w:trPr>
        <w:tc>
          <w:tcPr>
            <w:tcW w:w="2126" w:type="dxa"/>
            <w:tcBorders>
              <w:bottom w:val="nil"/>
            </w:tcBorders>
          </w:tcPr>
          <w:p w:rsidR="001F02B2" w:rsidRPr="0019156B" w:rsidRDefault="001F02B2" w:rsidP="001F02B2">
            <w:pPr>
              <w:spacing w:line="276" w:lineRule="auto"/>
              <w:rPr>
                <w:rFonts w:cs="Times New Roman"/>
                <w:b/>
                <w:sz w:val="20"/>
                <w:szCs w:val="20"/>
              </w:rPr>
            </w:pPr>
            <w:r w:rsidRPr="0019156B">
              <w:rPr>
                <w:rFonts w:cs="Times New Roman"/>
                <w:b/>
                <w:sz w:val="20"/>
                <w:szCs w:val="20"/>
              </w:rPr>
              <w:t>a1,b1</w:t>
            </w:r>
          </w:p>
        </w:tc>
        <w:tc>
          <w:tcPr>
            <w:tcW w:w="851" w:type="dxa"/>
            <w:tcBorders>
              <w:bottom w:val="nil"/>
            </w:tcBorders>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3</w:t>
            </w:r>
          </w:p>
        </w:tc>
        <w:tc>
          <w:tcPr>
            <w:tcW w:w="992" w:type="dxa"/>
            <w:tcBorders>
              <w:bottom w:val="nil"/>
            </w:tcBorders>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1,13</w:t>
            </w:r>
          </w:p>
        </w:tc>
        <w:tc>
          <w:tcPr>
            <w:tcW w:w="1276" w:type="dxa"/>
            <w:tcBorders>
              <w:bottom w:val="nil"/>
            </w:tcBorders>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0,00587945</w:t>
            </w:r>
          </w:p>
        </w:tc>
        <w:tc>
          <w:tcPr>
            <w:tcW w:w="1134" w:type="dxa"/>
            <w:tcBorders>
              <w:bottom w:val="nil"/>
            </w:tcBorders>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1,11765</w:t>
            </w:r>
          </w:p>
        </w:tc>
        <w:tc>
          <w:tcPr>
            <w:tcW w:w="1276" w:type="dxa"/>
            <w:tcBorders>
              <w:bottom w:val="nil"/>
            </w:tcBorders>
          </w:tcPr>
          <w:p w:rsidR="001F02B2" w:rsidRPr="0019156B" w:rsidRDefault="001F02B2" w:rsidP="001F02B2">
            <w:pPr>
              <w:spacing w:line="276" w:lineRule="auto"/>
              <w:jc w:val="center"/>
              <w:rPr>
                <w:rFonts w:cs="Times New Roman"/>
                <w:b/>
                <w:sz w:val="20"/>
                <w:szCs w:val="20"/>
              </w:rPr>
            </w:pPr>
            <w:r w:rsidRPr="0019156B">
              <w:rPr>
                <w:rFonts w:cs="Times New Roman"/>
                <w:b/>
                <w:sz w:val="20"/>
                <w:szCs w:val="20"/>
              </w:rPr>
              <w:t>1,14235</w:t>
            </w:r>
          </w:p>
        </w:tc>
      </w:tr>
      <w:tr w:rsidR="001F02B2" w:rsidRPr="0019156B" w:rsidTr="0019156B">
        <w:trPr>
          <w:trHeight w:val="373"/>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a1,b2</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1,10333</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1,09098</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1,11569</w:t>
            </w:r>
          </w:p>
        </w:tc>
      </w:tr>
      <w:tr w:rsidR="001F02B2" w:rsidRPr="0019156B" w:rsidTr="0019156B">
        <w:trPr>
          <w:trHeight w:val="366"/>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a1,b3</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1,01333</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1,00098</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1,02569</w:t>
            </w:r>
          </w:p>
        </w:tc>
      </w:tr>
      <w:tr w:rsidR="001F02B2" w:rsidRPr="0019156B" w:rsidTr="0019156B">
        <w:trPr>
          <w:trHeight w:val="358"/>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a2,b1</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1,11667</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1,10431</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1,12902</w:t>
            </w:r>
          </w:p>
        </w:tc>
      </w:tr>
      <w:tr w:rsidR="001F02B2" w:rsidRPr="0019156B" w:rsidTr="0019156B">
        <w:trPr>
          <w:trHeight w:val="350"/>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a2,b2</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1,06667</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1,05431</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1,07902</w:t>
            </w:r>
          </w:p>
        </w:tc>
      </w:tr>
      <w:tr w:rsidR="001F02B2" w:rsidRPr="0019156B" w:rsidTr="0019156B">
        <w:trPr>
          <w:trHeight w:val="356"/>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a2,b3</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0,953333</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0,940981</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0,965686</w:t>
            </w:r>
          </w:p>
        </w:tc>
      </w:tr>
      <w:tr w:rsidR="001F02B2" w:rsidRPr="0019156B" w:rsidTr="0019156B">
        <w:trPr>
          <w:trHeight w:val="348"/>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a3,b1</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1,01</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0,997648</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1,02235</w:t>
            </w:r>
          </w:p>
        </w:tc>
      </w:tr>
      <w:tr w:rsidR="001F02B2" w:rsidRPr="0019156B" w:rsidTr="0019156B">
        <w:trPr>
          <w:trHeight w:val="354"/>
        </w:trPr>
        <w:tc>
          <w:tcPr>
            <w:tcW w:w="2126" w:type="dxa"/>
            <w:tcBorders>
              <w:top w:val="nil"/>
              <w:bottom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a3,b2</w:t>
            </w:r>
          </w:p>
        </w:tc>
        <w:tc>
          <w:tcPr>
            <w:tcW w:w="851"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0,886667</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0,874314</w:t>
            </w:r>
          </w:p>
        </w:tc>
        <w:tc>
          <w:tcPr>
            <w:tcW w:w="1276" w:type="dxa"/>
            <w:tcBorders>
              <w:top w:val="nil"/>
              <w:bottom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0,899019</w:t>
            </w:r>
          </w:p>
        </w:tc>
      </w:tr>
      <w:tr w:rsidR="001F02B2" w:rsidRPr="0019156B" w:rsidTr="0019156B">
        <w:trPr>
          <w:trHeight w:val="346"/>
        </w:trPr>
        <w:tc>
          <w:tcPr>
            <w:tcW w:w="2126" w:type="dxa"/>
            <w:tcBorders>
              <w:top w:val="nil"/>
            </w:tcBorders>
          </w:tcPr>
          <w:p w:rsidR="001F02B2" w:rsidRPr="0019156B" w:rsidRDefault="001F02B2" w:rsidP="001F02B2">
            <w:pPr>
              <w:spacing w:line="276" w:lineRule="auto"/>
              <w:rPr>
                <w:rFonts w:cs="Times New Roman"/>
                <w:sz w:val="20"/>
                <w:szCs w:val="20"/>
              </w:rPr>
            </w:pPr>
            <w:r w:rsidRPr="0019156B">
              <w:rPr>
                <w:rFonts w:cs="Times New Roman"/>
                <w:sz w:val="20"/>
                <w:szCs w:val="20"/>
              </w:rPr>
              <w:t>a3,b3</w:t>
            </w:r>
          </w:p>
        </w:tc>
        <w:tc>
          <w:tcPr>
            <w:tcW w:w="851"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3</w:t>
            </w:r>
          </w:p>
        </w:tc>
        <w:tc>
          <w:tcPr>
            <w:tcW w:w="992"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0,923333</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0,00587945</w:t>
            </w:r>
          </w:p>
        </w:tc>
        <w:tc>
          <w:tcPr>
            <w:tcW w:w="1134"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0,910981</w:t>
            </w:r>
          </w:p>
        </w:tc>
        <w:tc>
          <w:tcPr>
            <w:tcW w:w="1276" w:type="dxa"/>
            <w:tcBorders>
              <w:top w:val="nil"/>
            </w:tcBorders>
          </w:tcPr>
          <w:p w:rsidR="001F02B2" w:rsidRPr="0019156B" w:rsidRDefault="001F02B2" w:rsidP="001F02B2">
            <w:pPr>
              <w:spacing w:line="276" w:lineRule="auto"/>
              <w:jc w:val="center"/>
              <w:rPr>
                <w:rFonts w:cs="Times New Roman"/>
                <w:sz w:val="20"/>
                <w:szCs w:val="20"/>
              </w:rPr>
            </w:pPr>
            <w:r w:rsidRPr="0019156B">
              <w:rPr>
                <w:rFonts w:cs="Times New Roman"/>
                <w:sz w:val="20"/>
                <w:szCs w:val="20"/>
              </w:rPr>
              <w:t>0,935686</w:t>
            </w:r>
          </w:p>
        </w:tc>
      </w:tr>
    </w:tbl>
    <w:p w:rsidR="001F02B2" w:rsidRPr="007B0BB3" w:rsidRDefault="001F02B2" w:rsidP="001F02B2">
      <w:pPr>
        <w:pStyle w:val="Descripciontablayfiguras"/>
      </w:pPr>
      <w:r w:rsidRPr="007B0BB3">
        <w:rPr>
          <w:b/>
        </w:rPr>
        <w:t>Fuente:</w:t>
      </w:r>
      <w:r w:rsidRPr="007B0BB3">
        <w:t xml:space="preserve"> Trabajo experimental 2021</w:t>
      </w:r>
    </w:p>
    <w:p w:rsidR="001F02B2" w:rsidRPr="007B0BB3" w:rsidRDefault="001F02B2" w:rsidP="001F02B2">
      <w:pPr>
        <w:pStyle w:val="APAPARRAFOS"/>
        <w:rPr>
          <w:sz w:val="22"/>
        </w:rPr>
      </w:pPr>
      <w:r w:rsidRPr="007B0BB3">
        <w:lastRenderedPageBreak/>
        <w:t>En la tabla 48, se realizó la prueba de medias por mínimos cuadros donde se observa que el tratamiento que obtuvo el valor más alto fue el T1 (zanahoria blanca + extracción por solventes orgánicos) con un valor de 1,13 µmol Trolox/g muestra</w:t>
      </w:r>
      <w:r w:rsidRPr="007B0BB3">
        <w:rPr>
          <w:sz w:val="22"/>
        </w:rPr>
        <w:t xml:space="preserve"> y el valor más bajo fue el T8 (camote morado + extracción por soxhlet) con un valor de </w:t>
      </w:r>
      <w:r w:rsidRPr="007B0BB3">
        <w:rPr>
          <w:szCs w:val="24"/>
        </w:rPr>
        <w:t xml:space="preserve">0,886667 </w:t>
      </w:r>
      <w:r w:rsidRPr="007B0BB3">
        <w:t>µmol Trolox/g muestra</w:t>
      </w:r>
      <w:r w:rsidRPr="007B0BB3">
        <w:rPr>
          <w:sz w:val="22"/>
        </w:rPr>
        <w:t>, comprobando que los diferentes tipos de extracción varían de manera diferente a cada tipo de tubérculo.</w:t>
      </w:r>
    </w:p>
    <w:p w:rsidR="001F02B2" w:rsidRPr="007B0BB3" w:rsidRDefault="001F02B2" w:rsidP="001F02B2">
      <w:pPr>
        <w:pStyle w:val="APAPARRAFOS"/>
        <w:rPr>
          <w:sz w:val="22"/>
        </w:rPr>
      </w:pPr>
      <w:r w:rsidRPr="007B0BB3">
        <w:rPr>
          <w:sz w:val="22"/>
        </w:rPr>
        <w:t>Para establecer el nivel de incidencia de cada uno de los tratamientos y sus niveles, se precedió a realizar la prueba de medias de mínimos cuadrados al 95,0% de confianza para el factor A y B como se muestra a continuación:</w:t>
      </w:r>
    </w:p>
    <w:p w:rsidR="001F02B2" w:rsidRPr="00EC0DDF" w:rsidRDefault="001F02B2" w:rsidP="00EC0DDF">
      <w:pPr>
        <w:pStyle w:val="Tablayfiguras"/>
        <w:rPr>
          <w:b/>
          <w:i w:val="0"/>
        </w:rPr>
      </w:pPr>
      <w:bookmarkStart w:id="409" w:name="_Toc78196796"/>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49</w:t>
      </w:r>
      <w:r w:rsidRPr="007B0BB3">
        <w:rPr>
          <w:b/>
          <w:i w:val="0"/>
        </w:rPr>
        <w:fldChar w:fldCharType="end"/>
      </w:r>
      <w:r w:rsidR="00EC0DDF">
        <w:rPr>
          <w:b/>
          <w:i w:val="0"/>
        </w:rPr>
        <w:t xml:space="preserve">. </w:t>
      </w:r>
      <w:r w:rsidRPr="007B0BB3">
        <w:t>Prueba de medias por mínimos cuadrados con</w:t>
      </w:r>
      <w:r w:rsidR="008B60AA">
        <w:t xml:space="preserve"> intervalo de confianza del 95 </w:t>
      </w:r>
      <w:r w:rsidRPr="007B0BB3">
        <w:t>% para el contenido de actividad antioxidante por el Factor A (Tipo de tubérculos).</w:t>
      </w:r>
      <w:bookmarkEnd w:id="409"/>
    </w:p>
    <w:tbl>
      <w:tblPr>
        <w:tblStyle w:val="DISEOTABLA"/>
        <w:tblW w:w="7655" w:type="dxa"/>
        <w:tblInd w:w="709" w:type="dxa"/>
        <w:tblLayout w:type="fixed"/>
        <w:tblLook w:val="0000" w:firstRow="0" w:lastRow="0" w:firstColumn="0" w:lastColumn="0" w:noHBand="0" w:noVBand="0"/>
      </w:tblPr>
      <w:tblGrid>
        <w:gridCol w:w="1628"/>
        <w:gridCol w:w="932"/>
        <w:gridCol w:w="1320"/>
        <w:gridCol w:w="1417"/>
        <w:gridCol w:w="2358"/>
      </w:tblGrid>
      <w:tr w:rsidR="001F02B2" w:rsidRPr="007B0BB3" w:rsidTr="0019156B">
        <w:trPr>
          <w:trHeight w:val="484"/>
        </w:trPr>
        <w:tc>
          <w:tcPr>
            <w:tcW w:w="1628" w:type="dxa"/>
            <w:tcBorders>
              <w:top w:val="single" w:sz="4" w:space="0" w:color="auto"/>
              <w:bottom w:val="single" w:sz="4" w:space="0" w:color="auto"/>
            </w:tcBorders>
          </w:tcPr>
          <w:p w:rsidR="001F02B2" w:rsidRPr="007B0BB3" w:rsidRDefault="001F02B2" w:rsidP="001F02B2">
            <w:pPr>
              <w:rPr>
                <w:b/>
                <w:sz w:val="22"/>
              </w:rPr>
            </w:pPr>
            <w:r w:rsidRPr="007B0BB3">
              <w:rPr>
                <w:b/>
                <w:sz w:val="22"/>
              </w:rPr>
              <w:t>FACTOR A</w:t>
            </w:r>
          </w:p>
        </w:tc>
        <w:tc>
          <w:tcPr>
            <w:tcW w:w="932" w:type="dxa"/>
            <w:tcBorders>
              <w:top w:val="single" w:sz="4" w:space="0" w:color="auto"/>
              <w:bottom w:val="single" w:sz="4" w:space="0" w:color="auto"/>
            </w:tcBorders>
          </w:tcPr>
          <w:p w:rsidR="001F02B2" w:rsidRPr="007B0BB3" w:rsidRDefault="001F02B2" w:rsidP="001F02B2">
            <w:pPr>
              <w:rPr>
                <w:b/>
                <w:sz w:val="22"/>
              </w:rPr>
            </w:pPr>
            <w:r w:rsidRPr="007B0BB3">
              <w:rPr>
                <w:b/>
                <w:sz w:val="22"/>
              </w:rPr>
              <w:t>Casos</w:t>
            </w:r>
          </w:p>
        </w:tc>
        <w:tc>
          <w:tcPr>
            <w:tcW w:w="1320" w:type="dxa"/>
            <w:tcBorders>
              <w:top w:val="single" w:sz="4" w:space="0" w:color="auto"/>
              <w:bottom w:val="single" w:sz="4" w:space="0" w:color="auto"/>
            </w:tcBorders>
          </w:tcPr>
          <w:p w:rsidR="001F02B2" w:rsidRPr="007B0BB3" w:rsidRDefault="001F02B2" w:rsidP="001F02B2">
            <w:pPr>
              <w:rPr>
                <w:b/>
                <w:sz w:val="22"/>
              </w:rPr>
            </w:pPr>
            <w:r w:rsidRPr="007B0BB3">
              <w:rPr>
                <w:b/>
                <w:sz w:val="22"/>
              </w:rPr>
              <w:t>Media LS</w:t>
            </w:r>
          </w:p>
        </w:tc>
        <w:tc>
          <w:tcPr>
            <w:tcW w:w="1417" w:type="dxa"/>
            <w:tcBorders>
              <w:top w:val="single" w:sz="4" w:space="0" w:color="auto"/>
              <w:bottom w:val="single" w:sz="4" w:space="0" w:color="auto"/>
            </w:tcBorders>
          </w:tcPr>
          <w:p w:rsidR="001F02B2" w:rsidRPr="007B0BB3" w:rsidRDefault="001F02B2" w:rsidP="001F02B2">
            <w:pPr>
              <w:rPr>
                <w:b/>
                <w:sz w:val="22"/>
              </w:rPr>
            </w:pPr>
            <w:r w:rsidRPr="007B0BB3">
              <w:rPr>
                <w:b/>
                <w:sz w:val="22"/>
              </w:rPr>
              <w:t>Sigma LS</w:t>
            </w:r>
          </w:p>
        </w:tc>
        <w:tc>
          <w:tcPr>
            <w:tcW w:w="2358" w:type="dxa"/>
            <w:tcBorders>
              <w:top w:val="single" w:sz="4" w:space="0" w:color="auto"/>
              <w:bottom w:val="single" w:sz="4" w:space="0" w:color="auto"/>
            </w:tcBorders>
          </w:tcPr>
          <w:p w:rsidR="001F02B2" w:rsidRPr="007B0BB3" w:rsidRDefault="001F02B2" w:rsidP="001F02B2">
            <w:pPr>
              <w:rPr>
                <w:b/>
                <w:sz w:val="22"/>
              </w:rPr>
            </w:pPr>
            <w:r w:rsidRPr="007B0BB3">
              <w:rPr>
                <w:b/>
                <w:sz w:val="22"/>
              </w:rPr>
              <w:t>Grupos Homogéneos</w:t>
            </w:r>
          </w:p>
        </w:tc>
      </w:tr>
      <w:tr w:rsidR="00EC0DDF" w:rsidRPr="007B0BB3" w:rsidTr="0019156B">
        <w:trPr>
          <w:trHeight w:val="484"/>
        </w:trPr>
        <w:tc>
          <w:tcPr>
            <w:tcW w:w="1628" w:type="dxa"/>
            <w:tcBorders>
              <w:top w:val="single" w:sz="4" w:space="0" w:color="auto"/>
            </w:tcBorders>
          </w:tcPr>
          <w:p w:rsidR="00EC0DDF" w:rsidRPr="007B0BB3" w:rsidRDefault="00EC0DDF" w:rsidP="00EC0DDF">
            <w:pPr>
              <w:rPr>
                <w:sz w:val="22"/>
              </w:rPr>
            </w:pPr>
            <w:r w:rsidRPr="007B0BB3">
              <w:rPr>
                <w:sz w:val="22"/>
              </w:rPr>
              <w:t>a3</w:t>
            </w:r>
          </w:p>
        </w:tc>
        <w:tc>
          <w:tcPr>
            <w:tcW w:w="932" w:type="dxa"/>
            <w:tcBorders>
              <w:top w:val="single" w:sz="4" w:space="0" w:color="auto"/>
            </w:tcBorders>
          </w:tcPr>
          <w:p w:rsidR="00EC0DDF" w:rsidRPr="007B0BB3" w:rsidRDefault="00EC0DDF" w:rsidP="00EC0DDF">
            <w:pPr>
              <w:jc w:val="center"/>
              <w:rPr>
                <w:sz w:val="22"/>
              </w:rPr>
            </w:pPr>
            <w:r w:rsidRPr="007B0BB3">
              <w:rPr>
                <w:sz w:val="22"/>
              </w:rPr>
              <w:t>9</w:t>
            </w:r>
          </w:p>
        </w:tc>
        <w:tc>
          <w:tcPr>
            <w:tcW w:w="1320" w:type="dxa"/>
            <w:tcBorders>
              <w:top w:val="single" w:sz="4" w:space="0" w:color="auto"/>
            </w:tcBorders>
          </w:tcPr>
          <w:p w:rsidR="00EC0DDF" w:rsidRPr="007B0BB3" w:rsidRDefault="00EC0DDF" w:rsidP="00EC0DDF">
            <w:pPr>
              <w:jc w:val="center"/>
              <w:rPr>
                <w:sz w:val="22"/>
              </w:rPr>
            </w:pPr>
            <w:r w:rsidRPr="007B0BB3">
              <w:rPr>
                <w:sz w:val="22"/>
              </w:rPr>
              <w:t>0,94</w:t>
            </w:r>
          </w:p>
        </w:tc>
        <w:tc>
          <w:tcPr>
            <w:tcW w:w="1417" w:type="dxa"/>
            <w:tcBorders>
              <w:top w:val="single" w:sz="4" w:space="0" w:color="auto"/>
            </w:tcBorders>
          </w:tcPr>
          <w:p w:rsidR="00EC0DDF" w:rsidRPr="007B0BB3" w:rsidRDefault="00EC0DDF" w:rsidP="00EC0DDF">
            <w:pPr>
              <w:jc w:val="center"/>
              <w:rPr>
                <w:sz w:val="22"/>
              </w:rPr>
            </w:pPr>
            <w:r w:rsidRPr="007B0BB3">
              <w:rPr>
                <w:sz w:val="22"/>
              </w:rPr>
              <w:t>0,0033945</w:t>
            </w:r>
          </w:p>
        </w:tc>
        <w:tc>
          <w:tcPr>
            <w:tcW w:w="2358" w:type="dxa"/>
            <w:tcBorders>
              <w:top w:val="single" w:sz="4" w:space="0" w:color="auto"/>
            </w:tcBorders>
          </w:tcPr>
          <w:p w:rsidR="00EC0DDF" w:rsidRPr="007B0BB3" w:rsidRDefault="00EC0DDF" w:rsidP="00EC0DDF">
            <w:pPr>
              <w:rPr>
                <w:sz w:val="22"/>
              </w:rPr>
            </w:pPr>
            <w:r w:rsidRPr="007B0BB3">
              <w:rPr>
                <w:sz w:val="22"/>
              </w:rPr>
              <w:t>A</w:t>
            </w:r>
          </w:p>
        </w:tc>
      </w:tr>
      <w:tr w:rsidR="00EC0DDF" w:rsidRPr="007B0BB3" w:rsidTr="0019156B">
        <w:trPr>
          <w:trHeight w:val="484"/>
        </w:trPr>
        <w:tc>
          <w:tcPr>
            <w:tcW w:w="1628" w:type="dxa"/>
          </w:tcPr>
          <w:p w:rsidR="00EC0DDF" w:rsidRPr="007B0BB3" w:rsidRDefault="00EC0DDF" w:rsidP="00EC0DDF">
            <w:pPr>
              <w:rPr>
                <w:sz w:val="22"/>
              </w:rPr>
            </w:pPr>
            <w:r w:rsidRPr="007B0BB3">
              <w:rPr>
                <w:sz w:val="22"/>
              </w:rPr>
              <w:t>a2</w:t>
            </w:r>
          </w:p>
        </w:tc>
        <w:tc>
          <w:tcPr>
            <w:tcW w:w="932" w:type="dxa"/>
          </w:tcPr>
          <w:p w:rsidR="00EC0DDF" w:rsidRPr="007B0BB3" w:rsidRDefault="00EC0DDF" w:rsidP="00EC0DDF">
            <w:pPr>
              <w:jc w:val="center"/>
              <w:rPr>
                <w:sz w:val="22"/>
              </w:rPr>
            </w:pPr>
            <w:r w:rsidRPr="007B0BB3">
              <w:rPr>
                <w:sz w:val="22"/>
              </w:rPr>
              <w:t>9</w:t>
            </w:r>
          </w:p>
        </w:tc>
        <w:tc>
          <w:tcPr>
            <w:tcW w:w="1320" w:type="dxa"/>
          </w:tcPr>
          <w:p w:rsidR="00EC0DDF" w:rsidRPr="007B0BB3" w:rsidRDefault="00EC0DDF" w:rsidP="00EC0DDF">
            <w:pPr>
              <w:jc w:val="center"/>
              <w:rPr>
                <w:sz w:val="22"/>
              </w:rPr>
            </w:pPr>
            <w:r w:rsidRPr="007B0BB3">
              <w:rPr>
                <w:sz w:val="22"/>
              </w:rPr>
              <w:t>1,04556</w:t>
            </w:r>
          </w:p>
        </w:tc>
        <w:tc>
          <w:tcPr>
            <w:tcW w:w="1417" w:type="dxa"/>
          </w:tcPr>
          <w:p w:rsidR="00EC0DDF" w:rsidRPr="007B0BB3" w:rsidRDefault="00EC0DDF" w:rsidP="00EC0DDF">
            <w:pPr>
              <w:jc w:val="center"/>
              <w:rPr>
                <w:sz w:val="22"/>
              </w:rPr>
            </w:pPr>
            <w:r w:rsidRPr="007B0BB3">
              <w:rPr>
                <w:sz w:val="22"/>
              </w:rPr>
              <w:t>0,0033945</w:t>
            </w:r>
          </w:p>
        </w:tc>
        <w:tc>
          <w:tcPr>
            <w:tcW w:w="2358" w:type="dxa"/>
          </w:tcPr>
          <w:p w:rsidR="00EC0DDF" w:rsidRPr="007B0BB3" w:rsidRDefault="00EC0DDF" w:rsidP="00EC0DDF">
            <w:pPr>
              <w:rPr>
                <w:sz w:val="22"/>
              </w:rPr>
            </w:pPr>
            <w:r>
              <w:rPr>
                <w:sz w:val="22"/>
              </w:rPr>
              <w:t xml:space="preserve">       </w:t>
            </w:r>
            <w:r w:rsidRPr="007B0BB3">
              <w:rPr>
                <w:sz w:val="22"/>
              </w:rPr>
              <w:t>B</w:t>
            </w:r>
          </w:p>
        </w:tc>
      </w:tr>
      <w:tr w:rsidR="00EC0DDF" w:rsidRPr="007B0BB3" w:rsidTr="0019156B">
        <w:trPr>
          <w:trHeight w:val="484"/>
        </w:trPr>
        <w:tc>
          <w:tcPr>
            <w:tcW w:w="1628" w:type="dxa"/>
          </w:tcPr>
          <w:p w:rsidR="00EC0DDF" w:rsidRPr="007B0BB3" w:rsidRDefault="00EC0DDF" w:rsidP="00EC0DDF">
            <w:pPr>
              <w:rPr>
                <w:sz w:val="22"/>
              </w:rPr>
            </w:pPr>
            <w:r w:rsidRPr="007B0BB3">
              <w:rPr>
                <w:sz w:val="22"/>
              </w:rPr>
              <w:t>a1</w:t>
            </w:r>
          </w:p>
        </w:tc>
        <w:tc>
          <w:tcPr>
            <w:tcW w:w="932" w:type="dxa"/>
          </w:tcPr>
          <w:p w:rsidR="00EC0DDF" w:rsidRPr="007B0BB3" w:rsidRDefault="00EC0DDF" w:rsidP="00EC0DDF">
            <w:pPr>
              <w:jc w:val="center"/>
              <w:rPr>
                <w:sz w:val="22"/>
              </w:rPr>
            </w:pPr>
            <w:r w:rsidRPr="007B0BB3">
              <w:rPr>
                <w:sz w:val="22"/>
              </w:rPr>
              <w:t>9</w:t>
            </w:r>
          </w:p>
        </w:tc>
        <w:tc>
          <w:tcPr>
            <w:tcW w:w="1320" w:type="dxa"/>
          </w:tcPr>
          <w:p w:rsidR="00EC0DDF" w:rsidRPr="007B0BB3" w:rsidRDefault="00EC0DDF" w:rsidP="00EC0DDF">
            <w:pPr>
              <w:jc w:val="center"/>
              <w:rPr>
                <w:sz w:val="22"/>
              </w:rPr>
            </w:pPr>
            <w:r w:rsidRPr="007B0BB3">
              <w:rPr>
                <w:sz w:val="22"/>
              </w:rPr>
              <w:t>1,08222</w:t>
            </w:r>
          </w:p>
        </w:tc>
        <w:tc>
          <w:tcPr>
            <w:tcW w:w="1417" w:type="dxa"/>
          </w:tcPr>
          <w:p w:rsidR="00EC0DDF" w:rsidRPr="007B0BB3" w:rsidRDefault="00EC0DDF" w:rsidP="00EC0DDF">
            <w:pPr>
              <w:jc w:val="center"/>
              <w:rPr>
                <w:sz w:val="22"/>
              </w:rPr>
            </w:pPr>
            <w:r w:rsidRPr="007B0BB3">
              <w:rPr>
                <w:sz w:val="22"/>
              </w:rPr>
              <w:t>0,0033945</w:t>
            </w:r>
          </w:p>
        </w:tc>
        <w:tc>
          <w:tcPr>
            <w:tcW w:w="2358" w:type="dxa"/>
          </w:tcPr>
          <w:p w:rsidR="00EC0DDF" w:rsidRPr="007B0BB3" w:rsidRDefault="00EC0DDF" w:rsidP="00EC0DDF">
            <w:pPr>
              <w:rPr>
                <w:sz w:val="22"/>
              </w:rPr>
            </w:pPr>
            <w:r>
              <w:rPr>
                <w:sz w:val="22"/>
              </w:rPr>
              <w:t xml:space="preserve">              </w:t>
            </w:r>
            <w:r w:rsidRPr="007B0BB3">
              <w:rPr>
                <w:sz w:val="22"/>
              </w:rPr>
              <w:t>C</w:t>
            </w:r>
          </w:p>
        </w:tc>
      </w:tr>
    </w:tbl>
    <w:p w:rsidR="001F02B2" w:rsidRPr="007B0BB3" w:rsidRDefault="001F02B2" w:rsidP="001F02B2">
      <w:pPr>
        <w:pStyle w:val="Descripciontablayfiguras"/>
      </w:pPr>
      <w:r w:rsidRPr="007B0BB3">
        <w:rPr>
          <w:b/>
        </w:rPr>
        <w:t>Fuente:</w:t>
      </w:r>
      <w:r w:rsidRPr="007B0BB3">
        <w:t xml:space="preserve"> Trabajo experimental 2021</w:t>
      </w:r>
    </w:p>
    <w:p w:rsidR="001F02B2" w:rsidRPr="007B0BB3" w:rsidRDefault="001F02B2" w:rsidP="001F02B2">
      <w:pPr>
        <w:pStyle w:val="APAPARRAFOS"/>
        <w:rPr>
          <w:sz w:val="22"/>
        </w:rPr>
      </w:pPr>
      <w:r w:rsidRPr="007B0BB3">
        <w:t>En la tabla 49 se detalla la aplicación de comparación múltiple en el factor A para determinar cuál de las medias son significativas, en la cual se identificó tres grupos homogéneos diferentes, lo que muestra que entre estos tres niveles existen diferencias estadísticas con un nivel del 95,0% de confianza. Además, se puede apreciar que el valor medio del contenido de actividad antioxidante más alto, reporto en el tubérculo a1 (</w:t>
      </w:r>
      <w:r w:rsidRPr="007B0BB3">
        <w:rPr>
          <w:szCs w:val="24"/>
        </w:rPr>
        <w:t xml:space="preserve">1,08222 </w:t>
      </w:r>
      <w:r w:rsidRPr="007B0BB3">
        <w:t>µmol Trolox/g muestra</w:t>
      </w:r>
      <w:r w:rsidRPr="007B0BB3">
        <w:rPr>
          <w:sz w:val="22"/>
        </w:rPr>
        <w:t xml:space="preserve">). Por el contrario, en el nivel a2 y a3 se observa el contenido de actividad antioxidante media más baja. Se presenta de manera gráfica a continuación: </w:t>
      </w:r>
    </w:p>
    <w:p w:rsidR="001F02B2" w:rsidRPr="00EC0DDF" w:rsidRDefault="001F02B2" w:rsidP="00EC0DDF">
      <w:pPr>
        <w:pStyle w:val="Tablayfiguras"/>
        <w:rPr>
          <w:b/>
          <w:i w:val="0"/>
        </w:rPr>
      </w:pPr>
      <w:bookmarkStart w:id="410" w:name="_Toc78196742"/>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33</w:t>
      </w:r>
      <w:r w:rsidRPr="007B0BB3">
        <w:rPr>
          <w:b/>
          <w:i w:val="0"/>
        </w:rPr>
        <w:fldChar w:fldCharType="end"/>
      </w:r>
      <w:r w:rsidR="00EC0DDF">
        <w:rPr>
          <w:b/>
          <w:i w:val="0"/>
        </w:rPr>
        <w:t xml:space="preserve">. </w:t>
      </w:r>
      <w:r w:rsidRPr="007B0BB3">
        <w:t>Relación del factor A con relación al contenido de actividad antioxidante.</w:t>
      </w:r>
      <w:bookmarkEnd w:id="410"/>
    </w:p>
    <w:p w:rsidR="001F02B2" w:rsidRPr="007B0BB3" w:rsidRDefault="001F02B2" w:rsidP="003635FC">
      <w:pPr>
        <w:pStyle w:val="APAPARRAFOS"/>
        <w:jc w:val="center"/>
      </w:pPr>
      <w:r w:rsidRPr="007B0BB3">
        <w:rPr>
          <w:noProof/>
          <w:szCs w:val="24"/>
          <w:lang w:val="en-US"/>
        </w:rPr>
        <w:drawing>
          <wp:inline distT="0" distB="0" distL="0" distR="0" wp14:anchorId="7DD885D9" wp14:editId="7693C699">
            <wp:extent cx="4444409" cy="2699385"/>
            <wp:effectExtent l="19050" t="19050" r="13335" b="24765"/>
            <wp:docPr id="3163" name="Imagen 3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07">
                      <a:extLst>
                        <a:ext uri="{28A0092B-C50C-407E-A947-70E740481C1C}">
                          <a14:useLocalDpi xmlns:a14="http://schemas.microsoft.com/office/drawing/2010/main" val="0"/>
                        </a:ext>
                      </a:extLst>
                    </a:blip>
                    <a:srcRect l="11881" t="5677" r="17685" b="7267"/>
                    <a:stretch/>
                  </pic:blipFill>
                  <pic:spPr bwMode="auto">
                    <a:xfrm>
                      <a:off x="0" y="0"/>
                      <a:ext cx="4450644" cy="270317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3635FC" w:rsidRPr="007B0BB3" w:rsidRDefault="003635FC" w:rsidP="003635FC">
      <w:pPr>
        <w:pStyle w:val="Descripciontablayfiguras"/>
      </w:pPr>
      <w:r w:rsidRPr="007B0BB3">
        <w:rPr>
          <w:b/>
        </w:rPr>
        <w:t>Fuente:</w:t>
      </w:r>
      <w:r w:rsidRPr="007B0BB3">
        <w:t xml:space="preserve"> Trabajo experimental 2021</w:t>
      </w:r>
    </w:p>
    <w:p w:rsidR="003635FC" w:rsidRPr="007B0BB3" w:rsidRDefault="003635FC" w:rsidP="003635FC">
      <w:pPr>
        <w:pStyle w:val="APAPARRAFOS"/>
      </w:pPr>
      <w:r w:rsidRPr="007B0BB3">
        <w:t>En la figura 33 se observa que cada uno de los niveles del factor A son diferentes, por lo tanto, se determinó que estos factores en esta investigación tienen un efecto estadísticamente significativo sobre el contenido de actividad antioxidante con un nivel de confianza del 95,0%.</w:t>
      </w:r>
    </w:p>
    <w:p w:rsidR="003635FC" w:rsidRPr="00EC0DDF" w:rsidRDefault="003635FC" w:rsidP="00EC0DDF">
      <w:pPr>
        <w:pStyle w:val="Tablayfiguras"/>
        <w:rPr>
          <w:b/>
          <w:i w:val="0"/>
        </w:rPr>
      </w:pPr>
      <w:bookmarkStart w:id="411" w:name="_Toc78196743"/>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34</w:t>
      </w:r>
      <w:r w:rsidRPr="007B0BB3">
        <w:rPr>
          <w:b/>
          <w:i w:val="0"/>
        </w:rPr>
        <w:fldChar w:fldCharType="end"/>
      </w:r>
      <w:r w:rsidR="00EC0DDF">
        <w:rPr>
          <w:b/>
          <w:i w:val="0"/>
        </w:rPr>
        <w:t xml:space="preserve">. </w:t>
      </w:r>
      <w:r w:rsidRPr="007B0BB3">
        <w:t>Interacción del contenido de actividad antioxidante del factor A.</w:t>
      </w:r>
      <w:bookmarkEnd w:id="411"/>
    </w:p>
    <w:p w:rsidR="003635FC" w:rsidRPr="007B0BB3" w:rsidRDefault="003635FC" w:rsidP="003635FC">
      <w:pPr>
        <w:pStyle w:val="APAPARRAFOS"/>
        <w:jc w:val="center"/>
      </w:pPr>
      <w:r w:rsidRPr="007B0BB3">
        <w:rPr>
          <w:noProof/>
          <w:szCs w:val="24"/>
          <w:lang w:val="en-US"/>
        </w:rPr>
        <w:drawing>
          <wp:inline distT="0" distB="0" distL="0" distR="0" wp14:anchorId="5C4E0860" wp14:editId="38A43ABE">
            <wp:extent cx="4550735" cy="2699238"/>
            <wp:effectExtent l="19050" t="19050" r="21590" b="25400"/>
            <wp:docPr id="3164" name="Imagen 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108">
                      <a:extLst>
                        <a:ext uri="{28A0092B-C50C-407E-A947-70E740481C1C}">
                          <a14:useLocalDpi xmlns:a14="http://schemas.microsoft.com/office/drawing/2010/main" val="0"/>
                        </a:ext>
                      </a:extLst>
                    </a:blip>
                    <a:srcRect l="11371" t="5756" r="8181" b="8672"/>
                    <a:stretch/>
                  </pic:blipFill>
                  <pic:spPr bwMode="auto">
                    <a:xfrm>
                      <a:off x="0" y="0"/>
                      <a:ext cx="4562260" cy="2706074"/>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3635FC" w:rsidRPr="007B0BB3" w:rsidRDefault="003635FC" w:rsidP="003635FC">
      <w:pPr>
        <w:pStyle w:val="Descripciontablayfiguras"/>
      </w:pPr>
      <w:r w:rsidRPr="007B0BB3">
        <w:rPr>
          <w:b/>
        </w:rPr>
        <w:t>Fuente:</w:t>
      </w:r>
      <w:r w:rsidRPr="007B0BB3">
        <w:t xml:space="preserve"> Trabajo experimental 2021</w:t>
      </w:r>
    </w:p>
    <w:p w:rsidR="003635FC" w:rsidRPr="007B0BB3" w:rsidRDefault="003635FC" w:rsidP="003635FC">
      <w:pPr>
        <w:pStyle w:val="APAPARRAFOS"/>
      </w:pPr>
      <w:r w:rsidRPr="007B0BB3">
        <w:t>La interacción del factor A en el contenido de actividad antioxidante, se puede observar que las líneas de tendencia si presentan interacción.</w:t>
      </w:r>
    </w:p>
    <w:p w:rsidR="00520FEB" w:rsidRPr="007B0BB3" w:rsidRDefault="003635FC" w:rsidP="00EC0DDF">
      <w:pPr>
        <w:pStyle w:val="APAPARRAFOS"/>
      </w:pPr>
      <w:r w:rsidRPr="007B0BB3">
        <w:t>Para establecer la incidencia del factor B “métodos de extracción” en el contenido de actividad antioxidante se procedió a realizar la prueba de medias de mínimos cuadrados al 95,0% c</w:t>
      </w:r>
      <w:r w:rsidR="00EC0DDF">
        <w:t>omo se presenta a continuación:</w:t>
      </w:r>
    </w:p>
    <w:p w:rsidR="003635FC" w:rsidRPr="00EC0DDF" w:rsidRDefault="003635FC" w:rsidP="00EC0DDF">
      <w:pPr>
        <w:pStyle w:val="Tablayfiguras"/>
        <w:rPr>
          <w:b/>
          <w:i w:val="0"/>
        </w:rPr>
      </w:pPr>
      <w:bookmarkStart w:id="412" w:name="_Toc78196797"/>
      <w:r w:rsidRPr="007B0BB3">
        <w:rPr>
          <w:b/>
          <w:i w:val="0"/>
        </w:rPr>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50</w:t>
      </w:r>
      <w:r w:rsidRPr="007B0BB3">
        <w:rPr>
          <w:b/>
          <w:i w:val="0"/>
        </w:rPr>
        <w:fldChar w:fldCharType="end"/>
      </w:r>
      <w:r w:rsidR="00EC0DDF">
        <w:rPr>
          <w:b/>
          <w:i w:val="0"/>
        </w:rPr>
        <w:t xml:space="preserve">. </w:t>
      </w:r>
      <w:r w:rsidRPr="007B0BB3">
        <w:t>Prueba de medias por mínimos cuadrados co</w:t>
      </w:r>
      <w:r w:rsidR="008B60AA">
        <w:t xml:space="preserve">n intervalo de confianza del 95 </w:t>
      </w:r>
      <w:r w:rsidRPr="007B0BB3">
        <w:t>% para el contenido de actividad antioxidante por el Factor B (Métodos de extracción).</w:t>
      </w:r>
      <w:bookmarkEnd w:id="412"/>
    </w:p>
    <w:tbl>
      <w:tblPr>
        <w:tblStyle w:val="DISEOTABLA"/>
        <w:tblW w:w="7643" w:type="dxa"/>
        <w:tblInd w:w="709" w:type="dxa"/>
        <w:tblLayout w:type="fixed"/>
        <w:tblLook w:val="0000" w:firstRow="0" w:lastRow="0" w:firstColumn="0" w:lastColumn="0" w:noHBand="0" w:noVBand="0"/>
      </w:tblPr>
      <w:tblGrid>
        <w:gridCol w:w="1579"/>
        <w:gridCol w:w="912"/>
        <w:gridCol w:w="1294"/>
        <w:gridCol w:w="1389"/>
        <w:gridCol w:w="2469"/>
      </w:tblGrid>
      <w:tr w:rsidR="003635FC" w:rsidRPr="007B0BB3" w:rsidTr="00520FEB">
        <w:trPr>
          <w:trHeight w:val="536"/>
        </w:trPr>
        <w:tc>
          <w:tcPr>
            <w:tcW w:w="1579" w:type="dxa"/>
            <w:tcBorders>
              <w:top w:val="single" w:sz="4" w:space="0" w:color="auto"/>
              <w:bottom w:val="single" w:sz="4" w:space="0" w:color="auto"/>
            </w:tcBorders>
          </w:tcPr>
          <w:p w:rsidR="003635FC" w:rsidRPr="007B0BB3" w:rsidRDefault="003635FC" w:rsidP="004A74E9">
            <w:pPr>
              <w:jc w:val="center"/>
              <w:rPr>
                <w:b/>
                <w:sz w:val="22"/>
              </w:rPr>
            </w:pPr>
            <w:r w:rsidRPr="007B0BB3">
              <w:rPr>
                <w:b/>
                <w:sz w:val="22"/>
              </w:rPr>
              <w:t>FACTOR B</w:t>
            </w:r>
          </w:p>
        </w:tc>
        <w:tc>
          <w:tcPr>
            <w:tcW w:w="912" w:type="dxa"/>
            <w:tcBorders>
              <w:top w:val="single" w:sz="4" w:space="0" w:color="auto"/>
              <w:bottom w:val="single" w:sz="4" w:space="0" w:color="auto"/>
            </w:tcBorders>
          </w:tcPr>
          <w:p w:rsidR="003635FC" w:rsidRPr="007B0BB3" w:rsidRDefault="003635FC" w:rsidP="004A74E9">
            <w:pPr>
              <w:jc w:val="center"/>
              <w:rPr>
                <w:b/>
                <w:sz w:val="22"/>
              </w:rPr>
            </w:pPr>
            <w:r w:rsidRPr="007B0BB3">
              <w:rPr>
                <w:b/>
                <w:sz w:val="22"/>
              </w:rPr>
              <w:t>Casos</w:t>
            </w:r>
          </w:p>
        </w:tc>
        <w:tc>
          <w:tcPr>
            <w:tcW w:w="1294" w:type="dxa"/>
            <w:tcBorders>
              <w:top w:val="single" w:sz="4" w:space="0" w:color="auto"/>
              <w:bottom w:val="single" w:sz="4" w:space="0" w:color="auto"/>
            </w:tcBorders>
          </w:tcPr>
          <w:p w:rsidR="003635FC" w:rsidRPr="007B0BB3" w:rsidRDefault="003635FC" w:rsidP="004A74E9">
            <w:pPr>
              <w:jc w:val="center"/>
              <w:rPr>
                <w:b/>
                <w:sz w:val="22"/>
              </w:rPr>
            </w:pPr>
            <w:r w:rsidRPr="007B0BB3">
              <w:rPr>
                <w:b/>
                <w:sz w:val="22"/>
              </w:rPr>
              <w:t>Media LS</w:t>
            </w:r>
          </w:p>
        </w:tc>
        <w:tc>
          <w:tcPr>
            <w:tcW w:w="1389" w:type="dxa"/>
            <w:tcBorders>
              <w:top w:val="single" w:sz="4" w:space="0" w:color="auto"/>
              <w:bottom w:val="single" w:sz="4" w:space="0" w:color="auto"/>
            </w:tcBorders>
          </w:tcPr>
          <w:p w:rsidR="003635FC" w:rsidRPr="007B0BB3" w:rsidRDefault="003635FC" w:rsidP="004A74E9">
            <w:pPr>
              <w:jc w:val="center"/>
              <w:rPr>
                <w:b/>
                <w:sz w:val="22"/>
              </w:rPr>
            </w:pPr>
            <w:r w:rsidRPr="007B0BB3">
              <w:rPr>
                <w:b/>
                <w:sz w:val="22"/>
              </w:rPr>
              <w:t>Sigma LS</w:t>
            </w:r>
          </w:p>
        </w:tc>
        <w:tc>
          <w:tcPr>
            <w:tcW w:w="2469" w:type="dxa"/>
            <w:tcBorders>
              <w:top w:val="single" w:sz="4" w:space="0" w:color="auto"/>
              <w:bottom w:val="single" w:sz="4" w:space="0" w:color="auto"/>
            </w:tcBorders>
          </w:tcPr>
          <w:p w:rsidR="003635FC" w:rsidRPr="007B0BB3" w:rsidRDefault="003635FC" w:rsidP="004A74E9">
            <w:pPr>
              <w:jc w:val="center"/>
              <w:rPr>
                <w:b/>
                <w:sz w:val="22"/>
              </w:rPr>
            </w:pPr>
            <w:r w:rsidRPr="007B0BB3">
              <w:rPr>
                <w:b/>
                <w:sz w:val="22"/>
              </w:rPr>
              <w:t>Grupos Homogéneos</w:t>
            </w:r>
          </w:p>
        </w:tc>
      </w:tr>
      <w:tr w:rsidR="00EC0DDF" w:rsidRPr="007B0BB3" w:rsidTr="00520FEB">
        <w:trPr>
          <w:trHeight w:val="536"/>
        </w:trPr>
        <w:tc>
          <w:tcPr>
            <w:tcW w:w="1579" w:type="dxa"/>
            <w:tcBorders>
              <w:top w:val="single" w:sz="4" w:space="0" w:color="auto"/>
            </w:tcBorders>
          </w:tcPr>
          <w:p w:rsidR="00EC0DDF" w:rsidRPr="007B0BB3" w:rsidRDefault="00EC0DDF" w:rsidP="00EC0DDF">
            <w:pPr>
              <w:rPr>
                <w:sz w:val="22"/>
              </w:rPr>
            </w:pPr>
            <w:r w:rsidRPr="007B0BB3">
              <w:rPr>
                <w:sz w:val="22"/>
              </w:rPr>
              <w:t>b3</w:t>
            </w:r>
          </w:p>
        </w:tc>
        <w:tc>
          <w:tcPr>
            <w:tcW w:w="912" w:type="dxa"/>
            <w:tcBorders>
              <w:top w:val="single" w:sz="4" w:space="0" w:color="auto"/>
            </w:tcBorders>
          </w:tcPr>
          <w:p w:rsidR="00EC0DDF" w:rsidRPr="007B0BB3" w:rsidRDefault="00EC0DDF" w:rsidP="00EC0DDF">
            <w:pPr>
              <w:jc w:val="center"/>
              <w:rPr>
                <w:sz w:val="22"/>
              </w:rPr>
            </w:pPr>
            <w:r w:rsidRPr="007B0BB3">
              <w:rPr>
                <w:sz w:val="22"/>
              </w:rPr>
              <w:t>9</w:t>
            </w:r>
          </w:p>
        </w:tc>
        <w:tc>
          <w:tcPr>
            <w:tcW w:w="1294" w:type="dxa"/>
            <w:tcBorders>
              <w:top w:val="single" w:sz="4" w:space="0" w:color="auto"/>
            </w:tcBorders>
          </w:tcPr>
          <w:p w:rsidR="00EC0DDF" w:rsidRPr="007B0BB3" w:rsidRDefault="00EC0DDF" w:rsidP="00EC0DDF">
            <w:pPr>
              <w:jc w:val="center"/>
              <w:rPr>
                <w:sz w:val="22"/>
              </w:rPr>
            </w:pPr>
            <w:r w:rsidRPr="007B0BB3">
              <w:rPr>
                <w:sz w:val="22"/>
              </w:rPr>
              <w:t>0,963333</w:t>
            </w:r>
          </w:p>
        </w:tc>
        <w:tc>
          <w:tcPr>
            <w:tcW w:w="1389" w:type="dxa"/>
            <w:tcBorders>
              <w:top w:val="single" w:sz="4" w:space="0" w:color="auto"/>
            </w:tcBorders>
          </w:tcPr>
          <w:p w:rsidR="00EC0DDF" w:rsidRPr="007B0BB3" w:rsidRDefault="00EC0DDF" w:rsidP="00EC0DDF">
            <w:pPr>
              <w:jc w:val="center"/>
              <w:rPr>
                <w:sz w:val="22"/>
              </w:rPr>
            </w:pPr>
            <w:r w:rsidRPr="007B0BB3">
              <w:rPr>
                <w:sz w:val="22"/>
              </w:rPr>
              <w:t>0,0033945</w:t>
            </w:r>
          </w:p>
        </w:tc>
        <w:tc>
          <w:tcPr>
            <w:tcW w:w="2469" w:type="dxa"/>
            <w:tcBorders>
              <w:top w:val="single" w:sz="4" w:space="0" w:color="auto"/>
            </w:tcBorders>
          </w:tcPr>
          <w:p w:rsidR="00EC0DDF" w:rsidRPr="007B0BB3" w:rsidRDefault="00EC0DDF" w:rsidP="00EC0DDF">
            <w:pPr>
              <w:rPr>
                <w:sz w:val="22"/>
              </w:rPr>
            </w:pPr>
            <w:r w:rsidRPr="007B0BB3">
              <w:rPr>
                <w:sz w:val="22"/>
              </w:rPr>
              <w:t>A</w:t>
            </w:r>
          </w:p>
        </w:tc>
      </w:tr>
      <w:tr w:rsidR="00EC0DDF" w:rsidRPr="007B0BB3" w:rsidTr="00520FEB">
        <w:trPr>
          <w:trHeight w:val="536"/>
        </w:trPr>
        <w:tc>
          <w:tcPr>
            <w:tcW w:w="1579" w:type="dxa"/>
          </w:tcPr>
          <w:p w:rsidR="00EC0DDF" w:rsidRPr="007B0BB3" w:rsidRDefault="00EC0DDF" w:rsidP="00EC0DDF">
            <w:pPr>
              <w:rPr>
                <w:sz w:val="22"/>
              </w:rPr>
            </w:pPr>
            <w:r w:rsidRPr="007B0BB3">
              <w:rPr>
                <w:sz w:val="22"/>
              </w:rPr>
              <w:t>b2</w:t>
            </w:r>
          </w:p>
        </w:tc>
        <w:tc>
          <w:tcPr>
            <w:tcW w:w="912" w:type="dxa"/>
          </w:tcPr>
          <w:p w:rsidR="00EC0DDF" w:rsidRPr="007B0BB3" w:rsidRDefault="00EC0DDF" w:rsidP="00EC0DDF">
            <w:pPr>
              <w:jc w:val="center"/>
              <w:rPr>
                <w:sz w:val="22"/>
              </w:rPr>
            </w:pPr>
            <w:r w:rsidRPr="007B0BB3">
              <w:rPr>
                <w:sz w:val="22"/>
              </w:rPr>
              <w:t>9</w:t>
            </w:r>
          </w:p>
        </w:tc>
        <w:tc>
          <w:tcPr>
            <w:tcW w:w="1294" w:type="dxa"/>
          </w:tcPr>
          <w:p w:rsidR="00EC0DDF" w:rsidRPr="007B0BB3" w:rsidRDefault="00EC0DDF" w:rsidP="00EC0DDF">
            <w:pPr>
              <w:jc w:val="center"/>
              <w:rPr>
                <w:sz w:val="22"/>
              </w:rPr>
            </w:pPr>
            <w:r w:rsidRPr="007B0BB3">
              <w:rPr>
                <w:sz w:val="22"/>
              </w:rPr>
              <w:t>1,01889</w:t>
            </w:r>
          </w:p>
        </w:tc>
        <w:tc>
          <w:tcPr>
            <w:tcW w:w="1389" w:type="dxa"/>
          </w:tcPr>
          <w:p w:rsidR="00EC0DDF" w:rsidRPr="007B0BB3" w:rsidRDefault="00EC0DDF" w:rsidP="00EC0DDF">
            <w:pPr>
              <w:jc w:val="center"/>
              <w:rPr>
                <w:sz w:val="22"/>
              </w:rPr>
            </w:pPr>
            <w:r w:rsidRPr="007B0BB3">
              <w:rPr>
                <w:sz w:val="22"/>
              </w:rPr>
              <w:t>0,0033945</w:t>
            </w:r>
          </w:p>
        </w:tc>
        <w:tc>
          <w:tcPr>
            <w:tcW w:w="2469" w:type="dxa"/>
          </w:tcPr>
          <w:p w:rsidR="00EC0DDF" w:rsidRPr="007B0BB3" w:rsidRDefault="00EC0DDF" w:rsidP="00EC0DDF">
            <w:pPr>
              <w:rPr>
                <w:sz w:val="22"/>
              </w:rPr>
            </w:pPr>
            <w:r>
              <w:rPr>
                <w:sz w:val="22"/>
              </w:rPr>
              <w:t xml:space="preserve">       </w:t>
            </w:r>
            <w:r w:rsidRPr="007B0BB3">
              <w:rPr>
                <w:sz w:val="22"/>
              </w:rPr>
              <w:t>B</w:t>
            </w:r>
          </w:p>
        </w:tc>
      </w:tr>
      <w:tr w:rsidR="00EC0DDF" w:rsidRPr="007B0BB3" w:rsidTr="00520FEB">
        <w:trPr>
          <w:trHeight w:val="536"/>
        </w:trPr>
        <w:tc>
          <w:tcPr>
            <w:tcW w:w="1579" w:type="dxa"/>
          </w:tcPr>
          <w:p w:rsidR="00EC0DDF" w:rsidRPr="007B0BB3" w:rsidRDefault="00EC0DDF" w:rsidP="00EC0DDF">
            <w:pPr>
              <w:rPr>
                <w:sz w:val="22"/>
              </w:rPr>
            </w:pPr>
            <w:r w:rsidRPr="007B0BB3">
              <w:rPr>
                <w:sz w:val="22"/>
              </w:rPr>
              <w:t>b1</w:t>
            </w:r>
          </w:p>
        </w:tc>
        <w:tc>
          <w:tcPr>
            <w:tcW w:w="912" w:type="dxa"/>
          </w:tcPr>
          <w:p w:rsidR="00EC0DDF" w:rsidRPr="007B0BB3" w:rsidRDefault="00EC0DDF" w:rsidP="00EC0DDF">
            <w:pPr>
              <w:jc w:val="center"/>
              <w:rPr>
                <w:sz w:val="22"/>
              </w:rPr>
            </w:pPr>
            <w:r w:rsidRPr="007B0BB3">
              <w:rPr>
                <w:sz w:val="22"/>
              </w:rPr>
              <w:t>9</w:t>
            </w:r>
          </w:p>
        </w:tc>
        <w:tc>
          <w:tcPr>
            <w:tcW w:w="1294" w:type="dxa"/>
          </w:tcPr>
          <w:p w:rsidR="00EC0DDF" w:rsidRPr="007B0BB3" w:rsidRDefault="00EC0DDF" w:rsidP="00EC0DDF">
            <w:pPr>
              <w:jc w:val="center"/>
              <w:rPr>
                <w:sz w:val="22"/>
              </w:rPr>
            </w:pPr>
            <w:r w:rsidRPr="007B0BB3">
              <w:rPr>
                <w:sz w:val="22"/>
              </w:rPr>
              <w:t>1,08556</w:t>
            </w:r>
          </w:p>
        </w:tc>
        <w:tc>
          <w:tcPr>
            <w:tcW w:w="1389" w:type="dxa"/>
          </w:tcPr>
          <w:p w:rsidR="00EC0DDF" w:rsidRPr="007B0BB3" w:rsidRDefault="00EC0DDF" w:rsidP="00EC0DDF">
            <w:pPr>
              <w:jc w:val="center"/>
              <w:rPr>
                <w:sz w:val="22"/>
              </w:rPr>
            </w:pPr>
            <w:r w:rsidRPr="007B0BB3">
              <w:rPr>
                <w:sz w:val="22"/>
              </w:rPr>
              <w:t>0,0033945</w:t>
            </w:r>
          </w:p>
        </w:tc>
        <w:tc>
          <w:tcPr>
            <w:tcW w:w="2469" w:type="dxa"/>
          </w:tcPr>
          <w:p w:rsidR="00EC0DDF" w:rsidRPr="007B0BB3" w:rsidRDefault="00EC0DDF" w:rsidP="00EC0DDF">
            <w:pPr>
              <w:rPr>
                <w:sz w:val="22"/>
              </w:rPr>
            </w:pPr>
            <w:r>
              <w:rPr>
                <w:sz w:val="22"/>
              </w:rPr>
              <w:t xml:space="preserve">              </w:t>
            </w:r>
            <w:r w:rsidRPr="007B0BB3">
              <w:rPr>
                <w:sz w:val="22"/>
              </w:rPr>
              <w:t>C</w:t>
            </w:r>
          </w:p>
        </w:tc>
      </w:tr>
    </w:tbl>
    <w:p w:rsidR="003635FC" w:rsidRPr="007B0BB3" w:rsidRDefault="003635FC" w:rsidP="003635FC">
      <w:pPr>
        <w:pStyle w:val="Descripciontablayfiguras"/>
      </w:pPr>
      <w:r w:rsidRPr="007B0BB3">
        <w:rPr>
          <w:b/>
        </w:rPr>
        <w:t>Fuente:</w:t>
      </w:r>
      <w:r w:rsidRPr="007B0BB3">
        <w:t xml:space="preserve"> Trabajo experimental 2021</w:t>
      </w:r>
    </w:p>
    <w:p w:rsidR="003635FC" w:rsidRPr="007B0BB3" w:rsidRDefault="003635FC" w:rsidP="003635FC">
      <w:pPr>
        <w:pStyle w:val="APAPARRAFOS"/>
      </w:pPr>
      <w:r w:rsidRPr="007B0BB3">
        <w:lastRenderedPageBreak/>
        <w:t>En la tabla 50 se aprecia que todos los grupos son diferentes, el valor medio más alto fue el factor b1 (extracción por solventes orgánicos), es decir por el método de extracción por solventes orgánicos el tubérculo presenta un valor medio más alto en el contenido de actividad antioxidante.</w:t>
      </w:r>
    </w:p>
    <w:p w:rsidR="003635FC" w:rsidRPr="00EC0DDF" w:rsidRDefault="003635FC" w:rsidP="00EC0DDF">
      <w:pPr>
        <w:pStyle w:val="Tablayfiguras"/>
        <w:rPr>
          <w:b/>
          <w:i w:val="0"/>
        </w:rPr>
      </w:pPr>
      <w:bookmarkStart w:id="413" w:name="_Toc78196744"/>
      <w:r w:rsidRPr="007B0BB3">
        <w:rPr>
          <w:b/>
          <w:i w:val="0"/>
        </w:rPr>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35</w:t>
      </w:r>
      <w:r w:rsidRPr="007B0BB3">
        <w:rPr>
          <w:b/>
          <w:i w:val="0"/>
        </w:rPr>
        <w:fldChar w:fldCharType="end"/>
      </w:r>
      <w:r w:rsidR="00EC0DDF">
        <w:rPr>
          <w:b/>
          <w:i w:val="0"/>
        </w:rPr>
        <w:t xml:space="preserve">. </w:t>
      </w:r>
      <w:r w:rsidRPr="007B0BB3">
        <w:t>Relación del factor B con relación al contenido de actividad antioxidante.</w:t>
      </w:r>
      <w:bookmarkEnd w:id="413"/>
    </w:p>
    <w:p w:rsidR="003635FC" w:rsidRPr="007B0BB3" w:rsidRDefault="003635FC" w:rsidP="003635FC">
      <w:pPr>
        <w:pStyle w:val="APAPARRAFOS"/>
        <w:jc w:val="center"/>
      </w:pPr>
      <w:r w:rsidRPr="007B0BB3">
        <w:rPr>
          <w:noProof/>
          <w:szCs w:val="24"/>
          <w:lang w:val="en-US"/>
        </w:rPr>
        <w:drawing>
          <wp:inline distT="0" distB="0" distL="0" distR="0" wp14:anchorId="0BF82139" wp14:editId="491F40E1">
            <wp:extent cx="4602995" cy="2485464"/>
            <wp:effectExtent l="19050" t="19050" r="26670" b="10160"/>
            <wp:docPr id="3166" name="Imagen 3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109">
                      <a:extLst>
                        <a:ext uri="{28A0092B-C50C-407E-A947-70E740481C1C}">
                          <a14:useLocalDpi xmlns:a14="http://schemas.microsoft.com/office/drawing/2010/main" val="0"/>
                        </a:ext>
                      </a:extLst>
                    </a:blip>
                    <a:srcRect l="11544" t="4921" r="16307" b="8403"/>
                    <a:stretch/>
                  </pic:blipFill>
                  <pic:spPr bwMode="auto">
                    <a:xfrm>
                      <a:off x="0" y="0"/>
                      <a:ext cx="4635032" cy="2502763"/>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3635FC" w:rsidRPr="007B0BB3" w:rsidRDefault="003635FC" w:rsidP="003635FC">
      <w:pPr>
        <w:pStyle w:val="Descripciontablayfiguras"/>
      </w:pPr>
      <w:r w:rsidRPr="007B0BB3">
        <w:rPr>
          <w:b/>
        </w:rPr>
        <w:t>Fuente:</w:t>
      </w:r>
      <w:r w:rsidRPr="007B0BB3">
        <w:t xml:space="preserve"> Trabajo experimental 2021</w:t>
      </w:r>
    </w:p>
    <w:p w:rsidR="003635FC" w:rsidRPr="007B0BB3" w:rsidRDefault="003635FC" w:rsidP="003635FC">
      <w:pPr>
        <w:pStyle w:val="APAPARRAFOS"/>
      </w:pPr>
      <w:r w:rsidRPr="007B0BB3">
        <w:t>En la figura 35 cada uno de los niveles del factor B es diferente, se determinó que estos factores en estudio tienen un efecto estadísticamente significativo sobre el contenido de actividad antioxidante con un nivel de confianza del 95,0%.</w:t>
      </w:r>
    </w:p>
    <w:p w:rsidR="003635FC" w:rsidRPr="00EC0DDF" w:rsidRDefault="003635FC" w:rsidP="00EC0DDF">
      <w:pPr>
        <w:pStyle w:val="Tablayfiguras"/>
        <w:rPr>
          <w:b/>
          <w:i w:val="0"/>
        </w:rPr>
      </w:pPr>
      <w:bookmarkStart w:id="414" w:name="_Toc78196745"/>
      <w:r w:rsidRPr="007B0BB3">
        <w:rPr>
          <w:b/>
          <w:i w:val="0"/>
        </w:rPr>
        <w:lastRenderedPageBreak/>
        <w:t>Figura</w:t>
      </w:r>
      <w:r w:rsidR="00C22805">
        <w:rPr>
          <w:b/>
          <w:i w:val="0"/>
        </w:rPr>
        <w:t xml:space="preserve"> </w:t>
      </w:r>
      <w:r w:rsidRPr="007B0BB3">
        <w:rPr>
          <w:b/>
          <w:i w:val="0"/>
        </w:rPr>
        <w:fldChar w:fldCharType="begin"/>
      </w:r>
      <w:r w:rsidRPr="007B0BB3">
        <w:rPr>
          <w:b/>
          <w:i w:val="0"/>
        </w:rPr>
        <w:instrText xml:space="preserve"> SEQ Figura_ \* ARABIC </w:instrText>
      </w:r>
      <w:r w:rsidRPr="007B0BB3">
        <w:rPr>
          <w:b/>
          <w:i w:val="0"/>
        </w:rPr>
        <w:fldChar w:fldCharType="separate"/>
      </w:r>
      <w:r w:rsidR="007C1577">
        <w:rPr>
          <w:b/>
          <w:i w:val="0"/>
          <w:noProof/>
        </w:rPr>
        <w:t>36</w:t>
      </w:r>
      <w:r w:rsidRPr="007B0BB3">
        <w:rPr>
          <w:b/>
          <w:i w:val="0"/>
        </w:rPr>
        <w:fldChar w:fldCharType="end"/>
      </w:r>
      <w:r w:rsidR="00EC0DDF">
        <w:rPr>
          <w:b/>
          <w:i w:val="0"/>
        </w:rPr>
        <w:t xml:space="preserve">. </w:t>
      </w:r>
      <w:r w:rsidRPr="007B0BB3">
        <w:t>Interacción del contenido de actividad antioxidante.</w:t>
      </w:r>
      <w:bookmarkEnd w:id="414"/>
    </w:p>
    <w:p w:rsidR="003635FC" w:rsidRPr="007B0BB3" w:rsidRDefault="003635FC" w:rsidP="003635FC">
      <w:pPr>
        <w:pStyle w:val="APAPARRAFOS"/>
        <w:jc w:val="center"/>
      </w:pPr>
      <w:r w:rsidRPr="007B0BB3">
        <w:rPr>
          <w:noProof/>
          <w:szCs w:val="24"/>
          <w:lang w:val="en-US"/>
        </w:rPr>
        <w:drawing>
          <wp:inline distT="0" distB="0" distL="0" distR="0" wp14:anchorId="22BB810B" wp14:editId="0E524E01">
            <wp:extent cx="4572000" cy="2698750"/>
            <wp:effectExtent l="19050" t="19050" r="19050" b="25400"/>
            <wp:docPr id="3165" name="Imagen 3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10">
                      <a:extLst>
                        <a:ext uri="{28A0092B-C50C-407E-A947-70E740481C1C}">
                          <a14:useLocalDpi xmlns:a14="http://schemas.microsoft.com/office/drawing/2010/main" val="0"/>
                        </a:ext>
                      </a:extLst>
                    </a:blip>
                    <a:srcRect l="12055" t="6907" r="8000" b="7497"/>
                    <a:stretch/>
                  </pic:blipFill>
                  <pic:spPr bwMode="auto">
                    <a:xfrm>
                      <a:off x="0" y="0"/>
                      <a:ext cx="4589609" cy="2709144"/>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3635FC" w:rsidRPr="007B0BB3" w:rsidRDefault="003635FC" w:rsidP="003635FC">
      <w:pPr>
        <w:pStyle w:val="Descripciontablayfiguras"/>
      </w:pPr>
      <w:r w:rsidRPr="007B0BB3">
        <w:rPr>
          <w:b/>
        </w:rPr>
        <w:t>Fuente:</w:t>
      </w:r>
      <w:r w:rsidRPr="007B0BB3">
        <w:t xml:space="preserve"> Trabajo experimental 2021</w:t>
      </w:r>
    </w:p>
    <w:p w:rsidR="003635FC" w:rsidRPr="007B0BB3" w:rsidRDefault="003635FC" w:rsidP="003635FC">
      <w:pPr>
        <w:pStyle w:val="APAPARRAFOS"/>
      </w:pPr>
      <w:r w:rsidRPr="007B0BB3">
        <w:t>La interacción del factor B en el contenido de actividad antioxidante, se observa que las líneas de tendencia si presentan interacción.</w:t>
      </w:r>
    </w:p>
    <w:p w:rsidR="00BE0151" w:rsidRPr="007B0BB3" w:rsidRDefault="00BE0151" w:rsidP="003635FC">
      <w:pPr>
        <w:pStyle w:val="APAPARRAFOS"/>
      </w:pPr>
    </w:p>
    <w:p w:rsidR="00BE0151" w:rsidRPr="007B0BB3" w:rsidRDefault="00BE0151" w:rsidP="003635FC">
      <w:pPr>
        <w:pStyle w:val="APAPARRAFOS"/>
      </w:pPr>
    </w:p>
    <w:p w:rsidR="00BE0151" w:rsidRPr="007B0BB3" w:rsidRDefault="00BE0151" w:rsidP="003635FC">
      <w:pPr>
        <w:pStyle w:val="APAPARRAFOS"/>
      </w:pPr>
    </w:p>
    <w:p w:rsidR="00BE0151" w:rsidRPr="007B0BB3" w:rsidRDefault="00BE0151" w:rsidP="003635FC">
      <w:pPr>
        <w:pStyle w:val="APAPARRAFOS"/>
      </w:pPr>
    </w:p>
    <w:p w:rsidR="00BE0151" w:rsidRDefault="00BE0151" w:rsidP="003635FC">
      <w:pPr>
        <w:pStyle w:val="APAPARRAFOS"/>
      </w:pPr>
    </w:p>
    <w:p w:rsidR="00EC0DDF" w:rsidRDefault="00EC0DDF" w:rsidP="003635FC">
      <w:pPr>
        <w:pStyle w:val="APAPARRAFOS"/>
      </w:pPr>
    </w:p>
    <w:p w:rsidR="00EC0DDF" w:rsidRPr="007B0BB3" w:rsidRDefault="00EC0DDF" w:rsidP="003635FC">
      <w:pPr>
        <w:pStyle w:val="APAPARRAFOS"/>
      </w:pPr>
    </w:p>
    <w:p w:rsidR="00BE0151" w:rsidRPr="007B0BB3" w:rsidRDefault="00BE0151" w:rsidP="003635FC">
      <w:pPr>
        <w:pStyle w:val="APAPARRAFOS"/>
      </w:pPr>
    </w:p>
    <w:p w:rsidR="005C2BCF" w:rsidRPr="007B0BB3" w:rsidRDefault="005C2BCF" w:rsidP="005C2BCF">
      <w:pPr>
        <w:pStyle w:val="Ttulo1"/>
        <w:numPr>
          <w:ilvl w:val="0"/>
          <w:numId w:val="0"/>
        </w:numPr>
      </w:pPr>
      <w:bookmarkStart w:id="415" w:name="_Toc78197122"/>
      <w:r w:rsidRPr="007B0BB3">
        <w:lastRenderedPageBreak/>
        <w:t>CAPITULO VI</w:t>
      </w:r>
      <w:bookmarkEnd w:id="415"/>
    </w:p>
    <w:p w:rsidR="005C2BCF" w:rsidRPr="007B0BB3" w:rsidRDefault="00520FEB" w:rsidP="005C2BCF">
      <w:pPr>
        <w:pStyle w:val="Ttulo1"/>
        <w:numPr>
          <w:ilvl w:val="0"/>
          <w:numId w:val="5"/>
        </w:numPr>
        <w:jc w:val="both"/>
      </w:pPr>
      <w:bookmarkStart w:id="416" w:name="_Toc78197123"/>
      <w:r w:rsidRPr="007B0BB3">
        <w:t>Comprobación</w:t>
      </w:r>
      <w:r w:rsidR="005C2BCF" w:rsidRPr="007B0BB3">
        <w:t xml:space="preserve"> de las hipótesis</w:t>
      </w:r>
      <w:bookmarkEnd w:id="416"/>
      <w:r w:rsidR="005C2BCF" w:rsidRPr="007B0BB3">
        <w:t xml:space="preserve"> </w:t>
      </w:r>
    </w:p>
    <w:p w:rsidR="005C2BCF" w:rsidRPr="007B0BB3" w:rsidRDefault="005C2BCF" w:rsidP="005C2BCF">
      <w:pPr>
        <w:pStyle w:val="Ttulo2"/>
        <w:numPr>
          <w:ilvl w:val="1"/>
          <w:numId w:val="5"/>
        </w:numPr>
      </w:pPr>
      <w:bookmarkStart w:id="417" w:name="_Toc76583759"/>
      <w:r w:rsidRPr="007B0BB3">
        <w:t xml:space="preserve"> </w:t>
      </w:r>
      <w:bookmarkStart w:id="418" w:name="_Toc78197124"/>
      <w:r w:rsidRPr="007B0BB3">
        <w:t>Hipótesis a verificar</w:t>
      </w:r>
      <w:bookmarkEnd w:id="417"/>
      <w:bookmarkEnd w:id="418"/>
    </w:p>
    <w:p w:rsidR="005C2BCF" w:rsidRPr="007B0BB3" w:rsidRDefault="005C2BCF" w:rsidP="005C2BCF">
      <w:pPr>
        <w:pStyle w:val="APAPARRAFOS"/>
      </w:pPr>
      <w:r w:rsidRPr="007B0BB3">
        <w:t>Las hipótesis de la investigación planteadas fueron</w:t>
      </w:r>
    </w:p>
    <w:p w:rsidR="005C2BCF" w:rsidRPr="007B0BB3" w:rsidRDefault="005C2BCF" w:rsidP="005C2BCF">
      <w:pPr>
        <w:pStyle w:val="Ttulo3"/>
        <w:numPr>
          <w:ilvl w:val="2"/>
          <w:numId w:val="5"/>
        </w:numPr>
      </w:pPr>
      <w:bookmarkStart w:id="419" w:name="_Toc76583760"/>
      <w:bookmarkStart w:id="420" w:name="_Toc78197125"/>
      <w:r w:rsidRPr="007B0BB3">
        <w:t>Hipótesis Nula (Ho)</w:t>
      </w:r>
      <w:bookmarkEnd w:id="419"/>
      <w:bookmarkEnd w:id="420"/>
    </w:p>
    <w:p w:rsidR="005C2BCF" w:rsidRPr="007B0BB3" w:rsidRDefault="005C2BCF" w:rsidP="005C2BCF">
      <w:pPr>
        <w:pStyle w:val="APAPARRAFOS"/>
      </w:pPr>
      <w:r w:rsidRPr="007B0BB3">
        <w:t>El estudio de los extractos de zanahorias (Arracacia xanthorrhiza), y, camote morado (Ipomoea batatas lam) no presenta un alto contenido de polifenoles totales y actividad antioxidante.</w:t>
      </w:r>
    </w:p>
    <w:p w:rsidR="005C2BCF" w:rsidRPr="007B0BB3" w:rsidRDefault="00E552C0" w:rsidP="005C2BCF">
      <w:pPr>
        <w:pStyle w:val="APAPARRAFOS"/>
        <w:rPr>
          <w:rFonts w:eastAsiaTheme="minorEastAsia"/>
          <w:bCs/>
        </w:rPr>
      </w:pPr>
      <m:oMathPara>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 xml:space="preserve"> </m:t>
              </m:r>
              <m:r>
                <w:rPr>
                  <w:rFonts w:ascii="Cambria Math" w:hAnsi="Cambria Math"/>
                </w:rPr>
                <m:t>τ</m:t>
              </m:r>
            </m:e>
            <m:sub>
              <m:r>
                <m:rPr>
                  <m:sty m:val="p"/>
                </m:rPr>
                <w:rPr>
                  <w:rFonts w:ascii="Cambria Math" w:hAnsi="Cambria Math"/>
                </w:rPr>
                <m:t>1</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τ</m:t>
              </m:r>
              <m:r>
                <m:rPr>
                  <m:sty m:val="p"/>
                </m:rPr>
                <w:rPr>
                  <w:rFonts w:ascii="Cambria Math" w:hAnsi="Cambria Math"/>
                </w:rPr>
                <m:t xml:space="preserve"> </m:t>
              </m:r>
            </m:e>
            <m:sub>
              <m:r>
                <m:rPr>
                  <m:sty m:val="p"/>
                </m:rPr>
                <w:rPr>
                  <w:rFonts w:ascii="Cambria Math" w:hAnsi="Cambria Math"/>
                </w:rPr>
                <m:t>2</m:t>
              </m:r>
            </m:sub>
          </m:sSub>
          <m:r>
            <m:rPr>
              <m:sty m:val="p"/>
            </m:rPr>
            <w:rPr>
              <w:rFonts w:ascii="Cambria Math" w:hAnsi="Cambria Math"/>
            </w:rPr>
            <m:t xml:space="preserve">= … = </m:t>
          </m:r>
          <m:sSub>
            <m:sSubPr>
              <m:ctrlPr>
                <w:rPr>
                  <w:rFonts w:ascii="Cambria Math" w:hAnsi="Cambria Math"/>
                </w:rPr>
              </m:ctrlPr>
            </m:sSubPr>
            <m:e>
              <m:r>
                <w:rPr>
                  <w:rFonts w:ascii="Cambria Math" w:hAnsi="Cambria Math"/>
                </w:rPr>
                <m:t>τ</m:t>
              </m:r>
            </m:e>
            <m:sub>
              <m:r>
                <w:rPr>
                  <w:rFonts w:ascii="Cambria Math" w:hAnsi="Cambria Math"/>
                </w:rPr>
                <m:t>k</m:t>
              </m:r>
            </m:sub>
          </m:sSub>
          <m:r>
            <m:rPr>
              <m:sty m:val="p"/>
            </m:rPr>
            <w:rPr>
              <w:rFonts w:ascii="Cambria Math" w:hAnsi="Cambria Math"/>
            </w:rPr>
            <m:t>= 0</m:t>
          </m:r>
        </m:oMath>
      </m:oMathPara>
    </w:p>
    <w:p w:rsidR="005C2BCF" w:rsidRPr="007B0BB3" w:rsidRDefault="005C2BCF" w:rsidP="005C2BCF">
      <w:pPr>
        <w:pStyle w:val="Ttulo3"/>
        <w:numPr>
          <w:ilvl w:val="2"/>
          <w:numId w:val="5"/>
        </w:numPr>
      </w:pPr>
      <w:bookmarkStart w:id="421" w:name="_Toc76583761"/>
      <w:bookmarkStart w:id="422" w:name="_Toc78197126"/>
      <w:r w:rsidRPr="007B0BB3">
        <w:t>Hipótesis Alternativa (Ha)</w:t>
      </w:r>
      <w:bookmarkEnd w:id="421"/>
      <w:bookmarkEnd w:id="422"/>
    </w:p>
    <w:p w:rsidR="005C2BCF" w:rsidRPr="007B0BB3" w:rsidRDefault="005C2BCF" w:rsidP="005C2BCF">
      <w:pPr>
        <w:pStyle w:val="APAPARRAFOS"/>
      </w:pPr>
      <w:r w:rsidRPr="007B0BB3">
        <w:t xml:space="preserve">El estudio de los extractos de zanahorias (Arracacia xanthorrhiza), y, camote morado (Ipomoea batatas lam) presenta un alto contenido de polifenoles totales y actividad antioxidante. </w:t>
      </w:r>
    </w:p>
    <w:p w:rsidR="005C2BCF" w:rsidRPr="007B0BB3" w:rsidRDefault="00E552C0" w:rsidP="005C2BCF">
      <w:pPr>
        <w:pStyle w:val="APAPARRAFOS"/>
        <w:rPr>
          <w:rFonts w:eastAsiaTheme="minorEastAsia"/>
        </w:rPr>
      </w:pPr>
      <m:oMathPara>
        <m:oMath>
          <m:sSub>
            <m:sSubPr>
              <m:ctrlPr>
                <w:rPr>
                  <w:rFonts w:ascii="Cambria Math" w:hAnsi="Cambria Math"/>
                </w:rPr>
              </m:ctrlPr>
            </m:sSubPr>
            <m:e>
              <m:r>
                <w:rPr>
                  <w:rFonts w:ascii="Cambria Math" w:hAnsi="Cambria Math"/>
                </w:rPr>
                <m:t>H</m:t>
              </m:r>
            </m:e>
            <m:sub>
              <m:r>
                <w:rPr>
                  <w:rFonts w:ascii="Cambria Math" w:hAnsi="Cambria Math"/>
                </w:rPr>
                <m:t>A</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τ</m:t>
              </m:r>
            </m:e>
            <m:sub>
              <m:r>
                <w:rPr>
                  <w:rFonts w:ascii="Cambria Math" w:hAnsi="Cambria Math"/>
                </w:rPr>
                <m:t>i</m:t>
              </m:r>
            </m:sub>
          </m:sSub>
          <m:r>
            <m:rPr>
              <m:sty m:val="p"/>
            </m:rPr>
            <w:rPr>
              <w:rFonts w:ascii="Cambria Math" w:hAnsi="Cambria Math"/>
            </w:rPr>
            <m:t xml:space="preserve"> ≠0 </m:t>
          </m:r>
          <m:r>
            <w:rPr>
              <w:rFonts w:ascii="Cambria Math" w:hAnsi="Cambria Math"/>
            </w:rPr>
            <m:t>para</m:t>
          </m:r>
          <m:r>
            <m:rPr>
              <m:sty m:val="p"/>
            </m:rPr>
            <w:rPr>
              <w:rFonts w:ascii="Cambria Math" w:hAnsi="Cambria Math"/>
            </w:rPr>
            <m:t xml:space="preserve"> </m:t>
          </m:r>
          <m:r>
            <w:rPr>
              <w:rFonts w:ascii="Cambria Math" w:hAnsi="Cambria Math"/>
            </w:rPr>
            <m:t>alg</m:t>
          </m:r>
          <m:r>
            <m:rPr>
              <m:sty m:val="p"/>
            </m:rPr>
            <w:rPr>
              <w:rFonts w:ascii="Cambria Math" w:hAnsi="Cambria Math"/>
            </w:rPr>
            <m:t>ú</m:t>
          </m:r>
          <m:r>
            <w:rPr>
              <w:rFonts w:ascii="Cambria Math" w:hAnsi="Cambria Math"/>
            </w:rPr>
            <m:t>n</m:t>
          </m:r>
          <m:r>
            <m:rPr>
              <m:sty m:val="p"/>
            </m:rPr>
            <w:rPr>
              <w:rFonts w:ascii="Cambria Math" w:hAnsi="Cambria Math"/>
            </w:rPr>
            <m:t xml:space="preserve"> </m:t>
          </m:r>
          <m:r>
            <w:rPr>
              <w:rFonts w:ascii="Cambria Math" w:hAnsi="Cambria Math"/>
            </w:rPr>
            <m:t>i</m:t>
          </m:r>
          <m:r>
            <m:rPr>
              <m:sty m:val="p"/>
            </m:rPr>
            <w:rPr>
              <w:rFonts w:ascii="Cambria Math" w:hAnsi="Cambria Math"/>
            </w:rPr>
            <m:t xml:space="preserve"> </m:t>
          </m:r>
        </m:oMath>
      </m:oMathPara>
    </w:p>
    <w:p w:rsidR="005C2BCF" w:rsidRPr="007B0BB3" w:rsidRDefault="005C2BCF" w:rsidP="005C2BCF">
      <w:pPr>
        <w:pStyle w:val="Ttulo3"/>
        <w:numPr>
          <w:ilvl w:val="2"/>
          <w:numId w:val="5"/>
        </w:numPr>
      </w:pPr>
      <w:bookmarkStart w:id="423" w:name="_Toc76583762"/>
      <w:bookmarkStart w:id="424" w:name="_Toc78197127"/>
      <w:r w:rsidRPr="007B0BB3">
        <w:t>Verificación de la hipótesis para la concentración de polifenoles</w:t>
      </w:r>
      <w:bookmarkEnd w:id="423"/>
      <w:bookmarkEnd w:id="424"/>
    </w:p>
    <w:p w:rsidR="005C2BCF" w:rsidRDefault="005C2BCF" w:rsidP="005C2BCF">
      <w:pPr>
        <w:pStyle w:val="APAPARRAFOS"/>
      </w:pPr>
      <w:r w:rsidRPr="007B0BB3">
        <w:t>La verificación de la hipótesis se realizó mediante la comparación de los valores de F calculada en el cuadro de análisis de varianza ADEVA para la concentración de polifenoles, con los valores de F correspondientes a la tabla de Fisher al 5% de significancia, con la siguiente denominación: si F calculado es mayor que F de tablas se rechaza Ho (Hipótesis nula) y se acepta la Ha (Hipótesis alternativa).</w:t>
      </w:r>
    </w:p>
    <w:p w:rsidR="003E7763" w:rsidRPr="007B0BB3" w:rsidRDefault="003E7763" w:rsidP="005C2BCF">
      <w:pPr>
        <w:pStyle w:val="APAPARRAFOS"/>
      </w:pPr>
    </w:p>
    <w:p w:rsidR="005C2BCF" w:rsidRPr="00EC0DDF" w:rsidRDefault="005C2BCF" w:rsidP="00EC0DDF">
      <w:pPr>
        <w:pStyle w:val="Tablayfiguras"/>
        <w:rPr>
          <w:b/>
          <w:i w:val="0"/>
        </w:rPr>
      </w:pPr>
      <w:bookmarkStart w:id="425" w:name="_Toc78196798"/>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51</w:t>
      </w:r>
      <w:r w:rsidRPr="007B0BB3">
        <w:rPr>
          <w:b/>
          <w:i w:val="0"/>
        </w:rPr>
        <w:fldChar w:fldCharType="end"/>
      </w:r>
      <w:r w:rsidR="00EC0DDF">
        <w:rPr>
          <w:b/>
          <w:i w:val="0"/>
        </w:rPr>
        <w:t xml:space="preserve">. </w:t>
      </w:r>
      <w:r w:rsidRPr="007B0BB3">
        <w:t>Comparación de los valores de “F” calculando con el de “F” de tablas, para la concentración de polifenoles.</w:t>
      </w:r>
      <w:bookmarkEnd w:id="425"/>
    </w:p>
    <w:tbl>
      <w:tblPr>
        <w:tblStyle w:val="DISEOTABLA"/>
        <w:tblW w:w="7624" w:type="dxa"/>
        <w:tblInd w:w="851" w:type="dxa"/>
        <w:tblLayout w:type="fixed"/>
        <w:tblLook w:val="0000" w:firstRow="0" w:lastRow="0" w:firstColumn="0" w:lastColumn="0" w:noHBand="0" w:noVBand="0"/>
      </w:tblPr>
      <w:tblGrid>
        <w:gridCol w:w="4066"/>
        <w:gridCol w:w="1851"/>
        <w:gridCol w:w="1707"/>
      </w:tblGrid>
      <w:tr w:rsidR="005C2BCF" w:rsidRPr="007B0BB3" w:rsidTr="005C2BCF">
        <w:trPr>
          <w:trHeight w:val="242"/>
        </w:trPr>
        <w:tc>
          <w:tcPr>
            <w:tcW w:w="4066" w:type="dxa"/>
            <w:tcBorders>
              <w:top w:val="single" w:sz="4" w:space="0" w:color="auto"/>
              <w:bottom w:val="single" w:sz="4" w:space="0" w:color="auto"/>
            </w:tcBorders>
          </w:tcPr>
          <w:p w:rsidR="005C2BCF" w:rsidRPr="007B0BB3" w:rsidRDefault="005C2BCF" w:rsidP="004A74E9">
            <w:pPr>
              <w:rPr>
                <w:b/>
                <w:sz w:val="22"/>
              </w:rPr>
            </w:pPr>
            <w:r w:rsidRPr="007B0BB3">
              <w:rPr>
                <w:b/>
                <w:sz w:val="22"/>
              </w:rPr>
              <w:t>Factores de estudio</w:t>
            </w:r>
          </w:p>
        </w:tc>
        <w:tc>
          <w:tcPr>
            <w:tcW w:w="1851" w:type="dxa"/>
            <w:tcBorders>
              <w:top w:val="single" w:sz="4" w:space="0" w:color="auto"/>
              <w:bottom w:val="single" w:sz="4" w:space="0" w:color="auto"/>
            </w:tcBorders>
          </w:tcPr>
          <w:p w:rsidR="005C2BCF" w:rsidRPr="007B0BB3" w:rsidRDefault="005C2BCF" w:rsidP="004A74E9">
            <w:pPr>
              <w:jc w:val="center"/>
              <w:rPr>
                <w:b/>
                <w:sz w:val="22"/>
              </w:rPr>
            </w:pPr>
            <w:r w:rsidRPr="007B0BB3">
              <w:rPr>
                <w:b/>
                <w:sz w:val="22"/>
              </w:rPr>
              <w:t>F – Calculada</w:t>
            </w:r>
          </w:p>
        </w:tc>
        <w:tc>
          <w:tcPr>
            <w:tcW w:w="1707" w:type="dxa"/>
            <w:tcBorders>
              <w:top w:val="single" w:sz="4" w:space="0" w:color="auto"/>
              <w:bottom w:val="single" w:sz="4" w:space="0" w:color="auto"/>
            </w:tcBorders>
          </w:tcPr>
          <w:p w:rsidR="005C2BCF" w:rsidRPr="007B0BB3" w:rsidRDefault="005C2BCF" w:rsidP="004A74E9">
            <w:pPr>
              <w:jc w:val="center"/>
              <w:rPr>
                <w:b/>
                <w:sz w:val="22"/>
              </w:rPr>
            </w:pPr>
            <w:r w:rsidRPr="007B0BB3">
              <w:rPr>
                <w:b/>
                <w:sz w:val="22"/>
              </w:rPr>
              <w:t>F – Tablas</w:t>
            </w:r>
          </w:p>
        </w:tc>
      </w:tr>
      <w:tr w:rsidR="005C2BCF" w:rsidRPr="007B0BB3" w:rsidTr="005C2BCF">
        <w:trPr>
          <w:trHeight w:val="508"/>
        </w:trPr>
        <w:tc>
          <w:tcPr>
            <w:tcW w:w="4066" w:type="dxa"/>
            <w:tcBorders>
              <w:top w:val="single" w:sz="4" w:space="0" w:color="auto"/>
            </w:tcBorders>
          </w:tcPr>
          <w:p w:rsidR="005C2BCF" w:rsidRPr="007B0BB3" w:rsidRDefault="005C2BCF" w:rsidP="004A74E9">
            <w:pPr>
              <w:rPr>
                <w:sz w:val="22"/>
              </w:rPr>
            </w:pPr>
            <w:r w:rsidRPr="007B0BB3">
              <w:rPr>
                <w:sz w:val="22"/>
              </w:rPr>
              <w:t>Factor A (Tipos de tubérculos)</w:t>
            </w:r>
          </w:p>
        </w:tc>
        <w:tc>
          <w:tcPr>
            <w:tcW w:w="1851" w:type="dxa"/>
            <w:tcBorders>
              <w:top w:val="single" w:sz="4" w:space="0" w:color="auto"/>
            </w:tcBorders>
          </w:tcPr>
          <w:p w:rsidR="005C2BCF" w:rsidRPr="007B0BB3" w:rsidRDefault="005C2BCF" w:rsidP="004A74E9">
            <w:pPr>
              <w:jc w:val="center"/>
              <w:rPr>
                <w:sz w:val="22"/>
              </w:rPr>
            </w:pPr>
            <w:r w:rsidRPr="007B0BB3">
              <w:rPr>
                <w:sz w:val="22"/>
              </w:rPr>
              <w:t>8791,60</w:t>
            </w:r>
          </w:p>
        </w:tc>
        <w:tc>
          <w:tcPr>
            <w:tcW w:w="1707" w:type="dxa"/>
            <w:tcBorders>
              <w:top w:val="single" w:sz="4" w:space="0" w:color="auto"/>
            </w:tcBorders>
          </w:tcPr>
          <w:p w:rsidR="005C2BCF" w:rsidRPr="007B0BB3" w:rsidRDefault="005C2BCF" w:rsidP="004A74E9">
            <w:pPr>
              <w:jc w:val="center"/>
              <w:rPr>
                <w:sz w:val="22"/>
              </w:rPr>
            </w:pPr>
            <w:r w:rsidRPr="007B0BB3">
              <w:rPr>
                <w:sz w:val="22"/>
              </w:rPr>
              <w:t>3,55</w:t>
            </w:r>
          </w:p>
        </w:tc>
      </w:tr>
      <w:tr w:rsidR="005C2BCF" w:rsidRPr="007B0BB3" w:rsidTr="005C2BCF">
        <w:trPr>
          <w:trHeight w:val="508"/>
        </w:trPr>
        <w:tc>
          <w:tcPr>
            <w:tcW w:w="4066" w:type="dxa"/>
          </w:tcPr>
          <w:p w:rsidR="005C2BCF" w:rsidRPr="007B0BB3" w:rsidRDefault="005C2BCF" w:rsidP="004A74E9">
            <w:pPr>
              <w:rPr>
                <w:sz w:val="22"/>
              </w:rPr>
            </w:pPr>
            <w:r w:rsidRPr="007B0BB3">
              <w:rPr>
                <w:sz w:val="22"/>
              </w:rPr>
              <w:t>Factor B (Métodos de extracción)</w:t>
            </w:r>
          </w:p>
        </w:tc>
        <w:tc>
          <w:tcPr>
            <w:tcW w:w="1851" w:type="dxa"/>
          </w:tcPr>
          <w:p w:rsidR="005C2BCF" w:rsidRPr="007B0BB3" w:rsidRDefault="005C2BCF" w:rsidP="004A74E9">
            <w:pPr>
              <w:jc w:val="center"/>
              <w:rPr>
                <w:sz w:val="22"/>
              </w:rPr>
            </w:pPr>
            <w:r w:rsidRPr="007B0BB3">
              <w:rPr>
                <w:sz w:val="22"/>
              </w:rPr>
              <w:t>48018,70</w:t>
            </w:r>
          </w:p>
        </w:tc>
        <w:tc>
          <w:tcPr>
            <w:tcW w:w="1707" w:type="dxa"/>
          </w:tcPr>
          <w:p w:rsidR="005C2BCF" w:rsidRPr="007B0BB3" w:rsidRDefault="005C2BCF" w:rsidP="004A74E9">
            <w:pPr>
              <w:jc w:val="center"/>
              <w:rPr>
                <w:sz w:val="22"/>
              </w:rPr>
            </w:pPr>
            <w:r w:rsidRPr="007B0BB3">
              <w:rPr>
                <w:sz w:val="22"/>
              </w:rPr>
              <w:t>3,55</w:t>
            </w:r>
          </w:p>
        </w:tc>
      </w:tr>
    </w:tbl>
    <w:p w:rsidR="003E7763" w:rsidRPr="007B0BB3" w:rsidRDefault="003E7763" w:rsidP="003E7763">
      <w:pPr>
        <w:pStyle w:val="Descripciontablayfiguras"/>
      </w:pPr>
      <w:r w:rsidRPr="007B0BB3">
        <w:rPr>
          <w:b/>
        </w:rPr>
        <w:t>Fuente:</w:t>
      </w:r>
      <w:r w:rsidRPr="007B0BB3">
        <w:t xml:space="preserve"> Trabajo experimental 2021</w:t>
      </w:r>
    </w:p>
    <w:p w:rsidR="005C2BCF" w:rsidRPr="007B0BB3" w:rsidRDefault="005C2BCF" w:rsidP="005C2BCF">
      <w:pPr>
        <w:pStyle w:val="APAPARRAFOS"/>
      </w:pPr>
      <w:r w:rsidRPr="007B0BB3">
        <w:t>Según los valores reportados en la tabla 51, los valores de Fisher calculado tanto para el factor A y factor B son mayor que Fisher tabulado, por ende, se rechaza la hipótesis nula (Ho) y se acepta la hipótesis alternativa (Ha).</w:t>
      </w:r>
    </w:p>
    <w:p w:rsidR="005C2BCF" w:rsidRPr="007B0BB3" w:rsidRDefault="005C2BCF" w:rsidP="005C2BCF">
      <w:pPr>
        <w:pStyle w:val="APAPARRAFOS"/>
      </w:pPr>
      <w:r w:rsidRPr="007B0BB3">
        <w:t>Los métodos de extracción si presentaron alta concentración de polifenoles totales de los tres tubérculos estudiados.</w:t>
      </w:r>
    </w:p>
    <w:p w:rsidR="005C2BCF" w:rsidRPr="007B0BB3" w:rsidRDefault="005C2BCF" w:rsidP="005C2BCF">
      <w:pPr>
        <w:pStyle w:val="Ttulo3"/>
        <w:numPr>
          <w:ilvl w:val="2"/>
          <w:numId w:val="5"/>
        </w:numPr>
      </w:pPr>
      <w:bookmarkStart w:id="426" w:name="_Toc76583763"/>
      <w:bookmarkStart w:id="427" w:name="_Toc78197128"/>
      <w:r w:rsidRPr="007B0BB3">
        <w:t>Veri</w:t>
      </w:r>
      <w:r w:rsidR="00347197">
        <w:t>ficación de la hipótesis</w:t>
      </w:r>
      <w:r w:rsidRPr="007B0BB3">
        <w:t xml:space="preserve"> </w:t>
      </w:r>
      <w:r w:rsidR="0048248B">
        <w:t xml:space="preserve">para </w:t>
      </w:r>
      <w:r w:rsidRPr="007B0BB3">
        <w:t>ABTS</w:t>
      </w:r>
      <w:bookmarkEnd w:id="426"/>
      <w:bookmarkEnd w:id="427"/>
    </w:p>
    <w:p w:rsidR="00520FEB" w:rsidRDefault="005C2BCF" w:rsidP="00EC0DDF">
      <w:pPr>
        <w:pStyle w:val="APAPARRAFOS"/>
      </w:pPr>
      <w:r w:rsidRPr="007B0BB3">
        <w:t>La verificación de la hipótesis se realizó mediante la comparación de los valores de F calculada en el cuadro de análisis de varianza ADEVA para el contenido de actividad antioxidante (ABTS), con los valores de F correspondientes a la tabla de Fisher al 5% de significancia, con la siguiente denominación: si F calculado es mayor que F de tablas se rechaza Ho (Hipótesis nula) y se acepta</w:t>
      </w:r>
      <w:r w:rsidR="00EC0DDF">
        <w:t xml:space="preserve"> la Ha (Hipótesis alternativa).</w:t>
      </w:r>
    </w:p>
    <w:p w:rsidR="003E7763" w:rsidRDefault="003E7763" w:rsidP="00EC0DDF">
      <w:pPr>
        <w:pStyle w:val="APAPARRAFOS"/>
      </w:pPr>
    </w:p>
    <w:p w:rsidR="003E7763" w:rsidRDefault="003E7763" w:rsidP="00EC0DDF">
      <w:pPr>
        <w:pStyle w:val="APAPARRAFOS"/>
      </w:pPr>
    </w:p>
    <w:p w:rsidR="003E7763" w:rsidRDefault="003E7763" w:rsidP="00EC0DDF">
      <w:pPr>
        <w:pStyle w:val="APAPARRAFOS"/>
      </w:pPr>
    </w:p>
    <w:p w:rsidR="003E7763" w:rsidRPr="007B0BB3" w:rsidRDefault="003E7763" w:rsidP="00EC0DDF">
      <w:pPr>
        <w:pStyle w:val="APAPARRAFOS"/>
      </w:pPr>
    </w:p>
    <w:p w:rsidR="005C2BCF" w:rsidRPr="00EC0DDF" w:rsidRDefault="005C2BCF" w:rsidP="00EC0DDF">
      <w:pPr>
        <w:pStyle w:val="Tablayfiguras"/>
        <w:rPr>
          <w:b/>
          <w:i w:val="0"/>
        </w:rPr>
      </w:pPr>
      <w:bookmarkStart w:id="428" w:name="_Toc78196799"/>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52</w:t>
      </w:r>
      <w:r w:rsidRPr="007B0BB3">
        <w:rPr>
          <w:b/>
          <w:i w:val="0"/>
        </w:rPr>
        <w:fldChar w:fldCharType="end"/>
      </w:r>
      <w:r w:rsidR="00EC0DDF">
        <w:rPr>
          <w:b/>
          <w:i w:val="0"/>
        </w:rPr>
        <w:t xml:space="preserve">. </w:t>
      </w:r>
      <w:r w:rsidR="003A06D9" w:rsidRPr="007B0BB3">
        <w:t>Comparación de los valores de “F” calculando con el de “F” de tablas, para el contenido de actividad antioxidante (ABTS)</w:t>
      </w:r>
      <w:bookmarkEnd w:id="428"/>
    </w:p>
    <w:tbl>
      <w:tblPr>
        <w:tblStyle w:val="DISEOTABLA"/>
        <w:tblW w:w="7786" w:type="dxa"/>
        <w:tblInd w:w="709" w:type="dxa"/>
        <w:tblLayout w:type="fixed"/>
        <w:tblLook w:val="04A0" w:firstRow="1" w:lastRow="0" w:firstColumn="1" w:lastColumn="0" w:noHBand="0" w:noVBand="1"/>
      </w:tblPr>
      <w:tblGrid>
        <w:gridCol w:w="3786"/>
        <w:gridCol w:w="2002"/>
        <w:gridCol w:w="1998"/>
      </w:tblGrid>
      <w:tr w:rsidR="003A06D9" w:rsidRPr="007B0BB3" w:rsidTr="003A06D9">
        <w:trPr>
          <w:cnfStyle w:val="100000000000" w:firstRow="1" w:lastRow="0" w:firstColumn="0" w:lastColumn="0" w:oddVBand="0" w:evenVBand="0" w:oddHBand="0"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3786" w:type="dxa"/>
            <w:tcBorders>
              <w:top w:val="single" w:sz="4" w:space="0" w:color="auto"/>
            </w:tcBorders>
          </w:tcPr>
          <w:p w:rsidR="003A06D9" w:rsidRPr="007B0BB3" w:rsidRDefault="003A06D9" w:rsidP="004A74E9">
            <w:pPr>
              <w:rPr>
                <w:b/>
                <w:sz w:val="22"/>
              </w:rPr>
            </w:pPr>
            <w:r w:rsidRPr="007B0BB3">
              <w:rPr>
                <w:b/>
                <w:sz w:val="22"/>
              </w:rPr>
              <w:t>Factores de estudio</w:t>
            </w:r>
          </w:p>
        </w:tc>
        <w:tc>
          <w:tcPr>
            <w:tcW w:w="2002" w:type="dxa"/>
            <w:tcBorders>
              <w:top w:val="single" w:sz="4" w:space="0" w:color="auto"/>
            </w:tcBorders>
          </w:tcPr>
          <w:p w:rsidR="003A06D9" w:rsidRPr="007B0BB3" w:rsidRDefault="003A06D9" w:rsidP="004A74E9">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F - Calculada</w:t>
            </w:r>
          </w:p>
        </w:tc>
        <w:tc>
          <w:tcPr>
            <w:tcW w:w="1998" w:type="dxa"/>
            <w:tcBorders>
              <w:top w:val="single" w:sz="4" w:space="0" w:color="auto"/>
            </w:tcBorders>
          </w:tcPr>
          <w:p w:rsidR="003A06D9" w:rsidRPr="007B0BB3" w:rsidRDefault="003A06D9" w:rsidP="004A74E9">
            <w:pPr>
              <w:jc w:val="center"/>
              <w:cnfStyle w:val="100000000000" w:firstRow="1" w:lastRow="0" w:firstColumn="0" w:lastColumn="0" w:oddVBand="0" w:evenVBand="0" w:oddHBand="0" w:evenHBand="0" w:firstRowFirstColumn="0" w:firstRowLastColumn="0" w:lastRowFirstColumn="0" w:lastRowLastColumn="0"/>
              <w:rPr>
                <w:b/>
                <w:sz w:val="22"/>
              </w:rPr>
            </w:pPr>
            <w:r w:rsidRPr="007B0BB3">
              <w:rPr>
                <w:b/>
                <w:sz w:val="22"/>
              </w:rPr>
              <w:t>F – Tablas</w:t>
            </w:r>
          </w:p>
        </w:tc>
      </w:tr>
      <w:tr w:rsidR="003A06D9" w:rsidRPr="007B0BB3" w:rsidTr="003A06D9">
        <w:trPr>
          <w:trHeight w:val="687"/>
        </w:trPr>
        <w:tc>
          <w:tcPr>
            <w:cnfStyle w:val="001000000000" w:firstRow="0" w:lastRow="0" w:firstColumn="1" w:lastColumn="0" w:oddVBand="0" w:evenVBand="0" w:oddHBand="0" w:evenHBand="0" w:firstRowFirstColumn="0" w:firstRowLastColumn="0" w:lastRowFirstColumn="0" w:lastRowLastColumn="0"/>
            <w:tcW w:w="3786" w:type="dxa"/>
            <w:tcBorders>
              <w:top w:val="single" w:sz="4" w:space="0" w:color="auto"/>
            </w:tcBorders>
          </w:tcPr>
          <w:p w:rsidR="003A06D9" w:rsidRPr="007B0BB3" w:rsidRDefault="003A06D9" w:rsidP="004A74E9">
            <w:pPr>
              <w:rPr>
                <w:sz w:val="22"/>
              </w:rPr>
            </w:pPr>
            <w:r w:rsidRPr="007B0BB3">
              <w:rPr>
                <w:sz w:val="22"/>
              </w:rPr>
              <w:t>Factor A (Tipos de tubérculos)</w:t>
            </w:r>
          </w:p>
        </w:tc>
        <w:tc>
          <w:tcPr>
            <w:tcW w:w="2002" w:type="dxa"/>
            <w:tcBorders>
              <w:top w:val="single" w:sz="4" w:space="0" w:color="auto"/>
            </w:tcBorders>
          </w:tcPr>
          <w:p w:rsidR="003A06D9" w:rsidRPr="007B0BB3" w:rsidRDefault="003A06D9" w:rsidP="004A74E9">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1970,39</w:t>
            </w:r>
          </w:p>
        </w:tc>
        <w:tc>
          <w:tcPr>
            <w:tcW w:w="1998" w:type="dxa"/>
            <w:tcBorders>
              <w:top w:val="single" w:sz="4" w:space="0" w:color="auto"/>
            </w:tcBorders>
          </w:tcPr>
          <w:p w:rsidR="003A06D9" w:rsidRPr="007B0BB3" w:rsidRDefault="003A06D9" w:rsidP="004A74E9">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3,55</w:t>
            </w:r>
          </w:p>
        </w:tc>
      </w:tr>
      <w:tr w:rsidR="003A06D9" w:rsidRPr="007B0BB3" w:rsidTr="003A06D9">
        <w:trPr>
          <w:trHeight w:val="687"/>
        </w:trPr>
        <w:tc>
          <w:tcPr>
            <w:cnfStyle w:val="001000000000" w:firstRow="0" w:lastRow="0" w:firstColumn="1" w:lastColumn="0" w:oddVBand="0" w:evenVBand="0" w:oddHBand="0" w:evenHBand="0" w:firstRowFirstColumn="0" w:firstRowLastColumn="0" w:lastRowFirstColumn="0" w:lastRowLastColumn="0"/>
            <w:tcW w:w="3786" w:type="dxa"/>
          </w:tcPr>
          <w:p w:rsidR="003A06D9" w:rsidRPr="007B0BB3" w:rsidRDefault="003A06D9" w:rsidP="004A74E9">
            <w:pPr>
              <w:rPr>
                <w:sz w:val="22"/>
              </w:rPr>
            </w:pPr>
            <w:r w:rsidRPr="007B0BB3">
              <w:rPr>
                <w:sz w:val="22"/>
              </w:rPr>
              <w:t>Factor B (Métodos de extracción)</w:t>
            </w:r>
          </w:p>
        </w:tc>
        <w:tc>
          <w:tcPr>
            <w:tcW w:w="2002" w:type="dxa"/>
          </w:tcPr>
          <w:p w:rsidR="003A06D9" w:rsidRPr="007B0BB3" w:rsidRDefault="003A06D9" w:rsidP="004A74E9">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1761,46</w:t>
            </w:r>
          </w:p>
        </w:tc>
        <w:tc>
          <w:tcPr>
            <w:tcW w:w="1998" w:type="dxa"/>
          </w:tcPr>
          <w:p w:rsidR="003A06D9" w:rsidRPr="007B0BB3" w:rsidRDefault="003A06D9" w:rsidP="004A74E9">
            <w:pPr>
              <w:jc w:val="center"/>
              <w:cnfStyle w:val="000000000000" w:firstRow="0" w:lastRow="0" w:firstColumn="0" w:lastColumn="0" w:oddVBand="0" w:evenVBand="0" w:oddHBand="0" w:evenHBand="0" w:firstRowFirstColumn="0" w:firstRowLastColumn="0" w:lastRowFirstColumn="0" w:lastRowLastColumn="0"/>
              <w:rPr>
                <w:sz w:val="22"/>
              </w:rPr>
            </w:pPr>
            <w:r w:rsidRPr="007B0BB3">
              <w:rPr>
                <w:sz w:val="22"/>
              </w:rPr>
              <w:t>3,55</w:t>
            </w:r>
          </w:p>
        </w:tc>
      </w:tr>
    </w:tbl>
    <w:p w:rsidR="003E7763" w:rsidRPr="007B0BB3" w:rsidRDefault="003E7763" w:rsidP="003E7763">
      <w:pPr>
        <w:pStyle w:val="Descripciontablayfiguras"/>
      </w:pPr>
      <w:r w:rsidRPr="007B0BB3">
        <w:rPr>
          <w:b/>
        </w:rPr>
        <w:t>Fuente:</w:t>
      </w:r>
      <w:r w:rsidRPr="007B0BB3">
        <w:t xml:space="preserve"> Trabajo experimental 2021</w:t>
      </w:r>
    </w:p>
    <w:p w:rsidR="003A06D9" w:rsidRPr="007B0BB3" w:rsidRDefault="003A06D9" w:rsidP="003A06D9">
      <w:pPr>
        <w:pStyle w:val="APAPARRAFOS"/>
      </w:pPr>
      <w:r w:rsidRPr="007B0BB3">
        <w:t>Según los valores reportados en la tabla 52, los valores de Fisher calculado tanto para el factor A y factor B son mayor que Fisher tabulado, por ende, se rechaza la hipótesis nula (Ho) y se acepta la hipótesis alternativa (Ha).</w:t>
      </w:r>
    </w:p>
    <w:p w:rsidR="003A06D9" w:rsidRPr="007B0BB3" w:rsidRDefault="003A06D9" w:rsidP="003A06D9">
      <w:pPr>
        <w:pStyle w:val="APAPARRAFOS"/>
      </w:pPr>
      <w:r w:rsidRPr="007B0BB3">
        <w:t>Los métodos de extracción si presentaron un alto contenido de actividad antioxidante ABTS de los tres tubérculos estudiados.</w:t>
      </w:r>
    </w:p>
    <w:p w:rsidR="003A06D9" w:rsidRPr="007B0BB3" w:rsidRDefault="003A06D9" w:rsidP="003A06D9">
      <w:pPr>
        <w:pStyle w:val="Ttulo3"/>
        <w:numPr>
          <w:ilvl w:val="2"/>
          <w:numId w:val="5"/>
        </w:numPr>
      </w:pPr>
      <w:bookmarkStart w:id="429" w:name="_Toc76583764"/>
      <w:bookmarkStart w:id="430" w:name="_Toc78197129"/>
      <w:r w:rsidRPr="007B0BB3">
        <w:t>Verificación de l</w:t>
      </w:r>
      <w:r w:rsidR="00347197">
        <w:t xml:space="preserve">a hipótesis </w:t>
      </w:r>
      <w:r w:rsidR="0048248B">
        <w:t xml:space="preserve">para </w:t>
      </w:r>
      <w:r w:rsidRPr="007B0BB3">
        <w:t>FRAP</w:t>
      </w:r>
      <w:bookmarkEnd w:id="429"/>
      <w:bookmarkEnd w:id="430"/>
    </w:p>
    <w:p w:rsidR="00520FEB" w:rsidRDefault="003A06D9" w:rsidP="003E7763">
      <w:pPr>
        <w:pStyle w:val="APAPARRAFOS"/>
      </w:pPr>
      <w:r w:rsidRPr="007B0BB3">
        <w:t>La verificación de la hipótesis se realizó mediante la comparación de los valores de F calculada en el cuadro de análisis de varianza ADEVA para el contenido de actividad antioxidante (FRAP), con los valores de F correspondientes a la tabla de Fisher al 5% de significancia, con la siguiente denominación: si F calculado es mayor que F de tablas se rechaza Ho (Hipótesis nula) y se acepta</w:t>
      </w:r>
      <w:r w:rsidR="003E7763">
        <w:t xml:space="preserve"> la Ha (Hipótesis alternativa).</w:t>
      </w:r>
    </w:p>
    <w:p w:rsidR="003E7763" w:rsidRDefault="003E7763" w:rsidP="003E7763">
      <w:pPr>
        <w:pStyle w:val="APAPARRAFOS"/>
      </w:pPr>
    </w:p>
    <w:p w:rsidR="003E7763" w:rsidRDefault="003E7763" w:rsidP="003E7763">
      <w:pPr>
        <w:pStyle w:val="APAPARRAFOS"/>
      </w:pPr>
    </w:p>
    <w:p w:rsidR="003E7763" w:rsidRDefault="003E7763" w:rsidP="003E7763">
      <w:pPr>
        <w:pStyle w:val="APAPARRAFOS"/>
      </w:pPr>
    </w:p>
    <w:p w:rsidR="003E7763" w:rsidRPr="007B0BB3" w:rsidRDefault="003E7763" w:rsidP="003E7763">
      <w:pPr>
        <w:pStyle w:val="APAPARRAFOS"/>
      </w:pPr>
    </w:p>
    <w:p w:rsidR="003A06D9" w:rsidRPr="00EC0DDF" w:rsidRDefault="003A06D9" w:rsidP="00EC0DDF">
      <w:pPr>
        <w:pStyle w:val="Tablayfiguras"/>
        <w:rPr>
          <w:b/>
          <w:i w:val="0"/>
        </w:rPr>
      </w:pPr>
      <w:bookmarkStart w:id="431" w:name="_Toc78196800"/>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53</w:t>
      </w:r>
      <w:r w:rsidRPr="007B0BB3">
        <w:rPr>
          <w:b/>
          <w:i w:val="0"/>
        </w:rPr>
        <w:fldChar w:fldCharType="end"/>
      </w:r>
      <w:r w:rsidR="00EC0DDF">
        <w:rPr>
          <w:b/>
          <w:i w:val="0"/>
        </w:rPr>
        <w:t xml:space="preserve">. </w:t>
      </w:r>
      <w:r w:rsidRPr="007B0BB3">
        <w:t>Comparación de los valores de “F” calculando con el de “F” de tablas, para el contenido de actividad antioxidante (FRAP)</w:t>
      </w:r>
      <w:bookmarkEnd w:id="431"/>
    </w:p>
    <w:tbl>
      <w:tblPr>
        <w:tblStyle w:val="DISEOTABLA"/>
        <w:tblW w:w="7686" w:type="dxa"/>
        <w:tblInd w:w="851" w:type="dxa"/>
        <w:tblLayout w:type="fixed"/>
        <w:tblLook w:val="0000" w:firstRow="0" w:lastRow="0" w:firstColumn="0" w:lastColumn="0" w:noHBand="0" w:noVBand="0"/>
      </w:tblPr>
      <w:tblGrid>
        <w:gridCol w:w="4099"/>
        <w:gridCol w:w="1866"/>
        <w:gridCol w:w="1721"/>
      </w:tblGrid>
      <w:tr w:rsidR="003A06D9" w:rsidRPr="007B0BB3" w:rsidTr="0042010C">
        <w:trPr>
          <w:trHeight w:val="221"/>
        </w:trPr>
        <w:tc>
          <w:tcPr>
            <w:tcW w:w="4099" w:type="dxa"/>
            <w:tcBorders>
              <w:top w:val="single" w:sz="4" w:space="0" w:color="auto"/>
              <w:bottom w:val="single" w:sz="4" w:space="0" w:color="auto"/>
            </w:tcBorders>
          </w:tcPr>
          <w:p w:rsidR="003A06D9" w:rsidRPr="007B0BB3" w:rsidRDefault="003A06D9" w:rsidP="004A74E9">
            <w:pPr>
              <w:rPr>
                <w:b/>
                <w:sz w:val="22"/>
              </w:rPr>
            </w:pPr>
            <w:r w:rsidRPr="007B0BB3">
              <w:rPr>
                <w:b/>
                <w:sz w:val="22"/>
              </w:rPr>
              <w:t>Factores de estudio</w:t>
            </w:r>
          </w:p>
        </w:tc>
        <w:tc>
          <w:tcPr>
            <w:tcW w:w="1866" w:type="dxa"/>
            <w:tcBorders>
              <w:top w:val="single" w:sz="4" w:space="0" w:color="auto"/>
              <w:bottom w:val="single" w:sz="4" w:space="0" w:color="auto"/>
            </w:tcBorders>
          </w:tcPr>
          <w:p w:rsidR="003A06D9" w:rsidRPr="007B0BB3" w:rsidRDefault="003A06D9" w:rsidP="004A74E9">
            <w:pPr>
              <w:jc w:val="center"/>
              <w:rPr>
                <w:b/>
                <w:sz w:val="22"/>
              </w:rPr>
            </w:pPr>
            <w:r w:rsidRPr="007B0BB3">
              <w:rPr>
                <w:b/>
                <w:sz w:val="22"/>
              </w:rPr>
              <w:t>F – Calculada</w:t>
            </w:r>
          </w:p>
        </w:tc>
        <w:tc>
          <w:tcPr>
            <w:tcW w:w="1721" w:type="dxa"/>
            <w:tcBorders>
              <w:top w:val="single" w:sz="4" w:space="0" w:color="auto"/>
              <w:bottom w:val="single" w:sz="4" w:space="0" w:color="auto"/>
            </w:tcBorders>
          </w:tcPr>
          <w:p w:rsidR="003A06D9" w:rsidRPr="007B0BB3" w:rsidRDefault="003A06D9" w:rsidP="004A74E9">
            <w:pPr>
              <w:jc w:val="center"/>
              <w:rPr>
                <w:b/>
                <w:sz w:val="22"/>
              </w:rPr>
            </w:pPr>
            <w:r w:rsidRPr="007B0BB3">
              <w:rPr>
                <w:b/>
                <w:sz w:val="22"/>
              </w:rPr>
              <w:t>F – Tablas</w:t>
            </w:r>
          </w:p>
        </w:tc>
      </w:tr>
      <w:tr w:rsidR="003A06D9" w:rsidRPr="007B0BB3" w:rsidTr="0042010C">
        <w:trPr>
          <w:trHeight w:val="464"/>
        </w:trPr>
        <w:tc>
          <w:tcPr>
            <w:tcW w:w="4099" w:type="dxa"/>
            <w:tcBorders>
              <w:top w:val="single" w:sz="4" w:space="0" w:color="auto"/>
            </w:tcBorders>
          </w:tcPr>
          <w:p w:rsidR="003A06D9" w:rsidRPr="007B0BB3" w:rsidRDefault="003A06D9" w:rsidP="004A74E9">
            <w:pPr>
              <w:rPr>
                <w:sz w:val="22"/>
              </w:rPr>
            </w:pPr>
            <w:r w:rsidRPr="007B0BB3">
              <w:rPr>
                <w:sz w:val="22"/>
              </w:rPr>
              <w:t>Factor A (Tipos de tubérculos)</w:t>
            </w:r>
          </w:p>
        </w:tc>
        <w:tc>
          <w:tcPr>
            <w:tcW w:w="1866" w:type="dxa"/>
            <w:tcBorders>
              <w:top w:val="single" w:sz="4" w:space="0" w:color="auto"/>
            </w:tcBorders>
          </w:tcPr>
          <w:p w:rsidR="003A06D9" w:rsidRPr="007B0BB3" w:rsidRDefault="003A06D9" w:rsidP="004A74E9">
            <w:pPr>
              <w:jc w:val="center"/>
              <w:rPr>
                <w:sz w:val="22"/>
              </w:rPr>
            </w:pPr>
            <w:r w:rsidRPr="007B0BB3">
              <w:rPr>
                <w:sz w:val="22"/>
              </w:rPr>
              <w:t>6896,47</w:t>
            </w:r>
          </w:p>
        </w:tc>
        <w:tc>
          <w:tcPr>
            <w:tcW w:w="1721" w:type="dxa"/>
            <w:tcBorders>
              <w:top w:val="single" w:sz="4" w:space="0" w:color="auto"/>
            </w:tcBorders>
          </w:tcPr>
          <w:p w:rsidR="003A06D9" w:rsidRPr="007B0BB3" w:rsidRDefault="003A06D9" w:rsidP="004A74E9">
            <w:pPr>
              <w:jc w:val="center"/>
              <w:rPr>
                <w:sz w:val="22"/>
              </w:rPr>
            </w:pPr>
            <w:r w:rsidRPr="007B0BB3">
              <w:rPr>
                <w:sz w:val="22"/>
              </w:rPr>
              <w:t>3,55</w:t>
            </w:r>
          </w:p>
        </w:tc>
      </w:tr>
      <w:tr w:rsidR="003A06D9" w:rsidRPr="007B0BB3" w:rsidTr="003A06D9">
        <w:trPr>
          <w:trHeight w:val="464"/>
        </w:trPr>
        <w:tc>
          <w:tcPr>
            <w:tcW w:w="4099" w:type="dxa"/>
          </w:tcPr>
          <w:p w:rsidR="003A06D9" w:rsidRPr="007B0BB3" w:rsidRDefault="003A06D9" w:rsidP="004A74E9">
            <w:pPr>
              <w:rPr>
                <w:sz w:val="22"/>
              </w:rPr>
            </w:pPr>
            <w:r w:rsidRPr="007B0BB3">
              <w:rPr>
                <w:sz w:val="22"/>
              </w:rPr>
              <w:t>Factor B (Métodos de extracción)</w:t>
            </w:r>
          </w:p>
        </w:tc>
        <w:tc>
          <w:tcPr>
            <w:tcW w:w="1866" w:type="dxa"/>
          </w:tcPr>
          <w:p w:rsidR="003A06D9" w:rsidRPr="007B0BB3" w:rsidRDefault="003A06D9" w:rsidP="004A74E9">
            <w:pPr>
              <w:jc w:val="center"/>
              <w:rPr>
                <w:sz w:val="22"/>
              </w:rPr>
            </w:pPr>
            <w:r w:rsidRPr="007B0BB3">
              <w:rPr>
                <w:sz w:val="22"/>
              </w:rPr>
              <w:t>2089,34</w:t>
            </w:r>
          </w:p>
        </w:tc>
        <w:tc>
          <w:tcPr>
            <w:tcW w:w="1721" w:type="dxa"/>
          </w:tcPr>
          <w:p w:rsidR="003A06D9" w:rsidRPr="007B0BB3" w:rsidRDefault="003A06D9" w:rsidP="004A74E9">
            <w:pPr>
              <w:jc w:val="center"/>
              <w:rPr>
                <w:sz w:val="22"/>
              </w:rPr>
            </w:pPr>
            <w:r w:rsidRPr="007B0BB3">
              <w:rPr>
                <w:sz w:val="22"/>
              </w:rPr>
              <w:t>3,55</w:t>
            </w:r>
          </w:p>
        </w:tc>
      </w:tr>
    </w:tbl>
    <w:p w:rsidR="003E7763" w:rsidRPr="007B0BB3" w:rsidRDefault="003E7763" w:rsidP="003E7763">
      <w:pPr>
        <w:pStyle w:val="Descripciontablayfiguras"/>
      </w:pPr>
      <w:r w:rsidRPr="007B0BB3">
        <w:rPr>
          <w:b/>
        </w:rPr>
        <w:t>Fuente:</w:t>
      </w:r>
      <w:r w:rsidRPr="007B0BB3">
        <w:t xml:space="preserve"> Trabajo experimental 2021</w:t>
      </w:r>
    </w:p>
    <w:p w:rsidR="003A06D9" w:rsidRPr="007B0BB3" w:rsidRDefault="003A06D9" w:rsidP="003A06D9">
      <w:pPr>
        <w:pStyle w:val="APAPARRAFOS"/>
      </w:pPr>
      <w:r w:rsidRPr="007B0BB3">
        <w:t>Según los valores reportados en la tabla 53, los valores de Fisher calculado tanto para el factor A y factor B son mayor que Fisher tabulado, por ende, se rechaza la hipótesis nula (Ho) y se acepta la hipótesis alternativa (Ha).</w:t>
      </w:r>
    </w:p>
    <w:p w:rsidR="003A06D9" w:rsidRPr="007B0BB3" w:rsidRDefault="003A06D9" w:rsidP="003A06D9">
      <w:r w:rsidRPr="007B0BB3">
        <w:t>Los métodos de extracción si presentaron un alto contenido de actividad antioxidante FRAP de los tres tubérculos estudiados.</w:t>
      </w:r>
    </w:p>
    <w:p w:rsidR="003A06D9" w:rsidRPr="007B0BB3" w:rsidRDefault="003A06D9" w:rsidP="003A06D9">
      <w:pPr>
        <w:pStyle w:val="Ttulo3"/>
        <w:numPr>
          <w:ilvl w:val="2"/>
          <w:numId w:val="5"/>
        </w:numPr>
      </w:pPr>
      <w:bookmarkStart w:id="432" w:name="_Toc76583765"/>
      <w:bookmarkStart w:id="433" w:name="_Toc78197130"/>
      <w:r w:rsidRPr="007B0BB3">
        <w:t>Verif</w:t>
      </w:r>
      <w:r w:rsidR="00347197">
        <w:t>icación de la hipótesis</w:t>
      </w:r>
      <w:r w:rsidR="0048248B">
        <w:t xml:space="preserve"> para </w:t>
      </w:r>
      <w:r w:rsidRPr="007B0BB3">
        <w:t>DPPH</w:t>
      </w:r>
      <w:bookmarkEnd w:id="432"/>
      <w:bookmarkEnd w:id="433"/>
    </w:p>
    <w:p w:rsidR="00520FEB" w:rsidRDefault="003A06D9" w:rsidP="00EC0DDF">
      <w:pPr>
        <w:pStyle w:val="APAPARRAFOS"/>
      </w:pPr>
      <w:r w:rsidRPr="007B0BB3">
        <w:t>La verificación de la hipótesis se realizó mediante la comparación de los valores de F calculada en el cuadro de análisis de varianza ADEVA para el contenido de actividad antioxidante (DPPH), con los valores de F correspondientes a la tabla de Fisher al 5% de significancia, con la siguiente denominación: si F calculado es mayor que F de tablas se rechaza Ho (Hipótesis nula) y se acepta</w:t>
      </w:r>
      <w:r w:rsidR="00EC0DDF">
        <w:t xml:space="preserve"> la Ha (Hipótesis alternativa).</w:t>
      </w:r>
    </w:p>
    <w:p w:rsidR="003E7763" w:rsidRDefault="003E7763" w:rsidP="00EC0DDF">
      <w:pPr>
        <w:pStyle w:val="APAPARRAFOS"/>
      </w:pPr>
    </w:p>
    <w:p w:rsidR="003E7763" w:rsidRDefault="003E7763" w:rsidP="00EC0DDF">
      <w:pPr>
        <w:pStyle w:val="APAPARRAFOS"/>
      </w:pPr>
    </w:p>
    <w:p w:rsidR="003E7763" w:rsidRDefault="003E7763" w:rsidP="00EC0DDF">
      <w:pPr>
        <w:pStyle w:val="APAPARRAFOS"/>
      </w:pPr>
    </w:p>
    <w:p w:rsidR="003E7763" w:rsidRPr="007B0BB3" w:rsidRDefault="003E7763" w:rsidP="00EC0DDF">
      <w:pPr>
        <w:pStyle w:val="APAPARRAFOS"/>
      </w:pPr>
    </w:p>
    <w:p w:rsidR="003A06D9" w:rsidRPr="00EC0DDF" w:rsidRDefault="003A06D9" w:rsidP="00EC0DDF">
      <w:pPr>
        <w:pStyle w:val="Tablayfiguras"/>
        <w:rPr>
          <w:b/>
          <w:i w:val="0"/>
        </w:rPr>
      </w:pPr>
      <w:bookmarkStart w:id="434" w:name="_Toc78196801"/>
      <w:r w:rsidRPr="007B0BB3">
        <w:rPr>
          <w:b/>
          <w:i w:val="0"/>
        </w:rPr>
        <w:lastRenderedPageBreak/>
        <w:t xml:space="preserve">Tabla </w:t>
      </w:r>
      <w:r w:rsidRPr="007B0BB3">
        <w:rPr>
          <w:b/>
          <w:i w:val="0"/>
        </w:rPr>
        <w:fldChar w:fldCharType="begin"/>
      </w:r>
      <w:r w:rsidRPr="007B0BB3">
        <w:rPr>
          <w:b/>
          <w:i w:val="0"/>
        </w:rPr>
        <w:instrText xml:space="preserve"> SEQ Tabla \* ARABIC </w:instrText>
      </w:r>
      <w:r w:rsidRPr="007B0BB3">
        <w:rPr>
          <w:b/>
          <w:i w:val="0"/>
        </w:rPr>
        <w:fldChar w:fldCharType="separate"/>
      </w:r>
      <w:r w:rsidR="007C1577">
        <w:rPr>
          <w:b/>
          <w:i w:val="0"/>
          <w:noProof/>
        </w:rPr>
        <w:t>54</w:t>
      </w:r>
      <w:r w:rsidRPr="007B0BB3">
        <w:rPr>
          <w:b/>
          <w:i w:val="0"/>
        </w:rPr>
        <w:fldChar w:fldCharType="end"/>
      </w:r>
      <w:r w:rsidR="00EC0DDF">
        <w:rPr>
          <w:b/>
          <w:i w:val="0"/>
        </w:rPr>
        <w:t xml:space="preserve">. </w:t>
      </w:r>
      <w:r w:rsidRPr="007B0BB3">
        <w:t>Comparación de los valores de “F” calculando con el de “F” de tablas, para el contenido de actividad antioxidante (DPPH)</w:t>
      </w:r>
      <w:bookmarkEnd w:id="434"/>
    </w:p>
    <w:tbl>
      <w:tblPr>
        <w:tblStyle w:val="DISEOTABLA"/>
        <w:tblW w:w="7493" w:type="dxa"/>
        <w:tblInd w:w="709" w:type="dxa"/>
        <w:tblLayout w:type="fixed"/>
        <w:tblLook w:val="0000" w:firstRow="0" w:lastRow="0" w:firstColumn="0" w:lastColumn="0" w:noHBand="0" w:noVBand="0"/>
      </w:tblPr>
      <w:tblGrid>
        <w:gridCol w:w="3640"/>
        <w:gridCol w:w="1926"/>
        <w:gridCol w:w="1927"/>
      </w:tblGrid>
      <w:tr w:rsidR="003A06D9" w:rsidRPr="007B0BB3" w:rsidTr="003A06D9">
        <w:trPr>
          <w:trHeight w:val="282"/>
        </w:trPr>
        <w:tc>
          <w:tcPr>
            <w:tcW w:w="3640" w:type="dxa"/>
            <w:tcBorders>
              <w:top w:val="single" w:sz="4" w:space="0" w:color="auto"/>
              <w:bottom w:val="single" w:sz="4" w:space="0" w:color="auto"/>
            </w:tcBorders>
          </w:tcPr>
          <w:p w:rsidR="003A06D9" w:rsidRPr="007B0BB3" w:rsidRDefault="003A06D9" w:rsidP="004A74E9">
            <w:pPr>
              <w:rPr>
                <w:b/>
                <w:szCs w:val="24"/>
              </w:rPr>
            </w:pPr>
            <w:r w:rsidRPr="007B0BB3">
              <w:rPr>
                <w:b/>
              </w:rPr>
              <w:t>Factores de estudio</w:t>
            </w:r>
          </w:p>
        </w:tc>
        <w:tc>
          <w:tcPr>
            <w:tcW w:w="1926" w:type="dxa"/>
            <w:tcBorders>
              <w:top w:val="single" w:sz="4" w:space="0" w:color="auto"/>
              <w:bottom w:val="single" w:sz="4" w:space="0" w:color="auto"/>
            </w:tcBorders>
          </w:tcPr>
          <w:p w:rsidR="003A06D9" w:rsidRPr="007B0BB3" w:rsidRDefault="003A06D9" w:rsidP="004A74E9">
            <w:pPr>
              <w:jc w:val="center"/>
              <w:rPr>
                <w:b/>
                <w:szCs w:val="24"/>
              </w:rPr>
            </w:pPr>
            <w:r w:rsidRPr="007B0BB3">
              <w:rPr>
                <w:b/>
              </w:rPr>
              <w:t>F - Calculada</w:t>
            </w:r>
          </w:p>
        </w:tc>
        <w:tc>
          <w:tcPr>
            <w:tcW w:w="1927" w:type="dxa"/>
            <w:tcBorders>
              <w:top w:val="single" w:sz="4" w:space="0" w:color="auto"/>
              <w:bottom w:val="single" w:sz="4" w:space="0" w:color="auto"/>
            </w:tcBorders>
          </w:tcPr>
          <w:p w:rsidR="003A06D9" w:rsidRPr="007B0BB3" w:rsidRDefault="003A06D9" w:rsidP="004A74E9">
            <w:pPr>
              <w:jc w:val="center"/>
              <w:rPr>
                <w:b/>
                <w:szCs w:val="24"/>
              </w:rPr>
            </w:pPr>
            <w:r w:rsidRPr="007B0BB3">
              <w:rPr>
                <w:b/>
              </w:rPr>
              <w:t>F – Tablas</w:t>
            </w:r>
          </w:p>
        </w:tc>
      </w:tr>
      <w:tr w:rsidR="003A06D9" w:rsidRPr="007B0BB3" w:rsidTr="003A06D9">
        <w:trPr>
          <w:trHeight w:val="282"/>
        </w:trPr>
        <w:tc>
          <w:tcPr>
            <w:tcW w:w="3640" w:type="dxa"/>
            <w:tcBorders>
              <w:top w:val="single" w:sz="4" w:space="0" w:color="auto"/>
            </w:tcBorders>
          </w:tcPr>
          <w:p w:rsidR="003A06D9" w:rsidRPr="007B0BB3" w:rsidRDefault="003A06D9" w:rsidP="004A74E9">
            <w:r w:rsidRPr="007B0BB3">
              <w:t>Factor A (Tipos de tubérculos)</w:t>
            </w:r>
          </w:p>
        </w:tc>
        <w:tc>
          <w:tcPr>
            <w:tcW w:w="1926" w:type="dxa"/>
            <w:tcBorders>
              <w:top w:val="single" w:sz="4" w:space="0" w:color="auto"/>
            </w:tcBorders>
          </w:tcPr>
          <w:p w:rsidR="003A06D9" w:rsidRPr="007B0BB3" w:rsidRDefault="003A06D9" w:rsidP="004A74E9">
            <w:pPr>
              <w:jc w:val="center"/>
              <w:rPr>
                <w:szCs w:val="24"/>
              </w:rPr>
            </w:pPr>
            <w:r w:rsidRPr="007B0BB3">
              <w:rPr>
                <w:szCs w:val="24"/>
              </w:rPr>
              <w:t>473,18</w:t>
            </w:r>
          </w:p>
        </w:tc>
        <w:tc>
          <w:tcPr>
            <w:tcW w:w="1927" w:type="dxa"/>
            <w:tcBorders>
              <w:top w:val="single" w:sz="4" w:space="0" w:color="auto"/>
            </w:tcBorders>
          </w:tcPr>
          <w:p w:rsidR="003A06D9" w:rsidRPr="007B0BB3" w:rsidRDefault="003A06D9" w:rsidP="004A74E9">
            <w:pPr>
              <w:jc w:val="center"/>
              <w:rPr>
                <w:szCs w:val="24"/>
              </w:rPr>
            </w:pPr>
            <w:r w:rsidRPr="007B0BB3">
              <w:rPr>
                <w:szCs w:val="24"/>
              </w:rPr>
              <w:t>3,55</w:t>
            </w:r>
          </w:p>
        </w:tc>
      </w:tr>
      <w:tr w:rsidR="003A06D9" w:rsidRPr="007B0BB3" w:rsidTr="003A06D9">
        <w:trPr>
          <w:trHeight w:val="282"/>
        </w:trPr>
        <w:tc>
          <w:tcPr>
            <w:tcW w:w="3640" w:type="dxa"/>
          </w:tcPr>
          <w:p w:rsidR="003A06D9" w:rsidRPr="007B0BB3" w:rsidRDefault="003A06D9" w:rsidP="004A74E9">
            <w:r w:rsidRPr="007B0BB3">
              <w:t>Factor B (Métodos de extracción)</w:t>
            </w:r>
          </w:p>
        </w:tc>
        <w:tc>
          <w:tcPr>
            <w:tcW w:w="1926" w:type="dxa"/>
          </w:tcPr>
          <w:p w:rsidR="003A06D9" w:rsidRPr="007B0BB3" w:rsidRDefault="003A06D9" w:rsidP="004A74E9">
            <w:pPr>
              <w:jc w:val="center"/>
              <w:rPr>
                <w:szCs w:val="24"/>
              </w:rPr>
            </w:pPr>
            <w:r w:rsidRPr="007B0BB3">
              <w:rPr>
                <w:szCs w:val="24"/>
              </w:rPr>
              <w:t>325,00</w:t>
            </w:r>
          </w:p>
        </w:tc>
        <w:tc>
          <w:tcPr>
            <w:tcW w:w="1927" w:type="dxa"/>
          </w:tcPr>
          <w:p w:rsidR="003A06D9" w:rsidRPr="007B0BB3" w:rsidRDefault="003A06D9" w:rsidP="004A74E9">
            <w:pPr>
              <w:jc w:val="center"/>
              <w:rPr>
                <w:szCs w:val="24"/>
              </w:rPr>
            </w:pPr>
            <w:r w:rsidRPr="007B0BB3">
              <w:rPr>
                <w:szCs w:val="24"/>
              </w:rPr>
              <w:t>3,55</w:t>
            </w:r>
          </w:p>
        </w:tc>
      </w:tr>
    </w:tbl>
    <w:p w:rsidR="003E7763" w:rsidRPr="007B0BB3" w:rsidRDefault="003E7763" w:rsidP="003E7763">
      <w:pPr>
        <w:pStyle w:val="Descripciontablayfiguras"/>
      </w:pPr>
      <w:r w:rsidRPr="007B0BB3">
        <w:rPr>
          <w:b/>
        </w:rPr>
        <w:t>Fuente:</w:t>
      </w:r>
      <w:r w:rsidRPr="007B0BB3">
        <w:t xml:space="preserve"> Trabajo experimental 2021</w:t>
      </w:r>
    </w:p>
    <w:p w:rsidR="003A06D9" w:rsidRPr="007B0BB3" w:rsidRDefault="003A06D9" w:rsidP="003A06D9">
      <w:pPr>
        <w:pStyle w:val="APAPARRAFOS"/>
      </w:pPr>
      <w:r w:rsidRPr="007B0BB3">
        <w:t>Según los valores reportados en la tabla 53, los valores de Fisher calculado tanto para el factor A y factor B son mayor que Fisher tabulado, por ende, se rechaza la hipótesis nula (Ho) y se acepta la hipótesis alternativa (Ha).</w:t>
      </w:r>
    </w:p>
    <w:p w:rsidR="003A06D9" w:rsidRPr="007B0BB3" w:rsidRDefault="003A06D9" w:rsidP="003A06D9">
      <w:pPr>
        <w:pStyle w:val="APAPARRAFOS"/>
      </w:pPr>
      <w:r w:rsidRPr="007B0BB3">
        <w:t>Los métodos de extracción si presentaron un alto contenido de actividad antioxidante DPPH de los tres tubérculos estudiados.</w:t>
      </w:r>
    </w:p>
    <w:p w:rsidR="003A06D9" w:rsidRPr="007B0BB3" w:rsidRDefault="003A06D9" w:rsidP="003A06D9">
      <w:pPr>
        <w:pStyle w:val="APAPARRAFOS"/>
      </w:pPr>
    </w:p>
    <w:p w:rsidR="003A06D9" w:rsidRPr="007B0BB3" w:rsidRDefault="003A06D9" w:rsidP="003A06D9">
      <w:pPr>
        <w:pStyle w:val="APAPARRAFOS"/>
      </w:pPr>
    </w:p>
    <w:p w:rsidR="003A06D9" w:rsidRPr="007B0BB3" w:rsidRDefault="003A06D9" w:rsidP="003A06D9">
      <w:pPr>
        <w:pStyle w:val="APAPARRAFOS"/>
      </w:pPr>
    </w:p>
    <w:p w:rsidR="00520FEB" w:rsidRPr="007B0BB3" w:rsidRDefault="00520FEB" w:rsidP="003A06D9">
      <w:pPr>
        <w:pStyle w:val="APAPARRAFOS"/>
      </w:pPr>
    </w:p>
    <w:p w:rsidR="00520FEB" w:rsidRPr="007B0BB3" w:rsidRDefault="00520FEB" w:rsidP="003A06D9">
      <w:pPr>
        <w:pStyle w:val="APAPARRAFOS"/>
      </w:pPr>
    </w:p>
    <w:p w:rsidR="00520FEB" w:rsidRPr="007B0BB3" w:rsidRDefault="00520FEB" w:rsidP="003A06D9">
      <w:pPr>
        <w:pStyle w:val="APAPARRAFOS"/>
      </w:pPr>
    </w:p>
    <w:p w:rsidR="00520FEB" w:rsidRPr="007B0BB3" w:rsidRDefault="00520FEB" w:rsidP="003A06D9">
      <w:pPr>
        <w:pStyle w:val="APAPARRAFOS"/>
      </w:pPr>
    </w:p>
    <w:p w:rsidR="00520FEB" w:rsidRPr="007B0BB3" w:rsidRDefault="00520FEB" w:rsidP="003A06D9">
      <w:pPr>
        <w:pStyle w:val="APAPARRAFOS"/>
      </w:pPr>
    </w:p>
    <w:p w:rsidR="00520FEB" w:rsidRPr="007B0BB3" w:rsidRDefault="00520FEB" w:rsidP="003A06D9">
      <w:pPr>
        <w:pStyle w:val="APAPARRAFOS"/>
      </w:pPr>
    </w:p>
    <w:p w:rsidR="00520FEB" w:rsidRPr="007B0BB3" w:rsidRDefault="00520FEB" w:rsidP="00EC0DDF">
      <w:pPr>
        <w:pStyle w:val="APAPARRAFOS"/>
        <w:ind w:firstLine="0"/>
      </w:pPr>
    </w:p>
    <w:p w:rsidR="003A06D9" w:rsidRPr="007B0BB3" w:rsidRDefault="003A06D9" w:rsidP="003A06D9">
      <w:pPr>
        <w:pStyle w:val="Ttulo1"/>
        <w:numPr>
          <w:ilvl w:val="0"/>
          <w:numId w:val="0"/>
        </w:numPr>
      </w:pPr>
      <w:bookmarkStart w:id="435" w:name="_Toc78197131"/>
      <w:r w:rsidRPr="007B0BB3">
        <w:lastRenderedPageBreak/>
        <w:t>CAPITULO VII</w:t>
      </w:r>
      <w:bookmarkEnd w:id="435"/>
    </w:p>
    <w:p w:rsidR="003A06D9" w:rsidRPr="007B0BB3" w:rsidRDefault="003A06D9" w:rsidP="003A06D9">
      <w:pPr>
        <w:pStyle w:val="Ttulo1"/>
        <w:numPr>
          <w:ilvl w:val="0"/>
          <w:numId w:val="5"/>
        </w:numPr>
        <w:jc w:val="both"/>
      </w:pPr>
      <w:bookmarkStart w:id="436" w:name="_Toc78197132"/>
      <w:r w:rsidRPr="007B0BB3">
        <w:t>Conclusiones y recomendaciones</w:t>
      </w:r>
      <w:bookmarkEnd w:id="436"/>
    </w:p>
    <w:p w:rsidR="003A06D9" w:rsidRPr="007B0BB3" w:rsidRDefault="003A06D9" w:rsidP="003A06D9">
      <w:pPr>
        <w:pStyle w:val="Ttulo2"/>
        <w:numPr>
          <w:ilvl w:val="1"/>
          <w:numId w:val="5"/>
        </w:numPr>
      </w:pPr>
      <w:r w:rsidRPr="007B0BB3">
        <w:t xml:space="preserve"> </w:t>
      </w:r>
      <w:bookmarkStart w:id="437" w:name="_Toc78197133"/>
      <w:r w:rsidRPr="007B0BB3">
        <w:t>Conclusiones</w:t>
      </w:r>
      <w:bookmarkEnd w:id="437"/>
      <w:r w:rsidRPr="007B0BB3">
        <w:t xml:space="preserve"> </w:t>
      </w:r>
    </w:p>
    <w:p w:rsidR="006233B6" w:rsidRPr="007B0BB3" w:rsidRDefault="006233B6" w:rsidP="006233B6">
      <w:pPr>
        <w:pStyle w:val="APAPARRAFOS"/>
        <w:numPr>
          <w:ilvl w:val="0"/>
          <w:numId w:val="28"/>
        </w:numPr>
      </w:pPr>
      <w:r w:rsidRPr="007B0BB3">
        <w:t>Se obtuvo extractos de zanahoria blanca, zanahoria amarilla y camote morado mediante los métodos de extracción: por solventes orgánicos, soxhlet y fluidos supercríticos, para determinar la concentración de polifenoles y el contenido de actividad antioxidante de los tubérculos estudiados.</w:t>
      </w:r>
    </w:p>
    <w:p w:rsidR="006233B6" w:rsidRDefault="006233B6" w:rsidP="006233B6">
      <w:pPr>
        <w:pStyle w:val="APAPARRAFOS"/>
        <w:numPr>
          <w:ilvl w:val="0"/>
          <w:numId w:val="28"/>
        </w:numPr>
      </w:pPr>
      <w:r w:rsidRPr="007B0BB3">
        <w:t xml:space="preserve">Se caracterizó químicamente los extractos obtenidos por los métodos de extracción seleccionados mediante cromatografía de gases acoplado a un detector selectivo de masas (GC-MSD) lo cual permite una identificación de compuestos volátiles. En los extractos obtenidos por fluidos supercríticos se identificaron 22 compuestos volátiles y por soxhlet se identificó 30 compuestos volátiles de la zanahoria blanca, mientras que en los extractos de la zanahoria amarilla obtenidos por fluidos supercríticos se identificaron 26 compuestos volátiles y por soxhlet se identificó 27 compuestos volátiles y por otra parte en los extractos obtenidos del camote morado por fluidos supercríticos se identificaron 24 compuestos volátiles y por soxhlet se identificó 38 compuestos volátiles, todos los tubérculos pertenecen a la Provincia Bolívar. Destacando los compuestos mayoritarios de los tres tubérculos se identificaron: polifenoles, antioxidantes, aldehídos, esteres, fármacos, alcoholes, azucares, carbohidratos y ácidos, lo que confirma la sustentación bibliográfica de autores que identifican compuestos idénticos al de este estudio. </w:t>
      </w:r>
    </w:p>
    <w:p w:rsidR="003E7763" w:rsidRPr="007B0BB3" w:rsidRDefault="003E7763" w:rsidP="003E7763">
      <w:pPr>
        <w:pStyle w:val="APAPARRAFOS"/>
      </w:pPr>
    </w:p>
    <w:p w:rsidR="006233B6" w:rsidRPr="007B0BB3" w:rsidRDefault="006233B6" w:rsidP="006233B6">
      <w:pPr>
        <w:pStyle w:val="APAPARRAFOS"/>
        <w:numPr>
          <w:ilvl w:val="0"/>
          <w:numId w:val="28"/>
        </w:numPr>
      </w:pPr>
      <w:r w:rsidRPr="007B0BB3">
        <w:lastRenderedPageBreak/>
        <w:t xml:space="preserve">La presencia de polifenoles totales en los tres tubérculos se identificó mediante el método de Folin Ciocalteu, los cuales por la extracción de fluidos supercríticos presentaron mayor contenido de polifenoles totales, los valores más altos se encontraron en el camote morado de 73,57 mg ácido gálico/100 g de muestra, seguido de la zanahoria amarilla con 21,38 mg ácido gálico/100 g de muestra y finalmente la zanahoria blanca con 15,03 mg ácido gálico/100 g de muestra, concluyendo que los tubérculos estudiados a pesar de su naturaleza contienen valores considerables de polifenoles. </w:t>
      </w:r>
    </w:p>
    <w:p w:rsidR="006233B6" w:rsidRPr="007B0BB3" w:rsidRDefault="006233B6" w:rsidP="006233B6">
      <w:pPr>
        <w:pStyle w:val="APAPARRAFOS"/>
        <w:numPr>
          <w:ilvl w:val="0"/>
          <w:numId w:val="28"/>
        </w:numPr>
      </w:pPr>
      <w:r w:rsidRPr="007B0BB3">
        <w:t xml:space="preserve">Se determinó la actividad antioxidante utilizando el método ABTS, los tubérculos estudiados presentaron mayores porcentajes de actividad antioxidante en la extracción por fluidos supercríticos, siendo el camote morado y la zanahoria blanca los más altos con los valores de 807,17 µmol Trolox/g muestra y 141,43 µmol Trolox/g muestra y posteriormente la zanahoria amarilla con un valor de 123,43 µmol Trolox/g muestra, con respecto a los demás métodos de extracción, por otro lado también se evaluó la actividad antioxidante mediante el método FRAP, los tubérculos estudiados presentaron mayores porcentajes de actividad antioxidante en la extracción por fluidos supercríticos, siendo el camote y la zanahoria blanca los más altos con los valores de 372,1 µmol Trolox/g muestra y 57,09 µmol Trolox/g muestra y posteriormente la zanahoria amarilla con un valor de 49,42 µmol Trolox/g muestra, con respecto a los demás métodos de extracción y por último se determinó la actividad antioxidante utilizando el método DPPH, los tubérculos estudiados presentaron mayores porcentajes de actividad antioxidante en la extracción por fluidos supercríticos, siendo el camote morado y la zanahoria </w:t>
      </w:r>
      <w:r w:rsidRPr="007B0BB3">
        <w:lastRenderedPageBreak/>
        <w:t>blanca los más altos con valores de 630,79 µmol Trolox/g muestra y 140,01 µmol Trolox/g muestra y seguido la zanahoria amarilla con un valor de 130,77 µmol Trolox/g muestra, con respecto a los demás métodos de extracción.</w:t>
      </w:r>
      <w:r w:rsidR="00C22805">
        <w:t xml:space="preserve"> </w:t>
      </w:r>
    </w:p>
    <w:p w:rsidR="006233B6" w:rsidRPr="007B0BB3" w:rsidRDefault="006233B6" w:rsidP="006233B6">
      <w:pPr>
        <w:pStyle w:val="APAPARRAFOS"/>
        <w:numPr>
          <w:ilvl w:val="0"/>
          <w:numId w:val="28"/>
        </w:numPr>
        <w:rPr>
          <w:szCs w:val="24"/>
        </w:rPr>
      </w:pPr>
      <w:r w:rsidRPr="007B0BB3">
        <w:t>Se evaluó mediante el análisis de varianza al 95,0% de confianza, que en los tubérculos existen variación en la concentración de polifenoles totales y actividad antioxidante por los métodos de extracción; por lo que se aplicó una prueba de medias por mínimos cuadrados a un nivel de significancia del 5%, confirmando la diferencia significativa entre las medias.</w:t>
      </w:r>
    </w:p>
    <w:p w:rsidR="006233B6" w:rsidRPr="007B0BB3" w:rsidRDefault="006233B6" w:rsidP="006233B6">
      <w:pPr>
        <w:pStyle w:val="Ttulo2"/>
        <w:numPr>
          <w:ilvl w:val="1"/>
          <w:numId w:val="5"/>
        </w:numPr>
      </w:pPr>
      <w:r w:rsidRPr="007B0BB3">
        <w:t xml:space="preserve"> </w:t>
      </w:r>
      <w:bookmarkStart w:id="438" w:name="_Toc78197134"/>
      <w:r w:rsidRPr="007B0BB3">
        <w:t>Recomendaciones</w:t>
      </w:r>
      <w:bookmarkEnd w:id="438"/>
      <w:r w:rsidRPr="007B0BB3">
        <w:t xml:space="preserve"> </w:t>
      </w:r>
    </w:p>
    <w:p w:rsidR="006233B6" w:rsidRPr="007B0BB3" w:rsidRDefault="006233B6" w:rsidP="006233B6">
      <w:pPr>
        <w:pStyle w:val="APAPARRAFOS"/>
      </w:pPr>
      <w:r w:rsidRPr="007B0BB3">
        <w:t>Realizar más estudios acerca de estos tubérculos ya que existe poca información en relación a su alto contenido de polifenoles totales y su actividad antioxidante.</w:t>
      </w:r>
    </w:p>
    <w:p w:rsidR="006233B6" w:rsidRPr="007B0BB3" w:rsidRDefault="006233B6" w:rsidP="006233B6">
      <w:pPr>
        <w:pStyle w:val="APAPARRAFOS"/>
      </w:pPr>
      <w:r w:rsidRPr="007B0BB3">
        <w:t xml:space="preserve">Realizar un estudio de comparación de la capacidad antioxidante y contenido de polifenoles totales en la cáscara y la pulpa de las ocas, papa china, achira o sagú, papalisa, entre otros ya que son de vital </w:t>
      </w:r>
      <w:r w:rsidR="00A006AE">
        <w:t>importancia y no son aprovechada</w:t>
      </w:r>
      <w:r w:rsidRPr="007B0BB3">
        <w:t xml:space="preserve">s sus propiedades nutritivas. </w:t>
      </w: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6233B6">
      <w:pPr>
        <w:pStyle w:val="APAPARRAFOS"/>
      </w:pPr>
    </w:p>
    <w:p w:rsidR="004A74E9" w:rsidRPr="007B0BB3" w:rsidRDefault="004A74E9" w:rsidP="004A74E9">
      <w:pPr>
        <w:pStyle w:val="Ttulo1"/>
        <w:numPr>
          <w:ilvl w:val="0"/>
          <w:numId w:val="0"/>
        </w:numPr>
        <w:jc w:val="left"/>
      </w:pPr>
      <w:bookmarkStart w:id="439" w:name="_Toc78197135"/>
      <w:r w:rsidRPr="007B0BB3">
        <w:lastRenderedPageBreak/>
        <w:t>BIBLIOGRAFIA</w:t>
      </w:r>
      <w:bookmarkEnd w:id="439"/>
      <w:r w:rsidRPr="007B0BB3">
        <w:t xml:space="preserve"> </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szCs w:val="24"/>
        </w:rPr>
        <w:fldChar w:fldCharType="begin" w:fldLock="1"/>
      </w:r>
      <w:r w:rsidRPr="00EC0DDF">
        <w:rPr>
          <w:rFonts w:cs="Times New Roman"/>
          <w:szCs w:val="24"/>
        </w:rPr>
        <w:instrText xml:space="preserve">ADDIN Mendeley Bibliography CSL_BIBLIOGRAPHY </w:instrText>
      </w:r>
      <w:r w:rsidRPr="00EC0DDF">
        <w:rPr>
          <w:rFonts w:cs="Times New Roman"/>
          <w:szCs w:val="24"/>
        </w:rPr>
        <w:fldChar w:fldCharType="separate"/>
      </w:r>
      <w:r w:rsidRPr="00EC0DDF">
        <w:rPr>
          <w:rFonts w:cs="Times New Roman"/>
          <w:noProof/>
          <w:szCs w:val="24"/>
        </w:rPr>
        <w:t xml:space="preserve">Agua, K. (2020). </w:t>
      </w:r>
      <w:r w:rsidRPr="00EC0DDF">
        <w:rPr>
          <w:rFonts w:cs="Times New Roman"/>
          <w:iCs/>
          <w:noProof/>
          <w:szCs w:val="24"/>
        </w:rPr>
        <w:t>Elaboración de fideos con sustitución parcial de h</w:t>
      </w:r>
      <w:r w:rsidR="00EC0DDF">
        <w:rPr>
          <w:rFonts w:cs="Times New Roman"/>
          <w:iCs/>
          <w:noProof/>
          <w:szCs w:val="24"/>
        </w:rPr>
        <w:t>arina de trigo ( genus triticum</w:t>
      </w:r>
      <w:r w:rsidRPr="00EC0DDF">
        <w:rPr>
          <w:rFonts w:cs="Times New Roman"/>
          <w:iCs/>
          <w:noProof/>
          <w:szCs w:val="24"/>
        </w:rPr>
        <w:t>) por harina de camote (ipomoea batatas) y extrac</w:t>
      </w:r>
      <w:r w:rsidR="00EC0DDF">
        <w:rPr>
          <w:rFonts w:cs="Times New Roman"/>
          <w:iCs/>
          <w:noProof/>
          <w:szCs w:val="24"/>
        </w:rPr>
        <w:t>to de zanahoria (daucus carota</w:t>
      </w:r>
      <w:r w:rsidRPr="00EC0DDF">
        <w:rPr>
          <w:rFonts w:cs="Times New Roman"/>
          <w:iCs/>
          <w:noProof/>
          <w:szCs w:val="24"/>
        </w:rPr>
        <w:t>).</w:t>
      </w:r>
      <w:r w:rsidR="00EC0DDF">
        <w:rPr>
          <w:rFonts w:cs="Times New Roman"/>
          <w:noProof/>
          <w:szCs w:val="24"/>
        </w:rPr>
        <w:t xml:space="preserve"> </w:t>
      </w:r>
      <w:r w:rsidRPr="00EC0DDF">
        <w:rPr>
          <w:rFonts w:cs="Times New Roman"/>
          <w:noProof/>
          <w:szCs w:val="24"/>
        </w:rPr>
        <w:t>https://ci</w:t>
      </w:r>
      <w:r w:rsidR="00EC0DDF">
        <w:rPr>
          <w:rFonts w:cs="Times New Roman"/>
          <w:noProof/>
          <w:szCs w:val="24"/>
        </w:rPr>
        <w:t>a.uagraria.edu.ec/Archivos/</w:t>
      </w:r>
      <w:r w:rsidR="006E5C2A">
        <w:rPr>
          <w:rFonts w:cs="Times New Roman"/>
          <w:noProof/>
          <w:szCs w:val="24"/>
        </w:rPr>
        <w:t xml:space="preserve">Agua </w:t>
      </w:r>
      <w:r w:rsidR="006E5C2A" w:rsidRPr="00EC0DDF">
        <w:rPr>
          <w:rFonts w:cs="Times New Roman"/>
          <w:noProof/>
          <w:szCs w:val="24"/>
        </w:rPr>
        <w:t>Vera Katherine Abigail</w:t>
      </w:r>
      <w:r w:rsidRPr="00EC0DDF">
        <w:rPr>
          <w:rFonts w:cs="Times New Roman"/>
          <w:noProof/>
          <w:szCs w:val="24"/>
        </w:rPr>
        <w:t>.pdf</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EC0DDF">
        <w:rPr>
          <w:rFonts w:cs="Times New Roman"/>
          <w:noProof/>
          <w:szCs w:val="24"/>
        </w:rPr>
        <w:t xml:space="preserve">Ajayi, O. I. Okedina, T. Samuel, A. E. Asieba, G. Jegede, A. Onyemali, C. Ehiwuogu, J. Lawal, A. Elemo, G. (2019). </w:t>
      </w:r>
      <w:r w:rsidRPr="00435DD9">
        <w:rPr>
          <w:rFonts w:cs="Times New Roman"/>
          <w:noProof/>
          <w:szCs w:val="24"/>
          <w:lang w:val="en-US"/>
        </w:rPr>
        <w:t xml:space="preserve">Evaluation of starter culture fermented sweet potato flour using FTIR spectra and GCMS Chromatogram. </w:t>
      </w:r>
      <w:r w:rsidRPr="00435DD9">
        <w:rPr>
          <w:rFonts w:cs="Times New Roman"/>
          <w:iCs/>
          <w:noProof/>
          <w:szCs w:val="24"/>
          <w:lang w:val="en-US"/>
        </w:rPr>
        <w:t>African Journal of Microbiology Research</w:t>
      </w:r>
      <w:r w:rsidRPr="00435DD9">
        <w:rPr>
          <w:rFonts w:cs="Times New Roman"/>
          <w:noProof/>
          <w:szCs w:val="24"/>
          <w:lang w:val="en-US"/>
        </w:rPr>
        <w:t xml:space="preserve">, </w:t>
      </w:r>
      <w:r w:rsidRPr="00435DD9">
        <w:rPr>
          <w:rFonts w:cs="Times New Roman"/>
          <w:iCs/>
          <w:noProof/>
          <w:szCs w:val="24"/>
          <w:lang w:val="en-US"/>
        </w:rPr>
        <w:t>13</w:t>
      </w:r>
      <w:r w:rsidRPr="00435DD9">
        <w:rPr>
          <w:rFonts w:cs="Times New Roman"/>
          <w:noProof/>
          <w:szCs w:val="24"/>
          <w:lang w:val="en-US"/>
        </w:rPr>
        <w:t>(1), 1–13. https://doi.org/10.5897/ajmr2017.8774</w:t>
      </w:r>
    </w:p>
    <w:p w:rsidR="00B84D1D" w:rsidRPr="00EC0DDF" w:rsidRDefault="00B84D1D" w:rsidP="00B84D1D">
      <w:pPr>
        <w:widowControl w:val="0"/>
        <w:autoSpaceDE w:val="0"/>
        <w:autoSpaceDN w:val="0"/>
        <w:adjustRightInd w:val="0"/>
        <w:ind w:left="480" w:hanging="480"/>
        <w:rPr>
          <w:rFonts w:cs="Times New Roman"/>
          <w:noProof/>
          <w:szCs w:val="24"/>
        </w:rPr>
      </w:pPr>
      <w:r w:rsidRPr="000674FD">
        <w:rPr>
          <w:rFonts w:cs="Times New Roman"/>
          <w:noProof/>
          <w:szCs w:val="24"/>
          <w:lang w:val="en-US"/>
        </w:rPr>
        <w:t xml:space="preserve">Alaya, R. T. J. &amp; V. D. (2019). </w:t>
      </w:r>
      <w:r w:rsidRPr="00EC0DDF">
        <w:rPr>
          <w:rFonts w:cs="Times New Roman"/>
          <w:iCs/>
          <w:noProof/>
          <w:szCs w:val="24"/>
        </w:rPr>
        <w:t>Actividad antioxidante del polvo liofilizado y atomizado de Ipomoea batata L. (camote morado) por medio de los métodos DPPH y FRAP</w:t>
      </w:r>
      <w:r w:rsidRPr="00EC0DDF">
        <w:rPr>
          <w:rFonts w:cs="Times New Roman"/>
          <w:noProof/>
          <w:szCs w:val="24"/>
        </w:rPr>
        <w:t>.</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Arias, L &amp;Tamayo, M. (2017). </w:t>
      </w:r>
      <w:r w:rsidRPr="00EC0DDF">
        <w:rPr>
          <w:rFonts w:cs="Times New Roman"/>
          <w:iCs/>
          <w:noProof/>
          <w:szCs w:val="24"/>
        </w:rPr>
        <w:t>Desarrollo de una propuesta de recuperación de residuos de solventes en la empresa golden flex S.A</w:t>
      </w:r>
      <w:r w:rsidRPr="00EC0DDF">
        <w:rPr>
          <w:rFonts w:cs="Times New Roman"/>
          <w:noProof/>
          <w:szCs w:val="24"/>
        </w:rPr>
        <w:t xml:space="preserve"> (Vol. 11, Issue 1). https://repository.uamerica.edu.co/bitstream/20.500.11839/6562/1/6112748-2017-2-IQ.pdf</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EC0DDF">
        <w:rPr>
          <w:rFonts w:cs="Times New Roman"/>
          <w:noProof/>
          <w:szCs w:val="24"/>
        </w:rPr>
        <w:t xml:space="preserve">Arrieta, L &amp; Jiménez, K. (2017). Caracterización de cuatro variedades de batata (Ipomoea batatas lam), cultivadas en la costa caribe colombiana para su aplicación agroindustrial. </w:t>
      </w:r>
      <w:r w:rsidRPr="00435DD9">
        <w:rPr>
          <w:rFonts w:cs="Times New Roman"/>
          <w:noProof/>
          <w:szCs w:val="24"/>
          <w:lang w:val="en-US"/>
        </w:rPr>
        <w:t xml:space="preserve">In </w:t>
      </w:r>
      <w:r w:rsidRPr="00EC0DDF">
        <w:rPr>
          <w:rFonts w:cs="Times New Roman"/>
          <w:iCs/>
          <w:noProof/>
          <w:szCs w:val="24"/>
        </w:rPr>
        <w:t>Вестник</w:t>
      </w:r>
      <w:r w:rsidRPr="00435DD9">
        <w:rPr>
          <w:rFonts w:cs="Times New Roman"/>
          <w:iCs/>
          <w:noProof/>
          <w:szCs w:val="24"/>
          <w:lang w:val="en-US"/>
        </w:rPr>
        <w:t xml:space="preserve"> </w:t>
      </w:r>
      <w:r w:rsidRPr="00EC0DDF">
        <w:rPr>
          <w:rFonts w:cs="Times New Roman"/>
          <w:iCs/>
          <w:noProof/>
          <w:szCs w:val="24"/>
        </w:rPr>
        <w:t>Росздравнадзора</w:t>
      </w:r>
      <w:r w:rsidRPr="00435DD9">
        <w:rPr>
          <w:rFonts w:cs="Times New Roman"/>
          <w:noProof/>
          <w:szCs w:val="24"/>
          <w:lang w:val="en-US"/>
        </w:rPr>
        <w:t xml:space="preserve"> (Vol. 4). https://repositorio.unisucre.edu.co/bitstream/handle/001/647/T664.2 A 775.pdf?sequence=1&amp;isAllowed=y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Barrionuevo, K. (2019). </w:t>
      </w:r>
      <w:r w:rsidRPr="00EC0DDF">
        <w:rPr>
          <w:rFonts w:cs="Times New Roman"/>
          <w:iCs/>
          <w:noProof/>
          <w:szCs w:val="24"/>
        </w:rPr>
        <w:t>Estudio del efecto del sistema de deshidratación de cuatro variedades de mashua (Tropaeolum tuberosum) sobre la capacidad antioxidante</w:t>
      </w:r>
      <w:r w:rsidRPr="00EC0DDF">
        <w:rPr>
          <w:rFonts w:cs="Times New Roman"/>
          <w:noProof/>
          <w:szCs w:val="24"/>
        </w:rPr>
        <w:t>. http://www.dspace.uce.edu.ec/handle/25000/19915</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Cachay, E. (2016). </w:t>
      </w:r>
      <w:r w:rsidRPr="00EC0DDF">
        <w:rPr>
          <w:rFonts w:cs="Times New Roman"/>
          <w:iCs/>
          <w:noProof/>
          <w:szCs w:val="24"/>
        </w:rPr>
        <w:t xml:space="preserve">Efecto del tiempo de cocción por hervido sobre capacidad antioxidante </w:t>
      </w:r>
      <w:r w:rsidRPr="00EC0DDF">
        <w:rPr>
          <w:rFonts w:cs="Times New Roman"/>
          <w:iCs/>
          <w:noProof/>
          <w:szCs w:val="24"/>
        </w:rPr>
        <w:lastRenderedPageBreak/>
        <w:t>y contenido de polifenoles totales en Arracacia xanthorrhiza (arracacha) con y sin cáscara</w:t>
      </w:r>
      <w:r w:rsidR="006E5C2A">
        <w:rPr>
          <w:rFonts w:cs="Times New Roman"/>
          <w:noProof/>
          <w:szCs w:val="24"/>
        </w:rPr>
        <w:t>.</w:t>
      </w:r>
      <w:r w:rsidRPr="00EC0DDF">
        <w:rPr>
          <w:rFonts w:cs="Times New Roman"/>
          <w:noProof/>
          <w:szCs w:val="24"/>
        </w:rPr>
        <w:t>http://cybertesis.unmsm.edu.pe/bitstream/handle/cybertesis/4895/Cachay_be.pdf?sequence=1</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Calderón, T. (2019). </w:t>
      </w:r>
      <w:r w:rsidRPr="00EC0DDF">
        <w:rPr>
          <w:rFonts w:cs="Times New Roman"/>
          <w:iCs/>
          <w:noProof/>
          <w:szCs w:val="24"/>
        </w:rPr>
        <w:t>Estudio de efecto de la deshidratacion osmòtica sobre la absorcion de grasa en hojuelas fritas de zanahoria blanca Arracacia xanthorriza bancroft</w:t>
      </w:r>
      <w:r w:rsidRPr="00EC0DDF">
        <w:rPr>
          <w:rFonts w:cs="Times New Roman"/>
          <w:noProof/>
          <w:szCs w:val="24"/>
        </w:rPr>
        <w:t xml:space="preserve">. http://repositorio.utn.edu.ec/bitstream/123456789/8960/1/03 EIA 474 </w:t>
      </w:r>
      <w:r w:rsidR="006E5C2A" w:rsidRPr="00EC0DDF">
        <w:rPr>
          <w:rFonts w:cs="Times New Roman"/>
          <w:noProof/>
          <w:szCs w:val="24"/>
        </w:rPr>
        <w:t xml:space="preserve">Trabajo </w:t>
      </w:r>
      <w:r w:rsidR="006E5C2A">
        <w:rPr>
          <w:rFonts w:cs="Times New Roman"/>
          <w:noProof/>
          <w:szCs w:val="24"/>
        </w:rPr>
        <w:t>d</w:t>
      </w:r>
      <w:r w:rsidR="006E5C2A" w:rsidRPr="00EC0DDF">
        <w:rPr>
          <w:rFonts w:cs="Times New Roman"/>
          <w:noProof/>
          <w:szCs w:val="24"/>
        </w:rPr>
        <w:t>e Grado</w:t>
      </w:r>
      <w:r w:rsidRPr="00EC0DDF">
        <w:rPr>
          <w:rFonts w:cs="Times New Roman"/>
          <w:noProof/>
          <w:szCs w:val="24"/>
        </w:rPr>
        <w:t>.pdf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Canepa, F. (2018). </w:t>
      </w:r>
      <w:r w:rsidRPr="00EC0DDF">
        <w:rPr>
          <w:rFonts w:cs="Times New Roman"/>
          <w:iCs/>
          <w:noProof/>
          <w:szCs w:val="24"/>
        </w:rPr>
        <w:t>Evaluación química del fruto de “Charán” (Caesalpinia paipai Ruiz &amp;amp; Pavón) provenientes de Motupe, Lambayeque</w:t>
      </w:r>
      <w:r w:rsidRPr="00EC0DDF">
        <w:rPr>
          <w:rFonts w:cs="Times New Roman"/>
          <w:noProof/>
          <w:szCs w:val="24"/>
        </w:rPr>
        <w:t>. http://repositorio.lamolina.edu.pe/bitstream/handle/UNALM/3185/canepa-pareja-franco.pdf?sequence=1&amp;isAllowed=y</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EC0DDF">
        <w:rPr>
          <w:rFonts w:cs="Times New Roman"/>
          <w:noProof/>
          <w:szCs w:val="24"/>
        </w:rPr>
        <w:t xml:space="preserve">Cano, J. (2018). Evaluación nutricional de cultivares de camote (Ipomea batatas); Motuya. </w:t>
      </w:r>
      <w:r w:rsidRPr="00435DD9">
        <w:rPr>
          <w:rFonts w:cs="Times New Roman"/>
          <w:noProof/>
          <w:szCs w:val="24"/>
          <w:lang w:val="en-US"/>
        </w:rPr>
        <w:t xml:space="preserve">Jutiapa. In </w:t>
      </w:r>
      <w:r w:rsidRPr="00435DD9">
        <w:rPr>
          <w:rFonts w:cs="Times New Roman"/>
          <w:iCs/>
          <w:noProof/>
          <w:szCs w:val="24"/>
          <w:lang w:val="en-US"/>
        </w:rPr>
        <w:t>Photosynthetica</w:t>
      </w:r>
      <w:r w:rsidRPr="00435DD9">
        <w:rPr>
          <w:rFonts w:cs="Times New Roman"/>
          <w:noProof/>
          <w:szCs w:val="24"/>
          <w:lang w:val="en-US"/>
        </w:rPr>
        <w:t xml:space="preserve"> (Vol. 2, Issue 1). http://link.springer.com/10.</w:t>
      </w:r>
      <w:r w:rsidR="006E5C2A">
        <w:rPr>
          <w:rFonts w:cs="Times New Roman"/>
          <w:noProof/>
          <w:szCs w:val="24"/>
          <w:lang w:val="en-US"/>
        </w:rPr>
        <w:t>1007/978-331976887</w:t>
      </w:r>
      <w:r w:rsidRPr="00435DD9">
        <w:rPr>
          <w:rFonts w:cs="Times New Roman"/>
          <w:noProof/>
          <w:szCs w:val="24"/>
          <w:lang w:val="en-US"/>
        </w:rPr>
        <w:t>8%0Ahttp://link.sprin</w:t>
      </w:r>
      <w:r w:rsidR="006E5C2A">
        <w:rPr>
          <w:rFonts w:cs="Times New Roman"/>
          <w:noProof/>
          <w:szCs w:val="24"/>
          <w:lang w:val="en-US"/>
        </w:rPr>
        <w:t>ger.com/10.1007/978331993594</w:t>
      </w:r>
      <w:r w:rsidRPr="00435DD9">
        <w:rPr>
          <w:rFonts w:cs="Times New Roman"/>
          <w:noProof/>
          <w:szCs w:val="24"/>
          <w:lang w:val="en-US"/>
        </w:rPr>
        <w:t>2%0Ahttp://dx.doi.org/1</w:t>
      </w:r>
      <w:r w:rsidR="006E5C2A">
        <w:rPr>
          <w:rFonts w:cs="Times New Roman"/>
          <w:noProof/>
          <w:szCs w:val="24"/>
          <w:lang w:val="en-US"/>
        </w:rPr>
        <w:t>0.1016/B9780124095175.00007</w:t>
      </w:r>
      <w:r w:rsidRPr="00435DD9">
        <w:rPr>
          <w:rFonts w:cs="Times New Roman"/>
          <w:noProof/>
          <w:szCs w:val="24"/>
          <w:lang w:val="en-US"/>
        </w:rPr>
        <w:t>3%0Ahttp://dx.doi.org/10.1016/j.jff.2015.06.018%0Ahttp://dx.doi.org/10.1038/s41559-019-0877-3%0Aht</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Carbajal, G &amp;Huamancondor, T. (2017). </w:t>
      </w:r>
      <w:r w:rsidRPr="00EC0DDF">
        <w:rPr>
          <w:rFonts w:cs="Times New Roman"/>
          <w:iCs/>
          <w:noProof/>
          <w:szCs w:val="24"/>
        </w:rPr>
        <w:t>Influencia de la extrusión en las característica fisicoquímicas y evaluación de aceptabilidad de un snack a base de kiwicha (amaranthus caudatus) y harina de camote (Ipomoea batatas)</w:t>
      </w:r>
      <w:r w:rsidRPr="00EC0DDF">
        <w:rPr>
          <w:rFonts w:cs="Times New Roman"/>
          <w:noProof/>
          <w:szCs w:val="24"/>
        </w:rPr>
        <w:t>. http://repositorio.uns.edu.pe/bitstream/handle/UNS/2741/30760.pdf?sequence=1&amp;isAllowed=y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Carpio, R. (2016). </w:t>
      </w:r>
      <w:r w:rsidRPr="00EC0DDF">
        <w:rPr>
          <w:rFonts w:cs="Times New Roman"/>
          <w:iCs/>
          <w:noProof/>
          <w:szCs w:val="24"/>
        </w:rPr>
        <w:t>Contenido de β-caroteno, hierro y zinc en genotipos de camote (ipomoea batatas l.) Durante el almacenamiento, cocción y elaboración de pan</w:t>
      </w:r>
      <w:r w:rsidRPr="00EC0DDF">
        <w:rPr>
          <w:rFonts w:cs="Times New Roman"/>
          <w:noProof/>
          <w:szCs w:val="24"/>
        </w:rPr>
        <w:t xml:space="preserve">. </w:t>
      </w:r>
      <w:r w:rsidRPr="00EC0DDF">
        <w:rPr>
          <w:rFonts w:cs="Times New Roman"/>
          <w:noProof/>
          <w:szCs w:val="24"/>
        </w:rPr>
        <w:lastRenderedPageBreak/>
        <w:t>https://repositorio.lamolina.edu.pe/bitstream/handle/UNALM/2765/Q04-C377-T.pdf?sequence=1&amp;isAllowed=y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Carrero, Y. Dávila, M. Moya, J. Núñez, I. Acosta, M &amp; Aranda, C. (2018). Zanahoria blanca ( arracacia xhanthorrhiza bancr ) potencial fitofármaco : mini revisión. </w:t>
      </w:r>
      <w:r w:rsidRPr="00EC0DDF">
        <w:rPr>
          <w:rFonts w:cs="Times New Roman"/>
          <w:iCs/>
          <w:noProof/>
          <w:szCs w:val="24"/>
        </w:rPr>
        <w:t>Investigación Clínica</w:t>
      </w:r>
      <w:r w:rsidRPr="00EC0DDF">
        <w:rPr>
          <w:rFonts w:cs="Times New Roman"/>
          <w:noProof/>
          <w:szCs w:val="24"/>
        </w:rPr>
        <w:t xml:space="preserve">, </w:t>
      </w:r>
      <w:r w:rsidRPr="00EC0DDF">
        <w:rPr>
          <w:rFonts w:cs="Times New Roman"/>
          <w:iCs/>
          <w:noProof/>
          <w:szCs w:val="24"/>
        </w:rPr>
        <w:t>59</w:t>
      </w:r>
      <w:r w:rsidRPr="00EC0DDF">
        <w:rPr>
          <w:rFonts w:cs="Times New Roman"/>
          <w:noProof/>
          <w:szCs w:val="24"/>
        </w:rPr>
        <w:t>(July), 109–111. https://www.researchgate.net/publication/326449587_</w:t>
      </w:r>
      <w:r w:rsidR="006E5C2A" w:rsidRPr="00EC0DDF">
        <w:rPr>
          <w:rFonts w:cs="Times New Roman"/>
          <w:noProof/>
          <w:szCs w:val="24"/>
        </w:rPr>
        <w:t>Zanahoria_Blanca</w:t>
      </w:r>
      <w:r w:rsidRPr="00EC0DDF">
        <w:rPr>
          <w:rFonts w:cs="Times New Roman"/>
          <w:noProof/>
          <w:szCs w:val="24"/>
        </w:rPr>
        <w:t>_Arracacia_xhanthorrhiza_bancr_</w:t>
      </w:r>
      <w:r w:rsidR="006E5C2A" w:rsidRPr="00EC0DDF">
        <w:rPr>
          <w:rFonts w:cs="Times New Roman"/>
          <w:noProof/>
          <w:szCs w:val="24"/>
        </w:rPr>
        <w:t>Potencial_Fitofarmaco_Mini_Revision</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Castillo, C. (2020). </w:t>
      </w:r>
      <w:r w:rsidRPr="00EC0DDF">
        <w:rPr>
          <w:rFonts w:cs="Times New Roman"/>
          <w:iCs/>
          <w:noProof/>
          <w:szCs w:val="24"/>
        </w:rPr>
        <w:t>Extracción de aceites esenciales de los residuos de las cáscaras de naranja (Citrus sinensis L.), mandarina (Citrus reticulata) y limón (Citrus aurantifolia Swingle) para su uso como aditivo en la elaboración de un jabón artesanal</w:t>
      </w:r>
      <w:r w:rsidRPr="00EC0DDF">
        <w:rPr>
          <w:rFonts w:cs="Times New Roman"/>
          <w:noProof/>
          <w:szCs w:val="24"/>
        </w:rPr>
        <w:t>. http://repositorio.ucsg.edu.ec/bitstream/3317/15263/1/T-UCSG-PRE-TEC-CIA-62.pdf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Catota, V. (2017). </w:t>
      </w:r>
      <w:r w:rsidRPr="00EC0DDF">
        <w:rPr>
          <w:rFonts w:cs="Times New Roman"/>
          <w:iCs/>
          <w:noProof/>
          <w:szCs w:val="24"/>
        </w:rPr>
        <w:t>Determinación de la Eficiencia Energética en tres especies de cultivos alimenticios bajo tres sistemas de fertilización en el CADET–Tumbaco Trabajo</w:t>
      </w:r>
      <w:r w:rsidRPr="00EC0DDF">
        <w:rPr>
          <w:rFonts w:cs="Times New Roman"/>
          <w:noProof/>
          <w:szCs w:val="24"/>
        </w:rPr>
        <w:t>. http://www.dspace.uce.edu.ec/bitstream/25000/13828/1/T-UCE-0004-A51-2017.pdf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Cevallos, J &amp; Gerrero, J. (2017). Extracción y caracterización de colorante</w:t>
      </w:r>
      <w:r w:rsidR="006E5C2A">
        <w:rPr>
          <w:rFonts w:cs="Times New Roman"/>
          <w:noProof/>
          <w:szCs w:val="24"/>
        </w:rPr>
        <w:t xml:space="preserve"> natural a partir </w:t>
      </w:r>
      <w:r w:rsidRPr="00EC0DDF">
        <w:rPr>
          <w:rFonts w:cs="Times New Roman"/>
          <w:noProof/>
          <w:szCs w:val="24"/>
        </w:rPr>
        <w:t xml:space="preserve">de la borra de café. In </w:t>
      </w:r>
      <w:r w:rsidRPr="00EC0DDF">
        <w:rPr>
          <w:rFonts w:cs="Times New Roman"/>
          <w:iCs/>
          <w:noProof/>
          <w:szCs w:val="24"/>
        </w:rPr>
        <w:t>Ekp</w:t>
      </w:r>
      <w:r w:rsidRPr="00EC0DDF">
        <w:rPr>
          <w:rFonts w:cs="Times New Roman"/>
          <w:noProof/>
          <w:szCs w:val="24"/>
        </w:rPr>
        <w:t xml:space="preserve"> (Vol. 13, Issue 3). http://repositorio.ug.edu.ec/bitstream/redug/18241/1/401-1223 - Extracción y caracterización de colorante natural a partir de la borra de café.pdf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Cordones, L. (2018). </w:t>
      </w:r>
      <w:r w:rsidRPr="00EC0DDF">
        <w:rPr>
          <w:rFonts w:cs="Times New Roman"/>
          <w:iCs/>
          <w:noProof/>
          <w:szCs w:val="24"/>
        </w:rPr>
        <w:t>Estudio de F actibilidad para la creación de una Empresa para la Elaboración y Comercialización de Chifle Frito de Cam</w:t>
      </w:r>
      <w:r w:rsidR="00EC0DDF">
        <w:rPr>
          <w:rFonts w:cs="Times New Roman"/>
          <w:iCs/>
          <w:noProof/>
          <w:szCs w:val="24"/>
        </w:rPr>
        <w:t xml:space="preserve">ote ( ipomoea batatas ) como un </w:t>
      </w:r>
      <w:r w:rsidRPr="00EC0DDF">
        <w:rPr>
          <w:rFonts w:cs="Times New Roman"/>
          <w:iCs/>
          <w:noProof/>
          <w:szCs w:val="24"/>
        </w:rPr>
        <w:t>Snack Natural para la Ciudad de Loja</w:t>
      </w:r>
      <w:r w:rsidRPr="00EC0DDF">
        <w:rPr>
          <w:rFonts w:cs="Times New Roman"/>
          <w:noProof/>
          <w:szCs w:val="24"/>
        </w:rPr>
        <w:t xml:space="preserve">. https://dspace.unl.edu.ec/jspui/bitstream/123456789/20525/1/Leonardo Fabricio </w:t>
      </w:r>
      <w:r w:rsidRPr="00EC0DDF">
        <w:rPr>
          <w:rFonts w:cs="Times New Roman"/>
          <w:noProof/>
          <w:szCs w:val="24"/>
        </w:rPr>
        <w:lastRenderedPageBreak/>
        <w:t>Cordones Idrobo.pdf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Coronado H., M., Vega Y León, S., Gutiérrez T., R., Marcela, V. F., &amp; Radilla V., C. (2015). Antioxidantes: Perspectiva actual para la salud humana. </w:t>
      </w:r>
      <w:r w:rsidRPr="00EC0DDF">
        <w:rPr>
          <w:rFonts w:cs="Times New Roman"/>
          <w:iCs/>
          <w:noProof/>
          <w:szCs w:val="24"/>
        </w:rPr>
        <w:t>Revista Chilena de Nutricion</w:t>
      </w:r>
      <w:r w:rsidRPr="00EC0DDF">
        <w:rPr>
          <w:rFonts w:cs="Times New Roman"/>
          <w:noProof/>
          <w:szCs w:val="24"/>
        </w:rPr>
        <w:t xml:space="preserve">, </w:t>
      </w:r>
      <w:r w:rsidRPr="00EC0DDF">
        <w:rPr>
          <w:rFonts w:cs="Times New Roman"/>
          <w:iCs/>
          <w:noProof/>
          <w:szCs w:val="24"/>
        </w:rPr>
        <w:t>42</w:t>
      </w:r>
      <w:r w:rsidRPr="00EC0DDF">
        <w:rPr>
          <w:rFonts w:cs="Times New Roman"/>
          <w:noProof/>
          <w:szCs w:val="24"/>
        </w:rPr>
        <w:t>(2), 206–212. https://doi.org/10.4067/S0717-75182015000200014</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Cuadrado, E. (2019). </w:t>
      </w:r>
      <w:r w:rsidRPr="00EC0DDF">
        <w:rPr>
          <w:rFonts w:cs="Times New Roman"/>
          <w:iCs/>
          <w:noProof/>
          <w:szCs w:val="24"/>
        </w:rPr>
        <w:t>Diseño de un proceso industrial para la obtención de almidón a partir del camote(Ipomoea batatas L.) para su uso alimenticio</w:t>
      </w:r>
      <w:r w:rsidRPr="00EC0DDF">
        <w:rPr>
          <w:rFonts w:cs="Times New Roman"/>
          <w:noProof/>
          <w:szCs w:val="24"/>
        </w:rPr>
        <w:t>. http://dspace.espoch.edu.ec/bitstream/123456789/10790/1/96T00529.pdf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Cuzco, T. (2019). </w:t>
      </w:r>
      <w:r w:rsidRPr="00EC0DDF">
        <w:rPr>
          <w:rFonts w:cs="Times New Roman"/>
          <w:iCs/>
          <w:noProof/>
          <w:szCs w:val="24"/>
        </w:rPr>
        <w:t>Obtención de harina a partir de zanahoria blanca (Arracacia xanthorrhiza) en condiciones óptimas de temperatura, tiempo y espesor de la rodaja y su aplicación en dietas alimenticias</w:t>
      </w:r>
      <w:r w:rsidRPr="00EC0DDF">
        <w:rPr>
          <w:rFonts w:cs="Times New Roman"/>
          <w:noProof/>
          <w:szCs w:val="24"/>
        </w:rPr>
        <w:t>. https://dspace.ucuenca.edu.ec/bitstream/123456789/33534/1/Trabajo de Titulación.pdf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Farías, A. (2015). Extracción supercrítica de compuestos fenólicos a partir de Lías obtenidas de los residuos de la producción de Pisco. In </w:t>
      </w:r>
      <w:r w:rsidRPr="00EC0DDF">
        <w:rPr>
          <w:rFonts w:cs="Times New Roman"/>
          <w:iCs/>
          <w:noProof/>
          <w:szCs w:val="24"/>
        </w:rPr>
        <w:t>Universidad Peruana Unión</w:t>
      </w:r>
      <w:r w:rsidRPr="00EC0DDF">
        <w:rPr>
          <w:rFonts w:cs="Times New Roman"/>
          <w:noProof/>
          <w:szCs w:val="24"/>
        </w:rPr>
        <w:t>. http://repositorio.upeu.edu.pe/handle/UPEU/122</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García, A &amp; Pacheco, E. (2007). </w:t>
      </w:r>
      <w:r w:rsidRPr="00EC0DDF">
        <w:rPr>
          <w:rFonts w:cs="Times New Roman"/>
          <w:iCs/>
          <w:noProof/>
          <w:szCs w:val="24"/>
        </w:rPr>
        <w:t>Evaluación de galletas dulces tipo wafer a base de harina de arracacha (Arracacia xanthorrhiza B .)</w:t>
      </w:r>
      <w:r w:rsidRPr="00EC0DDF">
        <w:rPr>
          <w:rFonts w:cs="Times New Roman"/>
          <w:noProof/>
          <w:szCs w:val="24"/>
        </w:rPr>
        <w:t xml:space="preserve">. </w:t>
      </w:r>
      <w:r w:rsidRPr="00EC0DDF">
        <w:rPr>
          <w:rFonts w:cs="Times New Roman"/>
          <w:iCs/>
          <w:noProof/>
          <w:szCs w:val="24"/>
        </w:rPr>
        <w:t>60</w:t>
      </w:r>
      <w:r w:rsidRPr="00EC0DDF">
        <w:rPr>
          <w:rFonts w:cs="Times New Roman"/>
          <w:noProof/>
          <w:szCs w:val="24"/>
        </w:rPr>
        <w:t>(2), 4195–4212. https://www.redalyc.org/pdf/1799/179914078020.pdf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Gutiérrez, J &amp; Reinoso, V. (2011). </w:t>
      </w:r>
      <w:r w:rsidRPr="00EC0DDF">
        <w:rPr>
          <w:rFonts w:cs="Times New Roman"/>
          <w:iCs/>
          <w:noProof/>
          <w:szCs w:val="24"/>
        </w:rPr>
        <w:t>Desarrollo de una fórmula para sopa instantánea con valor nutricional a partir de harina de zanahoria blanca (arracacia xanthorrhiza bancroft)</w:t>
      </w:r>
      <w:r w:rsidRPr="00EC0DDF">
        <w:rPr>
          <w:rFonts w:cs="Times New Roman"/>
          <w:noProof/>
          <w:szCs w:val="24"/>
        </w:rPr>
        <w:t>. http://www.dspace.espol.edu.ec/xmlui/handle/123456789/15967</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Hartwig, V. (2015). Obtención de extractos secos de yerba mate con alto contenido de polifenoles y alta capacidad antioxidante [“Facultad de Ciencias Exactas y Naturales. </w:t>
      </w:r>
      <w:r w:rsidRPr="00EC0DDF">
        <w:rPr>
          <w:rFonts w:cs="Times New Roman"/>
          <w:noProof/>
          <w:szCs w:val="24"/>
        </w:rPr>
        <w:lastRenderedPageBreak/>
        <w:t xml:space="preserve">Universidad de Buenos Aires. http://digital.bl.fcen.uba.ar”]. In </w:t>
      </w:r>
      <w:r w:rsidRPr="00EC0DDF">
        <w:rPr>
          <w:rFonts w:cs="Times New Roman"/>
          <w:iCs/>
          <w:noProof/>
          <w:szCs w:val="24"/>
        </w:rPr>
        <w:t>Universidad de Buenos Aires</w:t>
      </w:r>
      <w:r w:rsidRPr="00EC0DDF">
        <w:rPr>
          <w:rFonts w:cs="Times New Roman"/>
          <w:noProof/>
          <w:szCs w:val="24"/>
        </w:rPr>
        <w:t>. http://digital.bl.fcen.uba.ar/Download/Tesis/Tesis_5817_Hartwig.pdf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Herrera-Fuentes, I. A., Quimis-Ponce, K. L., Sorroza-Rojas, N. A., García-Larreta, F. S., Mariscal-Santi, W., &amp; Mariscal-Garcia, R. E. (2017). Determinación de Taninos y Cumarinas presente en la planta tres filos. </w:t>
      </w:r>
      <w:r w:rsidRPr="00EC0DDF">
        <w:rPr>
          <w:rFonts w:cs="Times New Roman"/>
          <w:iCs/>
          <w:noProof/>
          <w:szCs w:val="24"/>
        </w:rPr>
        <w:t>Polo Del Conocimiento</w:t>
      </w:r>
      <w:r w:rsidRPr="00EC0DDF">
        <w:rPr>
          <w:rFonts w:cs="Times New Roman"/>
          <w:noProof/>
          <w:szCs w:val="24"/>
        </w:rPr>
        <w:t xml:space="preserve">, </w:t>
      </w:r>
      <w:r w:rsidRPr="00EC0DDF">
        <w:rPr>
          <w:rFonts w:cs="Times New Roman"/>
          <w:iCs/>
          <w:noProof/>
          <w:szCs w:val="24"/>
        </w:rPr>
        <w:t>2</w:t>
      </w:r>
      <w:r w:rsidRPr="00EC0DDF">
        <w:rPr>
          <w:rFonts w:cs="Times New Roman"/>
          <w:noProof/>
          <w:szCs w:val="24"/>
        </w:rPr>
        <w:t>(7), 500. https://doi.org/10.23857/pc.v2i7.257</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Huacho, C. (2016). Capacidad antioxidante, compuestos fenólicos, carotenoides y antocianinas de 84 cultivares de mashua (tropaeolum tuberosum ruiz y pavón). In </w:t>
      </w:r>
      <w:r w:rsidRPr="00EC0DDF">
        <w:rPr>
          <w:rFonts w:cs="Times New Roman"/>
          <w:iCs/>
          <w:noProof/>
          <w:szCs w:val="24"/>
        </w:rPr>
        <w:t>Universidad Nacional Agraria La Molina Escuela De Posgrado Maestría En Tecnología De Alimentos</w:t>
      </w:r>
      <w:r w:rsidRPr="00EC0DDF">
        <w:rPr>
          <w:rFonts w:cs="Times New Roman"/>
          <w:noProof/>
          <w:szCs w:val="24"/>
        </w:rPr>
        <w:t xml:space="preserve"> (Vol. 0, Issue 0). http://repositorio.lamolina.edu.pe/bitst</w:t>
      </w:r>
      <w:r w:rsidR="006E5C2A">
        <w:rPr>
          <w:rFonts w:cs="Times New Roman"/>
          <w:noProof/>
          <w:szCs w:val="24"/>
        </w:rPr>
        <w:t>ream/handle/UNALM/2844/Q04H833</w:t>
      </w:r>
      <w:r w:rsidRPr="00EC0DDF">
        <w:rPr>
          <w:rFonts w:cs="Times New Roman"/>
          <w:noProof/>
          <w:szCs w:val="24"/>
        </w:rPr>
        <w:t>T.pdf?sequence=1&amp;isAllowed=y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Jordán, R. (2018). </w:t>
      </w:r>
      <w:r w:rsidRPr="00EC0DDF">
        <w:rPr>
          <w:rFonts w:cs="Times New Roman"/>
          <w:iCs/>
          <w:noProof/>
          <w:szCs w:val="24"/>
        </w:rPr>
        <w:t>Desarrollo de una fórmula para un postre instantáneo a partir de harinas de zanahoria blanca (Arracacia xanthorriza Bancroft) y zapallo (Curcubita maxima Duchesne)</w:t>
      </w:r>
      <w:r w:rsidRPr="00EC0DDF">
        <w:rPr>
          <w:rFonts w:cs="Times New Roman"/>
          <w:noProof/>
          <w:szCs w:val="24"/>
        </w:rPr>
        <w:t>. http://repositorio.ucsg.edu.ec/handle/3317/10198</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Jurado, B., Aparcana, I., Villarreal, L., Ramos, E., Calixto, M., Hurtado, P., &amp; Acosta, K. (2016). Evaluación del contenido de polifenoles totales y la capacidad antioxidante de los extractos etanólicos de los frutos de aguaymanto (Physalis peruviana L.) de diferentes lugares del Perú. </w:t>
      </w:r>
      <w:r w:rsidRPr="00EC0DDF">
        <w:rPr>
          <w:rFonts w:cs="Times New Roman"/>
          <w:iCs/>
          <w:noProof/>
          <w:szCs w:val="24"/>
        </w:rPr>
        <w:t>Revista de La Sociedad Química Del Perú</w:t>
      </w:r>
      <w:r w:rsidRPr="00EC0DDF">
        <w:rPr>
          <w:rFonts w:cs="Times New Roman"/>
          <w:noProof/>
          <w:szCs w:val="24"/>
        </w:rPr>
        <w:t xml:space="preserve">, </w:t>
      </w:r>
      <w:r w:rsidRPr="00EC0DDF">
        <w:rPr>
          <w:rFonts w:cs="Times New Roman"/>
          <w:iCs/>
          <w:noProof/>
          <w:szCs w:val="24"/>
        </w:rPr>
        <w:t>82</w:t>
      </w:r>
      <w:r w:rsidRPr="00EC0DDF">
        <w:rPr>
          <w:rFonts w:cs="Times New Roman"/>
          <w:noProof/>
          <w:szCs w:val="24"/>
        </w:rPr>
        <w:t>(3), 272–279. http://www.scielo.org.pe/scielo.php?script=sci_arttext&amp;pid=S1810-634X2016000300003&amp;lang=pt%0Ahttp://www.scielo.org.pe/pdf/rsqp/v82n3/a03v82n3.pdf</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435DD9">
        <w:rPr>
          <w:rFonts w:cs="Times New Roman"/>
          <w:noProof/>
          <w:szCs w:val="24"/>
          <w:lang w:val="en-US"/>
        </w:rPr>
        <w:t xml:space="preserve">Keser, D., Guclu, G., Kelebek, H., Keskin, M., Soysal, Y., Sekerli, Y. E., Arslan, A., &amp; </w:t>
      </w:r>
      <w:r w:rsidRPr="00435DD9">
        <w:rPr>
          <w:rFonts w:cs="Times New Roman"/>
          <w:noProof/>
          <w:szCs w:val="24"/>
          <w:lang w:val="en-US"/>
        </w:rPr>
        <w:lastRenderedPageBreak/>
        <w:t xml:space="preserve">Selli, S. (2019). Characterization of aroma and phenolic composition of carrot (Daucus carota ‘Nantes’) powders obtained from intermittent microwave drying using GC–MS and LC–MS/MS. </w:t>
      </w:r>
      <w:r w:rsidRPr="00435DD9">
        <w:rPr>
          <w:rFonts w:cs="Times New Roman"/>
          <w:iCs/>
          <w:noProof/>
          <w:szCs w:val="24"/>
          <w:lang w:val="en-US"/>
        </w:rPr>
        <w:t>Food and Bioproducts Processing</w:t>
      </w:r>
      <w:r w:rsidRPr="00435DD9">
        <w:rPr>
          <w:rFonts w:cs="Times New Roman"/>
          <w:noProof/>
          <w:szCs w:val="24"/>
          <w:lang w:val="en-US"/>
        </w:rPr>
        <w:t xml:space="preserve">, </w:t>
      </w:r>
      <w:r w:rsidRPr="00435DD9">
        <w:rPr>
          <w:rFonts w:cs="Times New Roman"/>
          <w:iCs/>
          <w:noProof/>
          <w:szCs w:val="24"/>
          <w:lang w:val="en-US"/>
        </w:rPr>
        <w:t>119</w:t>
      </w:r>
      <w:r w:rsidRPr="00435DD9">
        <w:rPr>
          <w:rFonts w:cs="Times New Roman"/>
          <w:noProof/>
          <w:szCs w:val="24"/>
          <w:lang w:val="en-US"/>
        </w:rPr>
        <w:t>, 350–359. https://doi.org/10.1016/j.fbp.2019.11.016</w:t>
      </w:r>
    </w:p>
    <w:p w:rsidR="00B84D1D" w:rsidRPr="00EC0DDF" w:rsidRDefault="00B84D1D" w:rsidP="00B84D1D">
      <w:pPr>
        <w:widowControl w:val="0"/>
        <w:autoSpaceDE w:val="0"/>
        <w:autoSpaceDN w:val="0"/>
        <w:adjustRightInd w:val="0"/>
        <w:ind w:left="480" w:hanging="480"/>
        <w:rPr>
          <w:rFonts w:cs="Times New Roman"/>
          <w:noProof/>
          <w:szCs w:val="24"/>
        </w:rPr>
      </w:pPr>
      <w:r w:rsidRPr="000674FD">
        <w:rPr>
          <w:rFonts w:cs="Times New Roman"/>
          <w:noProof/>
          <w:szCs w:val="24"/>
          <w:lang w:val="en-US"/>
        </w:rPr>
        <w:t xml:space="preserve">Loor, J. (2015). </w:t>
      </w:r>
      <w:r w:rsidRPr="00EC0DDF">
        <w:rPr>
          <w:rFonts w:cs="Times New Roman"/>
          <w:iCs/>
          <w:noProof/>
          <w:szCs w:val="24"/>
        </w:rPr>
        <w:t xml:space="preserve">Potencial agroproductivo de variedades </w:t>
      </w:r>
      <w:r w:rsidR="006E5C2A">
        <w:rPr>
          <w:rFonts w:cs="Times New Roman"/>
          <w:iCs/>
          <w:noProof/>
          <w:szCs w:val="24"/>
        </w:rPr>
        <w:t xml:space="preserve">de camote ( ipomea batatas l .) </w:t>
      </w:r>
      <w:r w:rsidRPr="00EC0DDF">
        <w:rPr>
          <w:rFonts w:cs="Times New Roman"/>
          <w:iCs/>
          <w:noProof/>
          <w:szCs w:val="24"/>
        </w:rPr>
        <w:t>Para el valle del rio carrizal.</w:t>
      </w:r>
      <w:r w:rsidRPr="00EC0DDF">
        <w:rPr>
          <w:rFonts w:cs="Times New Roman"/>
          <w:noProof/>
          <w:szCs w:val="24"/>
        </w:rPr>
        <w:t xml:space="preserve"> http://dspace.espoch.edu.ec/bitstream/123456789/10790/1/96T00529.pdf</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EC0DDF">
        <w:rPr>
          <w:rFonts w:cs="Times New Roman"/>
          <w:noProof/>
          <w:szCs w:val="24"/>
        </w:rPr>
        <w:t xml:space="preserve">Majdoub, S., El Mokni, R., Aliev, A. M., Piras, A., Porcedda, S., &amp; Hammami, S. (2019). </w:t>
      </w:r>
      <w:r w:rsidRPr="00435DD9">
        <w:rPr>
          <w:rFonts w:cs="Times New Roman"/>
          <w:noProof/>
          <w:szCs w:val="24"/>
          <w:lang w:val="en-US"/>
        </w:rPr>
        <w:t xml:space="preserve">Effect of pressure variation on the efficiency of supercritical fluid extraction of wild carrot (Daucus carota subsp. maritimus) extracts. </w:t>
      </w:r>
      <w:r w:rsidRPr="00435DD9">
        <w:rPr>
          <w:rFonts w:cs="Times New Roman"/>
          <w:iCs/>
          <w:noProof/>
          <w:szCs w:val="24"/>
          <w:lang w:val="en-US"/>
        </w:rPr>
        <w:t>Journal of Chromatography B: Analytical Technologies in the Biomedical and Life Sciences</w:t>
      </w:r>
      <w:r w:rsidRPr="00435DD9">
        <w:rPr>
          <w:rFonts w:cs="Times New Roman"/>
          <w:noProof/>
          <w:szCs w:val="24"/>
          <w:lang w:val="en-US"/>
        </w:rPr>
        <w:t xml:space="preserve">, </w:t>
      </w:r>
      <w:r w:rsidRPr="00435DD9">
        <w:rPr>
          <w:rFonts w:cs="Times New Roman"/>
          <w:iCs/>
          <w:noProof/>
          <w:szCs w:val="24"/>
          <w:lang w:val="en-US"/>
        </w:rPr>
        <w:t>1125</w:t>
      </w:r>
      <w:r w:rsidRPr="00435DD9">
        <w:rPr>
          <w:rFonts w:cs="Times New Roman"/>
          <w:noProof/>
          <w:szCs w:val="24"/>
          <w:lang w:val="en-US"/>
        </w:rPr>
        <w:t>(May), 6. https://doi.org/10.1016/j.jchromb.2019.121713</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Manzanillas, L. (2018). </w:t>
      </w:r>
      <w:r w:rsidRPr="00EC0DDF">
        <w:rPr>
          <w:rFonts w:cs="Times New Roman"/>
          <w:iCs/>
          <w:noProof/>
          <w:szCs w:val="24"/>
        </w:rPr>
        <w:t>Evaluación de las propiedades fisicoquímicas y funcionales de féculas de tres variedades de camote (Ipomoea batata) para aplicaciones alimentarias. Trabajo</w:t>
      </w:r>
      <w:r w:rsidRPr="00EC0DDF">
        <w:rPr>
          <w:rFonts w:cs="Times New Roman"/>
          <w:noProof/>
          <w:szCs w:val="24"/>
        </w:rPr>
        <w:t>. https://repositorio.uta.edu.ec/bitstream/123456789/28375/1/AL 680.pdf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Martín, D. (2018). Los Compuestos Fenólicos, Un Acercamiento A Su Biosíntesis, Síntesis Y Actividad Biológica. </w:t>
      </w:r>
      <w:r w:rsidRPr="00EC0DDF">
        <w:rPr>
          <w:rFonts w:cs="Times New Roman"/>
          <w:iCs/>
          <w:noProof/>
          <w:szCs w:val="24"/>
        </w:rPr>
        <w:t>Revista de Investigación Agraria y Ambiental</w:t>
      </w:r>
      <w:r w:rsidRPr="00EC0DDF">
        <w:rPr>
          <w:rFonts w:cs="Times New Roman"/>
          <w:noProof/>
          <w:szCs w:val="24"/>
        </w:rPr>
        <w:t xml:space="preserve">, </w:t>
      </w:r>
      <w:r w:rsidRPr="00EC0DDF">
        <w:rPr>
          <w:rFonts w:cs="Times New Roman"/>
          <w:iCs/>
          <w:noProof/>
          <w:szCs w:val="24"/>
        </w:rPr>
        <w:t>9</w:t>
      </w:r>
      <w:r w:rsidRPr="00EC0DDF">
        <w:rPr>
          <w:rFonts w:cs="Times New Roman"/>
          <w:noProof/>
          <w:szCs w:val="24"/>
        </w:rPr>
        <w:t>(1), 81–104. https://doi.org/10.22490/21456453.1968</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Martínez, V. (2011). “Efecto De La Sustitución Parcial De Harina De Trigo, Por Dos Tipos De Harina De Zanahoria Blanca En La Calidad De La Pasta.” In </w:t>
      </w:r>
      <w:r w:rsidRPr="00EC0DDF">
        <w:rPr>
          <w:rFonts w:cs="Times New Roman"/>
          <w:iCs/>
          <w:noProof/>
          <w:szCs w:val="24"/>
        </w:rPr>
        <w:t>Universidad Técnica De Ambato</w:t>
      </w:r>
      <w:r w:rsidRPr="00EC0DDF">
        <w:rPr>
          <w:rFonts w:cs="Times New Roman"/>
          <w:noProof/>
          <w:szCs w:val="24"/>
        </w:rPr>
        <w:t xml:space="preserve"> (Issue June). https://repositorio.uta.edu.ec/bitstream/123456789/840/3/AL454 Ref. 3403.pdf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Marzouki, H., Khaldi, A., Falconieri, D., Piras, A., Marongiu, B., Molicotti, P., &amp; Zanetti, </w:t>
      </w:r>
      <w:r w:rsidRPr="00EC0DDF">
        <w:rPr>
          <w:rFonts w:cs="Times New Roman"/>
          <w:noProof/>
          <w:szCs w:val="24"/>
        </w:rPr>
        <w:lastRenderedPageBreak/>
        <w:t xml:space="preserve">S. (2010). </w:t>
      </w:r>
      <w:r w:rsidRPr="00435DD9">
        <w:rPr>
          <w:rFonts w:cs="Times New Roman"/>
          <w:noProof/>
          <w:szCs w:val="24"/>
          <w:lang w:val="en-US"/>
        </w:rPr>
        <w:t xml:space="preserve">Essential oils of Daucus carota subsp. carota of Tunisia obtained by supercritical carbon dioxide extraction. </w:t>
      </w:r>
      <w:r w:rsidRPr="00EC0DDF">
        <w:rPr>
          <w:rFonts w:cs="Times New Roman"/>
          <w:iCs/>
          <w:noProof/>
          <w:szCs w:val="24"/>
        </w:rPr>
        <w:t>Natural Product Communications</w:t>
      </w:r>
      <w:r w:rsidRPr="00EC0DDF">
        <w:rPr>
          <w:rFonts w:cs="Times New Roman"/>
          <w:noProof/>
          <w:szCs w:val="24"/>
        </w:rPr>
        <w:t xml:space="preserve">, </w:t>
      </w:r>
      <w:r w:rsidRPr="00EC0DDF">
        <w:rPr>
          <w:rFonts w:cs="Times New Roman"/>
          <w:iCs/>
          <w:noProof/>
          <w:szCs w:val="24"/>
        </w:rPr>
        <w:t>5</w:t>
      </w:r>
      <w:r w:rsidRPr="00EC0DDF">
        <w:rPr>
          <w:rFonts w:cs="Times New Roman"/>
          <w:noProof/>
          <w:szCs w:val="24"/>
        </w:rPr>
        <w:t>(12), 1955–1958. https://doi.org/10.1177/1934578x1000501226</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Maynetto, S. (2019). </w:t>
      </w:r>
      <w:r w:rsidRPr="00EC0DDF">
        <w:rPr>
          <w:rFonts w:cs="Times New Roman"/>
          <w:iCs/>
          <w:noProof/>
          <w:szCs w:val="24"/>
        </w:rPr>
        <w:t>Producción de semilla pre-basica de camote (Ipomea batatas L.) en los sistemas convencional e hidropónico</w:t>
      </w:r>
      <w:r w:rsidRPr="00EC0DDF">
        <w:rPr>
          <w:rFonts w:cs="Times New Roman"/>
          <w:noProof/>
          <w:szCs w:val="24"/>
        </w:rPr>
        <w:t>. https://repositorio.lamolina.edu.pe/bitstream/handle/UNALM/3910/maynetto-vilchez-sandro-andre.pdf?sequence=1&amp;isAllowed=y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Mejía, F. Salcedo,J. Londoño, S, Serna, J Andrea &amp; Torres, L. (2018). Capacidad antioxidante y antimicrobiana de tubérculos andinos (Tropaeolum tuberosum y Ullucus tuberosus). </w:t>
      </w:r>
      <w:r w:rsidRPr="00EC0DDF">
        <w:rPr>
          <w:rFonts w:cs="Times New Roman"/>
          <w:iCs/>
          <w:noProof/>
          <w:szCs w:val="24"/>
        </w:rPr>
        <w:t>Revista U.D.C.A Actualidad &amp; Divulgación Científica</w:t>
      </w:r>
      <w:r w:rsidRPr="00EC0DDF">
        <w:rPr>
          <w:rFonts w:cs="Times New Roman"/>
          <w:noProof/>
          <w:szCs w:val="24"/>
        </w:rPr>
        <w:t xml:space="preserve">, </w:t>
      </w:r>
      <w:r w:rsidRPr="00EC0DDF">
        <w:rPr>
          <w:rFonts w:cs="Times New Roman"/>
          <w:iCs/>
          <w:noProof/>
          <w:szCs w:val="24"/>
        </w:rPr>
        <w:t>21</w:t>
      </w:r>
      <w:r w:rsidRPr="00EC0DDF">
        <w:rPr>
          <w:rFonts w:cs="Times New Roman"/>
          <w:noProof/>
          <w:szCs w:val="24"/>
        </w:rPr>
        <w:t>(2), 449–456. https://doi.org/10.31910/rudca.v21.n2.2018.1083</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Méndez, K. (2017). </w:t>
      </w:r>
      <w:r w:rsidRPr="00EC0DDF">
        <w:rPr>
          <w:rFonts w:cs="Times New Roman"/>
          <w:iCs/>
          <w:noProof/>
          <w:szCs w:val="24"/>
        </w:rPr>
        <w:t>Comportamiento de dos variedades de zanahoria (Dacus carota L.) frente a pátogenos</w:t>
      </w:r>
      <w:r w:rsidRPr="00EC0DDF">
        <w:rPr>
          <w:rFonts w:cs="Times New Roman"/>
          <w:noProof/>
          <w:szCs w:val="24"/>
        </w:rPr>
        <w:t xml:space="preserve">. </w:t>
      </w:r>
      <w:r w:rsidRPr="00EC0DDF">
        <w:rPr>
          <w:rFonts w:cs="Times New Roman"/>
          <w:iCs/>
          <w:noProof/>
          <w:szCs w:val="24"/>
        </w:rPr>
        <w:t>11</w:t>
      </w:r>
      <w:r w:rsidRPr="00EC0DDF">
        <w:rPr>
          <w:rFonts w:cs="Times New Roman"/>
          <w:noProof/>
          <w:szCs w:val="24"/>
        </w:rPr>
        <w:t>(1), 64. http://repositorio.ug.edu.ec/bitstream/redug/17644/1/Méndez Lavayen Kilma Ximena.pdf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Meza, J. (2020). </w:t>
      </w:r>
      <w:r w:rsidRPr="00EC0DDF">
        <w:rPr>
          <w:rFonts w:cs="Times New Roman"/>
          <w:iCs/>
          <w:noProof/>
          <w:szCs w:val="24"/>
        </w:rPr>
        <w:t>Evaluación del aprovechamiento de la zanahoria naranja ( Daucus carota ) y zanahoria blanca ( Arracacia xanthorrhiza ), como harinas no tradicionales para la elaboración de pan.</w:t>
      </w:r>
      <w:r w:rsidRPr="00EC0DDF">
        <w:rPr>
          <w:rFonts w:cs="Times New Roman"/>
          <w:noProof/>
          <w:szCs w:val="24"/>
        </w:rPr>
        <w:t xml:space="preserve"> https://cia.uagraria.edu.ec/Archivos/MEZA TUMBACO JUANA PRISCILLA.pdf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Ocaña, E. (2016). </w:t>
      </w:r>
      <w:r w:rsidRPr="00EC0DDF">
        <w:rPr>
          <w:rFonts w:cs="Times New Roman"/>
          <w:iCs/>
          <w:noProof/>
          <w:szCs w:val="24"/>
        </w:rPr>
        <w:t>Elaboración de un recetario con preparaciones a base de harina de zanahoria blanca (arracacia xanthorrhiza bancroft) 2014</w:t>
      </w:r>
      <w:r w:rsidRPr="00EC0DDF">
        <w:rPr>
          <w:rFonts w:cs="Times New Roman"/>
          <w:noProof/>
          <w:szCs w:val="24"/>
        </w:rPr>
        <w:t>. http://dspace.espoch.edu.ec/handle/123456789/5016</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Paredes, F. (2016). </w:t>
      </w:r>
      <w:r w:rsidRPr="00EC0DDF">
        <w:rPr>
          <w:rFonts w:cs="Times New Roman"/>
          <w:iCs/>
          <w:noProof/>
          <w:szCs w:val="24"/>
        </w:rPr>
        <w:t xml:space="preserve">Alternativas en el uso y aplicación de la zanahoria blanca para la </w:t>
      </w:r>
      <w:r w:rsidRPr="00EC0DDF">
        <w:rPr>
          <w:rFonts w:cs="Times New Roman"/>
          <w:iCs/>
          <w:noProof/>
          <w:szCs w:val="24"/>
        </w:rPr>
        <w:lastRenderedPageBreak/>
        <w:t>gastronomía en el cantón Ambato</w:t>
      </w:r>
      <w:r w:rsidRPr="00EC0DDF">
        <w:rPr>
          <w:rFonts w:cs="Times New Roman"/>
          <w:noProof/>
          <w:szCs w:val="24"/>
        </w:rPr>
        <w:t>. www.iranesrd.com</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Peiró, S. (2015). Actividad antioxidante del té blanco y de los residuos de limón: optimización de la extracción y aplicaciones en carne y en envases activos. In </w:t>
      </w:r>
      <w:r w:rsidRPr="00EC0DDF">
        <w:rPr>
          <w:rFonts w:cs="Times New Roman"/>
          <w:iCs/>
          <w:noProof/>
          <w:szCs w:val="24"/>
        </w:rPr>
        <w:t>TDX (Tesis Doctorals en Xarxa)</w:t>
      </w:r>
      <w:r w:rsidRPr="00EC0DDF">
        <w:rPr>
          <w:rFonts w:cs="Times New Roman"/>
          <w:noProof/>
          <w:szCs w:val="24"/>
        </w:rPr>
        <w:t>. http://www.tdx.cat/handle/10803/316029</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Quilapanta, R. Dávila, M. Vásquez, C &amp; Frutos, V. (2018). </w:t>
      </w:r>
      <w:r w:rsidRPr="00435DD9">
        <w:rPr>
          <w:rFonts w:cs="Times New Roman"/>
          <w:noProof/>
          <w:szCs w:val="24"/>
          <w:lang w:val="en-US"/>
        </w:rPr>
        <w:t xml:space="preserve">Morphotypes of Arracacia xanthorrhiza Bancr. (White carrot) from Ecuador, as a source of germplasm variability. </w:t>
      </w:r>
      <w:r w:rsidRPr="00EC0DDF">
        <w:rPr>
          <w:rFonts w:cs="Times New Roman"/>
          <w:iCs/>
          <w:noProof/>
          <w:szCs w:val="24"/>
        </w:rPr>
        <w:t>Scientia Agropecuaria</w:t>
      </w:r>
      <w:r w:rsidRPr="00EC0DDF">
        <w:rPr>
          <w:rFonts w:cs="Times New Roman"/>
          <w:noProof/>
          <w:szCs w:val="24"/>
        </w:rPr>
        <w:t xml:space="preserve">, </w:t>
      </w:r>
      <w:r w:rsidRPr="00EC0DDF">
        <w:rPr>
          <w:rFonts w:cs="Times New Roman"/>
          <w:iCs/>
          <w:noProof/>
          <w:szCs w:val="24"/>
        </w:rPr>
        <w:t>9</w:t>
      </w:r>
      <w:r w:rsidRPr="00EC0DDF">
        <w:rPr>
          <w:rFonts w:cs="Times New Roman"/>
          <w:noProof/>
          <w:szCs w:val="24"/>
        </w:rPr>
        <w:t>(2), 281–286. https://doi.org/10.17268/sci.agropecu.2018.02.13</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Quilapanta, E. (2016). </w:t>
      </w:r>
      <w:r w:rsidRPr="00EC0DDF">
        <w:rPr>
          <w:rFonts w:cs="Times New Roman"/>
          <w:iCs/>
          <w:noProof/>
          <w:szCs w:val="24"/>
        </w:rPr>
        <w:t>Análisis morfométrico de cultivares de zanahoria blanca (arracacia xanthorrhiza bancroft) de la provincia de Tungurahua</w:t>
      </w:r>
      <w:r w:rsidRPr="00EC0DDF">
        <w:rPr>
          <w:rFonts w:cs="Times New Roman"/>
          <w:noProof/>
          <w:szCs w:val="24"/>
        </w:rPr>
        <w:t>. http://repo.uta.edu.ec/bitstream/123456789/24355/1/Tesis-140</w:t>
      </w:r>
      <w:r w:rsidR="00C22805" w:rsidRPr="00EC0DDF">
        <w:rPr>
          <w:rFonts w:cs="Times New Roman"/>
          <w:noProof/>
          <w:szCs w:val="24"/>
        </w:rPr>
        <w:t xml:space="preserve"> </w:t>
      </w:r>
      <w:r w:rsidRPr="00EC0DDF">
        <w:rPr>
          <w:rFonts w:cs="Times New Roman"/>
          <w:noProof/>
          <w:szCs w:val="24"/>
        </w:rPr>
        <w:t>Ingeniería Agronómica -CD 440.pdf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Quiñonez, S. (2017). </w:t>
      </w:r>
      <w:r w:rsidRPr="00EC0DDF">
        <w:rPr>
          <w:rFonts w:cs="Times New Roman"/>
          <w:iCs/>
          <w:noProof/>
          <w:szCs w:val="24"/>
        </w:rPr>
        <w:t>Caracterizacion y Determinacion del Contenido de Compuestos Fenolicos y Capacidad Antioxidante del Fruto de Sanke(Corryocactus brevistylus).</w:t>
      </w:r>
      <w:r w:rsidRPr="00EC0DDF">
        <w:rPr>
          <w:rFonts w:cs="Times New Roman"/>
          <w:noProof/>
          <w:szCs w:val="24"/>
        </w:rPr>
        <w:t xml:space="preserve"> http://repositorio.unh.edu.pe/bitstream/handle/UNH/1094/TP-UNH.AGROIND 0035.pdf?sequence=1&amp;isAllowed=y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Ramos, S. (2017). Relación entre la exposición a solventes orgánicos aromáticos desprendidos en grifos y las alteraciones neurológicos-comportamentales nocivos en sus trabajadores, lurín 2017. In </w:t>
      </w:r>
      <w:r w:rsidRPr="00EC0DDF">
        <w:rPr>
          <w:rFonts w:cs="Times New Roman"/>
          <w:iCs/>
          <w:noProof/>
          <w:szCs w:val="24"/>
        </w:rPr>
        <w:t>Universidad Inca Garcilaso de la Vega</w:t>
      </w:r>
      <w:r w:rsidRPr="00EC0DDF">
        <w:rPr>
          <w:rFonts w:cs="Times New Roman"/>
          <w:noProof/>
          <w:szCs w:val="24"/>
        </w:rPr>
        <w:t>. http://repositorio.uigv.edu.pe/handle/20.500.11818/344</w:t>
      </w:r>
    </w:p>
    <w:p w:rsidR="00B84D1D" w:rsidRPr="00435DD9" w:rsidRDefault="00B84D1D" w:rsidP="00B84D1D">
      <w:pPr>
        <w:widowControl w:val="0"/>
        <w:autoSpaceDE w:val="0"/>
        <w:autoSpaceDN w:val="0"/>
        <w:adjustRightInd w:val="0"/>
        <w:ind w:left="480" w:hanging="480"/>
        <w:rPr>
          <w:rFonts w:cs="Times New Roman"/>
          <w:noProof/>
          <w:szCs w:val="24"/>
          <w:lang w:val="en-US"/>
        </w:rPr>
      </w:pPr>
      <w:r w:rsidRPr="00EC0DDF">
        <w:rPr>
          <w:rFonts w:cs="Times New Roman"/>
          <w:noProof/>
          <w:szCs w:val="24"/>
        </w:rPr>
        <w:t xml:space="preserve">Reina, O. (2015). Respuesta del cultivo de camote (ipomoea batatas l.) a la aplicación de cuatro tipos de abonos orgánicos en la zona de mira, provincia del Carchi. </w:t>
      </w:r>
      <w:r w:rsidRPr="00435DD9">
        <w:rPr>
          <w:rFonts w:cs="Times New Roman"/>
          <w:noProof/>
          <w:szCs w:val="24"/>
          <w:lang w:val="en-US"/>
        </w:rPr>
        <w:t xml:space="preserve">In </w:t>
      </w:r>
      <w:r w:rsidRPr="00435DD9">
        <w:rPr>
          <w:rFonts w:cs="Times New Roman"/>
          <w:iCs/>
          <w:noProof/>
          <w:szCs w:val="24"/>
          <w:lang w:val="en-US"/>
        </w:rPr>
        <w:t>Biomédica</w:t>
      </w:r>
      <w:r w:rsidRPr="00435DD9">
        <w:rPr>
          <w:rFonts w:cs="Times New Roman"/>
          <w:noProof/>
          <w:szCs w:val="24"/>
          <w:lang w:val="en-US"/>
        </w:rPr>
        <w:t>. http://dspace.utb.edu.ec/bitstream/handle/49000/988/T-UTB-FACIAG-</w:t>
      </w:r>
      <w:r w:rsidRPr="00435DD9">
        <w:rPr>
          <w:rFonts w:cs="Times New Roman"/>
          <w:noProof/>
          <w:szCs w:val="24"/>
          <w:lang w:val="en-US"/>
        </w:rPr>
        <w:lastRenderedPageBreak/>
        <w:t>AGR-000187.pdf?sequence=1&amp;isAllowed=y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Rodriguez, G. Garcia, H. Camacho, J., &amp; Arias, F. Rivera, J &amp; Torre, F. (2002). </w:t>
      </w:r>
      <w:r w:rsidRPr="00EC0DDF">
        <w:rPr>
          <w:rFonts w:cs="Times New Roman"/>
          <w:iCs/>
          <w:noProof/>
          <w:szCs w:val="24"/>
        </w:rPr>
        <w:t>La Harina de Arracacha (Arracacia xanthorrhiza). Manual Técnico para su Elaboración</w:t>
      </w:r>
      <w:r w:rsidRPr="00EC0DDF">
        <w:rPr>
          <w:rFonts w:cs="Times New Roman"/>
          <w:noProof/>
          <w:szCs w:val="24"/>
        </w:rPr>
        <w:t xml:space="preserve"> (p. 28). https://repositorio.uta.edu.ec/bitstream/123456789/840/3/AL454 Ref. 3403.pdf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Roquel, M. (2008). </w:t>
      </w:r>
      <w:r w:rsidRPr="00EC0DDF">
        <w:rPr>
          <w:rFonts w:cs="Times New Roman"/>
          <w:iCs/>
          <w:noProof/>
          <w:szCs w:val="24"/>
        </w:rPr>
        <w:t>Diseño de una línea de producción para la elaboración de harina de camote (Ipomoea Batata)</w:t>
      </w:r>
      <w:r w:rsidRPr="00EC0DDF">
        <w:rPr>
          <w:rFonts w:cs="Times New Roman"/>
          <w:noProof/>
          <w:szCs w:val="24"/>
        </w:rPr>
        <w:t>. http://biblioteca.usac.edu.gt/tesis/08/08_1098_Q.pdf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Ruiz, D. (2016). </w:t>
      </w:r>
      <w:r w:rsidRPr="00EC0DDF">
        <w:rPr>
          <w:rFonts w:cs="Times New Roman"/>
          <w:iCs/>
          <w:noProof/>
          <w:szCs w:val="24"/>
        </w:rPr>
        <w:t>Metodología participativa en el cultivo de camote (Ipomoea batatas (L) Lam.) en la facultad de Agropecuaria - UNE la Cantuta</w:t>
      </w:r>
      <w:r w:rsidRPr="00EC0DDF">
        <w:rPr>
          <w:rFonts w:cs="Times New Roman"/>
          <w:noProof/>
          <w:szCs w:val="24"/>
        </w:rPr>
        <w:t>. http://repositorio.lamolina.edu.pe/handle/UNALM/2739</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Ruíz, L. (2011). Obtención de harina de camote para su aplicación como base en la elaboración de productos tipo galletas. </w:t>
      </w:r>
      <w:r w:rsidRPr="00EC0DDF">
        <w:rPr>
          <w:rFonts w:cs="Times New Roman"/>
          <w:iCs/>
          <w:noProof/>
          <w:szCs w:val="24"/>
        </w:rPr>
        <w:t>Escuela Superior Politécnica Del Litoral</w:t>
      </w:r>
      <w:r w:rsidRPr="00EC0DDF">
        <w:rPr>
          <w:rFonts w:cs="Times New Roman"/>
          <w:noProof/>
          <w:szCs w:val="24"/>
        </w:rPr>
        <w:t xml:space="preserve">, </w:t>
      </w:r>
      <w:r w:rsidRPr="00EC0DDF">
        <w:rPr>
          <w:rFonts w:cs="Times New Roman"/>
          <w:iCs/>
          <w:noProof/>
          <w:szCs w:val="24"/>
        </w:rPr>
        <w:t>1</w:t>
      </w:r>
      <w:r w:rsidRPr="00EC0DDF">
        <w:rPr>
          <w:rFonts w:cs="Times New Roman"/>
          <w:noProof/>
          <w:szCs w:val="24"/>
        </w:rPr>
        <w:t>, 2–4. https://www.dspace.espol.edu.ec/handle/123456789/16099</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Sánchez, J. &amp;, &amp; Sanmartín, J. (2020). </w:t>
      </w:r>
      <w:r w:rsidRPr="00EC0DDF">
        <w:rPr>
          <w:rFonts w:cs="Times New Roman"/>
          <w:iCs/>
          <w:noProof/>
          <w:szCs w:val="24"/>
        </w:rPr>
        <w:t>Estudio de polifenoles totales y actividad antioxidante en extracto de hojas de zanahoria (Arracacia xanthorrhiza)</w:t>
      </w:r>
      <w:r w:rsidRPr="00EC0DDF">
        <w:rPr>
          <w:rFonts w:cs="Times New Roman"/>
          <w:noProof/>
          <w:szCs w:val="24"/>
        </w:rPr>
        <w:t>. 80. http://repositorio.ug.edu.ec/bitstream/redug/43783/1/BCIEQ-T-0439 Sánchez Mendoza Julio César%3B Sanmartín Rodríguez Jennifer Polet.pdf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Segura, C &amp; Osorio, C. (2018). </w:t>
      </w:r>
      <w:r w:rsidRPr="00EC0DDF">
        <w:rPr>
          <w:rFonts w:cs="Times New Roman"/>
          <w:iCs/>
          <w:noProof/>
          <w:szCs w:val="24"/>
        </w:rPr>
        <w:t>Proceso de secado de arracacha (arracacia xanthorriza) para la obtención de parámetros óptimos en un secador rotatorio discontinuo</w:t>
      </w:r>
      <w:r w:rsidRPr="00EC0DDF">
        <w:rPr>
          <w:rFonts w:cs="Times New Roman"/>
          <w:noProof/>
          <w:szCs w:val="24"/>
        </w:rPr>
        <w:t>. http://repositorio.unac.edu.pe/bitstream/handle/UNAC/3880/</w:t>
      </w:r>
      <w:r w:rsidR="006E5C2A" w:rsidRPr="00EC0DDF">
        <w:rPr>
          <w:rFonts w:cs="Times New Roman"/>
          <w:noProof/>
          <w:szCs w:val="24"/>
        </w:rPr>
        <w:t>Segura Paredes Y Osorio Rosario_Pregrado</w:t>
      </w:r>
      <w:r w:rsidRPr="00EC0DDF">
        <w:rPr>
          <w:rFonts w:cs="Times New Roman"/>
          <w:noProof/>
          <w:szCs w:val="24"/>
        </w:rPr>
        <w:t>_2018.pdf?sequence=1&amp;isAllowed=y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Sing, M &amp; Villalobos, J. (2015). </w:t>
      </w:r>
      <w:r w:rsidRPr="00EC0DDF">
        <w:rPr>
          <w:rFonts w:cs="Times New Roman"/>
          <w:iCs/>
          <w:noProof/>
          <w:szCs w:val="24"/>
        </w:rPr>
        <w:t>Elaboración y evaluación nutricional de alfajores enriquecidos con harina de camote (Ipomea batata lam) y soya (Glicine max meir) con sustitución parcial de la margarina por aceite de ajonjoli</w:t>
      </w:r>
      <w:r w:rsidRPr="00EC0DDF">
        <w:rPr>
          <w:rFonts w:cs="Times New Roman"/>
          <w:noProof/>
          <w:szCs w:val="24"/>
        </w:rPr>
        <w:t xml:space="preserve">. </w:t>
      </w:r>
      <w:r w:rsidRPr="00EC0DDF">
        <w:rPr>
          <w:rFonts w:cs="Times New Roman"/>
          <w:noProof/>
          <w:szCs w:val="24"/>
        </w:rPr>
        <w:lastRenderedPageBreak/>
        <w:t>http://repositorio.uns.edu.pe/bitstream/handle/UNS/2557/23177.pdf?sequence=1&amp;isAllowed=y</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Toapanta, J. (2012). </w:t>
      </w:r>
      <w:r w:rsidRPr="00EC0DDF">
        <w:rPr>
          <w:rFonts w:cs="Times New Roman"/>
          <w:iCs/>
          <w:noProof/>
          <w:szCs w:val="24"/>
        </w:rPr>
        <w:t>Estudio de la zanahoria blanca y propuesta gastronómica</w:t>
      </w:r>
      <w:r w:rsidRPr="00EC0DDF">
        <w:rPr>
          <w:rFonts w:cs="Times New Roman"/>
          <w:noProof/>
          <w:szCs w:val="24"/>
        </w:rPr>
        <w:t>. http://repositorio.ute.edu.ec/bitstream/123456789/11823/1/53624_1.pdf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Tuesta, Z. (2020). </w:t>
      </w:r>
      <w:r w:rsidRPr="00EC0DDF">
        <w:rPr>
          <w:rFonts w:cs="Times New Roman"/>
          <w:iCs/>
          <w:noProof/>
          <w:szCs w:val="24"/>
        </w:rPr>
        <w:t>Efecto de la temperatura de secado y evaluación de la capacidad antioxidante de la hoja de achiote (bixa orellana l.), para la utilización en la elaboración de filtrante en la provincia de coronel portillo</w:t>
      </w:r>
      <w:r w:rsidRPr="00EC0DDF">
        <w:rPr>
          <w:rFonts w:cs="Times New Roman"/>
          <w:noProof/>
          <w:szCs w:val="24"/>
        </w:rPr>
        <w:t>. http://repositorio.unu.edu.pe/handle/UNU/3905</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Túqueres, A. (2015). </w:t>
      </w:r>
      <w:r w:rsidRPr="00EC0DDF">
        <w:rPr>
          <w:rFonts w:cs="Times New Roman"/>
          <w:iCs/>
          <w:noProof/>
          <w:szCs w:val="24"/>
        </w:rPr>
        <w:t>Influencia del tratamiento térmico sobre la composición química y capacidad antioxidante de dps variedades de camote (Ipomea batata L.):Guayaco morado y toquecita</w:t>
      </w:r>
      <w:r w:rsidRPr="00EC0DDF">
        <w:rPr>
          <w:rFonts w:cs="Times New Roman"/>
          <w:noProof/>
          <w:szCs w:val="24"/>
        </w:rPr>
        <w:t>. http://repositorio.ute.edu.ec/bitstream/123456789/14392/1/60906_1.pdf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Tzerembo, P. (2020). </w:t>
      </w:r>
      <w:r w:rsidRPr="00EC0DDF">
        <w:rPr>
          <w:rFonts w:cs="Times New Roman"/>
          <w:iCs/>
          <w:noProof/>
          <w:szCs w:val="24"/>
        </w:rPr>
        <w:t>Influencia del avance de técnicas toxicológicas en el diagnóstico de intoxicaciones</w:t>
      </w:r>
      <w:r w:rsidRPr="00EC0DDF">
        <w:rPr>
          <w:rFonts w:cs="Times New Roman"/>
          <w:noProof/>
          <w:szCs w:val="24"/>
        </w:rPr>
        <w:t xml:space="preserve"> (Vol. 21, Issue 1). http://dspace.unach.edu.ec/bitstream/51000/7198/1/8. </w:t>
      </w:r>
      <w:r w:rsidR="006E5C2A" w:rsidRPr="00EC0DDF">
        <w:rPr>
          <w:rFonts w:cs="Times New Roman"/>
          <w:noProof/>
          <w:szCs w:val="24"/>
        </w:rPr>
        <w:t>Tesis Final Tzerembo Paola-Lan-Clin.</w:t>
      </w:r>
      <w:r w:rsidRPr="00EC0DDF">
        <w:rPr>
          <w:rFonts w:cs="Times New Roman"/>
          <w:noProof/>
          <w:szCs w:val="24"/>
        </w:rPr>
        <w:t>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Valdiviezo, V. (2016). Elaboración y evaluación nutricional de bizcochuelo a base de harina de zanahoria blanca (Arracacia xanthorrhiza), fortificado con harina de hígado de pollo. In </w:t>
      </w:r>
      <w:r w:rsidRPr="00EC0DDF">
        <w:rPr>
          <w:rFonts w:cs="Times New Roman"/>
          <w:iCs/>
          <w:noProof/>
          <w:szCs w:val="24"/>
        </w:rPr>
        <w:t>Repositorio Institucional de la Escuela Superior Politécnica de Chimborazo</w:t>
      </w:r>
      <w:r w:rsidRPr="00EC0DDF">
        <w:rPr>
          <w:rFonts w:cs="Times New Roman"/>
          <w:noProof/>
          <w:szCs w:val="24"/>
        </w:rPr>
        <w:t>. http://dspace.espoch.edu.ec/handle/123456789/4895</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Valencia Avilés, E., Figueroa, I. I., Sosa Martínez, E., Bartolomé Camacho, M. C., Martínez Flores, H. E., &amp; García Pérez, M. E. (2017). </w:t>
      </w:r>
      <w:r w:rsidRPr="00EC0DDF">
        <w:rPr>
          <w:rFonts w:cs="Times New Roman"/>
          <w:iCs/>
          <w:noProof/>
          <w:szCs w:val="24"/>
        </w:rPr>
        <w:t>Polifenoles: propiedades antioxidantes y toxicológicas</w:t>
      </w:r>
      <w:r w:rsidRPr="00EC0DDF">
        <w:rPr>
          <w:rFonts w:cs="Times New Roman"/>
          <w:noProof/>
          <w:szCs w:val="24"/>
        </w:rPr>
        <w:t>. 15–29.</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lastRenderedPageBreak/>
        <w:t xml:space="preserve">Vallejo, E. Rojas, A &amp;Torres, O. (2017). Una poderosa herramienta en la medicina preventiva del cáncer: los antioxidantes. </w:t>
      </w:r>
      <w:r w:rsidRPr="00EC0DDF">
        <w:rPr>
          <w:rFonts w:cs="Times New Roman"/>
          <w:iCs/>
          <w:noProof/>
          <w:szCs w:val="24"/>
        </w:rPr>
        <w:t>El Residente</w:t>
      </w:r>
      <w:r w:rsidRPr="00EC0DDF">
        <w:rPr>
          <w:rFonts w:cs="Times New Roman"/>
          <w:noProof/>
          <w:szCs w:val="24"/>
        </w:rPr>
        <w:t xml:space="preserve">, </w:t>
      </w:r>
      <w:r w:rsidRPr="00EC0DDF">
        <w:rPr>
          <w:rFonts w:cs="Times New Roman"/>
          <w:iCs/>
          <w:noProof/>
          <w:szCs w:val="24"/>
        </w:rPr>
        <w:t>8</w:t>
      </w:r>
      <w:r w:rsidRPr="00EC0DDF">
        <w:rPr>
          <w:rFonts w:cs="Times New Roman"/>
          <w:noProof/>
          <w:szCs w:val="24"/>
        </w:rPr>
        <w:t>, 104–111. https://www.medigraphic.com/pdfs/residente/rr-2017/rr173d.pdf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Vidal, A. Zaucedo, A &amp; Ramos, M. (2018). Propiedades nutrimentales del camote (Ipomoea batatas L.) y sus beneficios en la salud humana. </w:t>
      </w:r>
      <w:r w:rsidRPr="00EC0DDF">
        <w:rPr>
          <w:rFonts w:cs="Times New Roman"/>
          <w:iCs/>
          <w:noProof/>
          <w:szCs w:val="24"/>
        </w:rPr>
        <w:t>Revista Iberoamericana de Tecnología Postcosecha</w:t>
      </w:r>
      <w:r w:rsidRPr="00EC0DDF">
        <w:rPr>
          <w:rFonts w:cs="Times New Roman"/>
          <w:noProof/>
          <w:szCs w:val="24"/>
        </w:rPr>
        <w:t xml:space="preserve">, </w:t>
      </w:r>
      <w:r w:rsidRPr="00EC0DDF">
        <w:rPr>
          <w:rFonts w:cs="Times New Roman"/>
          <w:iCs/>
          <w:noProof/>
          <w:szCs w:val="24"/>
        </w:rPr>
        <w:t>19</w:t>
      </w:r>
      <w:r w:rsidRPr="00EC0DDF">
        <w:rPr>
          <w:rFonts w:cs="Times New Roman"/>
          <w:noProof/>
          <w:szCs w:val="24"/>
        </w:rPr>
        <w:t>(2), 1–15. http://www.sidalc.net/cgi-bin/wxis.exe/?IsisScript=UAA.xis&amp;method=post&amp;formato=2&amp;cantidad=1&amp;expresion=mfn=004670%0Ahttp://scielo.sld.cu/scielo.php?script=sci_arttext&amp;pid=S2221-24342016000100001&amp;lng=es&amp;nrm=iso&amp;tlng=es%0Ahttp://www.redalyc.org/articulo.oa?i</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Villafuerte, E. (2018). </w:t>
      </w:r>
      <w:r w:rsidRPr="00EC0DDF">
        <w:rPr>
          <w:rFonts w:cs="Times New Roman"/>
          <w:iCs/>
          <w:noProof/>
          <w:szCs w:val="24"/>
        </w:rPr>
        <w:t xml:space="preserve">Determinacion de resistencia inducida en especies de zanahoria blanca (arracacia xanthorrhiza BANCR) al ataque de tetrancychus urticae </w:t>
      </w:r>
      <w:r w:rsidR="006E5C2A" w:rsidRPr="00EC0DDF">
        <w:rPr>
          <w:rFonts w:cs="Times New Roman"/>
          <w:iCs/>
          <w:noProof/>
          <w:szCs w:val="24"/>
        </w:rPr>
        <w:t>Koch(Acari:Tetranychidae</w:t>
      </w:r>
      <w:r w:rsidRPr="00EC0DDF">
        <w:rPr>
          <w:rFonts w:cs="Times New Roman"/>
          <w:iCs/>
          <w:noProof/>
          <w:szCs w:val="24"/>
        </w:rPr>
        <w:t>)</w:t>
      </w:r>
      <w:r w:rsidR="006E5C2A">
        <w:rPr>
          <w:rFonts w:cs="Times New Roman"/>
          <w:noProof/>
          <w:szCs w:val="24"/>
        </w:rPr>
        <w:t>.</w:t>
      </w:r>
      <w:r w:rsidRPr="00EC0DDF">
        <w:rPr>
          <w:rFonts w:cs="Times New Roman"/>
          <w:noProof/>
          <w:szCs w:val="24"/>
        </w:rPr>
        <w:t>https://repositorio.uta.edu.ec/bitstream/123456789/28553/1/Tesis-209</w:t>
      </w:r>
      <w:r w:rsidR="00C22805" w:rsidRPr="00EC0DDF">
        <w:rPr>
          <w:rFonts w:cs="Times New Roman"/>
          <w:noProof/>
          <w:szCs w:val="24"/>
        </w:rPr>
        <w:t xml:space="preserve"> </w:t>
      </w:r>
      <w:r w:rsidRPr="00EC0DDF">
        <w:rPr>
          <w:rFonts w:cs="Times New Roman"/>
          <w:noProof/>
          <w:szCs w:val="24"/>
        </w:rPr>
        <w:t>Ingeniería Agronómica -CD 600.pdf</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Yánez, K. (2015). </w:t>
      </w:r>
      <w:r w:rsidRPr="00EC0DDF">
        <w:rPr>
          <w:rFonts w:cs="Times New Roman"/>
          <w:iCs/>
          <w:noProof/>
          <w:szCs w:val="24"/>
        </w:rPr>
        <w:t>Estudio de la situación actual y comercialización de camote en el Ecuador.</w:t>
      </w:r>
      <w:r w:rsidRPr="00EC0DDF">
        <w:rPr>
          <w:rFonts w:cs="Times New Roman"/>
          <w:noProof/>
          <w:szCs w:val="24"/>
        </w:rPr>
        <w:t xml:space="preserve"> http://repositorio.ucsg.edu.ec/handle/3317/5885</w:t>
      </w:r>
    </w:p>
    <w:p w:rsidR="00B84D1D" w:rsidRPr="00EC0DDF" w:rsidRDefault="00B84D1D" w:rsidP="00B84D1D">
      <w:pPr>
        <w:widowControl w:val="0"/>
        <w:autoSpaceDE w:val="0"/>
        <w:autoSpaceDN w:val="0"/>
        <w:adjustRightInd w:val="0"/>
        <w:ind w:left="480" w:hanging="480"/>
        <w:rPr>
          <w:rFonts w:cs="Times New Roman"/>
          <w:noProof/>
          <w:szCs w:val="24"/>
        </w:rPr>
      </w:pPr>
      <w:r w:rsidRPr="00EC0DDF">
        <w:rPr>
          <w:rFonts w:cs="Times New Roman"/>
          <w:noProof/>
          <w:szCs w:val="24"/>
        </w:rPr>
        <w:t xml:space="preserve">Yazuma, N &amp; Pilco, C. (2018). </w:t>
      </w:r>
      <w:r w:rsidRPr="00EC0DDF">
        <w:rPr>
          <w:rFonts w:cs="Times New Roman"/>
          <w:iCs/>
          <w:noProof/>
          <w:szCs w:val="24"/>
        </w:rPr>
        <w:t>Efecto del nivel de procesamiento en el contenido de polifenoles y capacidad antioxidante de cinco tubérculos de la provincia Bolívar</w:t>
      </w:r>
      <w:r w:rsidRPr="00EC0DDF">
        <w:rPr>
          <w:rFonts w:cs="Times New Roman"/>
          <w:noProof/>
          <w:szCs w:val="24"/>
        </w:rPr>
        <w:t>. http://dspace.ueb.edu.ec/handle/123456789/2816</w:t>
      </w:r>
    </w:p>
    <w:p w:rsidR="00B84D1D" w:rsidRPr="00EC0DDF" w:rsidRDefault="00B84D1D" w:rsidP="006E5C2A">
      <w:pPr>
        <w:widowControl w:val="0"/>
        <w:autoSpaceDE w:val="0"/>
        <w:autoSpaceDN w:val="0"/>
        <w:adjustRightInd w:val="0"/>
        <w:ind w:left="480" w:hanging="480"/>
        <w:rPr>
          <w:rFonts w:cs="Times New Roman"/>
          <w:noProof/>
          <w:szCs w:val="24"/>
        </w:rPr>
      </w:pPr>
      <w:r w:rsidRPr="00EC0DDF">
        <w:rPr>
          <w:rFonts w:cs="Times New Roman"/>
          <w:noProof/>
          <w:szCs w:val="24"/>
        </w:rPr>
        <w:t xml:space="preserve">Zapata, S., Piedrahita, A. M., &amp; Rojano, B. (2014). </w:t>
      </w:r>
      <w:r w:rsidRPr="00435DD9">
        <w:rPr>
          <w:rFonts w:cs="Times New Roman"/>
          <w:noProof/>
          <w:szCs w:val="24"/>
          <w:lang w:val="en-US"/>
        </w:rPr>
        <w:t>Oxygen radical absorbance capacity (ORAC) and phenolic content of fruit</w:t>
      </w:r>
      <w:r w:rsidR="006E5C2A">
        <w:rPr>
          <w:rFonts w:cs="Times New Roman"/>
          <w:noProof/>
          <w:szCs w:val="24"/>
          <w:lang w:val="en-US"/>
        </w:rPr>
        <w:t xml:space="preserve">s and vegetables from Colombia. </w:t>
      </w:r>
      <w:r w:rsidR="006E5C2A">
        <w:rPr>
          <w:rFonts w:cs="Times New Roman"/>
          <w:noProof/>
          <w:szCs w:val="24"/>
        </w:rPr>
        <w:t>C</w:t>
      </w:r>
      <w:r w:rsidRPr="00EC0DDF">
        <w:rPr>
          <w:rFonts w:cs="Times New Roman"/>
          <w:noProof/>
          <w:szCs w:val="24"/>
        </w:rPr>
        <w:t>apacidadatrapadoraderadicalesoxgenoORACyfenolestotalesdefrutasyhortalizasdeColombia.pdf.</w:t>
      </w:r>
    </w:p>
    <w:p w:rsidR="00B84D1D" w:rsidRPr="006E5C2A" w:rsidRDefault="00B84D1D" w:rsidP="008800D7">
      <w:pPr>
        <w:pStyle w:val="Ttulo1"/>
        <w:numPr>
          <w:ilvl w:val="0"/>
          <w:numId w:val="0"/>
        </w:numPr>
      </w:pPr>
      <w:r w:rsidRPr="00EC0DDF">
        <w:rPr>
          <w:rFonts w:cs="Times New Roman"/>
          <w:szCs w:val="24"/>
        </w:rPr>
        <w:lastRenderedPageBreak/>
        <w:fldChar w:fldCharType="end"/>
      </w:r>
      <w:bookmarkStart w:id="440" w:name="_Toc78197136"/>
      <w:r w:rsidRPr="006E5C2A">
        <w:t>ANEXOS</w:t>
      </w:r>
      <w:bookmarkEnd w:id="440"/>
    </w:p>
    <w:p w:rsidR="00B84D1D" w:rsidRPr="002C40EE" w:rsidRDefault="002C40EE" w:rsidP="002C40EE">
      <w:pPr>
        <w:pStyle w:val="Descripcin"/>
        <w:rPr>
          <w:b/>
          <w:i w:val="0"/>
          <w:color w:val="auto"/>
          <w:sz w:val="24"/>
          <w:szCs w:val="24"/>
        </w:rPr>
      </w:pPr>
      <w:bookmarkStart w:id="441" w:name="_Toc78196554"/>
      <w:r w:rsidRPr="002C40EE">
        <w:rPr>
          <w:b/>
          <w:i w:val="0"/>
          <w:color w:val="auto"/>
          <w:sz w:val="24"/>
          <w:szCs w:val="24"/>
        </w:rPr>
        <w:t xml:space="preserve">Anexo </w:t>
      </w:r>
      <w:r w:rsidRPr="002C40EE">
        <w:rPr>
          <w:b/>
          <w:i w:val="0"/>
          <w:color w:val="auto"/>
          <w:sz w:val="24"/>
          <w:szCs w:val="24"/>
        </w:rPr>
        <w:fldChar w:fldCharType="begin"/>
      </w:r>
      <w:r w:rsidRPr="002C40EE">
        <w:rPr>
          <w:b/>
          <w:i w:val="0"/>
          <w:color w:val="auto"/>
          <w:sz w:val="24"/>
          <w:szCs w:val="24"/>
        </w:rPr>
        <w:instrText xml:space="preserve"> SEQ Anexo \* ARABIC </w:instrText>
      </w:r>
      <w:r w:rsidRPr="002C40EE">
        <w:rPr>
          <w:b/>
          <w:i w:val="0"/>
          <w:color w:val="auto"/>
          <w:sz w:val="24"/>
          <w:szCs w:val="24"/>
        </w:rPr>
        <w:fldChar w:fldCharType="separate"/>
      </w:r>
      <w:r w:rsidR="007C1577">
        <w:rPr>
          <w:b/>
          <w:i w:val="0"/>
          <w:noProof/>
          <w:color w:val="auto"/>
          <w:sz w:val="24"/>
          <w:szCs w:val="24"/>
        </w:rPr>
        <w:t>1</w:t>
      </w:r>
      <w:r w:rsidRPr="002C40EE">
        <w:rPr>
          <w:b/>
          <w:i w:val="0"/>
          <w:color w:val="auto"/>
          <w:sz w:val="24"/>
          <w:szCs w:val="24"/>
        </w:rPr>
        <w:fldChar w:fldCharType="end"/>
      </w:r>
      <w:r w:rsidR="00B84D1D" w:rsidRPr="002C40EE">
        <w:rPr>
          <w:b/>
          <w:i w:val="0"/>
          <w:color w:val="auto"/>
          <w:sz w:val="24"/>
          <w:szCs w:val="24"/>
        </w:rPr>
        <w:t xml:space="preserve">. </w:t>
      </w:r>
      <w:r w:rsidR="00B84D1D" w:rsidRPr="002C40EE">
        <w:rPr>
          <w:i w:val="0"/>
          <w:color w:val="auto"/>
          <w:sz w:val="24"/>
          <w:szCs w:val="24"/>
        </w:rPr>
        <w:t>Mapa de ubicación de la investigación</w:t>
      </w:r>
      <w:bookmarkEnd w:id="441"/>
      <w:r w:rsidR="00B84D1D" w:rsidRPr="002C40EE">
        <w:rPr>
          <w:b/>
          <w:i w:val="0"/>
          <w:color w:val="auto"/>
          <w:sz w:val="24"/>
          <w:szCs w:val="24"/>
        </w:rPr>
        <w:t xml:space="preserve"> </w:t>
      </w:r>
    </w:p>
    <w:p w:rsidR="00B84D1D" w:rsidRPr="007B0BB3" w:rsidRDefault="00B84D1D" w:rsidP="00B84D1D">
      <w:pPr>
        <w:pStyle w:val="Tablayfiguras"/>
        <w:ind w:left="0"/>
        <w:jc w:val="center"/>
        <w:rPr>
          <w:b/>
          <w:i w:val="0"/>
        </w:rPr>
      </w:pPr>
      <w:r w:rsidRPr="007B0BB3">
        <w:rPr>
          <w:noProof/>
          <w:lang w:val="en-US"/>
        </w:rPr>
        <mc:AlternateContent>
          <mc:Choice Requires="wps">
            <w:drawing>
              <wp:anchor distT="0" distB="0" distL="114300" distR="114300" simplePos="0" relativeHeight="251659264" behindDoc="0" locked="0" layoutInCell="1" allowOverlap="1" wp14:anchorId="25EEF190" wp14:editId="5AB5FA07">
                <wp:simplePos x="0" y="0"/>
                <wp:positionH relativeFrom="column">
                  <wp:posOffset>2546663</wp:posOffset>
                </wp:positionH>
                <wp:positionV relativeFrom="paragraph">
                  <wp:posOffset>842430</wp:posOffset>
                </wp:positionV>
                <wp:extent cx="1847850" cy="581891"/>
                <wp:effectExtent l="285750" t="0" r="19050" b="1228090"/>
                <wp:wrapNone/>
                <wp:docPr id="3147" name="Llamada rectangular redondeada 3147"/>
                <wp:cNvGraphicFramePr/>
                <a:graphic xmlns:a="http://schemas.openxmlformats.org/drawingml/2006/main">
                  <a:graphicData uri="http://schemas.microsoft.com/office/word/2010/wordprocessingShape">
                    <wps:wsp>
                      <wps:cNvSpPr/>
                      <wps:spPr>
                        <a:xfrm>
                          <a:off x="0" y="0"/>
                          <a:ext cx="1847850" cy="581891"/>
                        </a:xfrm>
                        <a:prstGeom prst="wedgeRoundRectCallout">
                          <a:avLst>
                            <a:gd name="adj1" fmla="val -63087"/>
                            <a:gd name="adj2" fmla="val 244664"/>
                            <a:gd name="adj3" fmla="val 16667"/>
                          </a:avLst>
                        </a:prstGeom>
                      </wps:spPr>
                      <wps:style>
                        <a:lnRef idx="2">
                          <a:schemeClr val="dk1"/>
                        </a:lnRef>
                        <a:fillRef idx="1">
                          <a:schemeClr val="lt1"/>
                        </a:fillRef>
                        <a:effectRef idx="0">
                          <a:schemeClr val="dk1"/>
                        </a:effectRef>
                        <a:fontRef idx="minor">
                          <a:schemeClr val="dk1"/>
                        </a:fontRef>
                      </wps:style>
                      <wps:txbx>
                        <w:txbxContent>
                          <w:p w:rsidR="005B292E" w:rsidRPr="00B84D1D" w:rsidRDefault="005B292E" w:rsidP="005F1D24">
                            <w:pPr>
                              <w:jc w:val="center"/>
                              <w:rPr>
                                <w:sz w:val="16"/>
                                <w:szCs w:val="16"/>
                              </w:rPr>
                            </w:pPr>
                            <w:r>
                              <w:rPr>
                                <w:sz w:val="16"/>
                                <w:szCs w:val="16"/>
                              </w:rPr>
                              <w:t xml:space="preserve">Departamento </w:t>
                            </w:r>
                            <w:r w:rsidRPr="00B84D1D">
                              <w:rPr>
                                <w:sz w:val="16"/>
                                <w:szCs w:val="16"/>
                              </w:rPr>
                              <w:t xml:space="preserve">de Investigación </w:t>
                            </w:r>
                            <w:r>
                              <w:rPr>
                                <w:sz w:val="16"/>
                                <w:szCs w:val="16"/>
                              </w:rPr>
                              <w:t xml:space="preserve">y Vinculación de la </w:t>
                            </w:r>
                            <w:r w:rsidRPr="00B84D1D">
                              <w:rPr>
                                <w:sz w:val="16"/>
                                <w:szCs w:val="16"/>
                              </w:rPr>
                              <w:t>UEB.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EEF190"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Llamada rectangular redondeada 3147" o:spid="_x0000_s1026" type="#_x0000_t62" style="position:absolute;left:0;text-align:left;margin-left:200.5pt;margin-top:66.35pt;width:145.5pt;height:45.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" adj="-2827,63647" fillcolor="white [3201]" strokecolor="black [3200]" strokeweight="1pt">
                <v:textbox>
                  <w:txbxContent>
                    <w:p w:rsidR="005B292E" w:rsidRPr="00B84D1D" w:rsidRDefault="005B292E" w:rsidP="005F1D24">
                      <w:pPr>
                        <w:jc w:val="center"/>
                        <w:rPr>
                          <w:sz w:val="16"/>
                          <w:szCs w:val="16"/>
                        </w:rPr>
                      </w:pPr>
                      <w:r>
                        <w:rPr>
                          <w:sz w:val="16"/>
                          <w:szCs w:val="16"/>
                        </w:rPr>
                        <w:t xml:space="preserve">Departamento </w:t>
                      </w:r>
                      <w:r w:rsidRPr="00B84D1D">
                        <w:rPr>
                          <w:sz w:val="16"/>
                          <w:szCs w:val="16"/>
                        </w:rPr>
                        <w:t xml:space="preserve">de Investigación </w:t>
                      </w:r>
                      <w:r>
                        <w:rPr>
                          <w:sz w:val="16"/>
                          <w:szCs w:val="16"/>
                        </w:rPr>
                        <w:t xml:space="preserve">y Vinculación de la </w:t>
                      </w:r>
                      <w:r w:rsidRPr="00B84D1D">
                        <w:rPr>
                          <w:sz w:val="16"/>
                          <w:szCs w:val="16"/>
                        </w:rPr>
                        <w:t>UEB.</w:t>
                      </w:r>
                    </w:p>
                  </w:txbxContent>
                </v:textbox>
              </v:shape>
            </w:pict>
          </mc:Fallback>
        </mc:AlternateContent>
      </w:r>
      <w:r w:rsidRPr="007B0BB3">
        <w:rPr>
          <w:noProof/>
          <w:lang w:val="en-US"/>
        </w:rPr>
        <w:drawing>
          <wp:inline distT="0" distB="0" distL="0" distR="0" wp14:anchorId="5520125F" wp14:editId="4A6DB987">
            <wp:extent cx="5113770" cy="2941200"/>
            <wp:effectExtent l="19050" t="19050" r="10795" b="12065"/>
            <wp:docPr id="3141" name="Imagen 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1">
                      <a:extLst>
                        <a:ext uri="{BEBA8EAE-BF5A-486C-A8C5-ECC9F3942E4B}">
                          <a14:imgProps xmlns:a14="http://schemas.microsoft.com/office/drawing/2010/main">
                            <a14:imgLayer r:embed="rId112">
                              <a14:imgEffect>
                                <a14:colorTemperature colorTemp="5300"/>
                              </a14:imgEffect>
                              <a14:imgEffect>
                                <a14:brightnessContrast bright="20000"/>
                              </a14:imgEffect>
                            </a14:imgLayer>
                          </a14:imgProps>
                        </a:ext>
                      </a:extLst>
                    </a:blip>
                    <a:srcRect l="9898" t="14479" r="18003" b="14756"/>
                    <a:stretch/>
                  </pic:blipFill>
                  <pic:spPr bwMode="auto">
                    <a:xfrm>
                      <a:off x="0" y="0"/>
                      <a:ext cx="5113770" cy="29412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B84D1D" w:rsidRPr="007B0BB3" w:rsidRDefault="00B84D1D" w:rsidP="00B84D1D">
      <w:pPr>
        <w:pStyle w:val="Descripciontablayfiguras"/>
      </w:pPr>
      <w:r w:rsidRPr="007B0BB3">
        <w:rPr>
          <w:b/>
        </w:rPr>
        <w:t>Fuente:</w:t>
      </w:r>
      <w:r w:rsidRPr="007B0BB3">
        <w:t xml:space="preserve"> Google Maps, 2020</w:t>
      </w: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Descripciontablayfiguras"/>
      </w:pPr>
    </w:p>
    <w:p w:rsidR="00B84D1D" w:rsidRPr="007B0BB3" w:rsidRDefault="00B84D1D" w:rsidP="00B84D1D">
      <w:pPr>
        <w:pStyle w:val="Tablayfiguras"/>
        <w:ind w:left="0"/>
        <w:rPr>
          <w:b/>
          <w:i w:val="0"/>
        </w:rPr>
        <w:sectPr w:rsidR="00B84D1D" w:rsidRPr="007B0BB3" w:rsidSect="00611BF5">
          <w:pgSz w:w="12240" w:h="15840" w:code="1"/>
          <w:pgMar w:top="1440" w:right="1440" w:bottom="1440" w:left="2160" w:header="709" w:footer="709" w:gutter="0"/>
          <w:cols w:space="708"/>
          <w:docGrid w:linePitch="360"/>
        </w:sectPr>
      </w:pPr>
    </w:p>
    <w:p w:rsidR="00B84D1D" w:rsidRPr="002C40EE" w:rsidRDefault="002C40EE" w:rsidP="002C40EE">
      <w:pPr>
        <w:pStyle w:val="Descripcin"/>
        <w:rPr>
          <w:i w:val="0"/>
          <w:color w:val="auto"/>
          <w:sz w:val="24"/>
          <w:szCs w:val="24"/>
        </w:rPr>
      </w:pPr>
      <w:bookmarkStart w:id="442" w:name="_Toc78196555"/>
      <w:r w:rsidRPr="002C40EE">
        <w:rPr>
          <w:b/>
          <w:i w:val="0"/>
          <w:color w:val="auto"/>
          <w:sz w:val="24"/>
          <w:szCs w:val="24"/>
        </w:rPr>
        <w:lastRenderedPageBreak/>
        <w:t xml:space="preserve">Anexo </w:t>
      </w:r>
      <w:r w:rsidRPr="002C40EE">
        <w:rPr>
          <w:b/>
          <w:i w:val="0"/>
          <w:color w:val="auto"/>
          <w:sz w:val="24"/>
          <w:szCs w:val="24"/>
        </w:rPr>
        <w:fldChar w:fldCharType="begin"/>
      </w:r>
      <w:r w:rsidRPr="002C40EE">
        <w:rPr>
          <w:b/>
          <w:i w:val="0"/>
          <w:color w:val="auto"/>
          <w:sz w:val="24"/>
          <w:szCs w:val="24"/>
        </w:rPr>
        <w:instrText xml:space="preserve"> SEQ Anexo \* ARABIC </w:instrText>
      </w:r>
      <w:r w:rsidRPr="002C40EE">
        <w:rPr>
          <w:b/>
          <w:i w:val="0"/>
          <w:color w:val="auto"/>
          <w:sz w:val="24"/>
          <w:szCs w:val="24"/>
        </w:rPr>
        <w:fldChar w:fldCharType="separate"/>
      </w:r>
      <w:r w:rsidR="007C1577">
        <w:rPr>
          <w:b/>
          <w:i w:val="0"/>
          <w:noProof/>
          <w:color w:val="auto"/>
          <w:sz w:val="24"/>
          <w:szCs w:val="24"/>
        </w:rPr>
        <w:t>2</w:t>
      </w:r>
      <w:r w:rsidRPr="002C40EE">
        <w:rPr>
          <w:b/>
          <w:i w:val="0"/>
          <w:color w:val="auto"/>
          <w:sz w:val="24"/>
          <w:szCs w:val="24"/>
        </w:rPr>
        <w:fldChar w:fldCharType="end"/>
      </w:r>
      <w:r w:rsidRPr="002C40EE">
        <w:rPr>
          <w:b/>
          <w:i w:val="0"/>
          <w:color w:val="auto"/>
          <w:sz w:val="24"/>
          <w:szCs w:val="24"/>
        </w:rPr>
        <w:t>.</w:t>
      </w:r>
      <w:r w:rsidRPr="002C40EE">
        <w:rPr>
          <w:color w:val="auto"/>
          <w:sz w:val="24"/>
          <w:szCs w:val="24"/>
        </w:rPr>
        <w:t xml:space="preserve"> </w:t>
      </w:r>
      <w:r w:rsidR="00B84D1D" w:rsidRPr="002C40EE">
        <w:rPr>
          <w:i w:val="0"/>
          <w:color w:val="auto"/>
          <w:sz w:val="24"/>
          <w:szCs w:val="24"/>
        </w:rPr>
        <w:t>Extracción por fluidos supercríticos de zanahoria amarilla, zanahoria blanca y camote morado.</w:t>
      </w:r>
      <w:bookmarkEnd w:id="442"/>
    </w:p>
    <w:p w:rsidR="00B84D1D" w:rsidRPr="007B0BB3" w:rsidRDefault="00B84D1D" w:rsidP="00B84D1D">
      <w:pPr>
        <w:pStyle w:val="Tablayfiguras"/>
        <w:ind w:left="0"/>
        <w:rPr>
          <w:i w:val="0"/>
        </w:rPr>
      </w:pPr>
    </w:p>
    <w:tbl>
      <w:tblPr>
        <w:tblStyle w:val="Tablaconcuadrcula3"/>
        <w:tblW w:w="14961" w:type="dxa"/>
        <w:tblInd w:w="-1139" w:type="dxa"/>
        <w:tblLayout w:type="fixed"/>
        <w:tblLook w:val="04A0" w:firstRow="1" w:lastRow="0" w:firstColumn="1" w:lastColumn="0" w:noHBand="0" w:noVBand="1"/>
      </w:tblPr>
      <w:tblGrid>
        <w:gridCol w:w="829"/>
        <w:gridCol w:w="969"/>
        <w:gridCol w:w="830"/>
        <w:gridCol w:w="554"/>
        <w:gridCol w:w="554"/>
        <w:gridCol w:w="555"/>
        <w:gridCol w:w="969"/>
        <w:gridCol w:w="830"/>
        <w:gridCol w:w="833"/>
        <w:gridCol w:w="969"/>
        <w:gridCol w:w="764"/>
        <w:gridCol w:w="762"/>
        <w:gridCol w:w="889"/>
        <w:gridCol w:w="889"/>
        <w:gridCol w:w="885"/>
        <w:gridCol w:w="1020"/>
        <w:gridCol w:w="761"/>
        <w:gridCol w:w="1092"/>
        <w:gridCol w:w="7"/>
      </w:tblGrid>
      <w:tr w:rsidR="00B84D1D" w:rsidRPr="007B0BB3" w:rsidTr="00B84D1D">
        <w:trPr>
          <w:trHeight w:val="318"/>
        </w:trPr>
        <w:tc>
          <w:tcPr>
            <w:tcW w:w="830" w:type="dxa"/>
            <w:vMerge w:val="restart"/>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Muestra</w:t>
            </w:r>
          </w:p>
        </w:tc>
        <w:tc>
          <w:tcPr>
            <w:tcW w:w="970" w:type="dxa"/>
            <w:vMerge w:val="restart"/>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Repetición</w:t>
            </w:r>
          </w:p>
        </w:tc>
        <w:tc>
          <w:tcPr>
            <w:tcW w:w="2494" w:type="dxa"/>
            <w:gridSpan w:val="4"/>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CONDICIONES DE TRABAJO</w:t>
            </w:r>
          </w:p>
        </w:tc>
        <w:tc>
          <w:tcPr>
            <w:tcW w:w="2632" w:type="dxa"/>
            <w:gridSpan w:val="3"/>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CONDICIONES INICIALES DE EXTRACCIÓN</w:t>
            </w:r>
          </w:p>
        </w:tc>
        <w:tc>
          <w:tcPr>
            <w:tcW w:w="8035" w:type="dxa"/>
            <w:gridSpan w:val="10"/>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jc w:val="center"/>
              <w:rPr>
                <w:b/>
                <w:sz w:val="16"/>
                <w:szCs w:val="16"/>
              </w:rPr>
            </w:pPr>
            <w:r w:rsidRPr="007B0BB3">
              <w:rPr>
                <w:b/>
                <w:sz w:val="16"/>
                <w:szCs w:val="16"/>
              </w:rPr>
              <w:t>CONDICIONES DE EXTRACCION CON SOLVENTE</w:t>
            </w:r>
          </w:p>
          <w:p w:rsidR="00B84D1D" w:rsidRPr="007B0BB3" w:rsidRDefault="00B84D1D" w:rsidP="00B84D1D">
            <w:pPr>
              <w:spacing w:line="240" w:lineRule="auto"/>
              <w:jc w:val="center"/>
              <w:rPr>
                <w:sz w:val="16"/>
                <w:szCs w:val="16"/>
              </w:rPr>
            </w:pPr>
          </w:p>
        </w:tc>
      </w:tr>
      <w:tr w:rsidR="00B84D1D" w:rsidRPr="007B0BB3" w:rsidTr="00B84D1D">
        <w:trPr>
          <w:gridAfter w:val="1"/>
          <w:wAfter w:w="7" w:type="dxa"/>
          <w:trHeight w:val="1248"/>
        </w:trPr>
        <w:tc>
          <w:tcPr>
            <w:tcW w:w="830" w:type="dxa"/>
            <w:vMerge/>
            <w:tcBorders>
              <w:top w:val="single" w:sz="4" w:space="0" w:color="auto"/>
              <w:left w:val="single" w:sz="4" w:space="0" w:color="auto"/>
              <w:bottom w:val="single" w:sz="4" w:space="0" w:color="auto"/>
              <w:right w:val="single" w:sz="4" w:space="0" w:color="auto"/>
            </w:tcBorders>
            <w:vAlign w:val="center"/>
            <w:hideMark/>
          </w:tcPr>
          <w:p w:rsidR="00B84D1D" w:rsidRPr="007B0BB3" w:rsidRDefault="00B84D1D" w:rsidP="00B84D1D">
            <w:pPr>
              <w:spacing w:line="240" w:lineRule="auto"/>
              <w:jc w:val="center"/>
              <w:rPr>
                <w:b/>
                <w:bCs/>
                <w:sz w:val="16"/>
                <w:szCs w:val="16"/>
              </w:rPr>
            </w:pPr>
          </w:p>
        </w:tc>
        <w:tc>
          <w:tcPr>
            <w:tcW w:w="970" w:type="dxa"/>
            <w:vMerge/>
            <w:tcBorders>
              <w:top w:val="single" w:sz="4" w:space="0" w:color="auto"/>
              <w:left w:val="single" w:sz="4" w:space="0" w:color="auto"/>
              <w:bottom w:val="single" w:sz="4" w:space="0" w:color="auto"/>
              <w:right w:val="single" w:sz="4" w:space="0" w:color="auto"/>
            </w:tcBorders>
            <w:vAlign w:val="center"/>
            <w:hideMark/>
          </w:tcPr>
          <w:p w:rsidR="00B84D1D" w:rsidRPr="007B0BB3" w:rsidRDefault="00B84D1D" w:rsidP="00B84D1D">
            <w:pPr>
              <w:spacing w:line="240" w:lineRule="auto"/>
              <w:jc w:val="center"/>
              <w:rPr>
                <w:b/>
                <w:bCs/>
                <w:sz w:val="16"/>
                <w:szCs w:val="16"/>
              </w:rPr>
            </w:pPr>
          </w:p>
        </w:tc>
        <w:tc>
          <w:tcPr>
            <w:tcW w:w="831"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Peso vial vacío</w:t>
            </w:r>
          </w:p>
          <w:p w:rsidR="00B84D1D" w:rsidRPr="007B0BB3" w:rsidRDefault="00B84D1D" w:rsidP="00B84D1D">
            <w:pPr>
              <w:spacing w:line="240" w:lineRule="auto"/>
              <w:jc w:val="center"/>
              <w:rPr>
                <w:b/>
                <w:bCs/>
                <w:sz w:val="16"/>
                <w:szCs w:val="16"/>
              </w:rPr>
            </w:pPr>
            <w:r w:rsidRPr="007B0BB3">
              <w:rPr>
                <w:b/>
                <w:bCs/>
                <w:sz w:val="16"/>
                <w:szCs w:val="16"/>
              </w:rPr>
              <w:t>(g)</w:t>
            </w:r>
          </w:p>
        </w:tc>
        <w:tc>
          <w:tcPr>
            <w:tcW w:w="554"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Peso (g)</w:t>
            </w:r>
          </w:p>
        </w:tc>
        <w:tc>
          <w:tcPr>
            <w:tcW w:w="554"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ºT (ºC)</w:t>
            </w:r>
          </w:p>
        </w:tc>
        <w:tc>
          <w:tcPr>
            <w:tcW w:w="554"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P (bar)</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estabilización T (min)</w:t>
            </w:r>
          </w:p>
        </w:tc>
        <w:tc>
          <w:tcPr>
            <w:tcW w:w="830"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estabilización P (min)</w:t>
            </w:r>
          </w:p>
        </w:tc>
        <w:tc>
          <w:tcPr>
            <w:tcW w:w="831"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estabilización sistema (min)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rPr>
                <w:b/>
                <w:sz w:val="16"/>
                <w:szCs w:val="16"/>
              </w:rPr>
            </w:pPr>
            <w:r w:rsidRPr="007B0BB3">
              <w:rPr>
                <w:b/>
                <w:sz w:val="16"/>
                <w:szCs w:val="16"/>
              </w:rPr>
              <w:t>Cosolvente</w:t>
            </w:r>
          </w:p>
        </w:tc>
        <w:tc>
          <w:tcPr>
            <w:tcW w:w="764"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P_Final (bar)</w:t>
            </w:r>
          </w:p>
        </w:tc>
        <w:tc>
          <w:tcPr>
            <w:tcW w:w="762"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subida P</w:t>
            </w:r>
          </w:p>
        </w:tc>
        <w:tc>
          <w:tcPr>
            <w:tcW w:w="88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absorbe Cosolvente _sale vial muestra</w:t>
            </w:r>
          </w:p>
        </w:tc>
        <w:tc>
          <w:tcPr>
            <w:tcW w:w="88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Tiempo extracción final</w:t>
            </w:r>
          </w:p>
        </w:tc>
        <w:tc>
          <w:tcPr>
            <w:tcW w:w="885"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Volumen cosolvente absorbido por la bomba (ml)</w:t>
            </w:r>
          </w:p>
        </w:tc>
        <w:tc>
          <w:tcPr>
            <w:tcW w:w="1020"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Volumen final extraído (ml)</w:t>
            </w:r>
          </w:p>
        </w:tc>
        <w:tc>
          <w:tcPr>
            <w:tcW w:w="761"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Peso vial + muestra</w:t>
            </w:r>
          </w:p>
        </w:tc>
        <w:tc>
          <w:tcPr>
            <w:tcW w:w="1092"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b/>
                <w:bCs/>
                <w:sz w:val="16"/>
                <w:szCs w:val="16"/>
              </w:rPr>
            </w:pPr>
            <w:r w:rsidRPr="007B0BB3">
              <w:rPr>
                <w:b/>
                <w:bCs/>
                <w:sz w:val="16"/>
                <w:szCs w:val="16"/>
              </w:rPr>
              <w:t>Cantidad extracto (g)</w:t>
            </w:r>
          </w:p>
        </w:tc>
      </w:tr>
      <w:tr w:rsidR="00B84D1D" w:rsidRPr="007B0BB3" w:rsidTr="00B84D1D">
        <w:trPr>
          <w:gridAfter w:val="1"/>
          <w:wAfter w:w="7" w:type="dxa"/>
          <w:trHeight w:val="39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24,0863</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1min12sg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15:40:0sg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16 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 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24,2234</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0,1371</w:t>
            </w:r>
          </w:p>
        </w:tc>
      </w:tr>
      <w:tr w:rsidR="00B84D1D" w:rsidRPr="007B0BB3" w:rsidTr="00B84D1D">
        <w:trPr>
          <w:gridAfter w:val="1"/>
          <w:wAfter w:w="7" w:type="dxa"/>
          <w:trHeight w:val="420"/>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R2</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24,3308</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1min16 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12:50 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 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3ml200ul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24,3832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0,0524</w:t>
            </w:r>
          </w:p>
        </w:tc>
      </w:tr>
      <w:tr w:rsidR="00B84D1D" w:rsidRPr="007B0BB3" w:rsidTr="00B84D1D">
        <w:trPr>
          <w:gridAfter w:val="1"/>
          <w:wAfter w:w="7" w:type="dxa"/>
          <w:trHeight w:val="397"/>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R3</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23,9621</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54sg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10:58sg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18:40sg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24,0351</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0,073</w:t>
            </w:r>
          </w:p>
        </w:tc>
      </w:tr>
      <w:tr w:rsidR="00B84D1D" w:rsidRPr="007B0BB3" w:rsidTr="00B84D1D">
        <w:trPr>
          <w:gridAfter w:val="1"/>
          <w:wAfter w:w="7" w:type="dxa"/>
          <w:trHeight w:val="402"/>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R4</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24,1840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1:08 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16:15sg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19min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2ml850ul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24,2888</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0,1048</w:t>
            </w:r>
          </w:p>
        </w:tc>
      </w:tr>
      <w:tr w:rsidR="00B84D1D" w:rsidRPr="007B0BB3" w:rsidTr="00B84D1D">
        <w:trPr>
          <w:gridAfter w:val="1"/>
          <w:wAfter w:w="7" w:type="dxa"/>
          <w:trHeight w:val="40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R5</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24,1341</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1:57sg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5:52sg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13:30sg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26</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24,3117</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0,1776</w:t>
            </w:r>
          </w:p>
        </w:tc>
      </w:tr>
      <w:tr w:rsidR="00B84D1D" w:rsidRPr="007B0BB3" w:rsidTr="00B84D1D">
        <w:trPr>
          <w:gridAfter w:val="1"/>
          <w:wAfter w:w="7" w:type="dxa"/>
          <w:trHeight w:val="400"/>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R6</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24,4378</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8:40sg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24,5658</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0,128</w:t>
            </w:r>
          </w:p>
        </w:tc>
      </w:tr>
      <w:tr w:rsidR="00B84D1D" w:rsidRPr="007B0BB3" w:rsidTr="00B84D1D">
        <w:trPr>
          <w:gridAfter w:val="1"/>
          <w:wAfter w:w="7" w:type="dxa"/>
          <w:trHeight w:val="393"/>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R7</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24,4462</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9:08sg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12:30sg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11</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4ml150ul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24,6402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0,194</w:t>
            </w:r>
          </w:p>
        </w:tc>
      </w:tr>
      <w:tr w:rsidR="00B84D1D" w:rsidRPr="007B0BB3" w:rsidTr="00B84D1D">
        <w:trPr>
          <w:gridAfter w:val="1"/>
          <w:wAfter w:w="7" w:type="dxa"/>
          <w:trHeight w:val="39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R8</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24,1203</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5:33sg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9:30sg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24,3512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0,2309</w:t>
            </w:r>
          </w:p>
        </w:tc>
      </w:tr>
      <w:tr w:rsidR="00B84D1D" w:rsidRPr="007B0BB3" w:rsidTr="00B84D1D">
        <w:trPr>
          <w:gridAfter w:val="1"/>
          <w:wAfter w:w="7" w:type="dxa"/>
          <w:trHeight w:val="41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ZB</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R9</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24,4196</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9:08sg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24,4834</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0,0638</w:t>
            </w:r>
          </w:p>
        </w:tc>
      </w:tr>
      <w:tr w:rsidR="00B84D1D" w:rsidRPr="007B0BB3" w:rsidTr="00B84D1D">
        <w:trPr>
          <w:gridAfter w:val="1"/>
          <w:wAfter w:w="7" w:type="dxa"/>
          <w:trHeight w:val="465"/>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24,0758</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2min20sg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12min32sg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21min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18</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24,1529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0,0771</w:t>
            </w:r>
          </w:p>
        </w:tc>
      </w:tr>
      <w:tr w:rsidR="00B84D1D" w:rsidRPr="007B0BB3" w:rsidTr="00B84D1D">
        <w:trPr>
          <w:gridAfter w:val="1"/>
          <w:wAfter w:w="7" w:type="dxa"/>
          <w:trHeight w:val="403"/>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R2</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40,1584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16min55sg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40,3000</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0,1416</w:t>
            </w:r>
          </w:p>
        </w:tc>
      </w:tr>
      <w:tr w:rsidR="00B84D1D" w:rsidRPr="007B0BB3" w:rsidTr="00B84D1D">
        <w:trPr>
          <w:gridAfter w:val="1"/>
          <w:wAfter w:w="7" w:type="dxa"/>
          <w:trHeight w:val="403"/>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R3</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24,0200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30min17sg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0,75ml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24,0521</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0,0321</w:t>
            </w:r>
          </w:p>
        </w:tc>
      </w:tr>
      <w:tr w:rsidR="00B84D1D" w:rsidRPr="007B0BB3" w:rsidTr="00B84D1D">
        <w:trPr>
          <w:gridAfter w:val="1"/>
          <w:wAfter w:w="7" w:type="dxa"/>
          <w:trHeight w:val="395"/>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R4</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24,1894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20min3sg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24,2629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0,0735</w:t>
            </w:r>
          </w:p>
        </w:tc>
      </w:tr>
      <w:tr w:rsidR="00B84D1D" w:rsidRPr="007B0BB3" w:rsidTr="00B84D1D">
        <w:trPr>
          <w:gridAfter w:val="1"/>
          <w:wAfter w:w="7" w:type="dxa"/>
          <w:trHeight w:val="409"/>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lastRenderedPageBreak/>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R5</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24,6401</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21min23sg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12min31sg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1ml150ul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24,6832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0,0431</w:t>
            </w:r>
          </w:p>
        </w:tc>
      </w:tr>
      <w:tr w:rsidR="00B84D1D" w:rsidRPr="007B0BB3" w:rsidTr="00B84D1D">
        <w:trPr>
          <w:gridAfter w:val="1"/>
          <w:wAfter w:w="7" w:type="dxa"/>
          <w:trHeight w:val="276"/>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R6</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24,6434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22min10sg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20min55sg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11</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2,0825ml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24,6976</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0,0542</w:t>
            </w:r>
          </w:p>
        </w:tc>
      </w:tr>
      <w:tr w:rsidR="00B84D1D" w:rsidRPr="007B0BB3" w:rsidTr="00B84D1D">
        <w:trPr>
          <w:gridAfter w:val="1"/>
          <w:wAfter w:w="7" w:type="dxa"/>
          <w:trHeight w:val="434"/>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R7</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24,6188</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17min32sg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13min09sg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no tomo</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1ml750ul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24,6513</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0,0325</w:t>
            </w:r>
          </w:p>
        </w:tc>
      </w:tr>
      <w:tr w:rsidR="00B84D1D" w:rsidRPr="007B0BB3" w:rsidTr="00B84D1D">
        <w:trPr>
          <w:gridAfter w:val="1"/>
          <w:wAfter w:w="7" w:type="dxa"/>
          <w:trHeight w:val="345"/>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R8</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24,8536</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41sg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22min38sg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13min10sg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2ml200ul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24,8800</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0,0264</w:t>
            </w:r>
          </w:p>
        </w:tc>
      </w:tr>
      <w:tr w:rsidR="00B84D1D" w:rsidRPr="007B0BB3" w:rsidTr="00B84D1D">
        <w:trPr>
          <w:gridAfter w:val="1"/>
          <w:wAfter w:w="7" w:type="dxa"/>
          <w:trHeight w:val="41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R9</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24,8465</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1min30sg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8min40sg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9,5 ml/m.fug</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24,9449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0,0984</w:t>
            </w:r>
          </w:p>
        </w:tc>
      </w:tr>
      <w:tr w:rsidR="00B84D1D" w:rsidRPr="007B0BB3" w:rsidTr="00B84D1D">
        <w:trPr>
          <w:gridAfter w:val="1"/>
          <w:wAfter w:w="7" w:type="dxa"/>
          <w:trHeight w:val="409"/>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R10</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24,3060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1min12sg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9min50sg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5ml (+fuga)</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24,3580</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0,0520</w:t>
            </w:r>
          </w:p>
        </w:tc>
      </w:tr>
      <w:tr w:rsidR="00B84D1D" w:rsidRPr="007B0BB3" w:rsidTr="00B84D1D">
        <w:trPr>
          <w:gridAfter w:val="1"/>
          <w:wAfter w:w="7" w:type="dxa"/>
          <w:trHeight w:val="402"/>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R11</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24,2031</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1min40sg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9:40 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 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 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24,2899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0,0868</w:t>
            </w:r>
          </w:p>
        </w:tc>
      </w:tr>
      <w:tr w:rsidR="00B84D1D" w:rsidRPr="007B0BB3" w:rsidTr="00B84D1D">
        <w:trPr>
          <w:gridAfter w:val="1"/>
          <w:wAfter w:w="7" w:type="dxa"/>
          <w:trHeight w:val="394"/>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R12</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24,4404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13min</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24,4725</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0,0321</w:t>
            </w:r>
          </w:p>
        </w:tc>
      </w:tr>
      <w:tr w:rsidR="00B84D1D" w:rsidRPr="007B0BB3" w:rsidTr="00B84D1D">
        <w:trPr>
          <w:gridAfter w:val="1"/>
          <w:wAfter w:w="7" w:type="dxa"/>
          <w:trHeight w:val="414"/>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Z.A.</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R13</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24,2405</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1,15sg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15:25min</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24,2565</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0,016</w:t>
            </w:r>
          </w:p>
        </w:tc>
      </w:tr>
      <w:tr w:rsidR="00B84D1D" w:rsidRPr="007B0BB3" w:rsidTr="00B84D1D">
        <w:trPr>
          <w:gridAfter w:val="1"/>
          <w:wAfter w:w="7" w:type="dxa"/>
          <w:trHeight w:val="391"/>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R1</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39,1864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4:15sg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18:30sg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44</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39,5506</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0,3642</w:t>
            </w:r>
          </w:p>
        </w:tc>
      </w:tr>
      <w:tr w:rsidR="00B84D1D" w:rsidRPr="007B0BB3" w:rsidTr="00B84D1D">
        <w:trPr>
          <w:gridAfter w:val="1"/>
          <w:wAfter w:w="7" w:type="dxa"/>
          <w:trHeight w:val="397"/>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R2</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39,6816</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2:40sg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6:52sg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13:50sg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35</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16ml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39,9149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0,2333</w:t>
            </w:r>
          </w:p>
        </w:tc>
      </w:tr>
      <w:tr w:rsidR="00B84D1D" w:rsidRPr="007B0BB3" w:rsidTr="00B84D1D">
        <w:trPr>
          <w:gridAfter w:val="1"/>
          <w:wAfter w:w="7" w:type="dxa"/>
          <w:trHeight w:val="404"/>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R3</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34,6006</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5:30sg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15min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23ml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34,7277</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0,1271</w:t>
            </w:r>
          </w:p>
        </w:tc>
      </w:tr>
      <w:tr w:rsidR="00B84D1D" w:rsidRPr="007B0BB3" w:rsidTr="00B84D1D">
        <w:trPr>
          <w:gridAfter w:val="1"/>
          <w:wAfter w:w="7" w:type="dxa"/>
          <w:trHeight w:val="548"/>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R4</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34,4898</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1:44sg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10:50sg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11:50sg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21</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12ml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34,5969</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0,1071</w:t>
            </w:r>
          </w:p>
        </w:tc>
      </w:tr>
      <w:tr w:rsidR="00B84D1D" w:rsidRPr="007B0BB3" w:rsidTr="00B84D1D">
        <w:trPr>
          <w:gridAfter w:val="1"/>
          <w:wAfter w:w="7" w:type="dxa"/>
          <w:trHeight w:val="404"/>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R5</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33,6643</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8:32sg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9:30sg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33,7012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0,0369</w:t>
            </w:r>
          </w:p>
        </w:tc>
      </w:tr>
      <w:tr w:rsidR="00B84D1D" w:rsidRPr="007B0BB3" w:rsidTr="00B84D1D">
        <w:trPr>
          <w:gridAfter w:val="1"/>
          <w:wAfter w:w="7" w:type="dxa"/>
          <w:trHeight w:val="395"/>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R6</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34,3586</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1:05sg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7:25sg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8:40sg</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11</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34,41</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0,0514</w:t>
            </w:r>
          </w:p>
        </w:tc>
      </w:tr>
      <w:tr w:rsidR="00B84D1D" w:rsidRPr="007B0BB3" w:rsidTr="00B84D1D">
        <w:trPr>
          <w:gridAfter w:val="1"/>
          <w:wAfter w:w="7" w:type="dxa"/>
          <w:trHeight w:val="415"/>
        </w:trPr>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CM</w:t>
            </w:r>
          </w:p>
        </w:tc>
        <w:tc>
          <w:tcPr>
            <w:tcW w:w="97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R7</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33,9244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14</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50</w:t>
            </w:r>
          </w:p>
        </w:tc>
        <w:tc>
          <w:tcPr>
            <w:tcW w:w="55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200</w:t>
            </w:r>
          </w:p>
        </w:tc>
        <w:tc>
          <w:tcPr>
            <w:tcW w:w="96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7min</w:t>
            </w:r>
          </w:p>
        </w:tc>
        <w:tc>
          <w:tcPr>
            <w:tcW w:w="83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17min</w:t>
            </w:r>
          </w:p>
        </w:tc>
        <w:tc>
          <w:tcPr>
            <w:tcW w:w="83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30min</w:t>
            </w:r>
          </w:p>
        </w:tc>
        <w:tc>
          <w:tcPr>
            <w:tcW w:w="969" w:type="dxa"/>
            <w:tcBorders>
              <w:top w:val="single" w:sz="4" w:space="0" w:color="auto"/>
              <w:left w:val="single" w:sz="4" w:space="0" w:color="auto"/>
              <w:bottom w:val="single" w:sz="4" w:space="0" w:color="auto"/>
              <w:right w:val="single" w:sz="4" w:space="0" w:color="auto"/>
            </w:tcBorders>
            <w:hideMark/>
          </w:tcPr>
          <w:p w:rsidR="00B84D1D" w:rsidRPr="007B0BB3" w:rsidRDefault="00B84D1D" w:rsidP="00B84D1D">
            <w:pPr>
              <w:spacing w:line="240" w:lineRule="auto"/>
              <w:jc w:val="center"/>
              <w:rPr>
                <w:sz w:val="16"/>
                <w:szCs w:val="16"/>
              </w:rPr>
            </w:pPr>
            <w:r w:rsidRPr="007B0BB3">
              <w:rPr>
                <w:sz w:val="16"/>
                <w:szCs w:val="16"/>
              </w:rPr>
              <w:t>Etanol Absoluto</w:t>
            </w:r>
          </w:p>
        </w:tc>
        <w:tc>
          <w:tcPr>
            <w:tcW w:w="764"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300</w:t>
            </w:r>
          </w:p>
        </w:tc>
        <w:tc>
          <w:tcPr>
            <w:tcW w:w="76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57sg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9:28sg</w:t>
            </w:r>
          </w:p>
        </w:tc>
        <w:tc>
          <w:tcPr>
            <w:tcW w:w="889"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8min</w:t>
            </w:r>
          </w:p>
        </w:tc>
        <w:tc>
          <w:tcPr>
            <w:tcW w:w="885"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19</w:t>
            </w:r>
          </w:p>
        </w:tc>
        <w:tc>
          <w:tcPr>
            <w:tcW w:w="1020"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4,5ml</w:t>
            </w:r>
          </w:p>
        </w:tc>
        <w:tc>
          <w:tcPr>
            <w:tcW w:w="761"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33,9602</w:t>
            </w:r>
          </w:p>
        </w:tc>
        <w:tc>
          <w:tcPr>
            <w:tcW w:w="1092" w:type="dxa"/>
            <w:tcBorders>
              <w:top w:val="single" w:sz="4" w:space="0" w:color="auto"/>
              <w:left w:val="single" w:sz="4" w:space="0" w:color="auto"/>
              <w:bottom w:val="single" w:sz="4" w:space="0" w:color="auto"/>
              <w:right w:val="single" w:sz="4" w:space="0" w:color="auto"/>
            </w:tcBorders>
            <w:noWrap/>
            <w:hideMark/>
          </w:tcPr>
          <w:p w:rsidR="00B84D1D" w:rsidRPr="007B0BB3" w:rsidRDefault="00B84D1D" w:rsidP="00B84D1D">
            <w:pPr>
              <w:spacing w:line="240" w:lineRule="auto"/>
              <w:jc w:val="center"/>
              <w:rPr>
                <w:sz w:val="16"/>
                <w:szCs w:val="16"/>
              </w:rPr>
            </w:pPr>
            <w:r w:rsidRPr="007B0BB3">
              <w:rPr>
                <w:sz w:val="16"/>
                <w:szCs w:val="16"/>
              </w:rPr>
              <w:t>0,0358</w:t>
            </w:r>
          </w:p>
        </w:tc>
      </w:tr>
    </w:tbl>
    <w:p w:rsidR="00B84D1D" w:rsidRPr="007B0BB3" w:rsidRDefault="00B84D1D" w:rsidP="00B84D1D">
      <w:pPr>
        <w:pStyle w:val="Tablayfiguras"/>
        <w:ind w:left="0"/>
        <w:rPr>
          <w:i w:val="0"/>
        </w:rPr>
      </w:pPr>
    </w:p>
    <w:p w:rsidR="00B84D1D" w:rsidRPr="007B0BB3" w:rsidRDefault="00B84D1D" w:rsidP="00B84D1D">
      <w:pPr>
        <w:tabs>
          <w:tab w:val="left" w:pos="3120"/>
        </w:tabs>
      </w:pPr>
      <w:r w:rsidRPr="007B0BB3">
        <w:tab/>
      </w:r>
    </w:p>
    <w:p w:rsidR="00B84D1D" w:rsidRPr="007B0BB3" w:rsidRDefault="00B84D1D" w:rsidP="00B84D1D">
      <w:pPr>
        <w:tabs>
          <w:tab w:val="left" w:pos="3120"/>
        </w:tabs>
      </w:pPr>
    </w:p>
    <w:p w:rsidR="00B84D1D" w:rsidRPr="007B0BB3" w:rsidRDefault="00B84D1D" w:rsidP="00B84D1D">
      <w:pPr>
        <w:pStyle w:val="Descripcin"/>
        <w:sectPr w:rsidR="00B84D1D" w:rsidRPr="007B0BB3" w:rsidSect="00B84D1D">
          <w:pgSz w:w="15840" w:h="12240" w:orient="landscape" w:code="1"/>
          <w:pgMar w:top="1440" w:right="1440" w:bottom="2160" w:left="1440" w:header="709" w:footer="709" w:gutter="0"/>
          <w:cols w:space="708"/>
          <w:docGrid w:linePitch="360"/>
        </w:sectPr>
      </w:pPr>
    </w:p>
    <w:p w:rsidR="00B84D1D" w:rsidRPr="002C40EE" w:rsidRDefault="002C40EE" w:rsidP="002C40EE">
      <w:pPr>
        <w:pStyle w:val="Descripcin"/>
        <w:rPr>
          <w:i w:val="0"/>
          <w:color w:val="auto"/>
          <w:sz w:val="24"/>
          <w:szCs w:val="24"/>
        </w:rPr>
      </w:pPr>
      <w:bookmarkStart w:id="443" w:name="_Toc78196556"/>
      <w:r w:rsidRPr="002C40EE">
        <w:rPr>
          <w:b/>
          <w:i w:val="0"/>
          <w:color w:val="auto"/>
          <w:sz w:val="24"/>
          <w:szCs w:val="24"/>
        </w:rPr>
        <w:lastRenderedPageBreak/>
        <w:t xml:space="preserve">Anexo </w:t>
      </w:r>
      <w:r w:rsidRPr="002C40EE">
        <w:rPr>
          <w:b/>
          <w:i w:val="0"/>
          <w:color w:val="auto"/>
          <w:sz w:val="24"/>
          <w:szCs w:val="24"/>
        </w:rPr>
        <w:fldChar w:fldCharType="begin"/>
      </w:r>
      <w:r w:rsidRPr="002C40EE">
        <w:rPr>
          <w:b/>
          <w:i w:val="0"/>
          <w:color w:val="auto"/>
          <w:sz w:val="24"/>
          <w:szCs w:val="24"/>
        </w:rPr>
        <w:instrText xml:space="preserve"> SEQ Anexo \* ARABIC </w:instrText>
      </w:r>
      <w:r w:rsidRPr="002C40EE">
        <w:rPr>
          <w:b/>
          <w:i w:val="0"/>
          <w:color w:val="auto"/>
          <w:sz w:val="24"/>
          <w:szCs w:val="24"/>
        </w:rPr>
        <w:fldChar w:fldCharType="separate"/>
      </w:r>
      <w:r w:rsidR="007C1577">
        <w:rPr>
          <w:b/>
          <w:i w:val="0"/>
          <w:noProof/>
          <w:color w:val="auto"/>
          <w:sz w:val="24"/>
          <w:szCs w:val="24"/>
        </w:rPr>
        <w:t>3</w:t>
      </w:r>
      <w:r w:rsidRPr="002C40EE">
        <w:rPr>
          <w:b/>
          <w:i w:val="0"/>
          <w:color w:val="auto"/>
          <w:sz w:val="24"/>
          <w:szCs w:val="24"/>
        </w:rPr>
        <w:fldChar w:fldCharType="end"/>
      </w:r>
      <w:r w:rsidRPr="002C40EE">
        <w:rPr>
          <w:b/>
          <w:i w:val="0"/>
          <w:color w:val="auto"/>
          <w:sz w:val="24"/>
          <w:szCs w:val="24"/>
        </w:rPr>
        <w:t>.</w:t>
      </w:r>
      <w:r>
        <w:rPr>
          <w:b/>
          <w:i w:val="0"/>
          <w:color w:val="auto"/>
          <w:sz w:val="24"/>
          <w:szCs w:val="24"/>
        </w:rPr>
        <w:t xml:space="preserve"> </w:t>
      </w:r>
      <w:r w:rsidRPr="002C40EE">
        <w:rPr>
          <w:i w:val="0"/>
          <w:color w:val="auto"/>
          <w:sz w:val="24"/>
          <w:szCs w:val="24"/>
        </w:rPr>
        <w:t>Curva estándar para la calibración de compuestos fenólicos totales</w:t>
      </w:r>
      <w:bookmarkEnd w:id="443"/>
      <w:r w:rsidR="000F7BD1" w:rsidRPr="002C40EE">
        <w:rPr>
          <w:i w:val="0"/>
          <w:color w:val="auto"/>
          <w:sz w:val="24"/>
          <w:szCs w:val="24"/>
        </w:rPr>
        <w:t xml:space="preserve"> </w:t>
      </w:r>
    </w:p>
    <w:p w:rsidR="00444D64" w:rsidRPr="007B0BB3" w:rsidRDefault="000F7BD1" w:rsidP="000F7BD1">
      <w:pPr>
        <w:jc w:val="center"/>
      </w:pPr>
      <w:r w:rsidRPr="007B0BB3">
        <w:rPr>
          <w:noProof/>
          <w:lang w:val="en-US"/>
        </w:rPr>
        <w:drawing>
          <wp:inline distT="0" distB="0" distL="0" distR="0" wp14:anchorId="5F8AC04B" wp14:editId="68FFDF7A">
            <wp:extent cx="5419725" cy="2771775"/>
            <wp:effectExtent l="0" t="0" r="9525" b="9525"/>
            <wp:docPr id="3196" name="Gráfico 3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444D64" w:rsidRPr="007B0BB3" w:rsidRDefault="00046D90" w:rsidP="00046D90">
      <w:pPr>
        <w:pStyle w:val="Descripcin"/>
        <w:rPr>
          <w:i w:val="0"/>
          <w:color w:val="auto"/>
          <w:sz w:val="24"/>
          <w:szCs w:val="24"/>
        </w:rPr>
      </w:pPr>
      <w:bookmarkStart w:id="444" w:name="_Toc78196557"/>
      <w:r w:rsidRPr="00046D90">
        <w:rPr>
          <w:b/>
          <w:i w:val="0"/>
          <w:color w:val="auto"/>
          <w:sz w:val="24"/>
          <w:szCs w:val="24"/>
        </w:rPr>
        <w:t xml:space="preserve">Anexo </w:t>
      </w:r>
      <w:r w:rsidRPr="00046D90">
        <w:rPr>
          <w:b/>
          <w:i w:val="0"/>
          <w:color w:val="auto"/>
          <w:sz w:val="24"/>
          <w:szCs w:val="24"/>
        </w:rPr>
        <w:fldChar w:fldCharType="begin"/>
      </w:r>
      <w:r w:rsidRPr="00046D90">
        <w:rPr>
          <w:b/>
          <w:i w:val="0"/>
          <w:color w:val="auto"/>
          <w:sz w:val="24"/>
          <w:szCs w:val="24"/>
        </w:rPr>
        <w:instrText xml:space="preserve"> SEQ Anexo \* ARABIC </w:instrText>
      </w:r>
      <w:r w:rsidRPr="00046D90">
        <w:rPr>
          <w:b/>
          <w:i w:val="0"/>
          <w:color w:val="auto"/>
          <w:sz w:val="24"/>
          <w:szCs w:val="24"/>
        </w:rPr>
        <w:fldChar w:fldCharType="separate"/>
      </w:r>
      <w:r w:rsidR="007C1577">
        <w:rPr>
          <w:b/>
          <w:i w:val="0"/>
          <w:noProof/>
          <w:color w:val="auto"/>
          <w:sz w:val="24"/>
          <w:szCs w:val="24"/>
        </w:rPr>
        <w:t>4</w:t>
      </w:r>
      <w:r w:rsidRPr="00046D90">
        <w:rPr>
          <w:b/>
          <w:i w:val="0"/>
          <w:color w:val="auto"/>
          <w:sz w:val="24"/>
          <w:szCs w:val="24"/>
        </w:rPr>
        <w:fldChar w:fldCharType="end"/>
      </w:r>
      <w:r w:rsidRPr="00046D90">
        <w:rPr>
          <w:b/>
          <w:i w:val="0"/>
          <w:color w:val="auto"/>
          <w:sz w:val="24"/>
          <w:szCs w:val="24"/>
        </w:rPr>
        <w:t>.</w:t>
      </w:r>
      <w:r w:rsidRPr="00046D90">
        <w:rPr>
          <w:color w:val="auto"/>
        </w:rPr>
        <w:t xml:space="preserve"> </w:t>
      </w:r>
      <w:r w:rsidR="00444D64" w:rsidRPr="007B0BB3">
        <w:rPr>
          <w:i w:val="0"/>
          <w:color w:val="auto"/>
          <w:sz w:val="24"/>
          <w:szCs w:val="24"/>
        </w:rPr>
        <w:t>Curva estándar para la calibración de compuestos antioxidantes (ABTS)</w:t>
      </w:r>
      <w:bookmarkEnd w:id="444"/>
    </w:p>
    <w:p w:rsidR="000F7BD1" w:rsidRPr="007B0BB3" w:rsidRDefault="000F7BD1" w:rsidP="000F7BD1">
      <w:pPr>
        <w:jc w:val="center"/>
      </w:pPr>
      <w:r w:rsidRPr="007B0BB3">
        <w:rPr>
          <w:noProof/>
          <w:lang w:val="en-US"/>
        </w:rPr>
        <w:drawing>
          <wp:inline distT="0" distB="0" distL="0" distR="0" wp14:anchorId="1E3B7EE2" wp14:editId="6B7F692F">
            <wp:extent cx="5486400" cy="3014804"/>
            <wp:effectExtent l="0" t="0" r="0" b="14605"/>
            <wp:docPr id="3149" name="Gráfico 3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0F7BD1" w:rsidRPr="007B0BB3" w:rsidRDefault="000F7BD1" w:rsidP="000F7BD1">
      <w:pPr>
        <w:jc w:val="left"/>
      </w:pPr>
    </w:p>
    <w:p w:rsidR="000F7BD1" w:rsidRPr="007B0BB3" w:rsidRDefault="000F7BD1" w:rsidP="000F7BD1">
      <w:pPr>
        <w:jc w:val="left"/>
      </w:pPr>
    </w:p>
    <w:p w:rsidR="000F7BD1" w:rsidRPr="007B0BB3" w:rsidRDefault="000F7BD1" w:rsidP="000F7BD1">
      <w:pPr>
        <w:jc w:val="left"/>
      </w:pPr>
    </w:p>
    <w:p w:rsidR="000F7BD1" w:rsidRPr="007B0BB3" w:rsidRDefault="000F7BD1" w:rsidP="000F7BD1">
      <w:pPr>
        <w:jc w:val="left"/>
      </w:pPr>
    </w:p>
    <w:p w:rsidR="000F7BD1" w:rsidRPr="007B0BB3" w:rsidRDefault="00046D90" w:rsidP="00046D90">
      <w:pPr>
        <w:pStyle w:val="Descripcin"/>
        <w:rPr>
          <w:i w:val="0"/>
          <w:color w:val="auto"/>
          <w:sz w:val="24"/>
          <w:szCs w:val="24"/>
        </w:rPr>
      </w:pPr>
      <w:bookmarkStart w:id="445" w:name="_Toc78196558"/>
      <w:r w:rsidRPr="00046D90">
        <w:rPr>
          <w:b/>
          <w:i w:val="0"/>
          <w:color w:val="auto"/>
          <w:sz w:val="24"/>
          <w:szCs w:val="24"/>
        </w:rPr>
        <w:lastRenderedPageBreak/>
        <w:t xml:space="preserve">Anexo </w:t>
      </w:r>
      <w:r w:rsidRPr="00046D90">
        <w:rPr>
          <w:b/>
          <w:i w:val="0"/>
          <w:color w:val="auto"/>
          <w:sz w:val="24"/>
          <w:szCs w:val="24"/>
        </w:rPr>
        <w:fldChar w:fldCharType="begin"/>
      </w:r>
      <w:r w:rsidRPr="00046D90">
        <w:rPr>
          <w:b/>
          <w:i w:val="0"/>
          <w:color w:val="auto"/>
          <w:sz w:val="24"/>
          <w:szCs w:val="24"/>
        </w:rPr>
        <w:instrText xml:space="preserve"> SEQ Anexo \* ARABIC </w:instrText>
      </w:r>
      <w:r w:rsidRPr="00046D90">
        <w:rPr>
          <w:b/>
          <w:i w:val="0"/>
          <w:color w:val="auto"/>
          <w:sz w:val="24"/>
          <w:szCs w:val="24"/>
        </w:rPr>
        <w:fldChar w:fldCharType="separate"/>
      </w:r>
      <w:r w:rsidR="007C1577">
        <w:rPr>
          <w:b/>
          <w:i w:val="0"/>
          <w:noProof/>
          <w:color w:val="auto"/>
          <w:sz w:val="24"/>
          <w:szCs w:val="24"/>
        </w:rPr>
        <w:t>5</w:t>
      </w:r>
      <w:r w:rsidRPr="00046D90">
        <w:rPr>
          <w:b/>
          <w:i w:val="0"/>
          <w:color w:val="auto"/>
          <w:sz w:val="24"/>
          <w:szCs w:val="24"/>
        </w:rPr>
        <w:fldChar w:fldCharType="end"/>
      </w:r>
      <w:r>
        <w:t xml:space="preserve">. </w:t>
      </w:r>
      <w:r w:rsidR="000F7BD1" w:rsidRPr="007B0BB3">
        <w:rPr>
          <w:i w:val="0"/>
          <w:color w:val="auto"/>
          <w:sz w:val="24"/>
          <w:szCs w:val="24"/>
        </w:rPr>
        <w:t>Curva estándar para la calibración de compuestos antioxidantes (FRAP)</w:t>
      </w:r>
      <w:bookmarkEnd w:id="445"/>
    </w:p>
    <w:p w:rsidR="000F7BD1" w:rsidRPr="007B0BB3" w:rsidRDefault="000F7BD1" w:rsidP="000F7BD1">
      <w:pPr>
        <w:jc w:val="center"/>
      </w:pPr>
      <w:r w:rsidRPr="007B0BB3">
        <w:rPr>
          <w:noProof/>
          <w:lang w:val="en-US"/>
        </w:rPr>
        <w:drawing>
          <wp:inline distT="0" distB="0" distL="0" distR="0" wp14:anchorId="172C82EF" wp14:editId="21A7D9F3">
            <wp:extent cx="5486400" cy="2880139"/>
            <wp:effectExtent l="0" t="0" r="0" b="15875"/>
            <wp:docPr id="4482" name="Gráfico 448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0F7BD1" w:rsidRPr="007B0BB3" w:rsidRDefault="00046D90" w:rsidP="00046D90">
      <w:pPr>
        <w:pStyle w:val="Descripcin"/>
        <w:rPr>
          <w:i w:val="0"/>
          <w:color w:val="auto"/>
          <w:sz w:val="24"/>
          <w:szCs w:val="24"/>
        </w:rPr>
      </w:pPr>
      <w:bookmarkStart w:id="446" w:name="_Toc78196559"/>
      <w:r w:rsidRPr="00046D90">
        <w:rPr>
          <w:b/>
          <w:i w:val="0"/>
          <w:color w:val="auto"/>
          <w:sz w:val="24"/>
          <w:szCs w:val="24"/>
        </w:rPr>
        <w:t xml:space="preserve">Anexo </w:t>
      </w:r>
      <w:r w:rsidRPr="00046D90">
        <w:rPr>
          <w:b/>
          <w:i w:val="0"/>
          <w:color w:val="auto"/>
          <w:sz w:val="24"/>
          <w:szCs w:val="24"/>
        </w:rPr>
        <w:fldChar w:fldCharType="begin"/>
      </w:r>
      <w:r w:rsidRPr="00046D90">
        <w:rPr>
          <w:b/>
          <w:i w:val="0"/>
          <w:color w:val="auto"/>
          <w:sz w:val="24"/>
          <w:szCs w:val="24"/>
        </w:rPr>
        <w:instrText xml:space="preserve"> SEQ Anexo \* ARABIC </w:instrText>
      </w:r>
      <w:r w:rsidRPr="00046D90">
        <w:rPr>
          <w:b/>
          <w:i w:val="0"/>
          <w:color w:val="auto"/>
          <w:sz w:val="24"/>
          <w:szCs w:val="24"/>
        </w:rPr>
        <w:fldChar w:fldCharType="separate"/>
      </w:r>
      <w:r w:rsidR="007C1577">
        <w:rPr>
          <w:b/>
          <w:i w:val="0"/>
          <w:noProof/>
          <w:color w:val="auto"/>
          <w:sz w:val="24"/>
          <w:szCs w:val="24"/>
        </w:rPr>
        <w:t>6</w:t>
      </w:r>
      <w:r w:rsidRPr="00046D90">
        <w:rPr>
          <w:b/>
          <w:i w:val="0"/>
          <w:color w:val="auto"/>
          <w:sz w:val="24"/>
          <w:szCs w:val="24"/>
        </w:rPr>
        <w:fldChar w:fldCharType="end"/>
      </w:r>
      <w:r w:rsidRPr="00046D90">
        <w:rPr>
          <w:b/>
          <w:i w:val="0"/>
          <w:color w:val="auto"/>
          <w:sz w:val="24"/>
          <w:szCs w:val="24"/>
        </w:rPr>
        <w:t>.</w:t>
      </w:r>
      <w:r w:rsidRPr="00046D90">
        <w:rPr>
          <w:color w:val="auto"/>
        </w:rPr>
        <w:t xml:space="preserve"> </w:t>
      </w:r>
      <w:r w:rsidR="000F7BD1" w:rsidRPr="007B0BB3">
        <w:rPr>
          <w:i w:val="0"/>
          <w:color w:val="auto"/>
          <w:sz w:val="24"/>
          <w:szCs w:val="24"/>
        </w:rPr>
        <w:t>Curva estándar para la calibración de compuestos antioxidantes (DPPH)</w:t>
      </w:r>
      <w:bookmarkEnd w:id="446"/>
    </w:p>
    <w:p w:rsidR="000F7BD1" w:rsidRPr="007B0BB3" w:rsidRDefault="000F7BD1" w:rsidP="000F7BD1">
      <w:pPr>
        <w:jc w:val="center"/>
      </w:pPr>
      <w:r w:rsidRPr="007B0BB3">
        <w:rPr>
          <w:noProof/>
          <w:lang w:val="en-US"/>
        </w:rPr>
        <w:drawing>
          <wp:inline distT="0" distB="0" distL="0" distR="0" wp14:anchorId="6119258D" wp14:editId="1CC28B16">
            <wp:extent cx="5486400" cy="2940710"/>
            <wp:effectExtent l="0" t="0" r="0" b="12065"/>
            <wp:docPr id="4481" name="Gráfico 44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0F7BD1" w:rsidRPr="007B0BB3" w:rsidRDefault="000F7BD1" w:rsidP="000F7BD1">
      <w:pPr>
        <w:jc w:val="left"/>
      </w:pPr>
    </w:p>
    <w:p w:rsidR="000F7BD1" w:rsidRPr="007B0BB3" w:rsidRDefault="000F7BD1" w:rsidP="000F7BD1">
      <w:pPr>
        <w:jc w:val="left"/>
      </w:pPr>
    </w:p>
    <w:p w:rsidR="000F7BD1" w:rsidRPr="007B0BB3" w:rsidRDefault="000F7BD1" w:rsidP="000F7BD1">
      <w:pPr>
        <w:jc w:val="left"/>
      </w:pPr>
    </w:p>
    <w:p w:rsidR="000F7BD1" w:rsidRPr="007B0BB3" w:rsidRDefault="000F7BD1" w:rsidP="000F7BD1">
      <w:pPr>
        <w:jc w:val="left"/>
      </w:pPr>
    </w:p>
    <w:p w:rsidR="005C065D" w:rsidRPr="007B0BB3" w:rsidRDefault="00046D90" w:rsidP="00046D90">
      <w:pPr>
        <w:pStyle w:val="Descripcin"/>
        <w:rPr>
          <w:i w:val="0"/>
          <w:color w:val="auto"/>
          <w:sz w:val="24"/>
          <w:szCs w:val="24"/>
        </w:rPr>
      </w:pPr>
      <w:bookmarkStart w:id="447" w:name="_Toc78196560"/>
      <w:r w:rsidRPr="00046D90">
        <w:rPr>
          <w:b/>
          <w:i w:val="0"/>
          <w:color w:val="auto"/>
          <w:sz w:val="24"/>
          <w:szCs w:val="24"/>
        </w:rPr>
        <w:lastRenderedPageBreak/>
        <w:t xml:space="preserve">Anexo </w:t>
      </w:r>
      <w:r w:rsidRPr="00046D90">
        <w:rPr>
          <w:b/>
          <w:i w:val="0"/>
          <w:color w:val="auto"/>
          <w:sz w:val="24"/>
          <w:szCs w:val="24"/>
        </w:rPr>
        <w:fldChar w:fldCharType="begin"/>
      </w:r>
      <w:r w:rsidRPr="00046D90">
        <w:rPr>
          <w:b/>
          <w:i w:val="0"/>
          <w:color w:val="auto"/>
          <w:sz w:val="24"/>
          <w:szCs w:val="24"/>
        </w:rPr>
        <w:instrText xml:space="preserve"> SEQ Anexo \* ARABIC </w:instrText>
      </w:r>
      <w:r w:rsidRPr="00046D90">
        <w:rPr>
          <w:b/>
          <w:i w:val="0"/>
          <w:color w:val="auto"/>
          <w:sz w:val="24"/>
          <w:szCs w:val="24"/>
        </w:rPr>
        <w:fldChar w:fldCharType="separate"/>
      </w:r>
      <w:r w:rsidR="007C1577">
        <w:rPr>
          <w:b/>
          <w:i w:val="0"/>
          <w:noProof/>
          <w:color w:val="auto"/>
          <w:sz w:val="24"/>
          <w:szCs w:val="24"/>
        </w:rPr>
        <w:t>7</w:t>
      </w:r>
      <w:r w:rsidRPr="00046D90">
        <w:rPr>
          <w:b/>
          <w:i w:val="0"/>
          <w:color w:val="auto"/>
          <w:sz w:val="24"/>
          <w:szCs w:val="24"/>
        </w:rPr>
        <w:fldChar w:fldCharType="end"/>
      </w:r>
      <w:r w:rsidRPr="00046D90">
        <w:rPr>
          <w:b/>
          <w:i w:val="0"/>
          <w:color w:val="auto"/>
          <w:sz w:val="24"/>
          <w:szCs w:val="24"/>
        </w:rPr>
        <w:t>.</w:t>
      </w:r>
      <w:r w:rsidRPr="00046D90">
        <w:rPr>
          <w:color w:val="auto"/>
        </w:rPr>
        <w:t xml:space="preserve"> </w:t>
      </w:r>
      <w:r w:rsidR="00353A46" w:rsidRPr="007B0BB3">
        <w:rPr>
          <w:i w:val="0"/>
          <w:color w:val="auto"/>
          <w:sz w:val="24"/>
          <w:szCs w:val="24"/>
        </w:rPr>
        <w:t>Fotografías</w:t>
      </w:r>
      <w:r w:rsidR="005C065D" w:rsidRPr="007B0BB3">
        <w:rPr>
          <w:i w:val="0"/>
          <w:color w:val="auto"/>
          <w:sz w:val="24"/>
          <w:szCs w:val="24"/>
        </w:rPr>
        <w:t xml:space="preserve"> del experimento</w:t>
      </w:r>
      <w:bookmarkEnd w:id="447"/>
    </w:p>
    <w:p w:rsidR="005C065D" w:rsidRPr="007B0BB3" w:rsidRDefault="005C065D" w:rsidP="005C065D">
      <w:pPr>
        <w:pStyle w:val="Prrafodelista"/>
        <w:numPr>
          <w:ilvl w:val="0"/>
          <w:numId w:val="29"/>
        </w:numPr>
        <w:suppressAutoHyphens/>
        <w:spacing w:after="200" w:line="360" w:lineRule="auto"/>
        <w:rPr>
          <w:rFonts w:cs="Times New Roman"/>
          <w:b/>
          <w:noProof/>
          <w:szCs w:val="24"/>
          <w:lang w:eastAsia="es-ES"/>
        </w:rPr>
      </w:pPr>
      <w:r w:rsidRPr="007B0BB3">
        <w:rPr>
          <w:rFonts w:cs="Times New Roman"/>
          <w:b/>
          <w:noProof/>
          <w:szCs w:val="24"/>
          <w:lang w:eastAsia="es-ES"/>
        </w:rPr>
        <w:t>Recoleccion de la materia Prima</w:t>
      </w:r>
    </w:p>
    <w:p w:rsidR="005C065D" w:rsidRPr="007B0BB3" w:rsidRDefault="005C065D" w:rsidP="005C065D">
      <w:pPr>
        <w:spacing w:line="360" w:lineRule="auto"/>
        <w:jc w:val="center"/>
        <w:rPr>
          <w:b/>
          <w:noProof/>
          <w:szCs w:val="24"/>
          <w:lang w:eastAsia="es-ES"/>
        </w:rPr>
      </w:pPr>
      <w:r w:rsidRPr="007B0BB3">
        <w:rPr>
          <w:b/>
          <w:noProof/>
          <w:szCs w:val="24"/>
          <w:lang w:eastAsia="es-ES"/>
        </w:rPr>
        <w:t xml:space="preserve">Imagen 1. </w:t>
      </w:r>
      <w:r w:rsidRPr="007B0BB3">
        <w:t>Recolección de las zanahorias blancas y amarillas</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4DF8887F" wp14:editId="52995ECE">
            <wp:extent cx="2580848" cy="2991485"/>
            <wp:effectExtent l="19050" t="19050" r="10160" b="18415"/>
            <wp:docPr id="3169" name="Imagen 3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extLst>
                        <a:ext uri="{28A0092B-C50C-407E-A947-70E740481C1C}">
                          <a14:useLocalDpi xmlns:a14="http://schemas.microsoft.com/office/drawing/2010/main" val="0"/>
                        </a:ext>
                      </a:extLst>
                    </a:blip>
                    <a:srcRect l="36866" t="16315" r="36853" b="21878"/>
                    <a:stretch/>
                  </pic:blipFill>
                  <pic:spPr bwMode="auto">
                    <a:xfrm>
                      <a:off x="0" y="0"/>
                      <a:ext cx="2585807" cy="2997233"/>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00C22805">
        <w:rPr>
          <w:b/>
          <w:noProof/>
          <w:szCs w:val="24"/>
        </w:rPr>
        <w:t xml:space="preserve">   </w:t>
      </w:r>
      <w:r w:rsidRPr="007B0BB3">
        <w:rPr>
          <w:b/>
          <w:noProof/>
          <w:szCs w:val="24"/>
        </w:rPr>
        <w:t xml:space="preserve"> </w:t>
      </w:r>
      <w:r w:rsidRPr="007B0BB3">
        <w:rPr>
          <w:b/>
          <w:noProof/>
          <w:szCs w:val="24"/>
          <w:lang w:val="en-US"/>
        </w:rPr>
        <w:drawing>
          <wp:inline distT="0" distB="0" distL="0" distR="0" wp14:anchorId="60D6E98A" wp14:editId="2FCA31C5">
            <wp:extent cx="2523817" cy="2987675"/>
            <wp:effectExtent l="19050" t="19050" r="10160" b="22225"/>
            <wp:docPr id="3170" name="Imagen 3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2566023" cy="3037639"/>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b/>
          <w:noProof/>
          <w:szCs w:val="24"/>
          <w:lang w:eastAsia="es-ES"/>
        </w:rPr>
      </w:pPr>
      <w:r w:rsidRPr="007B0BB3">
        <w:rPr>
          <w:b/>
          <w:noProof/>
          <w:szCs w:val="24"/>
          <w:lang w:eastAsia="es-ES"/>
        </w:rPr>
        <w:t xml:space="preserve">Imagen 2. </w:t>
      </w:r>
      <w:r w:rsidRPr="007B0BB3">
        <w:rPr>
          <w:noProof/>
          <w:szCs w:val="24"/>
          <w:lang w:eastAsia="es-ES"/>
        </w:rPr>
        <w:t>Recoleccion del camote morado</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7AE415D9" wp14:editId="1B272A62">
            <wp:extent cx="2514600" cy="2428875"/>
            <wp:effectExtent l="19050" t="19050" r="19050" b="28575"/>
            <wp:docPr id="3171" name="Imagen 3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cstate="print">
                      <a:extLst>
                        <a:ext uri="{28A0092B-C50C-407E-A947-70E740481C1C}">
                          <a14:useLocalDpi xmlns:a14="http://schemas.microsoft.com/office/drawing/2010/main" val="0"/>
                        </a:ext>
                      </a:extLst>
                    </a:blip>
                    <a:srcRect l="37923" t="19766" r="37029" b="22506"/>
                    <a:stretch/>
                  </pic:blipFill>
                  <pic:spPr bwMode="auto">
                    <a:xfrm>
                      <a:off x="0" y="0"/>
                      <a:ext cx="2524390" cy="2438331"/>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00C22805">
        <w:rPr>
          <w:b/>
          <w:noProof/>
          <w:szCs w:val="24"/>
        </w:rPr>
        <w:t xml:space="preserve">     </w:t>
      </w:r>
      <w:r w:rsidRPr="007B0BB3">
        <w:rPr>
          <w:b/>
          <w:noProof/>
          <w:szCs w:val="24"/>
          <w:lang w:val="en-US"/>
        </w:rPr>
        <w:drawing>
          <wp:inline distT="0" distB="0" distL="0" distR="0" wp14:anchorId="4891B184" wp14:editId="1853EC79">
            <wp:extent cx="2533650" cy="2442845"/>
            <wp:effectExtent l="19050" t="19050" r="19050" b="14605"/>
            <wp:docPr id="3073" name="Imagen 3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cstate="print">
                      <a:extLst>
                        <a:ext uri="{28A0092B-C50C-407E-A947-70E740481C1C}">
                          <a14:useLocalDpi xmlns:a14="http://schemas.microsoft.com/office/drawing/2010/main" val="0"/>
                        </a:ext>
                      </a:extLst>
                    </a:blip>
                    <a:srcRect l="37394" t="19138" r="38793" b="21878"/>
                    <a:stretch/>
                  </pic:blipFill>
                  <pic:spPr bwMode="auto">
                    <a:xfrm>
                      <a:off x="0" y="0"/>
                      <a:ext cx="2540752" cy="2449692"/>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rPr>
          <w:b/>
          <w:noProof/>
          <w:szCs w:val="24"/>
        </w:rPr>
      </w:pPr>
    </w:p>
    <w:p w:rsidR="005C065D" w:rsidRPr="007B0BB3" w:rsidRDefault="005C065D" w:rsidP="005C065D">
      <w:pPr>
        <w:spacing w:line="360" w:lineRule="auto"/>
        <w:rPr>
          <w:b/>
          <w:noProof/>
          <w:szCs w:val="24"/>
        </w:rPr>
      </w:pPr>
    </w:p>
    <w:p w:rsidR="005C065D" w:rsidRPr="007B0BB3" w:rsidRDefault="005C065D" w:rsidP="005C065D">
      <w:pPr>
        <w:spacing w:line="360" w:lineRule="auto"/>
        <w:rPr>
          <w:b/>
          <w:noProof/>
          <w:szCs w:val="24"/>
        </w:rPr>
      </w:pPr>
    </w:p>
    <w:p w:rsidR="005C065D" w:rsidRPr="007B0BB3" w:rsidRDefault="005C065D" w:rsidP="005C065D">
      <w:pPr>
        <w:spacing w:line="360" w:lineRule="auto"/>
        <w:rPr>
          <w:b/>
          <w:noProof/>
          <w:szCs w:val="24"/>
        </w:rPr>
      </w:pPr>
    </w:p>
    <w:p w:rsidR="005C065D" w:rsidRPr="007B0BB3" w:rsidRDefault="005C065D" w:rsidP="005C065D">
      <w:pPr>
        <w:spacing w:line="360" w:lineRule="auto"/>
        <w:rPr>
          <w:b/>
          <w:noProof/>
          <w:szCs w:val="24"/>
          <w:lang w:eastAsia="es-ES"/>
        </w:rPr>
      </w:pPr>
    </w:p>
    <w:p w:rsidR="005C065D" w:rsidRPr="007B0BB3" w:rsidRDefault="005C065D" w:rsidP="005C065D">
      <w:pPr>
        <w:pStyle w:val="Prrafodelista"/>
        <w:numPr>
          <w:ilvl w:val="0"/>
          <w:numId w:val="29"/>
        </w:numPr>
        <w:suppressAutoHyphens/>
        <w:spacing w:after="200" w:line="360" w:lineRule="auto"/>
        <w:rPr>
          <w:rFonts w:cs="Times New Roman"/>
          <w:b/>
          <w:szCs w:val="24"/>
        </w:rPr>
      </w:pPr>
      <w:r w:rsidRPr="007B0BB3">
        <w:rPr>
          <w:rFonts w:cs="Times New Roman"/>
          <w:b/>
          <w:szCs w:val="24"/>
        </w:rPr>
        <w:lastRenderedPageBreak/>
        <w:t>Preparación de muestras</w:t>
      </w:r>
    </w:p>
    <w:p w:rsidR="005C065D" w:rsidRPr="007B0BB3" w:rsidRDefault="005C065D" w:rsidP="005C065D">
      <w:pPr>
        <w:spacing w:line="360" w:lineRule="auto"/>
        <w:rPr>
          <w:b/>
          <w:szCs w:val="24"/>
        </w:rPr>
      </w:pPr>
      <w:r w:rsidRPr="007B0BB3">
        <w:rPr>
          <w:b/>
          <w:szCs w:val="24"/>
        </w:rPr>
        <w:t xml:space="preserve"> </w:t>
      </w:r>
      <w:r w:rsidRPr="007B0BB3">
        <w:rPr>
          <w:b/>
          <w:noProof/>
          <w:szCs w:val="24"/>
          <w:lang w:eastAsia="es-ES"/>
        </w:rPr>
        <w:t xml:space="preserve">Imagen 3. </w:t>
      </w:r>
      <w:r w:rsidRPr="007B0BB3">
        <w:rPr>
          <w:szCs w:val="24"/>
        </w:rPr>
        <w:t>Pesado</w:t>
      </w:r>
      <w:r w:rsidR="00C22805">
        <w:rPr>
          <w:szCs w:val="24"/>
        </w:rPr>
        <w:t xml:space="preserve">  </w:t>
      </w:r>
      <w:r w:rsidR="00C22805">
        <w:rPr>
          <w:b/>
          <w:szCs w:val="24"/>
        </w:rPr>
        <w:t xml:space="preserve">      </w:t>
      </w:r>
      <w:r w:rsidRPr="007B0BB3">
        <w:rPr>
          <w:b/>
          <w:szCs w:val="24"/>
        </w:rPr>
        <w:t xml:space="preserve">                                               </w:t>
      </w:r>
      <w:r w:rsidRPr="007B0BB3">
        <w:rPr>
          <w:b/>
          <w:noProof/>
          <w:szCs w:val="24"/>
          <w:lang w:eastAsia="es-ES"/>
        </w:rPr>
        <w:t>Imagen 4.</w:t>
      </w:r>
      <w:r w:rsidRPr="007B0BB3">
        <w:rPr>
          <w:b/>
          <w:szCs w:val="24"/>
        </w:rPr>
        <w:t xml:space="preserve"> </w:t>
      </w:r>
      <w:r w:rsidRPr="007B0BB3">
        <w:rPr>
          <w:szCs w:val="24"/>
        </w:rPr>
        <w:t xml:space="preserve">Lavado </w:t>
      </w:r>
      <w:r w:rsidR="00C22805">
        <w:rPr>
          <w:szCs w:val="24"/>
        </w:rPr>
        <w:t xml:space="preserve"> </w:t>
      </w:r>
      <w:r w:rsidR="00C22805">
        <w:rPr>
          <w:b/>
          <w:szCs w:val="24"/>
        </w:rPr>
        <w:t xml:space="preserve">   </w:t>
      </w:r>
      <w:r w:rsidRPr="007B0BB3">
        <w:rPr>
          <w:b/>
          <w:szCs w:val="24"/>
        </w:rPr>
        <w:t xml:space="preserve">                                   </w:t>
      </w:r>
    </w:p>
    <w:p w:rsidR="005C065D" w:rsidRPr="007B0BB3" w:rsidRDefault="005C065D" w:rsidP="005C065D">
      <w:pPr>
        <w:spacing w:line="360" w:lineRule="auto"/>
        <w:ind w:left="720" w:hanging="720"/>
        <w:rPr>
          <w:b/>
          <w:szCs w:val="24"/>
        </w:rPr>
      </w:pPr>
      <w:r w:rsidRPr="007B0BB3">
        <w:rPr>
          <w:b/>
          <w:noProof/>
          <w:szCs w:val="24"/>
          <w:lang w:val="en-US"/>
        </w:rPr>
        <w:drawing>
          <wp:inline distT="0" distB="0" distL="0" distR="0" wp14:anchorId="66A3976D" wp14:editId="2CF516A7">
            <wp:extent cx="2705100" cy="2952750"/>
            <wp:effectExtent l="19050" t="19050" r="19050" b="19050"/>
            <wp:docPr id="3087" name="Imagen 3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cstate="print">
                      <a:extLst>
                        <a:ext uri="{28A0092B-C50C-407E-A947-70E740481C1C}">
                          <a14:useLocalDpi xmlns:a14="http://schemas.microsoft.com/office/drawing/2010/main" val="0"/>
                        </a:ext>
                      </a:extLst>
                    </a:blip>
                    <a:srcRect l="38453" t="18511" r="38088" b="20310"/>
                    <a:stretch/>
                  </pic:blipFill>
                  <pic:spPr bwMode="auto">
                    <a:xfrm>
                      <a:off x="0" y="0"/>
                      <a:ext cx="2707363" cy="295522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00C22805">
        <w:rPr>
          <w:b/>
          <w:noProof/>
          <w:szCs w:val="24"/>
        </w:rPr>
        <w:t xml:space="preserve"> </w:t>
      </w:r>
      <w:r w:rsidRPr="007B0BB3">
        <w:rPr>
          <w:b/>
          <w:noProof/>
          <w:szCs w:val="24"/>
          <w:lang w:val="en-US"/>
        </w:rPr>
        <w:drawing>
          <wp:inline distT="0" distB="0" distL="0" distR="0" wp14:anchorId="5172C747" wp14:editId="3B53DAFD">
            <wp:extent cx="2638425" cy="2948305"/>
            <wp:effectExtent l="19050" t="19050" r="28575" b="23495"/>
            <wp:docPr id="3113" name="Imagen 3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cstate="print">
                      <a:extLst>
                        <a:ext uri="{28A0092B-C50C-407E-A947-70E740481C1C}">
                          <a14:useLocalDpi xmlns:a14="http://schemas.microsoft.com/office/drawing/2010/main" val="0"/>
                        </a:ext>
                      </a:extLst>
                    </a:blip>
                    <a:srcRect l="37394" t="18825" r="38088" b="22193"/>
                    <a:stretch/>
                  </pic:blipFill>
                  <pic:spPr bwMode="auto">
                    <a:xfrm>
                      <a:off x="0" y="0"/>
                      <a:ext cx="2653744" cy="2965423"/>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rPr>
          <w:b/>
          <w:szCs w:val="24"/>
        </w:rPr>
      </w:pPr>
      <w:r w:rsidRPr="007B0BB3">
        <w:rPr>
          <w:b/>
          <w:noProof/>
          <w:szCs w:val="24"/>
          <w:lang w:eastAsia="es-ES"/>
        </w:rPr>
        <w:t xml:space="preserve">Imagen 5. </w:t>
      </w:r>
      <w:r w:rsidRPr="007B0BB3">
        <w:rPr>
          <w:szCs w:val="24"/>
        </w:rPr>
        <w:t xml:space="preserve">Pelado </w:t>
      </w:r>
      <w:r w:rsidRPr="007B0BB3">
        <w:rPr>
          <w:b/>
          <w:szCs w:val="24"/>
        </w:rPr>
        <w:tab/>
      </w:r>
      <w:r w:rsidRPr="007B0BB3">
        <w:rPr>
          <w:b/>
          <w:szCs w:val="24"/>
        </w:rPr>
        <w:tab/>
      </w:r>
      <w:r w:rsidR="00C22805">
        <w:rPr>
          <w:b/>
          <w:szCs w:val="24"/>
        </w:rPr>
        <w:t xml:space="preserve"> </w:t>
      </w:r>
      <w:r w:rsidRPr="007B0BB3">
        <w:rPr>
          <w:b/>
          <w:szCs w:val="24"/>
        </w:rPr>
        <w:t xml:space="preserve">                                </w:t>
      </w:r>
      <w:r w:rsidRPr="007B0BB3">
        <w:rPr>
          <w:b/>
          <w:noProof/>
          <w:szCs w:val="24"/>
          <w:lang w:eastAsia="es-ES"/>
        </w:rPr>
        <w:t xml:space="preserve">Imagen 6. </w:t>
      </w:r>
      <w:r w:rsidRPr="007B0BB3">
        <w:rPr>
          <w:szCs w:val="24"/>
        </w:rPr>
        <w:t>Cortado y envasado</w:t>
      </w:r>
    </w:p>
    <w:p w:rsidR="005C065D" w:rsidRPr="007B0BB3" w:rsidRDefault="005C065D" w:rsidP="005C065D">
      <w:pPr>
        <w:spacing w:line="360" w:lineRule="auto"/>
        <w:rPr>
          <w:b/>
          <w:szCs w:val="24"/>
        </w:rPr>
      </w:pPr>
      <w:r w:rsidRPr="007B0BB3">
        <w:rPr>
          <w:b/>
          <w:noProof/>
          <w:szCs w:val="24"/>
          <w:lang w:val="en-US"/>
        </w:rPr>
        <w:drawing>
          <wp:inline distT="0" distB="0" distL="0" distR="0" wp14:anchorId="1B0500D7" wp14:editId="29FE0549">
            <wp:extent cx="2476500" cy="2680335"/>
            <wp:effectExtent l="19050" t="19050" r="19050" b="24765"/>
            <wp:docPr id="3114" name="Imagen 3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cstate="print">
                      <a:extLst>
                        <a:ext uri="{28A0092B-C50C-407E-A947-70E740481C1C}">
                          <a14:useLocalDpi xmlns:a14="http://schemas.microsoft.com/office/drawing/2010/main" val="0"/>
                        </a:ext>
                      </a:extLst>
                    </a:blip>
                    <a:srcRect l="29280" t="36394" r="26623" b="21564"/>
                    <a:stretch/>
                  </pic:blipFill>
                  <pic:spPr bwMode="auto">
                    <a:xfrm>
                      <a:off x="0" y="0"/>
                      <a:ext cx="2478714" cy="2682731"/>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Pr="007B0BB3">
        <w:rPr>
          <w:b/>
          <w:noProof/>
          <w:szCs w:val="24"/>
        </w:rPr>
        <w:t xml:space="preserve">  </w:t>
      </w:r>
      <w:r w:rsidR="00C22805">
        <w:rPr>
          <w:b/>
          <w:noProof/>
          <w:szCs w:val="24"/>
        </w:rPr>
        <w:t xml:space="preserve">  </w:t>
      </w:r>
      <w:r w:rsidRPr="007B0BB3">
        <w:rPr>
          <w:b/>
          <w:noProof/>
          <w:szCs w:val="24"/>
        </w:rPr>
        <w:t xml:space="preserve"> </w:t>
      </w:r>
      <w:r w:rsidRPr="007B0BB3">
        <w:rPr>
          <w:b/>
          <w:noProof/>
          <w:szCs w:val="24"/>
          <w:lang w:val="en-US"/>
        </w:rPr>
        <w:drawing>
          <wp:inline distT="0" distB="0" distL="0" distR="0" wp14:anchorId="111D7872" wp14:editId="32A2665C">
            <wp:extent cx="2685809" cy="2716530"/>
            <wp:effectExtent l="19050" t="19050" r="19685" b="26670"/>
            <wp:docPr id="3115" name="Imagen 3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cstate="print">
                      <a:extLst>
                        <a:ext uri="{28A0092B-C50C-407E-A947-70E740481C1C}">
                          <a14:useLocalDpi xmlns:a14="http://schemas.microsoft.com/office/drawing/2010/main" val="0"/>
                        </a:ext>
                      </a:extLst>
                    </a:blip>
                    <a:srcRect l="38099" t="16942" r="37029" b="22506"/>
                    <a:stretch/>
                  </pic:blipFill>
                  <pic:spPr bwMode="auto">
                    <a:xfrm>
                      <a:off x="0" y="0"/>
                      <a:ext cx="2699095" cy="2729968"/>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rPr>
      </w:pPr>
      <w:r w:rsidRPr="007B0BB3">
        <w:rPr>
          <w:b/>
          <w:noProof/>
          <w:szCs w:val="24"/>
          <w:lang w:eastAsia="es-ES"/>
        </w:rPr>
        <w:lastRenderedPageBreak/>
        <w:t xml:space="preserve">Imagen 7. </w:t>
      </w:r>
      <w:r w:rsidRPr="007B0BB3">
        <w:rPr>
          <w:noProof/>
          <w:szCs w:val="24"/>
        </w:rPr>
        <w:t>Ultracongelación</w:t>
      </w:r>
    </w:p>
    <w:p w:rsidR="005C065D" w:rsidRPr="007B0BB3" w:rsidRDefault="005C065D" w:rsidP="005C065D">
      <w:pPr>
        <w:spacing w:line="360" w:lineRule="auto"/>
        <w:rPr>
          <w:b/>
          <w:szCs w:val="24"/>
        </w:rPr>
      </w:pPr>
      <w:r w:rsidRPr="007B0BB3">
        <w:rPr>
          <w:b/>
          <w:noProof/>
          <w:szCs w:val="24"/>
          <w:lang w:val="en-US"/>
        </w:rPr>
        <w:drawing>
          <wp:inline distT="0" distB="0" distL="0" distR="0" wp14:anchorId="1B3DB310" wp14:editId="290B25E9">
            <wp:extent cx="2476500" cy="2867660"/>
            <wp:effectExtent l="19050" t="19050" r="19050" b="27940"/>
            <wp:docPr id="3116" name="Imagen 3116" descr="C:\Users\Dell\Desktop\TESIS\FOTOS TESIS\IMG_20200311_121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FOTOS TESIS\IMG_20200311_121345.jpg"/>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488910" cy="2882030"/>
                    </a:xfrm>
                    <a:prstGeom prst="rect">
                      <a:avLst/>
                    </a:prstGeom>
                    <a:noFill/>
                    <a:ln w="3175">
                      <a:solidFill>
                        <a:schemeClr val="tx1"/>
                      </a:solidFill>
                    </a:ln>
                  </pic:spPr>
                </pic:pic>
              </a:graphicData>
            </a:graphic>
          </wp:inline>
        </w:drawing>
      </w:r>
      <w:r w:rsidR="00C22805">
        <w:rPr>
          <w:b/>
          <w:noProof/>
          <w:szCs w:val="24"/>
        </w:rPr>
        <w:t xml:space="preserve"> </w:t>
      </w:r>
      <w:r w:rsidRPr="007B0BB3">
        <w:rPr>
          <w:b/>
          <w:noProof/>
          <w:szCs w:val="24"/>
        </w:rPr>
        <w:t xml:space="preserve">  </w:t>
      </w:r>
      <w:r w:rsidRPr="007B0BB3">
        <w:rPr>
          <w:b/>
          <w:noProof/>
          <w:szCs w:val="24"/>
          <w:lang w:val="en-US"/>
        </w:rPr>
        <w:drawing>
          <wp:inline distT="0" distB="0" distL="0" distR="0" wp14:anchorId="2BBA1EDB" wp14:editId="1E3E8EC7">
            <wp:extent cx="2747010" cy="2871951"/>
            <wp:effectExtent l="19050" t="19050" r="15240" b="24130"/>
            <wp:docPr id="3117" name="Imagen 3117" descr="C:\Users\Dell\Desktop\TESIS\FOTOS TESIS\IMG_20200311_1213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TESIS\FOTOS TESIS\IMG_20200311_121315.jpg"/>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776359" cy="2902635"/>
                    </a:xfrm>
                    <a:prstGeom prst="rect">
                      <a:avLst/>
                    </a:prstGeom>
                    <a:noFill/>
                    <a:ln w="3175">
                      <a:solidFill>
                        <a:schemeClr val="tx1"/>
                      </a:solidFill>
                    </a:ln>
                  </pic:spPr>
                </pic:pic>
              </a:graphicData>
            </a:graphic>
          </wp:inline>
        </w:drawing>
      </w:r>
      <w:r w:rsidRPr="007B0BB3">
        <w:rPr>
          <w:b/>
          <w:szCs w:val="24"/>
        </w:rPr>
        <w:t xml:space="preserve">  </w:t>
      </w:r>
    </w:p>
    <w:p w:rsidR="005C065D" w:rsidRPr="007B0BB3" w:rsidRDefault="005C065D" w:rsidP="005C065D">
      <w:pPr>
        <w:spacing w:line="360" w:lineRule="auto"/>
        <w:rPr>
          <w:b/>
          <w:szCs w:val="24"/>
        </w:rPr>
      </w:pPr>
      <w:r w:rsidRPr="007B0BB3">
        <w:rPr>
          <w:b/>
          <w:szCs w:val="24"/>
        </w:rPr>
        <w:t xml:space="preserve">                 </w:t>
      </w:r>
      <w:r w:rsidRPr="007B0BB3">
        <w:rPr>
          <w:b/>
          <w:noProof/>
          <w:szCs w:val="24"/>
          <w:lang w:eastAsia="es-ES"/>
        </w:rPr>
        <w:t xml:space="preserve">Imagen 8. </w:t>
      </w:r>
      <w:r w:rsidRPr="007B0BB3">
        <w:rPr>
          <w:b/>
          <w:szCs w:val="24"/>
        </w:rPr>
        <w:t xml:space="preserve"> </w:t>
      </w:r>
      <w:r w:rsidRPr="007B0BB3">
        <w:rPr>
          <w:szCs w:val="24"/>
        </w:rPr>
        <w:t xml:space="preserve">Liofilización  </w:t>
      </w:r>
      <w:r w:rsidRPr="007B0BB3">
        <w:rPr>
          <w:b/>
          <w:szCs w:val="24"/>
        </w:rPr>
        <w:t xml:space="preserve">                                    </w:t>
      </w:r>
      <w:r w:rsidRPr="007B0BB3">
        <w:rPr>
          <w:b/>
          <w:noProof/>
          <w:szCs w:val="24"/>
          <w:lang w:eastAsia="es-ES"/>
        </w:rPr>
        <w:t xml:space="preserve">Imagen 9. </w:t>
      </w:r>
      <w:r w:rsidRPr="007B0BB3">
        <w:rPr>
          <w:szCs w:val="24"/>
        </w:rPr>
        <w:t xml:space="preserve">Molido </w:t>
      </w:r>
    </w:p>
    <w:p w:rsidR="005C065D" w:rsidRPr="007B0BB3" w:rsidRDefault="005C065D" w:rsidP="005C065D">
      <w:pPr>
        <w:spacing w:line="360" w:lineRule="auto"/>
        <w:rPr>
          <w:b/>
          <w:szCs w:val="24"/>
          <w:lang w:eastAsia="es-ES"/>
        </w:rPr>
      </w:pPr>
      <w:r w:rsidRPr="007B0BB3">
        <w:rPr>
          <w:b/>
          <w:noProof/>
          <w:szCs w:val="24"/>
          <w:lang w:val="en-US"/>
        </w:rPr>
        <w:drawing>
          <wp:inline distT="0" distB="0" distL="0" distR="0" wp14:anchorId="60F82C40" wp14:editId="2BC689CA">
            <wp:extent cx="2543175" cy="3305175"/>
            <wp:effectExtent l="19050" t="19050" r="28575" b="28575"/>
            <wp:docPr id="3118" name="Imagen 3118" descr="C:\Users\Dell\Desktop\TESIS\FOTOS TESIS\IMG_20201123_090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FOTOS TESIS\IMG_20201123_090212.jpg"/>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546841" cy="3309939"/>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7AA0CB7E" wp14:editId="05AB9B0F">
            <wp:extent cx="2715112" cy="3248660"/>
            <wp:effectExtent l="19050" t="19050" r="28575" b="27940"/>
            <wp:docPr id="3119" name="Imagen 3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cstate="print">
                      <a:extLst>
                        <a:ext uri="{28A0092B-C50C-407E-A947-70E740481C1C}">
                          <a14:useLocalDpi xmlns:a14="http://schemas.microsoft.com/office/drawing/2010/main" val="0"/>
                        </a:ext>
                      </a:extLst>
                    </a:blip>
                    <a:srcRect l="36689" t="16628" r="37206" b="23133"/>
                    <a:stretch/>
                  </pic:blipFill>
                  <pic:spPr bwMode="auto">
                    <a:xfrm>
                      <a:off x="0" y="0"/>
                      <a:ext cx="2728085" cy="3264183"/>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r w:rsidRPr="007B0BB3">
        <w:rPr>
          <w:b/>
          <w:noProof/>
          <w:szCs w:val="24"/>
          <w:lang w:eastAsia="es-ES"/>
        </w:rPr>
        <w:lastRenderedPageBreak/>
        <w:t xml:space="preserve">Imagen 10. </w:t>
      </w:r>
      <w:r w:rsidRPr="007B0BB3">
        <w:rPr>
          <w:noProof/>
          <w:szCs w:val="24"/>
          <w:lang w:eastAsia="es-ES"/>
        </w:rPr>
        <w:t>Obtencion de las harinas de zanahoria blanca, amarilla y camote morado</w:t>
      </w:r>
    </w:p>
    <w:p w:rsidR="005C065D" w:rsidRPr="007B0BB3" w:rsidRDefault="005C065D" w:rsidP="005C065D">
      <w:pPr>
        <w:spacing w:line="360" w:lineRule="auto"/>
        <w:rPr>
          <w:b/>
          <w:noProof/>
          <w:szCs w:val="24"/>
          <w:lang w:eastAsia="es-ES"/>
        </w:rPr>
      </w:pPr>
      <w:r w:rsidRPr="007B0BB3">
        <w:rPr>
          <w:noProof/>
          <w:szCs w:val="24"/>
          <w:lang w:val="en-US"/>
        </w:rPr>
        <w:drawing>
          <wp:inline distT="0" distB="0" distL="0" distR="0" wp14:anchorId="236852B6" wp14:editId="7439D5CC">
            <wp:extent cx="5419725" cy="2609850"/>
            <wp:effectExtent l="19050" t="19050" r="28575" b="19050"/>
            <wp:docPr id="3120" name="Imagen 3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extLst>
                        <a:ext uri="{BEBA8EAE-BF5A-486C-A8C5-ECC9F3942E4B}">
                          <a14:imgProps xmlns:a14="http://schemas.microsoft.com/office/drawing/2010/main">
                            <a14:imgLayer r:embed="rId130">
                              <a14:imgEffect>
                                <a14:brightnessContrast bright="40000" contrast="-40000"/>
                              </a14:imgEffect>
                            </a14:imgLayer>
                          </a14:imgProps>
                        </a:ext>
                      </a:extLst>
                    </a:blip>
                    <a:srcRect t="16971" b="18313"/>
                    <a:stretch/>
                  </pic:blipFill>
                  <pic:spPr bwMode="auto">
                    <a:xfrm>
                      <a:off x="0" y="0"/>
                      <a:ext cx="5419725" cy="2609850"/>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rPr>
          <w:b/>
          <w:noProof/>
          <w:szCs w:val="24"/>
          <w:lang w:eastAsia="es-ES"/>
        </w:rPr>
      </w:pPr>
      <w:r w:rsidRPr="007B0BB3">
        <w:rPr>
          <w:b/>
          <w:noProof/>
          <w:szCs w:val="24"/>
          <w:lang w:eastAsia="es-ES"/>
        </w:rPr>
        <w:t xml:space="preserve">     Imagen 11. </w:t>
      </w:r>
      <w:r w:rsidRPr="007B0BB3">
        <w:rPr>
          <w:noProof/>
          <w:szCs w:val="24"/>
          <w:lang w:eastAsia="es-ES"/>
        </w:rPr>
        <w:t xml:space="preserve">Pesado  </w:t>
      </w:r>
      <w:r w:rsidRPr="007B0BB3">
        <w:rPr>
          <w:b/>
          <w:noProof/>
          <w:szCs w:val="24"/>
          <w:lang w:eastAsia="es-ES"/>
        </w:rPr>
        <w:t xml:space="preserve">         </w:t>
      </w:r>
      <w:r w:rsidRPr="007B0BB3">
        <w:rPr>
          <w:b/>
          <w:noProof/>
          <w:szCs w:val="24"/>
          <w:lang w:eastAsia="es-ES"/>
        </w:rPr>
        <w:tab/>
        <w:t xml:space="preserve">                    Imagen 12. </w:t>
      </w:r>
      <w:r w:rsidRPr="007B0BB3">
        <w:rPr>
          <w:noProof/>
          <w:szCs w:val="24"/>
          <w:lang w:eastAsia="es-ES"/>
        </w:rPr>
        <w:t>Matrices en la plancha agitadora</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69CBF076" wp14:editId="4FD4DAB9">
            <wp:extent cx="2413591" cy="3352800"/>
            <wp:effectExtent l="19050" t="19050" r="25400" b="19050"/>
            <wp:docPr id="3121" name="Imagen 3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422529" cy="3365216"/>
                    </a:xfrm>
                    <a:prstGeom prst="rect">
                      <a:avLst/>
                    </a:prstGeom>
                    <a:noFill/>
                    <a:ln w="3175">
                      <a:solidFill>
                        <a:schemeClr val="tx1"/>
                      </a:solidFill>
                    </a:ln>
                  </pic:spPr>
                </pic:pic>
              </a:graphicData>
            </a:graphic>
          </wp:inline>
        </w:drawing>
      </w:r>
      <w:r w:rsidRPr="007B0BB3">
        <w:rPr>
          <w:b/>
          <w:noProof/>
          <w:szCs w:val="24"/>
          <w:lang w:eastAsia="es-ES"/>
        </w:rPr>
        <w:t xml:space="preserve">   </w:t>
      </w:r>
      <w:r w:rsidRPr="007B0BB3">
        <w:rPr>
          <w:b/>
          <w:noProof/>
          <w:szCs w:val="24"/>
        </w:rPr>
        <w:t xml:space="preserve">      </w:t>
      </w:r>
      <w:r w:rsidRPr="007B0BB3">
        <w:rPr>
          <w:b/>
          <w:noProof/>
          <w:szCs w:val="24"/>
          <w:lang w:val="en-US"/>
        </w:rPr>
        <w:drawing>
          <wp:inline distT="0" distB="0" distL="0" distR="0" wp14:anchorId="33D7CEB6" wp14:editId="7921FE58">
            <wp:extent cx="2619375" cy="3349625"/>
            <wp:effectExtent l="19050" t="19050" r="28575" b="22225"/>
            <wp:docPr id="3122" name="Imagen 3122" descr="C:\Users\Dell\Desktop\TESIS\FOTOS TESIS\IMG_20201214_110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TESIS\FOTOS TESIS\IMG_20201214_110343.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2621004" cy="3351708"/>
                    </a:xfrm>
                    <a:prstGeom prst="rect">
                      <a:avLst/>
                    </a:prstGeom>
                    <a:noFill/>
                    <a:ln w="3175">
                      <a:solidFill>
                        <a:schemeClr val="tx1"/>
                      </a:solidFill>
                    </a:ln>
                  </pic:spPr>
                </pic:pic>
              </a:graphicData>
            </a:graphic>
          </wp:inline>
        </w:drawing>
      </w: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b/>
          <w:noProof/>
          <w:szCs w:val="24"/>
          <w:lang w:eastAsia="es-ES"/>
        </w:rPr>
      </w:pPr>
    </w:p>
    <w:p w:rsidR="005C065D" w:rsidRPr="007B0BB3" w:rsidRDefault="005C065D" w:rsidP="005C065D">
      <w:pPr>
        <w:spacing w:line="360" w:lineRule="auto"/>
        <w:rPr>
          <w:noProof/>
          <w:szCs w:val="24"/>
        </w:rPr>
      </w:pPr>
      <w:r w:rsidRPr="007B0BB3">
        <w:rPr>
          <w:b/>
          <w:noProof/>
          <w:szCs w:val="24"/>
          <w:lang w:eastAsia="es-ES"/>
        </w:rPr>
        <w:lastRenderedPageBreak/>
        <w:t xml:space="preserve">Imagen 13. </w:t>
      </w:r>
      <w:r w:rsidRPr="007B0BB3">
        <w:rPr>
          <w:noProof/>
          <w:szCs w:val="24"/>
        </w:rPr>
        <w:t xml:space="preserve">Muestras en el baño ultrasonico               </w:t>
      </w:r>
      <w:r w:rsidRPr="007B0BB3">
        <w:rPr>
          <w:b/>
          <w:noProof/>
          <w:szCs w:val="24"/>
          <w:lang w:eastAsia="es-ES"/>
        </w:rPr>
        <w:t>Imagen 14.</w:t>
      </w:r>
      <w:r w:rsidRPr="007B0BB3">
        <w:rPr>
          <w:noProof/>
          <w:szCs w:val="24"/>
          <w:lang w:eastAsia="es-ES"/>
        </w:rPr>
        <w:t xml:space="preserve"> </w:t>
      </w:r>
      <w:r w:rsidRPr="007B0BB3">
        <w:rPr>
          <w:noProof/>
          <w:szCs w:val="24"/>
        </w:rPr>
        <w:t>Muestras en la centrifuga</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28277B31" wp14:editId="0DADDF25">
            <wp:extent cx="2434856" cy="3124200"/>
            <wp:effectExtent l="19050" t="19050" r="22860" b="19050"/>
            <wp:docPr id="3123" name="Imagen 3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437319" cy="3127361"/>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625647D6" wp14:editId="230EBBD4">
            <wp:extent cx="2495250" cy="3123565"/>
            <wp:effectExtent l="19050" t="19050" r="19685" b="19685"/>
            <wp:docPr id="3172" name="Imagen 3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cstate="print">
                      <a:extLst>
                        <a:ext uri="{28A0092B-C50C-407E-A947-70E740481C1C}">
                          <a14:useLocalDpi xmlns:a14="http://schemas.microsoft.com/office/drawing/2010/main" val="0"/>
                        </a:ext>
                      </a:extLst>
                    </a:blip>
                    <a:srcRect l="42648" t="17256" r="37029" b="22192"/>
                    <a:stretch/>
                  </pic:blipFill>
                  <pic:spPr bwMode="auto">
                    <a:xfrm>
                      <a:off x="0" y="0"/>
                      <a:ext cx="2520320" cy="3154948"/>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noProof/>
          <w:szCs w:val="24"/>
        </w:rPr>
      </w:pPr>
      <w:r w:rsidRPr="007B0BB3">
        <w:rPr>
          <w:b/>
          <w:noProof/>
          <w:szCs w:val="24"/>
          <w:lang w:eastAsia="es-ES"/>
        </w:rPr>
        <w:t xml:space="preserve">Imagen 15. </w:t>
      </w:r>
      <w:r w:rsidRPr="007B0BB3">
        <w:rPr>
          <w:noProof/>
          <w:szCs w:val="24"/>
        </w:rPr>
        <w:t>Aforación de los balones de las muestras</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07487AC0" wp14:editId="0299DD36">
            <wp:extent cx="2438400" cy="2966720"/>
            <wp:effectExtent l="19050" t="19050" r="19050" b="24130"/>
            <wp:docPr id="3124" name="Imagen 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2455619" cy="2987670"/>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63C822B4" wp14:editId="0FE8352D">
            <wp:extent cx="2438400" cy="2969895"/>
            <wp:effectExtent l="19050" t="19050" r="19050" b="20955"/>
            <wp:docPr id="3125" name="Imagen 3125" descr="C:\Users\Dell\Desktop\TESIS\FOTOS TESIS\IMG_20201207_144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TESIS\FOTOS TESIS\IMG_20201207_144146.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2441941" cy="2974208"/>
                    </a:xfrm>
                    <a:prstGeom prst="rect">
                      <a:avLst/>
                    </a:prstGeom>
                    <a:noFill/>
                    <a:ln w="3175">
                      <a:solidFill>
                        <a:schemeClr val="tx1"/>
                      </a:solidFill>
                    </a:ln>
                  </pic:spPr>
                </pic:pic>
              </a:graphicData>
            </a:graphic>
          </wp:inline>
        </w:drawing>
      </w:r>
    </w:p>
    <w:p w:rsidR="005C065D" w:rsidRPr="007B0BB3" w:rsidRDefault="005C065D" w:rsidP="005C065D">
      <w:pPr>
        <w:spacing w:line="360" w:lineRule="auto"/>
        <w:rPr>
          <w:b/>
          <w:szCs w:val="24"/>
        </w:rPr>
      </w:pPr>
    </w:p>
    <w:p w:rsidR="005C065D" w:rsidRPr="007B0BB3" w:rsidRDefault="005C065D" w:rsidP="005C065D">
      <w:pPr>
        <w:spacing w:line="360" w:lineRule="auto"/>
        <w:rPr>
          <w:b/>
          <w:szCs w:val="24"/>
        </w:rPr>
      </w:pPr>
    </w:p>
    <w:p w:rsidR="005C065D" w:rsidRPr="007B0BB3" w:rsidRDefault="005C065D" w:rsidP="005C065D">
      <w:pPr>
        <w:spacing w:line="360" w:lineRule="auto"/>
        <w:rPr>
          <w:b/>
          <w:szCs w:val="24"/>
        </w:rPr>
      </w:pPr>
    </w:p>
    <w:p w:rsidR="005C065D" w:rsidRPr="007B0BB3" w:rsidRDefault="005C065D" w:rsidP="005C065D">
      <w:pPr>
        <w:spacing w:line="360" w:lineRule="auto"/>
        <w:rPr>
          <w:b/>
          <w:szCs w:val="24"/>
        </w:rPr>
      </w:pPr>
    </w:p>
    <w:p w:rsidR="005C065D" w:rsidRPr="007B0BB3" w:rsidRDefault="005C065D" w:rsidP="005C065D">
      <w:pPr>
        <w:spacing w:line="360" w:lineRule="auto"/>
        <w:rPr>
          <w:b/>
          <w:szCs w:val="24"/>
        </w:rPr>
      </w:pPr>
    </w:p>
    <w:p w:rsidR="005C065D" w:rsidRPr="007B0BB3" w:rsidRDefault="005C065D" w:rsidP="005C065D">
      <w:pPr>
        <w:pStyle w:val="Prrafodelista"/>
        <w:numPr>
          <w:ilvl w:val="0"/>
          <w:numId w:val="29"/>
        </w:numPr>
        <w:spacing w:line="360" w:lineRule="auto"/>
        <w:rPr>
          <w:b/>
          <w:szCs w:val="24"/>
        </w:rPr>
      </w:pPr>
      <w:r w:rsidRPr="007B0BB3">
        <w:rPr>
          <w:b/>
          <w:szCs w:val="24"/>
        </w:rPr>
        <w:lastRenderedPageBreak/>
        <w:t xml:space="preserve">Extracción sólido- líquido en el equipo Soxhlet </w:t>
      </w:r>
    </w:p>
    <w:p w:rsidR="005C065D" w:rsidRPr="007B0BB3" w:rsidRDefault="005C065D" w:rsidP="005C065D">
      <w:pPr>
        <w:spacing w:line="360" w:lineRule="auto"/>
        <w:jc w:val="center"/>
        <w:rPr>
          <w:b/>
          <w:szCs w:val="24"/>
        </w:rPr>
      </w:pPr>
      <w:r w:rsidRPr="007B0BB3">
        <w:rPr>
          <w:b/>
          <w:noProof/>
          <w:szCs w:val="24"/>
          <w:lang w:eastAsia="es-ES"/>
        </w:rPr>
        <w:t xml:space="preserve">Imagen 16. </w:t>
      </w:r>
      <w:r w:rsidRPr="007B0BB3">
        <w:rPr>
          <w:szCs w:val="24"/>
        </w:rPr>
        <w:t>Zanahorias amarilla y blanca</w:t>
      </w:r>
    </w:p>
    <w:p w:rsidR="005C065D" w:rsidRPr="007B0BB3" w:rsidRDefault="005C065D" w:rsidP="005C065D">
      <w:pPr>
        <w:rPr>
          <w:noProof/>
        </w:rPr>
      </w:pPr>
      <w:r w:rsidRPr="007B0BB3">
        <w:rPr>
          <w:noProof/>
          <w:lang w:val="en-US"/>
        </w:rPr>
        <w:drawing>
          <wp:inline distT="0" distB="0" distL="0" distR="0" wp14:anchorId="5A4CCB66" wp14:editId="4F23EFE8">
            <wp:extent cx="5362575" cy="2457382"/>
            <wp:effectExtent l="19050" t="19050" r="9525" b="19685"/>
            <wp:docPr id="3126" name="Imagen 3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cstate="print">
                      <a:extLst>
                        <a:ext uri="{28A0092B-C50C-407E-A947-70E740481C1C}">
                          <a14:useLocalDpi xmlns:a14="http://schemas.microsoft.com/office/drawing/2010/main" val="0"/>
                        </a:ext>
                      </a:extLst>
                    </a:blip>
                    <a:srcRect l="27869" t="16942" r="27329" b="22819"/>
                    <a:stretch/>
                  </pic:blipFill>
                  <pic:spPr bwMode="auto">
                    <a:xfrm>
                      <a:off x="0" y="0"/>
                      <a:ext cx="5408762" cy="2478547"/>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noProof/>
          <w:szCs w:val="24"/>
        </w:rPr>
      </w:pPr>
      <w:r w:rsidRPr="007B0BB3">
        <w:rPr>
          <w:b/>
          <w:noProof/>
          <w:szCs w:val="24"/>
          <w:lang w:eastAsia="es-ES"/>
        </w:rPr>
        <w:t>Imagen 17</w:t>
      </w:r>
      <w:r w:rsidRPr="007B0BB3">
        <w:rPr>
          <w:noProof/>
          <w:szCs w:val="24"/>
          <w:lang w:eastAsia="es-ES"/>
        </w:rPr>
        <w:t xml:space="preserve">. </w:t>
      </w:r>
      <w:r w:rsidRPr="007B0BB3">
        <w:rPr>
          <w:noProof/>
          <w:szCs w:val="24"/>
        </w:rPr>
        <w:t>Reflujos camote morado</w:t>
      </w:r>
    </w:p>
    <w:p w:rsidR="005C065D" w:rsidRPr="007B0BB3" w:rsidRDefault="005C065D" w:rsidP="005C065D">
      <w:pPr>
        <w:spacing w:line="360" w:lineRule="auto"/>
        <w:jc w:val="center"/>
        <w:rPr>
          <w:b/>
          <w:noProof/>
          <w:szCs w:val="24"/>
          <w:lang w:eastAsia="es-ES"/>
        </w:rPr>
      </w:pPr>
      <w:r w:rsidRPr="007B0BB3">
        <w:rPr>
          <w:b/>
          <w:noProof/>
          <w:szCs w:val="24"/>
          <w:lang w:val="en-US"/>
        </w:rPr>
        <w:drawing>
          <wp:inline distT="0" distB="0" distL="0" distR="0" wp14:anchorId="30B767AE" wp14:editId="0711543B">
            <wp:extent cx="2720269" cy="3195320"/>
            <wp:effectExtent l="19050" t="19050" r="23495" b="24130"/>
            <wp:docPr id="3127" name="Imagen 3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cstate="print">
                      <a:extLst>
                        <a:ext uri="{28A0092B-C50C-407E-A947-70E740481C1C}">
                          <a14:useLocalDpi xmlns:a14="http://schemas.microsoft.com/office/drawing/2010/main" val="0"/>
                        </a:ext>
                      </a:extLst>
                    </a:blip>
                    <a:srcRect l="37570" t="17570" r="37559" b="23446"/>
                    <a:stretch/>
                  </pic:blipFill>
                  <pic:spPr bwMode="auto">
                    <a:xfrm>
                      <a:off x="0" y="0"/>
                      <a:ext cx="2742381" cy="3221293"/>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b/>
          <w:noProof/>
          <w:szCs w:val="24"/>
          <w:lang w:eastAsia="es-ES"/>
        </w:rPr>
      </w:pPr>
    </w:p>
    <w:p w:rsidR="005C065D" w:rsidRPr="007B0BB3" w:rsidRDefault="005C065D" w:rsidP="005C065D">
      <w:pPr>
        <w:spacing w:line="360" w:lineRule="auto"/>
        <w:jc w:val="center"/>
        <w:rPr>
          <w:szCs w:val="24"/>
          <w:lang w:eastAsia="es-ES"/>
        </w:rPr>
      </w:pPr>
      <w:r w:rsidRPr="007B0BB3">
        <w:rPr>
          <w:b/>
          <w:noProof/>
          <w:szCs w:val="24"/>
          <w:lang w:eastAsia="es-ES"/>
        </w:rPr>
        <w:lastRenderedPageBreak/>
        <w:t xml:space="preserve">Imagen 18. </w:t>
      </w:r>
      <w:r w:rsidRPr="007B0BB3">
        <w:rPr>
          <w:noProof/>
          <w:szCs w:val="24"/>
          <w:lang w:eastAsia="es-ES"/>
        </w:rPr>
        <w:t>Muestras en el Rotaevaporador</w:t>
      </w:r>
    </w:p>
    <w:p w:rsidR="005C065D" w:rsidRPr="007B0BB3" w:rsidRDefault="005C065D" w:rsidP="005C065D">
      <w:pPr>
        <w:tabs>
          <w:tab w:val="left" w:pos="1515"/>
        </w:tabs>
        <w:spacing w:line="360" w:lineRule="auto"/>
        <w:rPr>
          <w:b/>
          <w:szCs w:val="24"/>
          <w:lang w:eastAsia="es-ES"/>
        </w:rPr>
      </w:pPr>
      <w:r w:rsidRPr="007B0BB3">
        <w:rPr>
          <w:b/>
          <w:noProof/>
          <w:szCs w:val="24"/>
          <w:lang w:val="en-US"/>
        </w:rPr>
        <w:drawing>
          <wp:inline distT="0" distB="0" distL="0" distR="0" wp14:anchorId="3ED922FE" wp14:editId="2B202FA9">
            <wp:extent cx="2371061" cy="2800099"/>
            <wp:effectExtent l="19050" t="19050" r="10795" b="19685"/>
            <wp:docPr id="3128" name="Imagen 3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cstate="print">
                      <a:extLst>
                        <a:ext uri="{28A0092B-C50C-407E-A947-70E740481C1C}">
                          <a14:useLocalDpi xmlns:a14="http://schemas.microsoft.com/office/drawing/2010/main" val="0"/>
                        </a:ext>
                      </a:extLst>
                    </a:blip>
                    <a:srcRect l="38099" t="20707" r="37559" b="20937"/>
                    <a:stretch/>
                  </pic:blipFill>
                  <pic:spPr bwMode="auto">
                    <a:xfrm>
                      <a:off x="0" y="0"/>
                      <a:ext cx="2388550" cy="2820753"/>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Pr="007B0BB3">
        <w:rPr>
          <w:b/>
          <w:noProof/>
          <w:szCs w:val="24"/>
        </w:rPr>
        <w:t xml:space="preserve">               </w:t>
      </w:r>
      <w:r w:rsidRPr="007B0BB3">
        <w:rPr>
          <w:b/>
          <w:noProof/>
          <w:szCs w:val="24"/>
          <w:lang w:val="en-US"/>
        </w:rPr>
        <w:drawing>
          <wp:inline distT="0" distB="0" distL="0" distR="0" wp14:anchorId="0CD12184" wp14:editId="4DFF847E">
            <wp:extent cx="2523858" cy="2808605"/>
            <wp:effectExtent l="19050" t="19050" r="10160" b="10795"/>
            <wp:docPr id="3129" name="Imagen 3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cstate="print">
                      <a:extLst>
                        <a:ext uri="{28A0092B-C50C-407E-A947-70E740481C1C}">
                          <a14:useLocalDpi xmlns:a14="http://schemas.microsoft.com/office/drawing/2010/main" val="0"/>
                        </a:ext>
                      </a:extLst>
                    </a:blip>
                    <a:srcRect l="36688" t="17883" r="37383" b="24074"/>
                    <a:stretch/>
                  </pic:blipFill>
                  <pic:spPr bwMode="auto">
                    <a:xfrm>
                      <a:off x="0" y="0"/>
                      <a:ext cx="2547012" cy="2834372"/>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pStyle w:val="Prrafodelista"/>
        <w:numPr>
          <w:ilvl w:val="0"/>
          <w:numId w:val="29"/>
        </w:numPr>
        <w:suppressAutoHyphens/>
        <w:spacing w:before="240" w:after="200" w:line="360" w:lineRule="auto"/>
        <w:rPr>
          <w:rFonts w:cs="Times New Roman"/>
          <w:b/>
          <w:szCs w:val="24"/>
        </w:rPr>
      </w:pPr>
      <w:r w:rsidRPr="007B0BB3">
        <w:rPr>
          <w:rFonts w:cs="Times New Roman"/>
          <w:b/>
          <w:szCs w:val="24"/>
        </w:rPr>
        <w:t xml:space="preserve">Extracción por Fluidos Supercríticos </w:t>
      </w:r>
    </w:p>
    <w:p w:rsidR="005C065D" w:rsidRPr="007B0BB3" w:rsidRDefault="005C065D" w:rsidP="005C065D">
      <w:pPr>
        <w:spacing w:line="360" w:lineRule="auto"/>
        <w:jc w:val="center"/>
        <w:rPr>
          <w:b/>
          <w:szCs w:val="24"/>
        </w:rPr>
      </w:pPr>
      <w:r w:rsidRPr="007B0BB3">
        <w:rPr>
          <w:b/>
          <w:noProof/>
          <w:szCs w:val="24"/>
          <w:lang w:eastAsia="es-ES"/>
        </w:rPr>
        <w:t xml:space="preserve">Imagen 19. </w:t>
      </w:r>
      <w:r w:rsidRPr="007B0BB3">
        <w:rPr>
          <w:szCs w:val="24"/>
        </w:rPr>
        <w:t>Zanahoria amarilla, blanca y camote morado.</w:t>
      </w:r>
    </w:p>
    <w:p w:rsidR="005C065D" w:rsidRPr="007B0BB3" w:rsidRDefault="005C065D" w:rsidP="005C065D">
      <w:pPr>
        <w:spacing w:line="360" w:lineRule="auto"/>
        <w:jc w:val="left"/>
        <w:rPr>
          <w:b/>
          <w:noProof/>
          <w:szCs w:val="24"/>
          <w:lang w:eastAsia="es-ES"/>
        </w:rPr>
      </w:pPr>
      <w:r w:rsidRPr="007B0BB3">
        <w:rPr>
          <w:noProof/>
          <w:szCs w:val="24"/>
          <w:lang w:val="en-US"/>
        </w:rPr>
        <w:drawing>
          <wp:inline distT="0" distB="0" distL="0" distR="0" wp14:anchorId="5E8AB0CF" wp14:editId="09ADE9A4">
            <wp:extent cx="2190750" cy="2840651"/>
            <wp:effectExtent l="19050" t="19050" r="19050" b="17145"/>
            <wp:docPr id="3130" name="Imagen 3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extLst>
                        <a:ext uri="{28A0092B-C50C-407E-A947-70E740481C1C}">
                          <a14:useLocalDpi xmlns:a14="http://schemas.microsoft.com/office/drawing/2010/main" val="0"/>
                        </a:ext>
                      </a:extLst>
                    </a:blip>
                    <a:srcRect l="37131" t="16008" r="38001" b="23287"/>
                    <a:stretch/>
                  </pic:blipFill>
                  <pic:spPr bwMode="auto">
                    <a:xfrm>
                      <a:off x="0" y="0"/>
                      <a:ext cx="2209647" cy="2865155"/>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Pr="007B0BB3">
        <w:rPr>
          <w:noProof/>
        </w:rPr>
        <w:t xml:space="preserve">               </w:t>
      </w:r>
      <w:r w:rsidRPr="007B0BB3">
        <w:rPr>
          <w:noProof/>
          <w:lang w:val="en-US"/>
        </w:rPr>
        <w:drawing>
          <wp:inline distT="0" distB="0" distL="0" distR="0" wp14:anchorId="6FE8F664" wp14:editId="574154E9">
            <wp:extent cx="2496185" cy="2829560"/>
            <wp:effectExtent l="19050" t="19050" r="18415" b="27940"/>
            <wp:docPr id="3132" name="Imagen 3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extLst>
                        <a:ext uri="{28A0092B-C50C-407E-A947-70E740481C1C}">
                          <a14:useLocalDpi xmlns:a14="http://schemas.microsoft.com/office/drawing/2010/main" val="0"/>
                        </a:ext>
                      </a:extLst>
                    </a:blip>
                    <a:srcRect l="36883" t="15785" r="38751" b="21950"/>
                    <a:stretch/>
                  </pic:blipFill>
                  <pic:spPr bwMode="auto">
                    <a:xfrm>
                      <a:off x="0" y="0"/>
                      <a:ext cx="2498969" cy="2832716"/>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jc w:val="center"/>
        <w:rPr>
          <w:b/>
        </w:rPr>
      </w:pPr>
    </w:p>
    <w:p w:rsidR="005C065D" w:rsidRPr="007B0BB3" w:rsidRDefault="005C065D" w:rsidP="005C065D">
      <w:pPr>
        <w:jc w:val="center"/>
        <w:rPr>
          <w:b/>
        </w:rPr>
      </w:pPr>
    </w:p>
    <w:p w:rsidR="005C065D" w:rsidRPr="007B0BB3" w:rsidRDefault="005C065D" w:rsidP="005C065D">
      <w:pPr>
        <w:jc w:val="center"/>
        <w:rPr>
          <w:b/>
        </w:rPr>
      </w:pPr>
    </w:p>
    <w:p w:rsidR="005C065D" w:rsidRPr="007B0BB3" w:rsidRDefault="005C065D" w:rsidP="005C065D">
      <w:pPr>
        <w:jc w:val="center"/>
        <w:rPr>
          <w:b/>
        </w:rPr>
      </w:pPr>
    </w:p>
    <w:p w:rsidR="005C065D" w:rsidRPr="007B0BB3" w:rsidRDefault="005C065D" w:rsidP="005C065D">
      <w:pPr>
        <w:jc w:val="center"/>
      </w:pPr>
      <w:r w:rsidRPr="007B0BB3">
        <w:rPr>
          <w:b/>
        </w:rPr>
        <w:lastRenderedPageBreak/>
        <w:t>Imagen 20</w:t>
      </w:r>
      <w:r w:rsidRPr="007B0BB3">
        <w:t>. Rendimientos</w:t>
      </w:r>
    </w:p>
    <w:p w:rsidR="005C065D" w:rsidRPr="007B0BB3" w:rsidRDefault="005C065D" w:rsidP="005C065D">
      <w:pPr>
        <w:spacing w:line="360" w:lineRule="auto"/>
        <w:rPr>
          <w:noProof/>
          <w:lang w:eastAsia="es-ES"/>
        </w:rPr>
      </w:pPr>
      <w:r w:rsidRPr="007B0BB3">
        <w:rPr>
          <w:noProof/>
          <w:lang w:val="en-US"/>
        </w:rPr>
        <w:drawing>
          <wp:inline distT="0" distB="0" distL="0" distR="0" wp14:anchorId="00634EC8" wp14:editId="7CD203DA">
            <wp:extent cx="2756535" cy="2734945"/>
            <wp:effectExtent l="19050" t="19050" r="24765" b="27305"/>
            <wp:docPr id="3133" name="Imagen 3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extLst>
                        <a:ext uri="{28A0092B-C50C-407E-A947-70E740481C1C}">
                          <a14:useLocalDpi xmlns:a14="http://schemas.microsoft.com/office/drawing/2010/main" val="0"/>
                        </a:ext>
                      </a:extLst>
                    </a:blip>
                    <a:srcRect l="40258" t="18660" r="37376" b="47079"/>
                    <a:stretch/>
                  </pic:blipFill>
                  <pic:spPr bwMode="auto">
                    <a:xfrm>
                      <a:off x="0" y="0"/>
                      <a:ext cx="2756535" cy="2734945"/>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Pr="007B0BB3">
        <w:rPr>
          <w:noProof/>
        </w:rPr>
        <w:t xml:space="preserve">            </w:t>
      </w:r>
      <w:r w:rsidRPr="007B0BB3">
        <w:rPr>
          <w:noProof/>
          <w:lang w:val="en-US"/>
        </w:rPr>
        <w:drawing>
          <wp:inline distT="0" distB="0" distL="0" distR="0" wp14:anchorId="1FEAC10D" wp14:editId="0BFCE585">
            <wp:extent cx="2310434" cy="2739390"/>
            <wp:effectExtent l="19050" t="19050" r="13970" b="22860"/>
            <wp:docPr id="3134" name="Imagen 3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extLst>
                        <a:ext uri="{28A0092B-C50C-407E-A947-70E740481C1C}">
                          <a14:useLocalDpi xmlns:a14="http://schemas.microsoft.com/office/drawing/2010/main" val="0"/>
                        </a:ext>
                      </a:extLst>
                    </a:blip>
                    <a:srcRect l="37383" t="16452" r="37501" b="23952"/>
                    <a:stretch/>
                  </pic:blipFill>
                  <pic:spPr bwMode="auto">
                    <a:xfrm>
                      <a:off x="0" y="0"/>
                      <a:ext cx="2314998" cy="2744801"/>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pStyle w:val="Prrafodelista"/>
        <w:numPr>
          <w:ilvl w:val="0"/>
          <w:numId w:val="29"/>
        </w:numPr>
        <w:suppressAutoHyphens/>
        <w:spacing w:before="240" w:after="200" w:line="360" w:lineRule="auto"/>
        <w:rPr>
          <w:rFonts w:cs="Times New Roman"/>
          <w:b/>
          <w:noProof/>
          <w:szCs w:val="24"/>
          <w:lang w:eastAsia="es-ES"/>
        </w:rPr>
      </w:pPr>
      <w:r w:rsidRPr="007B0BB3">
        <w:rPr>
          <w:rFonts w:cs="Times New Roman"/>
          <w:b/>
          <w:noProof/>
          <w:szCs w:val="24"/>
          <w:lang w:eastAsia="es-ES"/>
        </w:rPr>
        <w:t>Identificacion de compuestos volatiles de las matrices en estudio</w:t>
      </w:r>
    </w:p>
    <w:p w:rsidR="005C065D" w:rsidRPr="007B0BB3" w:rsidRDefault="005C065D" w:rsidP="005C065D">
      <w:pPr>
        <w:rPr>
          <w:noProof/>
        </w:rPr>
      </w:pPr>
      <w:r w:rsidRPr="007B0BB3">
        <w:rPr>
          <w:b/>
          <w:noProof/>
        </w:rPr>
        <w:t>Imagen 21.</w:t>
      </w:r>
      <w:r w:rsidRPr="007B0BB3">
        <w:rPr>
          <w:noProof/>
        </w:rPr>
        <w:t xml:space="preserve"> Pesado del extracto de SFE                              </w:t>
      </w:r>
      <w:r w:rsidRPr="007B0BB3">
        <w:rPr>
          <w:b/>
          <w:noProof/>
        </w:rPr>
        <w:t>Imagen 22</w:t>
      </w:r>
      <w:r w:rsidRPr="007B0BB3">
        <w:rPr>
          <w:noProof/>
        </w:rPr>
        <w:t>. Extracto soxhlet</w:t>
      </w:r>
    </w:p>
    <w:p w:rsidR="005C065D" w:rsidRPr="007B0BB3" w:rsidRDefault="005C065D" w:rsidP="005C065D">
      <w:pPr>
        <w:rPr>
          <w:noProof/>
          <w:szCs w:val="24"/>
          <w:lang w:eastAsia="es-ES"/>
        </w:rPr>
      </w:pPr>
      <w:r w:rsidRPr="007B0BB3">
        <w:rPr>
          <w:noProof/>
          <w:szCs w:val="24"/>
          <w:lang w:val="en-US"/>
        </w:rPr>
        <w:drawing>
          <wp:inline distT="0" distB="0" distL="0" distR="0" wp14:anchorId="7FFDD1F7" wp14:editId="476CE8D7">
            <wp:extent cx="2488019" cy="2787148"/>
            <wp:effectExtent l="19050" t="19050" r="26670" b="13335"/>
            <wp:docPr id="3135" name="Imagen 3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extLst>
                        <a:ext uri="{28A0092B-C50C-407E-A947-70E740481C1C}">
                          <a14:useLocalDpi xmlns:a14="http://schemas.microsoft.com/office/drawing/2010/main" val="0"/>
                        </a:ext>
                      </a:extLst>
                    </a:blip>
                    <a:srcRect l="37339" t="17811" r="46029" b="23022"/>
                    <a:stretch/>
                  </pic:blipFill>
                  <pic:spPr bwMode="auto">
                    <a:xfrm>
                      <a:off x="0" y="0"/>
                      <a:ext cx="2493339" cy="2793107"/>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r w:rsidRPr="007B0BB3">
        <w:rPr>
          <w:noProof/>
          <w:szCs w:val="24"/>
        </w:rPr>
        <w:t xml:space="preserve">              </w:t>
      </w:r>
      <w:r w:rsidRPr="007B0BB3">
        <w:rPr>
          <w:noProof/>
          <w:szCs w:val="24"/>
          <w:lang w:val="en-US"/>
        </w:rPr>
        <w:drawing>
          <wp:inline distT="0" distB="0" distL="0" distR="0" wp14:anchorId="382D608A" wp14:editId="3FDD5F35">
            <wp:extent cx="2783246" cy="2468962"/>
            <wp:effectExtent l="23813" t="14287" r="21907" b="21908"/>
            <wp:docPr id="3173" name="Imagen 3173" descr="C:\Users\Dell\Desktop\TESIS\FOTOS TESIS\20210413_142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TESIS\FOTOS TESIS\20210413_142002.jp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rot="5400000">
                      <a:off x="0" y="0"/>
                      <a:ext cx="2806983" cy="2490019"/>
                    </a:xfrm>
                    <a:prstGeom prst="rect">
                      <a:avLst/>
                    </a:prstGeom>
                    <a:noFill/>
                    <a:ln w="3175">
                      <a:solidFill>
                        <a:schemeClr val="tx1"/>
                      </a:solidFill>
                    </a:ln>
                  </pic:spPr>
                </pic:pic>
              </a:graphicData>
            </a:graphic>
          </wp:inline>
        </w:drawing>
      </w:r>
      <w:r w:rsidRPr="007B0BB3">
        <w:rPr>
          <w:noProof/>
          <w:szCs w:val="24"/>
          <w:lang w:eastAsia="es-ES"/>
        </w:rPr>
        <w:t xml:space="preserve">             </w:t>
      </w:r>
    </w:p>
    <w:p w:rsidR="005C065D" w:rsidRPr="007B0BB3" w:rsidRDefault="005C065D" w:rsidP="005C065D">
      <w:pPr>
        <w:rPr>
          <w:b/>
          <w:noProof/>
        </w:rPr>
      </w:pPr>
    </w:p>
    <w:p w:rsidR="005C065D" w:rsidRPr="007B0BB3" w:rsidRDefault="005C065D" w:rsidP="005C065D">
      <w:pPr>
        <w:rPr>
          <w:b/>
          <w:noProof/>
        </w:rPr>
      </w:pPr>
    </w:p>
    <w:p w:rsidR="005C065D" w:rsidRPr="007B0BB3" w:rsidRDefault="005C065D" w:rsidP="005C065D">
      <w:pPr>
        <w:rPr>
          <w:b/>
          <w:noProof/>
        </w:rPr>
      </w:pPr>
    </w:p>
    <w:p w:rsidR="005C065D" w:rsidRPr="007B0BB3" w:rsidRDefault="005C065D" w:rsidP="005C065D">
      <w:pPr>
        <w:jc w:val="center"/>
        <w:rPr>
          <w:noProof/>
        </w:rPr>
      </w:pPr>
      <w:r w:rsidRPr="007B0BB3">
        <w:rPr>
          <w:b/>
          <w:noProof/>
        </w:rPr>
        <w:lastRenderedPageBreak/>
        <w:t>Imagen 23.</w:t>
      </w:r>
      <w:r w:rsidRPr="007B0BB3">
        <w:rPr>
          <w:noProof/>
        </w:rPr>
        <w:t xml:space="preserve"> Inyeccion de las muestras</w:t>
      </w:r>
    </w:p>
    <w:p w:rsidR="005C065D" w:rsidRPr="007B0BB3" w:rsidRDefault="005C065D" w:rsidP="005C065D">
      <w:pPr>
        <w:rPr>
          <w:szCs w:val="24"/>
        </w:rPr>
      </w:pPr>
      <w:r w:rsidRPr="007B0BB3">
        <w:rPr>
          <w:noProof/>
          <w:szCs w:val="24"/>
          <w:lang w:val="en-US"/>
        </w:rPr>
        <w:drawing>
          <wp:inline distT="0" distB="0" distL="0" distR="0" wp14:anchorId="2A9A3C43" wp14:editId="7A069F2B">
            <wp:extent cx="3011805" cy="2471316"/>
            <wp:effectExtent l="22860" t="15240" r="20955" b="20955"/>
            <wp:docPr id="3175" name="Imagen 3175" descr="C:\Users\Dell\Desktop\TESIS\FOTOS TESIS\20210414_091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TESIS\FOTOS TESIS\20210414_091719.jpg"/>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rot="5400000">
                      <a:off x="0" y="0"/>
                      <a:ext cx="3015333" cy="2474211"/>
                    </a:xfrm>
                    <a:prstGeom prst="rect">
                      <a:avLst/>
                    </a:prstGeom>
                    <a:noFill/>
                    <a:ln w="3175">
                      <a:solidFill>
                        <a:schemeClr val="tx1"/>
                      </a:solidFill>
                    </a:ln>
                  </pic:spPr>
                </pic:pic>
              </a:graphicData>
            </a:graphic>
          </wp:inline>
        </w:drawing>
      </w:r>
      <w:r w:rsidRPr="007B0BB3">
        <w:rPr>
          <w:b/>
          <w:noProof/>
        </w:rPr>
        <w:t xml:space="preserve">      </w:t>
      </w:r>
      <w:r w:rsidRPr="007B0BB3">
        <w:rPr>
          <w:b/>
          <w:noProof/>
          <w:lang w:val="en-US"/>
        </w:rPr>
        <w:drawing>
          <wp:inline distT="0" distB="0" distL="0" distR="0" wp14:anchorId="6B1523BD" wp14:editId="2508F1E3">
            <wp:extent cx="3037646" cy="2656205"/>
            <wp:effectExtent l="19050" t="19050" r="10795" b="10795"/>
            <wp:docPr id="3174" name="Imagen 3174" descr="C:\Users\Dell\Desktop\TESIS\FOTOS TESIS\20210412_0822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FOTOS TESIS\20210412_082229(0).jpg"/>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rot="5400000">
                      <a:off x="0" y="0"/>
                      <a:ext cx="3045471" cy="2663048"/>
                    </a:xfrm>
                    <a:prstGeom prst="rect">
                      <a:avLst/>
                    </a:prstGeom>
                    <a:noFill/>
                    <a:ln w="3175">
                      <a:solidFill>
                        <a:schemeClr val="tx1"/>
                      </a:solidFill>
                    </a:ln>
                  </pic:spPr>
                </pic:pic>
              </a:graphicData>
            </a:graphic>
          </wp:inline>
        </w:drawing>
      </w:r>
      <w:r w:rsidRPr="007B0BB3">
        <w:rPr>
          <w:b/>
          <w:szCs w:val="24"/>
        </w:rPr>
        <w:t xml:space="preserve">Imagen 24. </w:t>
      </w:r>
      <w:r w:rsidRPr="007B0BB3">
        <w:rPr>
          <w:szCs w:val="24"/>
        </w:rPr>
        <w:t>Cromatógrafo de gases con un detector selectivo de masas (GC-MSD)</w:t>
      </w:r>
    </w:p>
    <w:p w:rsidR="005C065D" w:rsidRPr="007B0BB3" w:rsidRDefault="005C065D" w:rsidP="005C065D">
      <w:pPr>
        <w:spacing w:line="360" w:lineRule="auto"/>
        <w:jc w:val="center"/>
        <w:rPr>
          <w:szCs w:val="24"/>
        </w:rPr>
      </w:pPr>
      <w:r w:rsidRPr="007B0BB3">
        <w:rPr>
          <w:noProof/>
          <w:szCs w:val="24"/>
          <w:lang w:val="en-US"/>
        </w:rPr>
        <w:drawing>
          <wp:inline distT="0" distB="0" distL="0" distR="0" wp14:anchorId="63345E6A" wp14:editId="6B16F740">
            <wp:extent cx="5457825" cy="2905125"/>
            <wp:effectExtent l="19050" t="19050" r="28575" b="28575"/>
            <wp:docPr id="4502" name="Imagen 4502" descr="C:\Users\Dell\Desktop\TESIS\FOTOS TESIS\20210412_082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TESIS\FOTOS TESIS\20210412_082239.jpg"/>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457825" cy="2905125"/>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szCs w:val="24"/>
        </w:rPr>
      </w:pPr>
    </w:p>
    <w:p w:rsidR="005C065D" w:rsidRPr="007B0BB3" w:rsidRDefault="005C065D" w:rsidP="005C065D">
      <w:pPr>
        <w:spacing w:line="360" w:lineRule="auto"/>
        <w:jc w:val="center"/>
        <w:rPr>
          <w:szCs w:val="24"/>
        </w:rPr>
      </w:pPr>
    </w:p>
    <w:p w:rsidR="005C065D" w:rsidRPr="007B0BB3" w:rsidRDefault="005C065D" w:rsidP="005C065D">
      <w:pPr>
        <w:spacing w:line="360" w:lineRule="auto"/>
        <w:jc w:val="center"/>
        <w:rPr>
          <w:szCs w:val="24"/>
        </w:rPr>
      </w:pPr>
    </w:p>
    <w:p w:rsidR="005C065D" w:rsidRPr="007B0BB3" w:rsidRDefault="005C065D" w:rsidP="005C065D">
      <w:pPr>
        <w:spacing w:line="360" w:lineRule="auto"/>
        <w:jc w:val="center"/>
        <w:rPr>
          <w:szCs w:val="24"/>
        </w:rPr>
      </w:pPr>
    </w:p>
    <w:p w:rsidR="005C065D" w:rsidRPr="007B0BB3" w:rsidRDefault="005C065D" w:rsidP="005C065D">
      <w:pPr>
        <w:pStyle w:val="Prrafodelista"/>
        <w:numPr>
          <w:ilvl w:val="0"/>
          <w:numId w:val="29"/>
        </w:numPr>
        <w:tabs>
          <w:tab w:val="left" w:pos="1260"/>
        </w:tabs>
        <w:suppressAutoHyphens/>
        <w:spacing w:before="240" w:after="200" w:line="276" w:lineRule="auto"/>
        <w:rPr>
          <w:rFonts w:cs="Times New Roman"/>
          <w:b/>
          <w:szCs w:val="24"/>
        </w:rPr>
      </w:pPr>
      <w:r w:rsidRPr="007B0BB3">
        <w:rPr>
          <w:rFonts w:cs="Times New Roman"/>
          <w:b/>
          <w:szCs w:val="24"/>
        </w:rPr>
        <w:lastRenderedPageBreak/>
        <w:t>Determinación de la actividad antioxidante de las matrices en estudio.</w:t>
      </w:r>
    </w:p>
    <w:p w:rsidR="005C065D" w:rsidRPr="007B0BB3" w:rsidRDefault="005C065D" w:rsidP="005C065D">
      <w:pPr>
        <w:tabs>
          <w:tab w:val="left" w:pos="1260"/>
        </w:tabs>
        <w:rPr>
          <w:b/>
          <w:szCs w:val="24"/>
        </w:rPr>
      </w:pPr>
      <w:r w:rsidRPr="007B0BB3">
        <w:rPr>
          <w:b/>
          <w:szCs w:val="24"/>
        </w:rPr>
        <w:t>Determinación de 2,2-Azino-bis (3- ethylbenzothiazoline-6-sulfinic acid) diammonium (ABTS)</w:t>
      </w:r>
    </w:p>
    <w:p w:rsidR="005C065D" w:rsidRPr="007B0BB3" w:rsidRDefault="005C065D" w:rsidP="005C065D">
      <w:pPr>
        <w:spacing w:line="360" w:lineRule="auto"/>
        <w:rPr>
          <w:szCs w:val="24"/>
        </w:rPr>
      </w:pPr>
      <w:r w:rsidRPr="007B0BB3">
        <w:rPr>
          <w:b/>
          <w:szCs w:val="24"/>
        </w:rPr>
        <w:t xml:space="preserve">Imagen 25. </w:t>
      </w:r>
      <w:r w:rsidRPr="007B0BB3">
        <w:rPr>
          <w:szCs w:val="24"/>
        </w:rPr>
        <w:t>Pesado de reactivos</w:t>
      </w:r>
      <w:r w:rsidRPr="007B0BB3">
        <w:rPr>
          <w:szCs w:val="24"/>
        </w:rPr>
        <w:tab/>
      </w:r>
      <w:r w:rsidRPr="007B0BB3">
        <w:rPr>
          <w:szCs w:val="24"/>
        </w:rPr>
        <w:tab/>
        <w:t xml:space="preserve">         </w:t>
      </w:r>
      <w:r w:rsidRPr="007B0BB3">
        <w:rPr>
          <w:b/>
          <w:szCs w:val="24"/>
        </w:rPr>
        <w:t xml:space="preserve">Imagen 26. </w:t>
      </w:r>
      <w:r w:rsidRPr="007B0BB3">
        <w:rPr>
          <w:szCs w:val="24"/>
        </w:rPr>
        <w:t>ABTS preparado para análisis.</w:t>
      </w:r>
    </w:p>
    <w:p w:rsidR="005C065D" w:rsidRPr="007B0BB3" w:rsidRDefault="005C065D" w:rsidP="005C065D">
      <w:pPr>
        <w:spacing w:line="360" w:lineRule="auto"/>
        <w:rPr>
          <w:noProof/>
          <w:szCs w:val="24"/>
        </w:rPr>
      </w:pPr>
      <w:r w:rsidRPr="007B0BB3">
        <w:rPr>
          <w:b/>
          <w:noProof/>
          <w:szCs w:val="24"/>
          <w:lang w:val="en-US"/>
        </w:rPr>
        <w:drawing>
          <wp:inline distT="0" distB="0" distL="0" distR="0" wp14:anchorId="6B183DEB" wp14:editId="1C0C6153">
            <wp:extent cx="2279243" cy="2540456"/>
            <wp:effectExtent l="21908" t="16192" r="9842" b="9843"/>
            <wp:docPr id="3176" name="Imagen 3176" descr="C:\Users\Dell\Desktop\TESIS\FOTOS TESIS\20210412_155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TESIS\FOTOS TESIS\20210412_155621.jpg"/>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rot="5400000">
                      <a:off x="0" y="0"/>
                      <a:ext cx="2349999" cy="2619321"/>
                    </a:xfrm>
                    <a:prstGeom prst="rect">
                      <a:avLst/>
                    </a:prstGeom>
                    <a:noFill/>
                    <a:ln w="3175">
                      <a:solidFill>
                        <a:schemeClr val="tx1"/>
                      </a:solidFill>
                    </a:ln>
                  </pic:spPr>
                </pic:pic>
              </a:graphicData>
            </a:graphic>
          </wp:inline>
        </w:drawing>
      </w:r>
      <w:r w:rsidRPr="007B0BB3">
        <w:rPr>
          <w:b/>
          <w:szCs w:val="24"/>
        </w:rPr>
        <w:t xml:space="preserve"> </w:t>
      </w:r>
      <w:r w:rsidRPr="007B0BB3">
        <w:rPr>
          <w:b/>
          <w:noProof/>
          <w:szCs w:val="24"/>
        </w:rPr>
        <w:t xml:space="preserve">         </w:t>
      </w:r>
      <w:r w:rsidRPr="007B0BB3">
        <w:rPr>
          <w:b/>
          <w:noProof/>
          <w:szCs w:val="24"/>
          <w:lang w:val="en-US"/>
        </w:rPr>
        <w:drawing>
          <wp:inline distT="0" distB="0" distL="0" distR="0" wp14:anchorId="21FE77DC" wp14:editId="3A48EA12">
            <wp:extent cx="2406606" cy="2302440"/>
            <wp:effectExtent l="19050" t="19050" r="13335" b="22225"/>
            <wp:docPr id="4503" name="Imagen 4503" descr="C:\Users\Dell\Desktop\TESIS\FOTOS TESIS\IMG_20210119_1634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Dell\Desktop\TESIS\FOTOS TESIS\IMG_20210119_163408.jpg"/>
                    <pic:cNvPicPr>
                      <a:picLocks noChangeAspect="1" noChangeArrowheads="1"/>
                    </pic:cNvPicPr>
                  </pic:nvPicPr>
                  <pic:blipFill rotWithShape="1">
                    <a:blip r:embed="rId151" cstate="print">
                      <a:extLst>
                        <a:ext uri="{28A0092B-C50C-407E-A947-70E740481C1C}">
                          <a14:useLocalDpi xmlns:a14="http://schemas.microsoft.com/office/drawing/2010/main" val="0"/>
                        </a:ext>
                      </a:extLst>
                    </a:blip>
                    <a:srcRect b="26313"/>
                    <a:stretch/>
                  </pic:blipFill>
                  <pic:spPr bwMode="auto">
                    <a:xfrm>
                      <a:off x="0" y="0"/>
                      <a:ext cx="2467723" cy="236091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sidRPr="007B0BB3">
        <w:rPr>
          <w:b/>
          <w:noProof/>
          <w:szCs w:val="24"/>
        </w:rPr>
        <w:t xml:space="preserve">Imagen 27. </w:t>
      </w:r>
      <w:r w:rsidRPr="007B0BB3">
        <w:rPr>
          <w:noProof/>
          <w:szCs w:val="24"/>
        </w:rPr>
        <w:t xml:space="preserve">Preparacion del Buffer Acetate/medicion del pH. </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1A488264" wp14:editId="6ABF059A">
            <wp:extent cx="2562447" cy="2533650"/>
            <wp:effectExtent l="19050" t="19050" r="28575" b="19050"/>
            <wp:docPr id="3177" name="Imagen 3177" descr="C:\Users\Dell\Desktop\TESIS\FOTOS TESIS\20210413_0847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TESIS\FOTOS TESIS\20210413_084704.jp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638362" cy="2608711"/>
                    </a:xfrm>
                    <a:prstGeom prst="rect">
                      <a:avLst/>
                    </a:prstGeom>
                    <a:noFill/>
                    <a:ln w="3175">
                      <a:solidFill>
                        <a:schemeClr val="tx1"/>
                      </a:solidFill>
                    </a:ln>
                  </pic:spPr>
                </pic:pic>
              </a:graphicData>
            </a:graphic>
          </wp:inline>
        </w:drawing>
      </w:r>
      <w:r w:rsidRPr="007B0BB3">
        <w:rPr>
          <w:szCs w:val="24"/>
        </w:rPr>
        <w:t xml:space="preserve">   </w:t>
      </w:r>
      <w:r w:rsidRPr="007B0BB3">
        <w:rPr>
          <w:b/>
          <w:noProof/>
          <w:szCs w:val="24"/>
        </w:rPr>
        <w:t xml:space="preserve">     </w:t>
      </w:r>
      <w:r w:rsidRPr="007B0BB3">
        <w:rPr>
          <w:b/>
          <w:noProof/>
          <w:szCs w:val="24"/>
          <w:lang w:val="en-US"/>
        </w:rPr>
        <w:drawing>
          <wp:inline distT="0" distB="0" distL="0" distR="0" wp14:anchorId="3D46C587" wp14:editId="5F14AB0D">
            <wp:extent cx="2552065" cy="2539968"/>
            <wp:effectExtent l="19050" t="19050" r="19685" b="13335"/>
            <wp:docPr id="3178" name="Imagen 3178" descr="C:\Users\Dell\Desktop\TESIS\FOTOS TESIS\20210413_093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TESIS\FOTOS TESIS\20210413_093719.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667673" cy="2655028"/>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noProof/>
          <w:szCs w:val="24"/>
        </w:rPr>
      </w:pPr>
      <w:r w:rsidRPr="007B0BB3">
        <w:rPr>
          <w:b/>
          <w:szCs w:val="24"/>
        </w:rPr>
        <w:lastRenderedPageBreak/>
        <w:t xml:space="preserve">Imagen 28. </w:t>
      </w:r>
      <w:r w:rsidRPr="007B0BB3">
        <w:rPr>
          <w:noProof/>
          <w:szCs w:val="24"/>
        </w:rPr>
        <w:t>Estabilizacion del ABTS con Buffer Acetate de pH 7,004</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36F2F7DA" wp14:editId="221B2FC7">
            <wp:extent cx="2852399" cy="2489011"/>
            <wp:effectExtent l="10160" t="27940" r="15875" b="15875"/>
            <wp:docPr id="3179" name="Imagen 3179" descr="C:\Users\Dell\Desktop\TESIS\FOTOS TESIS\20210413_100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TESIS\FOTOS TESIS\20210413_100142.jpg"/>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rot="5400000">
                      <a:off x="0" y="0"/>
                      <a:ext cx="2924388" cy="2551829"/>
                    </a:xfrm>
                    <a:prstGeom prst="rect">
                      <a:avLst/>
                    </a:prstGeom>
                    <a:noFill/>
                    <a:ln w="3175">
                      <a:solidFill>
                        <a:schemeClr val="tx1"/>
                      </a:solidFill>
                    </a:ln>
                  </pic:spPr>
                </pic:pic>
              </a:graphicData>
            </a:graphic>
          </wp:inline>
        </w:drawing>
      </w:r>
      <w:r w:rsidRPr="007B0BB3">
        <w:rPr>
          <w:szCs w:val="24"/>
        </w:rPr>
        <w:t xml:space="preserve"> </w:t>
      </w:r>
      <w:r w:rsidRPr="007B0BB3">
        <w:rPr>
          <w:b/>
          <w:noProof/>
          <w:szCs w:val="24"/>
        </w:rPr>
        <w:t xml:space="preserve">             </w:t>
      </w:r>
      <w:r w:rsidRPr="007B0BB3">
        <w:rPr>
          <w:b/>
          <w:noProof/>
          <w:szCs w:val="24"/>
          <w:lang w:val="en-US"/>
        </w:rPr>
        <w:drawing>
          <wp:inline distT="0" distB="0" distL="0" distR="0" wp14:anchorId="0804A702" wp14:editId="3587B6AB">
            <wp:extent cx="2495550" cy="2834005"/>
            <wp:effectExtent l="19050" t="19050" r="19050" b="23495"/>
            <wp:docPr id="3180" name="Imagen 3180" descr="C:\Users\Dell\Desktop\TESIS\FOTOS TESIS\20210413_093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TESIS\FOTOS TESIS\20210413_093719.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596917" cy="2949120"/>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noProof/>
          <w:szCs w:val="24"/>
        </w:rPr>
      </w:pPr>
      <w:r w:rsidRPr="007B0BB3">
        <w:rPr>
          <w:b/>
          <w:noProof/>
          <w:szCs w:val="24"/>
        </w:rPr>
        <w:t xml:space="preserve">Imagen 29. </w:t>
      </w:r>
      <w:r w:rsidRPr="007B0BB3">
        <w:rPr>
          <w:noProof/>
          <w:szCs w:val="24"/>
        </w:rPr>
        <w:t>Preparacion de la curva de calibracion Trolox</w:t>
      </w:r>
    </w:p>
    <w:p w:rsidR="005C065D" w:rsidRPr="007B0BB3" w:rsidRDefault="005C065D" w:rsidP="005C065D">
      <w:pPr>
        <w:spacing w:line="360" w:lineRule="auto"/>
        <w:jc w:val="left"/>
        <w:rPr>
          <w:b/>
          <w:szCs w:val="24"/>
        </w:rPr>
      </w:pPr>
      <w:r w:rsidRPr="007B0BB3">
        <w:rPr>
          <w:b/>
          <w:noProof/>
          <w:szCs w:val="24"/>
          <w:lang w:val="en-US"/>
        </w:rPr>
        <w:drawing>
          <wp:inline distT="0" distB="0" distL="0" distR="0" wp14:anchorId="327787C7" wp14:editId="2EA0A5FA">
            <wp:extent cx="2833309" cy="2340648"/>
            <wp:effectExtent l="17463" t="20637" r="23177" b="23178"/>
            <wp:docPr id="3181" name="Imagen 3181" descr="C:\Users\Dell\Desktop\TESIS\FOTOS TESIS\20210413_094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TESIS\FOTOS TESIS\20210413_094206.jp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rot="5400000">
                      <a:off x="0" y="0"/>
                      <a:ext cx="2942607" cy="2430941"/>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640C22A3" wp14:editId="4099B79C">
            <wp:extent cx="2865417" cy="2506980"/>
            <wp:effectExtent l="26670" t="11430" r="19050" b="19050"/>
            <wp:docPr id="4504" name="Imagen 4504" descr="C:\Users\Dell\Desktop\TESIS\FOTOS TESIS\20210413_094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TESIS\FOTOS TESIS\20210413_094314.jp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rot="5400000">
                      <a:off x="0" y="0"/>
                      <a:ext cx="2994956" cy="2620315"/>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szCs w:val="24"/>
        </w:rPr>
      </w:pPr>
      <w:r w:rsidRPr="007B0BB3">
        <w:rPr>
          <w:b/>
          <w:szCs w:val="24"/>
        </w:rPr>
        <w:lastRenderedPageBreak/>
        <w:t xml:space="preserve">Imagen 29. </w:t>
      </w:r>
      <w:r w:rsidRPr="007B0BB3">
        <w:rPr>
          <w:szCs w:val="24"/>
        </w:rPr>
        <w:t>Preparación de las muestras para las lecturas.</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6425A0D4" wp14:editId="1297D7F5">
            <wp:extent cx="3558540" cy="2480181"/>
            <wp:effectExtent l="25082" t="13018" r="9843" b="9842"/>
            <wp:docPr id="3148" name="Imagen 3148" descr="C:\Users\Dell\Desktop\TESIS\FOTOS TESIS\20210413_094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TESIS\FOTOS TESIS\20210413_094928.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rot="5400000">
                      <a:off x="0" y="0"/>
                      <a:ext cx="3608076" cy="2514706"/>
                    </a:xfrm>
                    <a:prstGeom prst="rect">
                      <a:avLst/>
                    </a:prstGeom>
                    <a:noFill/>
                    <a:ln w="3175">
                      <a:solidFill>
                        <a:schemeClr val="tx1"/>
                      </a:solidFill>
                    </a:ln>
                  </pic:spPr>
                </pic:pic>
              </a:graphicData>
            </a:graphic>
          </wp:inline>
        </w:drawing>
      </w:r>
      <w:r w:rsidRPr="007B0BB3">
        <w:rPr>
          <w:b/>
          <w:szCs w:val="24"/>
        </w:rPr>
        <w:t xml:space="preserve">  </w:t>
      </w:r>
      <w:r w:rsidRPr="007B0BB3">
        <w:rPr>
          <w:b/>
          <w:noProof/>
          <w:szCs w:val="24"/>
        </w:rPr>
        <w:t xml:space="preserve">         </w:t>
      </w:r>
      <w:r w:rsidRPr="007B0BB3">
        <w:rPr>
          <w:b/>
          <w:noProof/>
          <w:szCs w:val="24"/>
          <w:lang w:val="en-US"/>
        </w:rPr>
        <w:drawing>
          <wp:inline distT="0" distB="0" distL="0" distR="0" wp14:anchorId="66449DE7" wp14:editId="716AA731">
            <wp:extent cx="3530600" cy="2561889"/>
            <wp:effectExtent l="27305" t="10795" r="20955" b="20955"/>
            <wp:docPr id="4505" name="Imagen 4505" descr="C:\Users\Dell\Desktop\TESIS\FOTOS TESIS\20210413_142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TESIS\FOTOS TESIS\20210413_142002.jpg"/>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rot="5400000">
                      <a:off x="0" y="0"/>
                      <a:ext cx="3542761" cy="2570713"/>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noProof/>
          <w:szCs w:val="24"/>
        </w:rPr>
      </w:pPr>
      <w:r w:rsidRPr="007B0BB3">
        <w:rPr>
          <w:b/>
          <w:noProof/>
          <w:szCs w:val="24"/>
        </w:rPr>
        <w:t xml:space="preserve">Imagen 30. </w:t>
      </w:r>
      <w:r w:rsidRPr="007B0BB3">
        <w:rPr>
          <w:noProof/>
          <w:szCs w:val="24"/>
        </w:rPr>
        <w:t>Muestras diluidas para los analisis</w:t>
      </w:r>
    </w:p>
    <w:p w:rsidR="005C065D" w:rsidRPr="007B0BB3" w:rsidRDefault="005C065D" w:rsidP="005C065D">
      <w:pPr>
        <w:spacing w:line="360" w:lineRule="auto"/>
        <w:jc w:val="center"/>
        <w:rPr>
          <w:noProof/>
          <w:szCs w:val="24"/>
        </w:rPr>
      </w:pPr>
      <w:r w:rsidRPr="007B0BB3">
        <w:rPr>
          <w:b/>
          <w:noProof/>
          <w:szCs w:val="24"/>
          <w:lang w:val="en-US"/>
        </w:rPr>
        <w:drawing>
          <wp:inline distT="0" distB="0" distL="0" distR="0" wp14:anchorId="239D01CE" wp14:editId="595B112E">
            <wp:extent cx="2531110" cy="5374425"/>
            <wp:effectExtent l="26352" t="11748" r="9843" b="9842"/>
            <wp:docPr id="3150" name="Imagen 3150" descr="C:\Users\Dell\Desktop\TESIS\FOTOS TESIS\20210413_133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TESIS\FOTOS TESIS\20210413_133825.jpg"/>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rot="5400000">
                      <a:off x="0" y="0"/>
                      <a:ext cx="2586497" cy="5492031"/>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left"/>
        <w:rPr>
          <w:szCs w:val="24"/>
        </w:rPr>
      </w:pPr>
      <w:r w:rsidRPr="007B0BB3">
        <w:rPr>
          <w:b/>
          <w:szCs w:val="24"/>
        </w:rPr>
        <w:lastRenderedPageBreak/>
        <w:t xml:space="preserve">Imagen 31. </w:t>
      </w:r>
      <w:r w:rsidRPr="007B0BB3">
        <w:rPr>
          <w:szCs w:val="24"/>
        </w:rPr>
        <w:t>Resultados de la leyenda de ABTS/ curva de calibración y muestras.</w:t>
      </w:r>
      <w:r w:rsidRPr="007B0BB3">
        <w:rPr>
          <w:b/>
          <w:noProof/>
          <w:szCs w:val="24"/>
        </w:rPr>
        <w:t xml:space="preserve"> </w:t>
      </w:r>
      <w:r w:rsidRPr="007B0BB3">
        <w:rPr>
          <w:b/>
          <w:noProof/>
          <w:szCs w:val="24"/>
          <w:lang w:val="en-US"/>
        </w:rPr>
        <w:drawing>
          <wp:inline distT="0" distB="0" distL="0" distR="0" wp14:anchorId="15AEE748" wp14:editId="71EB7943">
            <wp:extent cx="2647518" cy="3180715"/>
            <wp:effectExtent l="19050" t="19050" r="19685" b="19685"/>
            <wp:docPr id="3151" name="Imagen 3151" descr="C:\Users\Dell\Desktop\TESIS\FOTOS TESIS\20210413_132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TESIS\FOTOS TESIS\20210413_132250.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692689" cy="3234984"/>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719803CF" wp14:editId="6FD721CB">
            <wp:extent cx="3172422" cy="2497379"/>
            <wp:effectExtent l="13653" t="24447" r="23177" b="23178"/>
            <wp:docPr id="3182" name="Imagen 3182" descr="C:\Users\Dell\Desktop\TESIS\FOTOS TESIS\20210413_173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ell\Desktop\TESIS\FOTOS TESIS\20210413_173824.jpg"/>
                    <pic:cNvPicPr>
                      <a:picLocks noChangeAspect="1" noChangeArrowheads="1"/>
                    </pic:cNvPicPr>
                  </pic:nvPicPr>
                  <pic:blipFill rotWithShape="1">
                    <a:blip r:embed="rId161" cstate="print">
                      <a:extLst>
                        <a:ext uri="{28A0092B-C50C-407E-A947-70E740481C1C}">
                          <a14:useLocalDpi xmlns:a14="http://schemas.microsoft.com/office/drawing/2010/main" val="0"/>
                        </a:ext>
                      </a:extLst>
                    </a:blip>
                    <a:srcRect r="26323"/>
                    <a:stretch/>
                  </pic:blipFill>
                  <pic:spPr bwMode="auto">
                    <a:xfrm rot="5400000">
                      <a:off x="0" y="0"/>
                      <a:ext cx="3225435" cy="2539111"/>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left"/>
        <w:rPr>
          <w:b/>
          <w:noProof/>
          <w:szCs w:val="24"/>
        </w:rPr>
      </w:pPr>
      <w:r w:rsidRPr="007B0BB3">
        <w:rPr>
          <w:b/>
          <w:noProof/>
          <w:szCs w:val="24"/>
          <w:lang w:val="en-US"/>
        </w:rPr>
        <w:drawing>
          <wp:inline distT="0" distB="0" distL="0" distR="0" wp14:anchorId="2B3863DB" wp14:editId="2D5B8CD2">
            <wp:extent cx="2711302" cy="3498661"/>
            <wp:effectExtent l="19050" t="19050" r="13335" b="26035"/>
            <wp:docPr id="3183" name="Imagen 3183" descr="C:\Users\Dell\Desktop\TESIS\FOTOS TESIS\20210413_132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TESIS\FOTOS TESIS\20210413_132257.jpg"/>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2774427" cy="3580118"/>
                    </a:xfrm>
                    <a:prstGeom prst="rect">
                      <a:avLst/>
                    </a:prstGeom>
                    <a:noFill/>
                    <a:ln w="3175">
                      <a:solidFill>
                        <a:schemeClr val="tx1"/>
                      </a:solidFill>
                    </a:ln>
                  </pic:spPr>
                </pic:pic>
              </a:graphicData>
            </a:graphic>
          </wp:inline>
        </w:drawing>
      </w:r>
      <w:r w:rsidRPr="007B0BB3">
        <w:rPr>
          <w:b/>
          <w:noProof/>
          <w:szCs w:val="24"/>
        </w:rPr>
        <w:t xml:space="preserve">      </w:t>
      </w:r>
      <w:r w:rsidRPr="007B0BB3">
        <w:rPr>
          <w:b/>
          <w:noProof/>
          <w:szCs w:val="24"/>
          <w:lang w:val="en-US"/>
        </w:rPr>
        <w:drawing>
          <wp:inline distT="0" distB="0" distL="0" distR="0" wp14:anchorId="2C3619F9" wp14:editId="328F3C73">
            <wp:extent cx="3499914" cy="2469205"/>
            <wp:effectExtent l="20003" t="18097" r="25717" b="25718"/>
            <wp:docPr id="3184" name="Imagen 3184" descr="C:\Users\Dell\Desktop\TESIS\FOTOS TESIS\20210413_174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ll\Desktop\TESIS\FOTOS TESIS\20210413_174020.jpg"/>
                    <pic:cNvPicPr>
                      <a:picLocks noChangeAspect="1" noChangeArrowheads="1"/>
                    </pic:cNvPicPr>
                  </pic:nvPicPr>
                  <pic:blipFill rotWithShape="1">
                    <a:blip r:embed="rId163" cstate="print">
                      <a:extLst>
                        <a:ext uri="{28A0092B-C50C-407E-A947-70E740481C1C}">
                          <a14:useLocalDpi xmlns:a14="http://schemas.microsoft.com/office/drawing/2010/main" val="0"/>
                        </a:ext>
                      </a:extLst>
                    </a:blip>
                    <a:srcRect r="17508"/>
                    <a:stretch/>
                  </pic:blipFill>
                  <pic:spPr bwMode="auto">
                    <a:xfrm rot="5400000">
                      <a:off x="0" y="0"/>
                      <a:ext cx="3571140" cy="2519456"/>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left"/>
        <w:rPr>
          <w:b/>
          <w:noProof/>
          <w:szCs w:val="24"/>
        </w:rPr>
      </w:pPr>
    </w:p>
    <w:p w:rsidR="005C065D" w:rsidRPr="007B0BB3" w:rsidRDefault="005C065D" w:rsidP="005C065D">
      <w:pPr>
        <w:spacing w:line="360" w:lineRule="auto"/>
        <w:jc w:val="left"/>
        <w:rPr>
          <w:b/>
          <w:noProof/>
          <w:szCs w:val="24"/>
        </w:rPr>
      </w:pPr>
    </w:p>
    <w:p w:rsidR="005C065D" w:rsidRPr="007B0BB3" w:rsidRDefault="005C065D" w:rsidP="005C065D">
      <w:pPr>
        <w:spacing w:line="360" w:lineRule="auto"/>
        <w:jc w:val="left"/>
        <w:rPr>
          <w:b/>
          <w:noProof/>
          <w:szCs w:val="24"/>
        </w:rPr>
      </w:pPr>
    </w:p>
    <w:p w:rsidR="005C065D" w:rsidRPr="007B0BB3" w:rsidRDefault="005C065D" w:rsidP="005C065D">
      <w:pPr>
        <w:spacing w:line="360" w:lineRule="auto"/>
        <w:jc w:val="left"/>
        <w:rPr>
          <w:szCs w:val="24"/>
        </w:rPr>
      </w:pPr>
    </w:p>
    <w:p w:rsidR="005C065D" w:rsidRPr="007B0BB3" w:rsidRDefault="005C065D" w:rsidP="005C065D">
      <w:pPr>
        <w:pStyle w:val="Prrafodelista"/>
        <w:numPr>
          <w:ilvl w:val="0"/>
          <w:numId w:val="31"/>
        </w:numPr>
        <w:spacing w:after="160" w:line="360" w:lineRule="auto"/>
        <w:jc w:val="left"/>
        <w:rPr>
          <w:rFonts w:cs="Times New Roman"/>
          <w:b/>
          <w:szCs w:val="24"/>
        </w:rPr>
      </w:pPr>
      <w:r w:rsidRPr="007B0BB3">
        <w:rPr>
          <w:rFonts w:cs="Times New Roman"/>
          <w:b/>
          <w:szCs w:val="24"/>
        </w:rPr>
        <w:lastRenderedPageBreak/>
        <w:t xml:space="preserve">Determinación del Poder antioxidante reductor férrico (FRAP) </w:t>
      </w:r>
    </w:p>
    <w:p w:rsidR="005C065D" w:rsidRPr="007B0BB3" w:rsidRDefault="005C065D" w:rsidP="005C065D">
      <w:pPr>
        <w:spacing w:line="360" w:lineRule="auto"/>
        <w:jc w:val="center"/>
        <w:rPr>
          <w:szCs w:val="24"/>
        </w:rPr>
      </w:pPr>
      <w:r w:rsidRPr="007B0BB3">
        <w:rPr>
          <w:b/>
          <w:szCs w:val="24"/>
        </w:rPr>
        <w:t xml:space="preserve">Imagen 32. </w:t>
      </w:r>
      <w:r w:rsidRPr="007B0BB3">
        <w:rPr>
          <w:szCs w:val="24"/>
        </w:rPr>
        <w:t>FRAP preparado para análisis</w:t>
      </w:r>
    </w:p>
    <w:p w:rsidR="005C065D" w:rsidRPr="007B0BB3" w:rsidRDefault="005C065D" w:rsidP="005C065D">
      <w:pPr>
        <w:spacing w:line="360" w:lineRule="auto"/>
        <w:jc w:val="center"/>
        <w:rPr>
          <w:b/>
          <w:szCs w:val="24"/>
        </w:rPr>
      </w:pPr>
      <w:r w:rsidRPr="007B0BB3">
        <w:rPr>
          <w:b/>
          <w:noProof/>
          <w:szCs w:val="24"/>
          <w:lang w:val="en-US"/>
        </w:rPr>
        <w:drawing>
          <wp:inline distT="0" distB="0" distL="0" distR="0" wp14:anchorId="3C0EDD32" wp14:editId="2148A3B4">
            <wp:extent cx="2365375" cy="2771775"/>
            <wp:effectExtent l="19050" t="19050" r="15875" b="28575"/>
            <wp:docPr id="3185" name="Imagen 3185" descr="C:\Users\Dell\Desktop\TESIS\FOTOS TESIS\IMG_20201208_110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ell\Desktop\TESIS\FOTOS TESIS\IMG_20201208_110321.jpg"/>
                    <pic:cNvPicPr>
                      <a:picLocks noChangeAspect="1" noChangeArrowheads="1"/>
                    </pic:cNvPicPr>
                  </pic:nvPicPr>
                  <pic:blipFill rotWithShape="1">
                    <a:blip r:embed="rId164" cstate="print">
                      <a:extLst>
                        <a:ext uri="{28A0092B-C50C-407E-A947-70E740481C1C}">
                          <a14:useLocalDpi xmlns:a14="http://schemas.microsoft.com/office/drawing/2010/main" val="0"/>
                        </a:ext>
                      </a:extLst>
                    </a:blip>
                    <a:srcRect l="18764" t="5558" r="47704" b="15395"/>
                    <a:stretch/>
                  </pic:blipFill>
                  <pic:spPr bwMode="auto">
                    <a:xfrm>
                      <a:off x="0" y="0"/>
                      <a:ext cx="2387603" cy="279782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szCs w:val="24"/>
        </w:rPr>
      </w:pPr>
      <w:r w:rsidRPr="007B0BB3">
        <w:rPr>
          <w:b/>
          <w:szCs w:val="24"/>
        </w:rPr>
        <w:t xml:space="preserve">Imagen 33. </w:t>
      </w:r>
      <w:r w:rsidRPr="007B0BB3">
        <w:rPr>
          <w:szCs w:val="24"/>
        </w:rPr>
        <w:t>Preparación de la curva de calibración</w:t>
      </w:r>
    </w:p>
    <w:p w:rsidR="005C065D" w:rsidRPr="007B0BB3" w:rsidRDefault="005C065D" w:rsidP="005C065D">
      <w:pPr>
        <w:spacing w:line="360" w:lineRule="auto"/>
        <w:rPr>
          <w:b/>
          <w:szCs w:val="24"/>
        </w:rPr>
      </w:pPr>
      <w:r w:rsidRPr="007B0BB3">
        <w:rPr>
          <w:b/>
          <w:noProof/>
          <w:szCs w:val="24"/>
          <w:lang w:val="en-US"/>
        </w:rPr>
        <w:drawing>
          <wp:inline distT="0" distB="0" distL="0" distR="0" wp14:anchorId="7ABCF060" wp14:editId="3D5E97B9">
            <wp:extent cx="2860675" cy="2602704"/>
            <wp:effectExtent l="14923" t="23177" r="11747" b="11748"/>
            <wp:docPr id="3186" name="Imagen 3186" descr="C:\Users\Dell\Desktop\TESIS\FOTOS TESIS\20210414_1521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TESIS\FOTOS TESIS\20210414_152152.jpg"/>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rot="5400000">
                      <a:off x="0" y="0"/>
                      <a:ext cx="2995855" cy="2725693"/>
                    </a:xfrm>
                    <a:prstGeom prst="rect">
                      <a:avLst/>
                    </a:prstGeom>
                    <a:noFill/>
                    <a:ln w="3175">
                      <a:solidFill>
                        <a:schemeClr val="tx1"/>
                      </a:solidFill>
                    </a:ln>
                  </pic:spPr>
                </pic:pic>
              </a:graphicData>
            </a:graphic>
          </wp:inline>
        </w:drawing>
      </w:r>
      <w:r w:rsidRPr="007B0BB3">
        <w:rPr>
          <w:b/>
          <w:szCs w:val="24"/>
        </w:rPr>
        <w:t xml:space="preserve"> </w:t>
      </w:r>
      <w:r w:rsidRPr="007B0BB3">
        <w:rPr>
          <w:b/>
          <w:noProof/>
          <w:szCs w:val="24"/>
        </w:rPr>
        <w:t xml:space="preserve">       </w:t>
      </w:r>
      <w:r w:rsidRPr="007B0BB3">
        <w:rPr>
          <w:b/>
          <w:noProof/>
          <w:szCs w:val="24"/>
          <w:lang w:val="en-US"/>
        </w:rPr>
        <w:drawing>
          <wp:inline distT="0" distB="0" distL="0" distR="0" wp14:anchorId="70EF6FFE" wp14:editId="2CA850AC">
            <wp:extent cx="2866266" cy="2567057"/>
            <wp:effectExtent l="16193" t="21907" r="26987" b="26988"/>
            <wp:docPr id="3157" name="Imagen 3157" descr="C:\Users\Dell\Desktop\TESIS\FOTOS TESIS\20210414_1521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Desktop\TESIS\FOTOS TESIS\20210414_152155.jpg"/>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rot="5400000">
                      <a:off x="0" y="0"/>
                      <a:ext cx="2922985" cy="2617855"/>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szCs w:val="24"/>
        </w:rPr>
      </w:pPr>
      <w:r w:rsidRPr="007B0BB3">
        <w:rPr>
          <w:b/>
          <w:szCs w:val="24"/>
        </w:rPr>
        <w:lastRenderedPageBreak/>
        <w:t xml:space="preserve">Imagen 34. </w:t>
      </w:r>
      <w:r w:rsidRPr="007B0BB3">
        <w:rPr>
          <w:szCs w:val="24"/>
        </w:rPr>
        <w:t>Resultados de la leyenda de FRAP/ curva de calibración y muestras</w:t>
      </w:r>
    </w:p>
    <w:p w:rsidR="005C065D" w:rsidRPr="007B0BB3" w:rsidRDefault="005C065D" w:rsidP="005C065D">
      <w:pPr>
        <w:spacing w:line="360" w:lineRule="auto"/>
        <w:jc w:val="center"/>
        <w:rPr>
          <w:b/>
          <w:szCs w:val="24"/>
        </w:rPr>
      </w:pPr>
      <w:r w:rsidRPr="007B0BB3">
        <w:rPr>
          <w:b/>
          <w:noProof/>
          <w:szCs w:val="24"/>
          <w:lang w:val="en-US"/>
        </w:rPr>
        <w:drawing>
          <wp:inline distT="0" distB="0" distL="0" distR="0" wp14:anchorId="502B9174" wp14:editId="3277E71C">
            <wp:extent cx="5237109" cy="2497540"/>
            <wp:effectExtent l="19050" t="19050" r="20955" b="17145"/>
            <wp:docPr id="3158" name="Imagen 3158" descr="C:\Users\Dell\Desktop\TESIS\FOTOS TESIS\20210415_132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ll\Desktop\TESIS\FOTOS TESIS\20210415_132636.jpg"/>
                    <pic:cNvPicPr>
                      <a:picLocks noChangeAspect="1" noChangeArrowheads="1"/>
                    </pic:cNvPicPr>
                  </pic:nvPicPr>
                  <pic:blipFill rotWithShape="1">
                    <a:blip r:embed="rId167" cstate="print">
                      <a:extLst>
                        <a:ext uri="{28A0092B-C50C-407E-A947-70E740481C1C}">
                          <a14:useLocalDpi xmlns:a14="http://schemas.microsoft.com/office/drawing/2010/main" val="0"/>
                        </a:ext>
                      </a:extLst>
                    </a:blip>
                    <a:srcRect l="10667" t="24750" r="12220" b="39949"/>
                    <a:stretch/>
                  </pic:blipFill>
                  <pic:spPr bwMode="auto">
                    <a:xfrm rot="10800000">
                      <a:off x="0" y="0"/>
                      <a:ext cx="5290656" cy="2523076"/>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pStyle w:val="Prrafodelista"/>
        <w:numPr>
          <w:ilvl w:val="0"/>
          <w:numId w:val="30"/>
        </w:numPr>
        <w:spacing w:after="160" w:line="360" w:lineRule="auto"/>
        <w:rPr>
          <w:rFonts w:cs="Times New Roman"/>
          <w:b/>
          <w:i/>
          <w:szCs w:val="24"/>
        </w:rPr>
      </w:pPr>
      <w:r w:rsidRPr="007B0BB3">
        <w:rPr>
          <w:rFonts w:cs="Times New Roman"/>
          <w:b/>
          <w:szCs w:val="24"/>
        </w:rPr>
        <w:t>Preparación del contenido de polifenoles totales - FOLIN-CIUCALTEU</w:t>
      </w:r>
    </w:p>
    <w:p w:rsidR="005C065D" w:rsidRPr="007B0BB3" w:rsidRDefault="005C065D" w:rsidP="005C065D">
      <w:pPr>
        <w:spacing w:line="360" w:lineRule="auto"/>
        <w:jc w:val="center"/>
        <w:rPr>
          <w:szCs w:val="24"/>
        </w:rPr>
      </w:pPr>
      <w:r w:rsidRPr="007B0BB3">
        <w:rPr>
          <w:b/>
          <w:szCs w:val="24"/>
        </w:rPr>
        <w:t xml:space="preserve">Imagen 35. </w:t>
      </w:r>
      <w:r w:rsidRPr="007B0BB3">
        <w:rPr>
          <w:szCs w:val="24"/>
        </w:rPr>
        <w:t>Preparación de la curva de calibración</w:t>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3CE9DA17" wp14:editId="726071AE">
            <wp:extent cx="2505075" cy="3295650"/>
            <wp:effectExtent l="19050" t="19050" r="28575" b="19050"/>
            <wp:docPr id="3159" name="Imagen 3159" descr="C:\Users\Dell\Desktop\TESIS\FOTOS TESIS\20210416_1047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ell\Desktop\TESIS\FOTOS TESIS\20210416_104749.jpg"/>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2549923" cy="3354651"/>
                    </a:xfrm>
                    <a:prstGeom prst="rect">
                      <a:avLst/>
                    </a:prstGeom>
                    <a:noFill/>
                    <a:ln w="3175">
                      <a:solidFill>
                        <a:schemeClr val="tx1"/>
                      </a:solidFill>
                    </a:ln>
                  </pic:spPr>
                </pic:pic>
              </a:graphicData>
            </a:graphic>
          </wp:inline>
        </w:drawing>
      </w:r>
      <w:r w:rsidRPr="007B0BB3">
        <w:rPr>
          <w:b/>
          <w:szCs w:val="24"/>
        </w:rPr>
        <w:t xml:space="preserve">  </w:t>
      </w:r>
      <w:r w:rsidRPr="007B0BB3">
        <w:rPr>
          <w:b/>
          <w:noProof/>
          <w:szCs w:val="24"/>
        </w:rPr>
        <w:t xml:space="preserve">         </w:t>
      </w:r>
      <w:r w:rsidRPr="007B0BB3">
        <w:rPr>
          <w:b/>
          <w:noProof/>
          <w:szCs w:val="24"/>
          <w:lang w:val="en-US"/>
        </w:rPr>
        <w:drawing>
          <wp:inline distT="0" distB="0" distL="0" distR="0" wp14:anchorId="78F60B6E" wp14:editId="12217878">
            <wp:extent cx="2580548" cy="3298825"/>
            <wp:effectExtent l="19050" t="19050" r="10795" b="15875"/>
            <wp:docPr id="3160" name="Imagen 3160" descr="C:\Users\Dell\Desktop\TESIS\FOTOS TESIS\20210416_105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Dell\Desktop\TESIS\FOTOS TESIS\20210416_105209.jpg"/>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2629235" cy="3361064"/>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b/>
          <w:noProof/>
          <w:szCs w:val="24"/>
        </w:rPr>
      </w:pPr>
    </w:p>
    <w:p w:rsidR="005C065D" w:rsidRPr="007B0BB3" w:rsidRDefault="005C065D" w:rsidP="005C065D">
      <w:pPr>
        <w:spacing w:line="360" w:lineRule="auto"/>
        <w:jc w:val="center"/>
        <w:rPr>
          <w:b/>
          <w:noProof/>
          <w:szCs w:val="24"/>
        </w:rPr>
      </w:pPr>
    </w:p>
    <w:p w:rsidR="005C065D" w:rsidRPr="007B0BB3" w:rsidRDefault="005C065D" w:rsidP="005C065D">
      <w:pPr>
        <w:spacing w:line="360" w:lineRule="auto"/>
        <w:jc w:val="center"/>
        <w:rPr>
          <w:b/>
          <w:noProof/>
          <w:szCs w:val="24"/>
        </w:rPr>
      </w:pPr>
    </w:p>
    <w:p w:rsidR="005C065D" w:rsidRPr="007B0BB3" w:rsidRDefault="005C065D" w:rsidP="005C065D">
      <w:pPr>
        <w:spacing w:line="360" w:lineRule="auto"/>
        <w:jc w:val="center"/>
        <w:rPr>
          <w:b/>
          <w:noProof/>
          <w:szCs w:val="24"/>
        </w:rPr>
      </w:pPr>
    </w:p>
    <w:p w:rsidR="005C065D" w:rsidRPr="007B0BB3" w:rsidRDefault="005C065D" w:rsidP="005C065D">
      <w:pPr>
        <w:spacing w:line="360" w:lineRule="auto"/>
        <w:jc w:val="center"/>
        <w:rPr>
          <w:b/>
          <w:noProof/>
          <w:szCs w:val="24"/>
        </w:rPr>
      </w:pPr>
    </w:p>
    <w:p w:rsidR="005C065D" w:rsidRPr="007B0BB3" w:rsidRDefault="005C065D" w:rsidP="005C065D">
      <w:pPr>
        <w:spacing w:line="360" w:lineRule="auto"/>
        <w:jc w:val="center"/>
        <w:rPr>
          <w:noProof/>
          <w:szCs w:val="24"/>
        </w:rPr>
      </w:pPr>
      <w:r w:rsidRPr="007B0BB3">
        <w:rPr>
          <w:b/>
          <w:noProof/>
          <w:szCs w:val="24"/>
        </w:rPr>
        <w:lastRenderedPageBreak/>
        <w:t xml:space="preserve">Imagen 36. </w:t>
      </w:r>
      <w:r w:rsidRPr="007B0BB3">
        <w:rPr>
          <w:noProof/>
          <w:szCs w:val="24"/>
        </w:rPr>
        <w:t>Preparacion de las muestras</w:t>
      </w:r>
    </w:p>
    <w:p w:rsidR="005C065D" w:rsidRPr="007B0BB3" w:rsidRDefault="005C065D" w:rsidP="005C065D">
      <w:pPr>
        <w:tabs>
          <w:tab w:val="left" w:pos="2552"/>
        </w:tabs>
        <w:spacing w:line="360" w:lineRule="auto"/>
        <w:jc w:val="center"/>
        <w:rPr>
          <w:szCs w:val="24"/>
        </w:rPr>
      </w:pPr>
      <w:r w:rsidRPr="007B0BB3">
        <w:rPr>
          <w:b/>
          <w:noProof/>
          <w:szCs w:val="24"/>
          <w:lang w:val="en-US"/>
        </w:rPr>
        <w:drawing>
          <wp:inline distT="0" distB="0" distL="0" distR="0" wp14:anchorId="291750A9" wp14:editId="7E7E3EA7">
            <wp:extent cx="2438400" cy="2680970"/>
            <wp:effectExtent l="19050" t="19050" r="19050" b="24130"/>
            <wp:docPr id="3161" name="Imagen 3161" descr="C:\Users\Dell\Desktop\TESIS\FOTOS TESIS\20210416_1049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ell\Desktop\TESIS\FOTOS TESIS\20210416_104901.jpg"/>
                    <pic:cNvPicPr>
                      <a:picLocks noChangeAspect="1" noChangeArrowheads="1"/>
                    </pic:cNvPicPr>
                  </pic:nvPicPr>
                  <pic:blipFill>
                    <a:blip r:embed="rId170" cstate="print">
                      <a:extLst>
                        <a:ext uri="{28A0092B-C50C-407E-A947-70E740481C1C}">
                          <a14:useLocalDpi xmlns:a14="http://schemas.microsoft.com/office/drawing/2010/main" val="0"/>
                        </a:ext>
                      </a:extLst>
                    </a:blip>
                    <a:srcRect/>
                    <a:stretch>
                      <a:fillRect/>
                    </a:stretch>
                  </pic:blipFill>
                  <pic:spPr bwMode="auto">
                    <a:xfrm>
                      <a:off x="0" y="0"/>
                      <a:ext cx="2489167" cy="2736787"/>
                    </a:xfrm>
                    <a:prstGeom prst="rect">
                      <a:avLst/>
                    </a:prstGeom>
                    <a:noFill/>
                    <a:ln w="3175">
                      <a:solidFill>
                        <a:schemeClr val="tx1"/>
                      </a:solidFill>
                    </a:ln>
                  </pic:spPr>
                </pic:pic>
              </a:graphicData>
            </a:graphic>
          </wp:inline>
        </w:drawing>
      </w:r>
    </w:p>
    <w:p w:rsidR="005C065D" w:rsidRPr="007B0BB3" w:rsidRDefault="005C065D" w:rsidP="005C065D">
      <w:pPr>
        <w:tabs>
          <w:tab w:val="left" w:pos="2552"/>
        </w:tabs>
        <w:spacing w:line="360" w:lineRule="auto"/>
        <w:jc w:val="center"/>
        <w:rPr>
          <w:b/>
          <w:noProof/>
          <w:szCs w:val="24"/>
        </w:rPr>
      </w:pPr>
      <w:r w:rsidRPr="007B0BB3">
        <w:rPr>
          <w:b/>
          <w:szCs w:val="24"/>
        </w:rPr>
        <w:t xml:space="preserve">Imagen 37. </w:t>
      </w:r>
      <w:r w:rsidRPr="007B0BB3">
        <w:rPr>
          <w:szCs w:val="24"/>
        </w:rPr>
        <w:t>Resultados de la leyenda de FRAP/ curva de calibración y muestras</w:t>
      </w:r>
      <w:r w:rsidRPr="007B0BB3">
        <w:rPr>
          <w:b/>
          <w:noProof/>
          <w:szCs w:val="24"/>
          <w:lang w:val="en-US"/>
        </w:rPr>
        <w:drawing>
          <wp:inline distT="0" distB="0" distL="0" distR="0" wp14:anchorId="4C369603" wp14:editId="6525C8FB">
            <wp:extent cx="2505075" cy="3486150"/>
            <wp:effectExtent l="19050" t="19050" r="28575" b="19050"/>
            <wp:docPr id="3187" name="Imagen 3187" descr="C:\Users\Dell\Desktop\TESIS\FOTOS TESIS\20210416_1214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esktop\TESIS\FOTOS TESIS\20210416_121425.jpg"/>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2506677" cy="3488380"/>
                    </a:xfrm>
                    <a:prstGeom prst="rect">
                      <a:avLst/>
                    </a:prstGeom>
                    <a:noFill/>
                    <a:ln w="3175">
                      <a:solidFill>
                        <a:schemeClr val="tx1"/>
                      </a:solidFill>
                    </a:ln>
                  </pic:spPr>
                </pic:pic>
              </a:graphicData>
            </a:graphic>
          </wp:inline>
        </w:drawing>
      </w:r>
      <w:r w:rsidRPr="007B0BB3">
        <w:rPr>
          <w:b/>
          <w:szCs w:val="24"/>
        </w:rPr>
        <w:t xml:space="preserve">  </w:t>
      </w:r>
      <w:r w:rsidRPr="007B0BB3">
        <w:rPr>
          <w:b/>
          <w:noProof/>
          <w:szCs w:val="24"/>
        </w:rPr>
        <w:t xml:space="preserve">      </w:t>
      </w:r>
      <w:r w:rsidRPr="007B0BB3">
        <w:rPr>
          <w:b/>
          <w:noProof/>
          <w:szCs w:val="24"/>
          <w:lang w:val="en-US"/>
        </w:rPr>
        <w:drawing>
          <wp:inline distT="0" distB="0" distL="0" distR="0" wp14:anchorId="759C217E" wp14:editId="01BDD697">
            <wp:extent cx="2509028" cy="3489325"/>
            <wp:effectExtent l="19050" t="19050" r="24765" b="15875"/>
            <wp:docPr id="3188" name="Imagen 3188" descr="C:\Users\Dell\Desktop\TESIS\FOTOS TESIS\20210416_130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ell\Desktop\TESIS\FOTOS TESIS\20210416_130030.jpg"/>
                    <pic:cNvPicPr>
                      <a:picLocks noChangeAspect="1" noChangeArrowheads="1"/>
                    </pic:cNvPicPr>
                  </pic:nvPicPr>
                  <pic:blipFill>
                    <a:blip r:embed="rId172" cstate="print">
                      <a:extLst>
                        <a:ext uri="{28A0092B-C50C-407E-A947-70E740481C1C}">
                          <a14:useLocalDpi xmlns:a14="http://schemas.microsoft.com/office/drawing/2010/main" val="0"/>
                        </a:ext>
                      </a:extLst>
                    </a:blip>
                    <a:srcRect/>
                    <a:stretch>
                      <a:fillRect/>
                    </a:stretch>
                  </pic:blipFill>
                  <pic:spPr bwMode="auto">
                    <a:xfrm>
                      <a:off x="0" y="0"/>
                      <a:ext cx="2528487" cy="3516387"/>
                    </a:xfrm>
                    <a:prstGeom prst="rect">
                      <a:avLst/>
                    </a:prstGeom>
                    <a:noFill/>
                    <a:ln w="3175">
                      <a:solidFill>
                        <a:schemeClr val="tx1"/>
                      </a:solidFill>
                    </a:ln>
                  </pic:spPr>
                </pic:pic>
              </a:graphicData>
            </a:graphic>
          </wp:inline>
        </w:drawing>
      </w:r>
    </w:p>
    <w:p w:rsidR="005C065D" w:rsidRPr="007B0BB3" w:rsidRDefault="005C065D" w:rsidP="005C065D">
      <w:pPr>
        <w:tabs>
          <w:tab w:val="left" w:pos="2552"/>
        </w:tabs>
        <w:spacing w:line="360" w:lineRule="auto"/>
        <w:jc w:val="center"/>
        <w:rPr>
          <w:b/>
          <w:noProof/>
          <w:szCs w:val="24"/>
        </w:rPr>
      </w:pPr>
    </w:p>
    <w:p w:rsidR="005C065D" w:rsidRPr="007B0BB3" w:rsidRDefault="005C065D" w:rsidP="005C065D">
      <w:pPr>
        <w:tabs>
          <w:tab w:val="left" w:pos="2552"/>
        </w:tabs>
        <w:spacing w:line="360" w:lineRule="auto"/>
        <w:jc w:val="center"/>
        <w:rPr>
          <w:b/>
          <w:noProof/>
          <w:szCs w:val="24"/>
        </w:rPr>
      </w:pPr>
    </w:p>
    <w:p w:rsidR="005C065D" w:rsidRPr="007B0BB3" w:rsidRDefault="005C065D" w:rsidP="005C065D">
      <w:pPr>
        <w:tabs>
          <w:tab w:val="left" w:pos="2552"/>
        </w:tabs>
        <w:spacing w:line="360" w:lineRule="auto"/>
        <w:jc w:val="center"/>
        <w:rPr>
          <w:b/>
          <w:noProof/>
          <w:szCs w:val="24"/>
        </w:rPr>
      </w:pPr>
    </w:p>
    <w:p w:rsidR="005C065D" w:rsidRPr="007B0BB3" w:rsidRDefault="005C065D" w:rsidP="005C065D">
      <w:pPr>
        <w:tabs>
          <w:tab w:val="left" w:pos="2552"/>
        </w:tabs>
        <w:spacing w:line="360" w:lineRule="auto"/>
        <w:jc w:val="center"/>
        <w:rPr>
          <w:b/>
          <w:noProof/>
          <w:szCs w:val="24"/>
        </w:rPr>
      </w:pPr>
    </w:p>
    <w:p w:rsidR="005C065D" w:rsidRPr="007B0BB3" w:rsidRDefault="005C065D" w:rsidP="005C065D">
      <w:pPr>
        <w:tabs>
          <w:tab w:val="left" w:pos="2552"/>
        </w:tabs>
        <w:spacing w:line="360" w:lineRule="auto"/>
        <w:jc w:val="center"/>
        <w:rPr>
          <w:b/>
          <w:noProof/>
          <w:szCs w:val="24"/>
        </w:rPr>
      </w:pPr>
    </w:p>
    <w:p w:rsidR="005C065D" w:rsidRPr="007B0BB3" w:rsidRDefault="005C065D" w:rsidP="005C065D">
      <w:pPr>
        <w:pStyle w:val="Prrafodelista"/>
        <w:numPr>
          <w:ilvl w:val="0"/>
          <w:numId w:val="30"/>
        </w:numPr>
        <w:spacing w:after="160" w:line="360" w:lineRule="auto"/>
        <w:jc w:val="left"/>
        <w:rPr>
          <w:rFonts w:cs="Times New Roman"/>
          <w:b/>
          <w:szCs w:val="24"/>
        </w:rPr>
      </w:pPr>
      <w:r w:rsidRPr="007B0BB3">
        <w:rPr>
          <w:rFonts w:cs="Times New Roman"/>
          <w:b/>
          <w:szCs w:val="24"/>
        </w:rPr>
        <w:lastRenderedPageBreak/>
        <w:t>Determinación de 2,2-diphenyl-1-picrylhydrazy (DPPH)</w:t>
      </w:r>
    </w:p>
    <w:p w:rsidR="005C065D" w:rsidRPr="007B0BB3" w:rsidRDefault="005C065D" w:rsidP="005C065D">
      <w:pPr>
        <w:spacing w:line="360" w:lineRule="auto"/>
        <w:jc w:val="center"/>
        <w:rPr>
          <w:szCs w:val="24"/>
        </w:rPr>
      </w:pPr>
      <w:r w:rsidRPr="007B0BB3">
        <w:rPr>
          <w:b/>
          <w:szCs w:val="24"/>
        </w:rPr>
        <w:t xml:space="preserve">Imagen 38. </w:t>
      </w:r>
      <w:r w:rsidRPr="007B0BB3">
        <w:rPr>
          <w:szCs w:val="24"/>
        </w:rPr>
        <w:t xml:space="preserve">Pesado del reactivo </w:t>
      </w:r>
      <w:r w:rsidRPr="007B0BB3">
        <w:rPr>
          <w:i/>
          <w:szCs w:val="24"/>
        </w:rPr>
        <w:t>2,2-diphenyl-1-picrylhy</w:t>
      </w:r>
      <w:r w:rsidRPr="007B0BB3">
        <w:rPr>
          <w:szCs w:val="24"/>
        </w:rPr>
        <w:t>draz</w:t>
      </w:r>
      <w:r w:rsidRPr="007B0BB3">
        <w:rPr>
          <w:i/>
          <w:szCs w:val="24"/>
        </w:rPr>
        <w:t xml:space="preserve">y </w:t>
      </w:r>
      <w:r w:rsidRPr="007B0BB3">
        <w:rPr>
          <w:szCs w:val="24"/>
        </w:rPr>
        <w:t xml:space="preserve">para análisis </w:t>
      </w:r>
    </w:p>
    <w:p w:rsidR="005C065D" w:rsidRPr="007B0BB3" w:rsidRDefault="005C065D" w:rsidP="005C065D">
      <w:pPr>
        <w:spacing w:line="360" w:lineRule="auto"/>
        <w:jc w:val="center"/>
        <w:rPr>
          <w:b/>
          <w:szCs w:val="24"/>
        </w:rPr>
      </w:pPr>
      <w:r w:rsidRPr="007B0BB3">
        <w:rPr>
          <w:b/>
          <w:noProof/>
          <w:szCs w:val="24"/>
          <w:lang w:val="en-US"/>
        </w:rPr>
        <w:drawing>
          <wp:inline distT="0" distB="0" distL="0" distR="0" wp14:anchorId="6ADDFD0D" wp14:editId="6141BD48">
            <wp:extent cx="3086453" cy="2690037"/>
            <wp:effectExtent l="26670" t="11430" r="26670" b="26670"/>
            <wp:docPr id="3189" name="Imagen 3189" descr="C:\Users\Dell\Desktop\TESIS\FOTOS TESIS\20210420_083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ell\Desktop\TESIS\FOTOS TESIS\20210420_083643.jpg"/>
                    <pic:cNvPicPr>
                      <a:picLocks noChangeAspect="1" noChangeArrowheads="1"/>
                    </pic:cNvPicPr>
                  </pic:nvPicPr>
                  <pic:blipFill>
                    <a:blip r:embed="rId173" cstate="print">
                      <a:extLst>
                        <a:ext uri="{28A0092B-C50C-407E-A947-70E740481C1C}">
                          <a14:useLocalDpi xmlns:a14="http://schemas.microsoft.com/office/drawing/2010/main" val="0"/>
                        </a:ext>
                      </a:extLst>
                    </a:blip>
                    <a:srcRect/>
                    <a:stretch>
                      <a:fillRect/>
                    </a:stretch>
                  </pic:blipFill>
                  <pic:spPr bwMode="auto">
                    <a:xfrm rot="5400000">
                      <a:off x="0" y="0"/>
                      <a:ext cx="3113132" cy="2713289"/>
                    </a:xfrm>
                    <a:prstGeom prst="rect">
                      <a:avLst/>
                    </a:prstGeom>
                    <a:noFill/>
                    <a:ln w="3175">
                      <a:solidFill>
                        <a:schemeClr val="tx1"/>
                      </a:solidFill>
                    </a:ln>
                  </pic:spPr>
                </pic:pic>
              </a:graphicData>
            </a:graphic>
          </wp:inline>
        </w:drawing>
      </w:r>
    </w:p>
    <w:p w:rsidR="005C065D" w:rsidRPr="007B0BB3" w:rsidRDefault="005C065D" w:rsidP="005C065D">
      <w:pPr>
        <w:spacing w:line="360" w:lineRule="auto"/>
        <w:jc w:val="center"/>
        <w:rPr>
          <w:szCs w:val="24"/>
        </w:rPr>
      </w:pPr>
      <w:r w:rsidRPr="007B0BB3">
        <w:rPr>
          <w:b/>
          <w:szCs w:val="24"/>
        </w:rPr>
        <w:t xml:space="preserve">Imagen 39. </w:t>
      </w:r>
      <w:r w:rsidRPr="007B0BB3">
        <w:rPr>
          <w:szCs w:val="24"/>
        </w:rPr>
        <w:t>Resultados de la leyenda de DPPH/ curva de calibración y muestras</w:t>
      </w:r>
    </w:p>
    <w:p w:rsidR="005C065D" w:rsidRPr="007B0BB3" w:rsidRDefault="005C065D" w:rsidP="006E5C2A">
      <w:pPr>
        <w:spacing w:line="360" w:lineRule="auto"/>
        <w:jc w:val="center"/>
        <w:rPr>
          <w:b/>
          <w:szCs w:val="24"/>
        </w:rPr>
      </w:pPr>
      <w:r w:rsidRPr="007B0BB3">
        <w:rPr>
          <w:b/>
          <w:noProof/>
          <w:szCs w:val="24"/>
          <w:lang w:val="en-US"/>
        </w:rPr>
        <w:drawing>
          <wp:inline distT="0" distB="0" distL="0" distR="0" wp14:anchorId="320750BE" wp14:editId="5DB15DD7">
            <wp:extent cx="5514975" cy="2741114"/>
            <wp:effectExtent l="19050" t="19050" r="9525" b="21590"/>
            <wp:docPr id="3190" name="Imagen 3190" descr="C:\Users\Dell\Desktop\TESIS\FOTOS TESIS\20210420_154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ell\Desktop\TESIS\FOTOS TESIS\20210420_154133.jpg"/>
                    <pic:cNvPicPr>
                      <a:picLocks noChangeAspect="1" noChangeArrowheads="1"/>
                    </pic:cNvPicPr>
                  </pic:nvPicPr>
                  <pic:blipFill rotWithShape="1">
                    <a:blip r:embed="rId174" cstate="print">
                      <a:extLst>
                        <a:ext uri="{28A0092B-C50C-407E-A947-70E740481C1C}">
                          <a14:useLocalDpi xmlns:a14="http://schemas.microsoft.com/office/drawing/2010/main" val="0"/>
                        </a:ext>
                      </a:extLst>
                    </a:blip>
                    <a:srcRect t="21434" b="33739"/>
                    <a:stretch/>
                  </pic:blipFill>
                  <pic:spPr bwMode="auto">
                    <a:xfrm>
                      <a:off x="0" y="0"/>
                      <a:ext cx="5618384" cy="2792512"/>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b/>
          <w:szCs w:val="24"/>
        </w:rPr>
      </w:pPr>
    </w:p>
    <w:p w:rsidR="005C065D" w:rsidRPr="007B0BB3" w:rsidRDefault="005C065D" w:rsidP="005C065D">
      <w:pPr>
        <w:spacing w:line="360" w:lineRule="auto"/>
        <w:jc w:val="center"/>
        <w:rPr>
          <w:szCs w:val="24"/>
        </w:rPr>
      </w:pPr>
      <w:r w:rsidRPr="007B0BB3">
        <w:rPr>
          <w:b/>
          <w:szCs w:val="24"/>
        </w:rPr>
        <w:lastRenderedPageBreak/>
        <w:t xml:space="preserve">Imagen 40. </w:t>
      </w:r>
      <w:r w:rsidRPr="007B0BB3">
        <w:rPr>
          <w:szCs w:val="24"/>
        </w:rPr>
        <w:t>Resultados de la leyenda de DPPH muestras</w:t>
      </w:r>
    </w:p>
    <w:p w:rsidR="005C065D" w:rsidRPr="007B0BB3" w:rsidRDefault="005C065D" w:rsidP="005C065D">
      <w:pPr>
        <w:spacing w:line="360" w:lineRule="auto"/>
        <w:rPr>
          <w:b/>
          <w:noProof/>
          <w:szCs w:val="24"/>
        </w:rPr>
      </w:pPr>
      <w:r w:rsidRPr="007B0BB3">
        <w:rPr>
          <w:b/>
          <w:noProof/>
          <w:szCs w:val="24"/>
        </w:rPr>
        <w:t xml:space="preserve"> </w:t>
      </w:r>
      <w:r w:rsidRPr="007B0BB3">
        <w:rPr>
          <w:b/>
          <w:noProof/>
          <w:szCs w:val="24"/>
          <w:lang w:val="en-US"/>
        </w:rPr>
        <w:drawing>
          <wp:inline distT="0" distB="0" distL="0" distR="0" wp14:anchorId="7869F29E" wp14:editId="138D9EB9">
            <wp:extent cx="2615610" cy="2941870"/>
            <wp:effectExtent l="19050" t="19050" r="13335" b="11430"/>
            <wp:docPr id="3191" name="Imagen 3191" descr="C:\Users\Dell\Desktop\TESIS\FOTOS TESIS\20210420_1541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Dell\Desktop\TESIS\FOTOS TESIS\20210420_154142.jpg"/>
                    <pic:cNvPicPr>
                      <a:picLocks noChangeAspect="1" noChangeArrowheads="1"/>
                    </pic:cNvPicPr>
                  </pic:nvPicPr>
                  <pic:blipFill rotWithShape="1">
                    <a:blip r:embed="rId175" cstate="print">
                      <a:extLst>
                        <a:ext uri="{28A0092B-C50C-407E-A947-70E740481C1C}">
                          <a14:useLocalDpi xmlns:a14="http://schemas.microsoft.com/office/drawing/2010/main" val="0"/>
                        </a:ext>
                      </a:extLst>
                    </a:blip>
                    <a:srcRect l="33539" t="4870" r="11717" b="55415"/>
                    <a:stretch/>
                  </pic:blipFill>
                  <pic:spPr bwMode="auto">
                    <a:xfrm>
                      <a:off x="0" y="0"/>
                      <a:ext cx="2684927" cy="3019834"/>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sidRPr="007B0BB3">
        <w:rPr>
          <w:b/>
          <w:noProof/>
          <w:szCs w:val="24"/>
        </w:rPr>
        <w:t xml:space="preserve">         </w:t>
      </w:r>
      <w:r w:rsidRPr="007B0BB3">
        <w:rPr>
          <w:b/>
          <w:noProof/>
          <w:szCs w:val="24"/>
          <w:lang w:val="en-US"/>
        </w:rPr>
        <w:drawing>
          <wp:inline distT="0" distB="0" distL="0" distR="0" wp14:anchorId="3B0ED47B" wp14:editId="42FA5224">
            <wp:extent cx="2937510" cy="2416119"/>
            <wp:effectExtent l="13335" t="24765" r="9525" b="9525"/>
            <wp:docPr id="3192" name="Imagen 3192" descr="C:\Users\Dell\Desktop\TESIS\FOTOS TESIS\20210420_1601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ell\Desktop\TESIS\FOTOS TESIS\20210420_160146.jpg"/>
                    <pic:cNvPicPr>
                      <a:picLocks noChangeAspect="1" noChangeArrowheads="1"/>
                    </pic:cNvPicPr>
                  </pic:nvPicPr>
                  <pic:blipFill rotWithShape="1">
                    <a:blip r:embed="rId176" cstate="print">
                      <a:extLst>
                        <a:ext uri="{28A0092B-C50C-407E-A947-70E740481C1C}">
                          <a14:useLocalDpi xmlns:a14="http://schemas.microsoft.com/office/drawing/2010/main" val="0"/>
                        </a:ext>
                      </a:extLst>
                    </a:blip>
                    <a:srcRect r="50710"/>
                    <a:stretch/>
                  </pic:blipFill>
                  <pic:spPr bwMode="auto">
                    <a:xfrm rot="5400000">
                      <a:off x="0" y="0"/>
                      <a:ext cx="3004751" cy="2471425"/>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p>
    <w:p w:rsidR="005C065D" w:rsidRPr="007B0BB3" w:rsidRDefault="005C065D" w:rsidP="005C065D">
      <w:pPr>
        <w:spacing w:line="360" w:lineRule="auto"/>
        <w:rPr>
          <w:b/>
          <w:noProof/>
          <w:szCs w:val="24"/>
        </w:rPr>
      </w:pPr>
      <w:r w:rsidRPr="007B0BB3">
        <w:rPr>
          <w:b/>
          <w:noProof/>
          <w:szCs w:val="24"/>
          <w:lang w:val="en-US"/>
        </w:rPr>
        <w:drawing>
          <wp:inline distT="0" distB="0" distL="0" distR="0" wp14:anchorId="182E18A8" wp14:editId="3B7495E3">
            <wp:extent cx="3497580" cy="2646467"/>
            <wp:effectExtent l="25717" t="12383" r="14288" b="14287"/>
            <wp:docPr id="3167" name="Imagen 3167" descr="C:\Users\Dell\Desktop\TESIS\FOTOS TESIS\20210420_160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Dell\Desktop\TESIS\FOTOS TESIS\20210420_160149.jpg"/>
                    <pic:cNvPicPr>
                      <a:picLocks noChangeAspect="1" noChangeArrowheads="1"/>
                    </pic:cNvPicPr>
                  </pic:nvPicPr>
                  <pic:blipFill rotWithShape="1">
                    <a:blip r:embed="rId177" cstate="print">
                      <a:extLst>
                        <a:ext uri="{28A0092B-C50C-407E-A947-70E740481C1C}">
                          <a14:useLocalDpi xmlns:a14="http://schemas.microsoft.com/office/drawing/2010/main" val="0"/>
                        </a:ext>
                      </a:extLst>
                    </a:blip>
                    <a:srcRect r="37459"/>
                    <a:stretch/>
                  </pic:blipFill>
                  <pic:spPr bwMode="auto">
                    <a:xfrm rot="5400000">
                      <a:off x="0" y="0"/>
                      <a:ext cx="3558607" cy="2692643"/>
                    </a:xfrm>
                    <a:prstGeom prst="rect">
                      <a:avLst/>
                    </a:prstGeom>
                    <a:noFill/>
                    <a:ln w="3175">
                      <a:solidFill>
                        <a:schemeClr val="tx1"/>
                      </a:solidFill>
                    </a:ln>
                    <a:extLst>
                      <a:ext uri="{53640926-AAD7-44D8-BBD7-CCE9431645EC}">
                        <a14:shadowObscured xmlns:a14="http://schemas.microsoft.com/office/drawing/2010/main"/>
                      </a:ext>
                    </a:extLst>
                  </pic:spPr>
                </pic:pic>
              </a:graphicData>
            </a:graphic>
          </wp:inline>
        </w:drawing>
      </w:r>
      <w:r w:rsidRPr="007B0BB3">
        <w:rPr>
          <w:b/>
          <w:noProof/>
          <w:szCs w:val="24"/>
        </w:rPr>
        <w:t xml:space="preserve">          </w:t>
      </w:r>
      <w:r w:rsidRPr="007B0BB3">
        <w:rPr>
          <w:b/>
          <w:noProof/>
          <w:szCs w:val="24"/>
          <w:lang w:val="en-US"/>
        </w:rPr>
        <w:drawing>
          <wp:inline distT="0" distB="0" distL="0" distR="0" wp14:anchorId="02A6E96E" wp14:editId="5855CAC5">
            <wp:extent cx="2419350" cy="3496945"/>
            <wp:effectExtent l="19050" t="19050" r="19050" b="27305"/>
            <wp:docPr id="3168" name="Imagen 3168" descr="C:\Users\Dell\Desktop\TESIS\FOTOS TESIS\IMG-20210421-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Dell\Desktop\TESIS\FOTOS TESIS\IMG-20210421-WA0001.jpg"/>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2461582" cy="3557988"/>
                    </a:xfrm>
                    <a:prstGeom prst="rect">
                      <a:avLst/>
                    </a:prstGeom>
                    <a:noFill/>
                    <a:ln w="3175">
                      <a:solidFill>
                        <a:schemeClr val="tx1"/>
                      </a:solidFill>
                    </a:ln>
                  </pic:spPr>
                </pic:pic>
              </a:graphicData>
            </a:graphic>
          </wp:inline>
        </w:drawing>
      </w:r>
    </w:p>
    <w:p w:rsidR="005C065D" w:rsidRPr="007B0BB3" w:rsidRDefault="005C065D" w:rsidP="005C065D">
      <w:pPr>
        <w:pStyle w:val="Anexos"/>
        <w:rPr>
          <w:b/>
          <w:lang w:val="es-EC"/>
        </w:rPr>
      </w:pPr>
    </w:p>
    <w:p w:rsidR="005C065D" w:rsidRPr="007B0BB3" w:rsidRDefault="005C065D" w:rsidP="005C065D">
      <w:pPr>
        <w:pStyle w:val="Anexos"/>
        <w:rPr>
          <w:b/>
          <w:lang w:val="es-EC"/>
        </w:rPr>
      </w:pPr>
    </w:p>
    <w:p w:rsidR="005C065D" w:rsidRPr="007B0BB3" w:rsidRDefault="005C065D" w:rsidP="005C065D">
      <w:pPr>
        <w:pStyle w:val="Anexos"/>
        <w:rPr>
          <w:b/>
          <w:lang w:val="es-EC"/>
        </w:rPr>
      </w:pPr>
    </w:p>
    <w:p w:rsidR="005C065D" w:rsidRPr="007B0BB3" w:rsidRDefault="005C065D" w:rsidP="005C065D">
      <w:pPr>
        <w:pStyle w:val="Anexos"/>
        <w:rPr>
          <w:b/>
          <w:lang w:val="es-EC"/>
        </w:rPr>
      </w:pPr>
    </w:p>
    <w:p w:rsidR="005C065D" w:rsidRPr="007B0BB3" w:rsidRDefault="00FC100E" w:rsidP="00FC100E">
      <w:pPr>
        <w:pStyle w:val="Descripcin"/>
        <w:rPr>
          <w:b/>
          <w:i w:val="0"/>
          <w:color w:val="auto"/>
          <w:sz w:val="24"/>
          <w:szCs w:val="24"/>
        </w:rPr>
      </w:pPr>
      <w:bookmarkStart w:id="448" w:name="_Toc78196561"/>
      <w:r w:rsidRPr="00FC100E">
        <w:rPr>
          <w:b/>
          <w:i w:val="0"/>
          <w:color w:val="auto"/>
          <w:sz w:val="24"/>
          <w:szCs w:val="24"/>
        </w:rPr>
        <w:lastRenderedPageBreak/>
        <w:t xml:space="preserve">Anexo </w:t>
      </w:r>
      <w:r w:rsidRPr="00FC100E">
        <w:rPr>
          <w:b/>
          <w:i w:val="0"/>
          <w:color w:val="auto"/>
          <w:sz w:val="24"/>
          <w:szCs w:val="24"/>
        </w:rPr>
        <w:fldChar w:fldCharType="begin"/>
      </w:r>
      <w:r w:rsidRPr="00FC100E">
        <w:rPr>
          <w:b/>
          <w:i w:val="0"/>
          <w:color w:val="auto"/>
          <w:sz w:val="24"/>
          <w:szCs w:val="24"/>
        </w:rPr>
        <w:instrText xml:space="preserve"> SEQ Anexo \* ARABIC </w:instrText>
      </w:r>
      <w:r w:rsidRPr="00FC100E">
        <w:rPr>
          <w:b/>
          <w:i w:val="0"/>
          <w:color w:val="auto"/>
          <w:sz w:val="24"/>
          <w:szCs w:val="24"/>
        </w:rPr>
        <w:fldChar w:fldCharType="separate"/>
      </w:r>
      <w:r w:rsidR="007C1577">
        <w:rPr>
          <w:b/>
          <w:i w:val="0"/>
          <w:noProof/>
          <w:color w:val="auto"/>
          <w:sz w:val="24"/>
          <w:szCs w:val="24"/>
        </w:rPr>
        <w:t>8</w:t>
      </w:r>
      <w:r w:rsidRPr="00FC100E">
        <w:rPr>
          <w:b/>
          <w:i w:val="0"/>
          <w:color w:val="auto"/>
          <w:sz w:val="24"/>
          <w:szCs w:val="24"/>
        </w:rPr>
        <w:fldChar w:fldCharType="end"/>
      </w:r>
      <w:r w:rsidRPr="00FC100E">
        <w:rPr>
          <w:b/>
          <w:i w:val="0"/>
          <w:color w:val="auto"/>
          <w:sz w:val="24"/>
          <w:szCs w:val="24"/>
        </w:rPr>
        <w:t>.</w:t>
      </w:r>
      <w:r w:rsidRPr="00FC100E">
        <w:rPr>
          <w:color w:val="auto"/>
        </w:rPr>
        <w:t xml:space="preserve"> </w:t>
      </w:r>
      <w:r w:rsidR="005C065D" w:rsidRPr="007B0BB3">
        <w:rPr>
          <w:i w:val="0"/>
          <w:color w:val="auto"/>
          <w:sz w:val="24"/>
          <w:szCs w:val="24"/>
        </w:rPr>
        <w:t>Resultados del Centro de Investigación de la Universidad Estatal de Bolívar</w:t>
      </w:r>
      <w:bookmarkEnd w:id="448"/>
    </w:p>
    <w:p w:rsidR="005C065D" w:rsidRPr="007B0BB3" w:rsidRDefault="005C065D" w:rsidP="005C065D">
      <w:bookmarkStart w:id="449" w:name="_Toc76582928"/>
      <w:r w:rsidRPr="007B0BB3">
        <w:rPr>
          <w:noProof/>
          <w:lang w:val="en-US"/>
        </w:rPr>
        <w:drawing>
          <wp:inline distT="0" distB="0" distL="0" distR="0" wp14:anchorId="6E50CF0B" wp14:editId="2D23C3EC">
            <wp:extent cx="5612130" cy="6987654"/>
            <wp:effectExtent l="0" t="0" r="7620" b="3810"/>
            <wp:docPr id="3193" name="Imagen 3193" descr="C:\Users\Dell\Desktop\RESULTADOS LISTOS\RENDIMIENTOS DE HARINAS.png"/>
            <wp:cNvGraphicFramePr/>
            <a:graphic xmlns:a="http://schemas.openxmlformats.org/drawingml/2006/main">
              <a:graphicData uri="http://schemas.openxmlformats.org/drawingml/2006/picture">
                <pic:pic xmlns:pic="http://schemas.openxmlformats.org/drawingml/2006/picture">
                  <pic:nvPicPr>
                    <pic:cNvPr id="1" name="Imagen 1" descr="C:\Users\Dell\Desktop\RESULTADOS LISTOS\RENDIMIENTOS DE HARINAS.png"/>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5616953" cy="6993659"/>
                    </a:xfrm>
                    <a:prstGeom prst="rect">
                      <a:avLst/>
                    </a:prstGeom>
                    <a:noFill/>
                    <a:ln>
                      <a:noFill/>
                    </a:ln>
                  </pic:spPr>
                </pic:pic>
              </a:graphicData>
            </a:graphic>
          </wp:inline>
        </w:drawing>
      </w:r>
      <w:bookmarkEnd w:id="449"/>
    </w:p>
    <w:p w:rsidR="005C065D" w:rsidRPr="007B0BB3" w:rsidRDefault="005C065D" w:rsidP="005C065D">
      <w:pPr>
        <w:rPr>
          <w:rFonts w:eastAsia="Times New Roman"/>
          <w:snapToGrid w:val="0"/>
          <w:color w:val="000000"/>
          <w:w w:val="0"/>
          <w:sz w:val="0"/>
          <w:szCs w:val="0"/>
          <w:u w:color="000000"/>
          <w:bdr w:val="none" w:sz="0" w:space="0" w:color="000000"/>
          <w:shd w:val="clear" w:color="000000" w:fill="000000"/>
          <w:lang w:eastAsia="x-none" w:bidi="x-none"/>
        </w:rPr>
      </w:pPr>
      <w:r w:rsidRPr="007B0BB3">
        <w:rPr>
          <w:noProof/>
          <w:lang w:val="en-US"/>
        </w:rPr>
        <w:lastRenderedPageBreak/>
        <w:drawing>
          <wp:inline distT="0" distB="0" distL="0" distR="0" wp14:anchorId="501FF001" wp14:editId="744723D6">
            <wp:extent cx="5380990" cy="8258810"/>
            <wp:effectExtent l="0" t="0" r="0" b="8890"/>
            <wp:docPr id="3198" name="Imagen 3198" descr="C:\Users\Dell\Desktop\RESULTADOS LISTOS\PARAMETROS BROMATOLOGICOS.png"/>
            <wp:cNvGraphicFramePr/>
            <a:graphic xmlns:a="http://schemas.openxmlformats.org/drawingml/2006/main">
              <a:graphicData uri="http://schemas.openxmlformats.org/drawingml/2006/picture">
                <pic:pic xmlns:pic="http://schemas.openxmlformats.org/drawingml/2006/picture">
                  <pic:nvPicPr>
                    <pic:cNvPr id="6" name="Imagen 6" descr="C:\Users\Dell\Desktop\RESULTADOS LISTOS\PARAMETROS BROMATOLOGICOS.png"/>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380990" cy="8258810"/>
                    </a:xfrm>
                    <a:prstGeom prst="rect">
                      <a:avLst/>
                    </a:prstGeom>
                    <a:noFill/>
                    <a:ln>
                      <a:noFill/>
                    </a:ln>
                  </pic:spPr>
                </pic:pic>
              </a:graphicData>
            </a:graphic>
          </wp:inline>
        </w:drawing>
      </w:r>
      <w:r w:rsidRPr="007B0BB3">
        <w:rPr>
          <w:noProof/>
        </w:rPr>
        <w:t xml:space="preserve"> </w:t>
      </w:r>
      <w:r w:rsidRPr="007B0BB3">
        <w:rPr>
          <w:noProof/>
          <w:lang w:val="en-US"/>
        </w:rPr>
        <w:lastRenderedPageBreak/>
        <w:drawing>
          <wp:inline distT="0" distB="0" distL="0" distR="0" wp14:anchorId="6836C1E6" wp14:editId="17B989D2">
            <wp:extent cx="5612130" cy="5166360"/>
            <wp:effectExtent l="0" t="0" r="7620" b="0"/>
            <wp:docPr id="3199" name="Imagen 3199" descr="C:\Users\Dell\Desktop\RESULTADOS LISTOS\PARAMETROS BIOLOGICOS pg 2.png"/>
            <wp:cNvGraphicFramePr/>
            <a:graphic xmlns:a="http://schemas.openxmlformats.org/drawingml/2006/main">
              <a:graphicData uri="http://schemas.openxmlformats.org/drawingml/2006/picture">
                <pic:pic xmlns:pic="http://schemas.openxmlformats.org/drawingml/2006/picture">
                  <pic:nvPicPr>
                    <pic:cNvPr id="7" name="Imagen 7" descr="C:\Users\Dell\Desktop\RESULTADOS LISTOS\PARAMETROS BIOLOGICOS pg 2.png"/>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612130" cy="5166360"/>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noProof/>
          <w:lang w:val="en-US"/>
        </w:rPr>
        <w:lastRenderedPageBreak/>
        <w:drawing>
          <wp:inline distT="0" distB="0" distL="0" distR="0" wp14:anchorId="43E8FB08" wp14:editId="5BF32F28">
            <wp:extent cx="5611495" cy="7629525"/>
            <wp:effectExtent l="0" t="0" r="8255" b="9525"/>
            <wp:docPr id="4483" name="Imagen 4483" descr="C:\Users\Dell\Desktop\RESULTADOS LISTOS\ZB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RESULTADOS LISTOS\ZB1.png"/>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615845" cy="7635440"/>
                    </a:xfrm>
                    <a:prstGeom prst="rect">
                      <a:avLst/>
                    </a:prstGeom>
                    <a:noFill/>
                    <a:ln>
                      <a:noFill/>
                    </a:ln>
                  </pic:spPr>
                </pic:pic>
              </a:graphicData>
            </a:graphic>
          </wp:inline>
        </w:drawing>
      </w:r>
    </w:p>
    <w:p w:rsidR="005C065D" w:rsidRPr="007B0BB3" w:rsidRDefault="005C065D" w:rsidP="005C065D">
      <w:r w:rsidRPr="007B0BB3">
        <w:rPr>
          <w:noProof/>
          <w:lang w:val="en-US"/>
        </w:rPr>
        <w:lastRenderedPageBreak/>
        <w:drawing>
          <wp:inline distT="0" distB="0" distL="0" distR="0" wp14:anchorId="1B64F5CA" wp14:editId="0B35FB36">
            <wp:extent cx="5611973" cy="7562850"/>
            <wp:effectExtent l="0" t="0" r="8255" b="0"/>
            <wp:docPr id="4484" name="Imagen 4484" descr="C:\Users\Dell\Desktop\RESULTADOS LISTOS\ZB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RESULTADOS LISTOS\ZB2.png"/>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5626010" cy="7581767"/>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noProof/>
          <w:lang w:val="en-US"/>
        </w:rPr>
        <w:lastRenderedPageBreak/>
        <w:drawing>
          <wp:inline distT="0" distB="0" distL="0" distR="0" wp14:anchorId="30F2FC44" wp14:editId="74C498A3">
            <wp:extent cx="5611710" cy="7562850"/>
            <wp:effectExtent l="0" t="0" r="8255" b="0"/>
            <wp:docPr id="4485" name="Imagen 4485" descr="C:\Users\Dell\Desktop\RESULTADOS LISTOS\Z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RESULTADOS LISTOS\ZB3.pn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612775" cy="7564285"/>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3520A08C" wp14:editId="3FBBF419">
            <wp:extent cx="5543550" cy="7729855"/>
            <wp:effectExtent l="0" t="0" r="0" b="4445"/>
            <wp:docPr id="4486" name="Imagen 4486" descr="C:\Users\Dell\Desktop\RESULTADOS LISTOS\ZB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RESULTADOS LISTOS\ZB4.png"/>
                    <pic:cNvPicPr>
                      <a:picLocks noChangeAspect="1" noChangeArrowheads="1"/>
                    </pic:cNvPicPr>
                  </pic:nvPicPr>
                  <pic:blipFill rotWithShape="1">
                    <a:blip r:embed="rId185">
                      <a:extLst>
                        <a:ext uri="{28A0092B-C50C-407E-A947-70E740481C1C}">
                          <a14:useLocalDpi xmlns:a14="http://schemas.microsoft.com/office/drawing/2010/main" val="0"/>
                        </a:ext>
                      </a:extLst>
                    </a:blip>
                    <a:srcRect r="1215"/>
                    <a:stretch/>
                  </pic:blipFill>
                  <pic:spPr bwMode="auto">
                    <a:xfrm>
                      <a:off x="0" y="0"/>
                      <a:ext cx="5543965" cy="7730434"/>
                    </a:xfrm>
                    <a:prstGeom prst="rect">
                      <a:avLst/>
                    </a:prstGeom>
                    <a:noFill/>
                    <a:ln>
                      <a:noFill/>
                    </a:ln>
                    <a:extLst>
                      <a:ext uri="{53640926-AAD7-44D8-BBD7-CCE9431645EC}">
                        <a14:shadowObscured xmlns:a14="http://schemas.microsoft.com/office/drawing/2010/main"/>
                      </a:ext>
                    </a:extLst>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289049BC" wp14:editId="4269854B">
            <wp:extent cx="5447853" cy="7372350"/>
            <wp:effectExtent l="0" t="0" r="635" b="0"/>
            <wp:docPr id="4487" name="Imagen 4487" descr="C:\Users\Dell\Desktop\RESULTADOS LISTOS\ZB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RESULTADOS LISTOS\ZB5.png"/>
                    <pic:cNvPicPr>
                      <a:picLocks noChangeAspect="1" noChangeArrowheads="1"/>
                    </pic:cNvPicPr>
                  </pic:nvPicPr>
                  <pic:blipFill rotWithShape="1">
                    <a:blip r:embed="rId186">
                      <a:extLst>
                        <a:ext uri="{28A0092B-C50C-407E-A947-70E740481C1C}">
                          <a14:useLocalDpi xmlns:a14="http://schemas.microsoft.com/office/drawing/2010/main" val="0"/>
                        </a:ext>
                      </a:extLst>
                    </a:blip>
                    <a:srcRect r="2913"/>
                    <a:stretch/>
                  </pic:blipFill>
                  <pic:spPr bwMode="auto">
                    <a:xfrm>
                      <a:off x="0" y="0"/>
                      <a:ext cx="5449837" cy="7375035"/>
                    </a:xfrm>
                    <a:prstGeom prst="rect">
                      <a:avLst/>
                    </a:prstGeom>
                    <a:noFill/>
                    <a:ln>
                      <a:noFill/>
                    </a:ln>
                    <a:extLst>
                      <a:ext uri="{53640926-AAD7-44D8-BBD7-CCE9431645EC}">
                        <a14:shadowObscured xmlns:a14="http://schemas.microsoft.com/office/drawing/2010/main"/>
                      </a:ext>
                    </a:extLst>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652B5979" wp14:editId="4B145EE2">
            <wp:extent cx="5419725" cy="7729855"/>
            <wp:effectExtent l="0" t="0" r="9525" b="4445"/>
            <wp:docPr id="4488" name="Imagen 4488" descr="C:\Users\Dell\Desktop\RESULTADOS LISTOS\ZB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RESULTADOS LISTOS\ZB6.png"/>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420132" cy="7730435"/>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6788DB77" wp14:editId="08585C7E">
            <wp:extent cx="5612130" cy="7730434"/>
            <wp:effectExtent l="0" t="0" r="7620" b="4445"/>
            <wp:docPr id="4489" name="Imagen 4489" descr="C:\Users\Dell\Desktop\RESULTADOS LISTOS\Z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RESULTADOS LISTOS\ZA1.pn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40E115B4" wp14:editId="160A829E">
            <wp:extent cx="5612130" cy="7730434"/>
            <wp:effectExtent l="0" t="0" r="7620" b="4445"/>
            <wp:docPr id="4490" name="Imagen 4490" descr="C:\Users\Dell\Desktop\RESULTADOS LISTOS\Z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RESULTADOS LISTOS\ZA2.png"/>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2C41B447" wp14:editId="6FADC934">
            <wp:extent cx="5612130" cy="7730434"/>
            <wp:effectExtent l="0" t="0" r="7620" b="4445"/>
            <wp:docPr id="4491" name="Imagen 4491" descr="C:\Users\Dell\Desktop\RESULTADOS LISTOS\Z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RESULTADOS LISTOS\ZA3.png"/>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790CBFAE" wp14:editId="792276B6">
            <wp:extent cx="5612130" cy="7730434"/>
            <wp:effectExtent l="0" t="0" r="7620" b="4445"/>
            <wp:docPr id="4492" name="Imagen 4492" descr="C:\Users\Dell\Desktop\RESULTADOS LISTOS\Z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RESULTADOS LISTOS\ZA4.png"/>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3A3111BD" wp14:editId="07824F9D">
            <wp:extent cx="5612130" cy="7730434"/>
            <wp:effectExtent l="0" t="0" r="7620" b="4445"/>
            <wp:docPr id="4493" name="Imagen 4493" descr="C:\Users\Dell\Desktop\RESULTADOS LISTOS\ZA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RESULTADOS LISTOS\ZA5.png"/>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2D34E63F" wp14:editId="6171B8CE">
            <wp:extent cx="5612130" cy="7730434"/>
            <wp:effectExtent l="0" t="0" r="7620" b="4445"/>
            <wp:docPr id="4494" name="Imagen 4494" descr="C:\Users\Dell\Desktop\RESULTADOS LISTOS\ZA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RESULTADOS LISTOS\ZA6.png"/>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62CBA055" wp14:editId="38D2D37E">
            <wp:extent cx="5612130" cy="7730434"/>
            <wp:effectExtent l="0" t="0" r="7620" b="4445"/>
            <wp:docPr id="4496" name="Imagen 4496" descr="C:\Users\Dell\Desktop\RESULTADOS LISTOS\C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Dell\Desktop\RESULTADOS LISTOS\CM1.png"/>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0B0850DC" wp14:editId="5912B15B">
            <wp:extent cx="5612130" cy="7730434"/>
            <wp:effectExtent l="0" t="0" r="7620" b="4445"/>
            <wp:docPr id="4498" name="Imagen 4498" descr="C:\Users\Dell\Desktop\RESULTADOS LISTOS\CM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Dell\Desktop\RESULTADOS LISTOS\CM2.png"/>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3D2ADB0F" wp14:editId="3022909D">
            <wp:extent cx="5612130" cy="7730434"/>
            <wp:effectExtent l="0" t="0" r="7620" b="4445"/>
            <wp:docPr id="4499" name="Imagen 4499" descr="C:\Users\Dell\Desktop\RESULTADOS LISTOS\CM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RESULTADOS LISTOS\CM3.png"/>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3912996C" wp14:editId="19949B87">
            <wp:extent cx="5612130" cy="7730434"/>
            <wp:effectExtent l="0" t="0" r="7620" b="4445"/>
            <wp:docPr id="4500" name="Imagen 4500" descr="C:\Users\Dell\Desktop\RESULTADOS LISTOS\CM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Dell\Desktop\RESULTADOS LISTOS\CM4.png"/>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r w:rsidRPr="007B0BB3">
        <w:rPr>
          <w:rFonts w:eastAsia="Times New Roman"/>
          <w:snapToGrid w:val="0"/>
          <w:color w:val="000000"/>
          <w:w w:val="0"/>
          <w:sz w:val="0"/>
          <w:szCs w:val="0"/>
          <w:u w:color="000000"/>
          <w:bdr w:val="none" w:sz="0" w:space="0" w:color="000000"/>
          <w:shd w:val="clear" w:color="000000" w:fill="000000"/>
          <w:lang w:eastAsia="x-none" w:bidi="x-none"/>
        </w:rPr>
        <w:t xml:space="preserve"> </w:t>
      </w:r>
      <w:r w:rsidRPr="007B0BB3">
        <w:rPr>
          <w:rFonts w:eastAsia="Times New Roman"/>
          <w:noProof/>
          <w:snapToGrid w:val="0"/>
          <w:color w:val="000000"/>
          <w:w w:val="0"/>
          <w:sz w:val="0"/>
          <w:szCs w:val="0"/>
          <w:u w:color="000000"/>
          <w:bdr w:val="none" w:sz="0" w:space="0" w:color="000000"/>
          <w:shd w:val="clear" w:color="000000" w:fill="000000"/>
          <w:lang w:val="en-US"/>
        </w:rPr>
        <w:lastRenderedPageBreak/>
        <w:drawing>
          <wp:inline distT="0" distB="0" distL="0" distR="0" wp14:anchorId="751F54F8" wp14:editId="4E0BA082">
            <wp:extent cx="5612130" cy="7730434"/>
            <wp:effectExtent l="0" t="0" r="7620" b="4445"/>
            <wp:docPr id="4501" name="Imagen 4501" descr="C:\Users\Dell\Desktop\RESULTADOS LISTOS\CM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ll\Desktop\RESULTADOS LISTOS\CM5.png"/>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5612130" cy="7730434"/>
                    </a:xfrm>
                    <a:prstGeom prst="rect">
                      <a:avLst/>
                    </a:prstGeom>
                    <a:noFill/>
                    <a:ln>
                      <a:noFill/>
                    </a:ln>
                  </pic:spPr>
                </pic:pic>
              </a:graphicData>
            </a:graphic>
          </wp:inline>
        </w:drawing>
      </w:r>
    </w:p>
    <w:p w:rsidR="005C065D" w:rsidRPr="007B0BB3" w:rsidRDefault="005C065D" w:rsidP="005C065D">
      <w:r w:rsidRPr="007B0BB3">
        <w:rPr>
          <w:noProof/>
          <w:lang w:val="en-US"/>
        </w:rPr>
        <w:lastRenderedPageBreak/>
        <w:drawing>
          <wp:inline distT="0" distB="0" distL="0" distR="0" wp14:anchorId="2F198327" wp14:editId="00C9468A">
            <wp:extent cx="5290820" cy="8258810"/>
            <wp:effectExtent l="0" t="0" r="5080" b="8890"/>
            <wp:docPr id="3194" name="Imagen 3194" descr="C:\Users\Dell\Desktop\RESULTADOS LISTOS\PARAMETROS DE POLIFENOLES TOTALES Y ACTIVIDAD ANTIOXIDANTE pg 1.png"/>
            <wp:cNvGraphicFramePr/>
            <a:graphic xmlns:a="http://schemas.openxmlformats.org/drawingml/2006/main">
              <a:graphicData uri="http://schemas.openxmlformats.org/drawingml/2006/picture">
                <pic:pic xmlns:pic="http://schemas.openxmlformats.org/drawingml/2006/picture">
                  <pic:nvPicPr>
                    <pic:cNvPr id="2" name="Imagen 2" descr="C:\Users\Dell\Desktop\RESULTADOS LISTOS\PARAMETROS DE POLIFENOLES TOTALES Y ACTIVIDAD ANTIOXIDANTE pg 1.png"/>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5290820" cy="8258810"/>
                    </a:xfrm>
                    <a:prstGeom prst="rect">
                      <a:avLst/>
                    </a:prstGeom>
                    <a:noFill/>
                    <a:ln>
                      <a:noFill/>
                    </a:ln>
                  </pic:spPr>
                </pic:pic>
              </a:graphicData>
            </a:graphic>
          </wp:inline>
        </w:drawing>
      </w:r>
      <w:r w:rsidRPr="007B0BB3">
        <w:rPr>
          <w:noProof/>
        </w:rPr>
        <w:t xml:space="preserve"> </w:t>
      </w:r>
      <w:r w:rsidRPr="007B0BB3">
        <w:rPr>
          <w:noProof/>
          <w:lang w:val="en-US"/>
        </w:rPr>
        <w:lastRenderedPageBreak/>
        <w:drawing>
          <wp:inline distT="0" distB="0" distL="0" distR="0" wp14:anchorId="44A3C7AB" wp14:editId="5A2FB30D">
            <wp:extent cx="5293360" cy="8258810"/>
            <wp:effectExtent l="0" t="0" r="2540" b="8890"/>
            <wp:docPr id="3195" name="Imagen 3195" descr="C:\Users\Dell\Desktop\RESULTADOS LISTOS\PARAMETROS DE POLIFENOLES TOTALES Y ACTIVIDAD ANTIOXIDANTE pg 2.png"/>
            <wp:cNvGraphicFramePr/>
            <a:graphic xmlns:a="http://schemas.openxmlformats.org/drawingml/2006/main">
              <a:graphicData uri="http://schemas.openxmlformats.org/drawingml/2006/picture">
                <pic:pic xmlns:pic="http://schemas.openxmlformats.org/drawingml/2006/picture">
                  <pic:nvPicPr>
                    <pic:cNvPr id="3" name="Imagen 3" descr="C:\Users\Dell\Desktop\RESULTADOS LISTOS\PARAMETROS DE POLIFENOLES TOTALES Y ACTIVIDAD ANTIOXIDANTE pg 2.png"/>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293360" cy="8258810"/>
                    </a:xfrm>
                    <a:prstGeom prst="rect">
                      <a:avLst/>
                    </a:prstGeom>
                    <a:noFill/>
                    <a:ln>
                      <a:noFill/>
                    </a:ln>
                  </pic:spPr>
                </pic:pic>
              </a:graphicData>
            </a:graphic>
          </wp:inline>
        </w:drawing>
      </w:r>
      <w:r w:rsidRPr="007B0BB3">
        <w:rPr>
          <w:noProof/>
        </w:rPr>
        <w:t xml:space="preserve"> </w:t>
      </w:r>
      <w:r w:rsidRPr="007B0BB3">
        <w:rPr>
          <w:noProof/>
          <w:lang w:val="en-US"/>
        </w:rPr>
        <w:lastRenderedPageBreak/>
        <w:drawing>
          <wp:inline distT="0" distB="0" distL="0" distR="0" wp14:anchorId="72F4ED69" wp14:editId="3944C05E">
            <wp:extent cx="5612130" cy="5199380"/>
            <wp:effectExtent l="0" t="0" r="7620" b="1270"/>
            <wp:docPr id="3197" name="Imagen 3197" descr="C:\Users\Dell\Desktop\RESULTADOS LISTOS\Sin título.png"/>
            <wp:cNvGraphicFramePr/>
            <a:graphic xmlns:a="http://schemas.openxmlformats.org/drawingml/2006/main">
              <a:graphicData uri="http://schemas.openxmlformats.org/drawingml/2006/picture">
                <pic:pic xmlns:pic="http://schemas.openxmlformats.org/drawingml/2006/picture">
                  <pic:nvPicPr>
                    <pic:cNvPr id="8" name="Imagen 8" descr="C:\Users\Dell\Desktop\RESULTADOS LISTOS\Sin título.png"/>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612130" cy="5199380"/>
                    </a:xfrm>
                    <a:prstGeom prst="rect">
                      <a:avLst/>
                    </a:prstGeom>
                    <a:noFill/>
                    <a:ln>
                      <a:noFill/>
                    </a:ln>
                  </pic:spPr>
                </pic:pic>
              </a:graphicData>
            </a:graphic>
          </wp:inline>
        </w:drawing>
      </w:r>
    </w:p>
    <w:p w:rsidR="005C065D" w:rsidRPr="007B0BB3" w:rsidRDefault="005C065D" w:rsidP="005C065D"/>
    <w:p w:rsidR="005C065D" w:rsidRPr="007B0BB3" w:rsidRDefault="005C065D" w:rsidP="005C065D"/>
    <w:p w:rsidR="005C065D" w:rsidRPr="007B0BB3" w:rsidRDefault="005C065D" w:rsidP="005C065D"/>
    <w:p w:rsidR="005C065D" w:rsidRPr="007B0BB3" w:rsidRDefault="005C065D" w:rsidP="005C065D">
      <w:pPr>
        <w:rPr>
          <w:b/>
          <w:szCs w:val="24"/>
        </w:rPr>
      </w:pPr>
    </w:p>
    <w:p w:rsidR="005C065D" w:rsidRPr="007B0BB3" w:rsidRDefault="005C065D" w:rsidP="005C065D">
      <w:pPr>
        <w:rPr>
          <w:b/>
          <w:szCs w:val="24"/>
        </w:rPr>
      </w:pPr>
    </w:p>
    <w:p w:rsidR="005C065D" w:rsidRPr="007B0BB3" w:rsidRDefault="005C065D" w:rsidP="005C065D">
      <w:pPr>
        <w:rPr>
          <w:b/>
          <w:szCs w:val="24"/>
        </w:rPr>
      </w:pPr>
    </w:p>
    <w:p w:rsidR="005C065D" w:rsidRPr="007B0BB3" w:rsidRDefault="005C065D" w:rsidP="005C065D">
      <w:pPr>
        <w:rPr>
          <w:b/>
          <w:szCs w:val="24"/>
        </w:rPr>
      </w:pPr>
    </w:p>
    <w:p w:rsidR="005C065D" w:rsidRPr="007B0BB3" w:rsidRDefault="005C065D" w:rsidP="005C065D">
      <w:pPr>
        <w:pStyle w:val="Ttulo1"/>
        <w:numPr>
          <w:ilvl w:val="0"/>
          <w:numId w:val="0"/>
        </w:numPr>
      </w:pPr>
      <w:bookmarkStart w:id="450" w:name="_Toc76583772"/>
      <w:bookmarkStart w:id="451" w:name="_Toc78197137"/>
      <w:r w:rsidRPr="007B0BB3">
        <w:lastRenderedPageBreak/>
        <w:t>GLOSARIO DE TÉRMINOS</w:t>
      </w:r>
      <w:bookmarkEnd w:id="450"/>
      <w:bookmarkEnd w:id="451"/>
    </w:p>
    <w:p w:rsidR="005C065D" w:rsidRPr="007B0BB3" w:rsidRDefault="005C065D" w:rsidP="005C065D">
      <w:pPr>
        <w:pStyle w:val="APAPARRAFOS"/>
        <w:ind w:firstLine="0"/>
      </w:pPr>
      <w:r w:rsidRPr="007B0BB3">
        <w:rPr>
          <w:b/>
        </w:rPr>
        <w:t>Absorbancia:</w:t>
      </w:r>
      <w:r w:rsidRPr="007B0BB3">
        <w:t xml:space="preserve"> Cantidad de intensidad de luz que absorbe la muestra.</w:t>
      </w:r>
    </w:p>
    <w:p w:rsidR="005C065D" w:rsidRPr="007B0BB3" w:rsidRDefault="005C065D" w:rsidP="005C065D">
      <w:pPr>
        <w:pStyle w:val="APAPARRAFOS"/>
        <w:ind w:firstLine="0"/>
      </w:pPr>
      <w:r w:rsidRPr="007B0BB3">
        <w:rPr>
          <w:b/>
        </w:rPr>
        <w:t>ABTS:</w:t>
      </w:r>
      <w:r w:rsidRPr="007B0BB3">
        <w:t xml:space="preserve"> Ácido 2,2 ́,azino-bis (3-etilbenzotiazolin)-6-sulfónico.</w:t>
      </w:r>
    </w:p>
    <w:p w:rsidR="005C065D" w:rsidRPr="007B0BB3" w:rsidRDefault="005C065D" w:rsidP="005C065D">
      <w:pPr>
        <w:pStyle w:val="APAPARRAFOS"/>
        <w:ind w:firstLine="0"/>
      </w:pPr>
      <w:r w:rsidRPr="007B0BB3">
        <w:rPr>
          <w:b/>
        </w:rPr>
        <w:t>Antioxidante:</w:t>
      </w:r>
      <w:r w:rsidRPr="007B0BB3">
        <w:t xml:space="preserve"> Es una molécula capaz de retardar o prevenir la oxidación de otras moléculas, la oxidación es una reacción química de transferencia de electrones de una sustancia a un agente oxidante.</w:t>
      </w:r>
    </w:p>
    <w:p w:rsidR="005C065D" w:rsidRPr="007B0BB3" w:rsidRDefault="005C065D" w:rsidP="005C065D">
      <w:pPr>
        <w:pStyle w:val="APAPARRAFOS"/>
        <w:ind w:firstLine="0"/>
      </w:pPr>
      <w:r w:rsidRPr="007B0BB3">
        <w:rPr>
          <w:b/>
        </w:rPr>
        <w:t xml:space="preserve">Centrifuga: </w:t>
      </w:r>
      <w:r w:rsidRPr="007B0BB3">
        <w:t>Es una máquina que pone en rotación una muestra para acelerar la decantación o la sedimentación de sus componentes o fases, según su densidad.</w:t>
      </w:r>
    </w:p>
    <w:p w:rsidR="005C065D" w:rsidRPr="007B0BB3" w:rsidRDefault="005C065D" w:rsidP="005C065D">
      <w:pPr>
        <w:pStyle w:val="APAPARRAFOS"/>
        <w:ind w:firstLine="0"/>
      </w:pPr>
      <w:r w:rsidRPr="007B0BB3">
        <w:rPr>
          <w:b/>
        </w:rPr>
        <w:t xml:space="preserve">Compuestos fenólicos: </w:t>
      </w:r>
      <w:r w:rsidRPr="007B0BB3">
        <w:t>Los compuestos fenólicos o polifenoles, son las sustancias que poseen un anillo aromático, unidos a uno o más grupos hidroxilo, incluyendo derivados funcionales.</w:t>
      </w:r>
    </w:p>
    <w:p w:rsidR="005C065D" w:rsidRPr="007B0BB3" w:rsidRDefault="005C065D" w:rsidP="005C065D">
      <w:pPr>
        <w:pStyle w:val="APAPARRAFOS"/>
        <w:ind w:firstLine="0"/>
      </w:pPr>
      <w:r w:rsidRPr="007B0BB3">
        <w:rPr>
          <w:b/>
        </w:rPr>
        <w:t>Dilución:</w:t>
      </w:r>
      <w:r w:rsidRPr="007B0BB3">
        <w:t xml:space="preserve"> diluir -Poner una sustancia sólida en un líquido que separa o desune sus partes constituyentes.</w:t>
      </w:r>
    </w:p>
    <w:p w:rsidR="005C065D" w:rsidRPr="007B0BB3" w:rsidRDefault="005C065D" w:rsidP="005C065D">
      <w:pPr>
        <w:pStyle w:val="APAPARRAFOS"/>
        <w:ind w:firstLine="0"/>
      </w:pPr>
      <w:r w:rsidRPr="007B0BB3">
        <w:rPr>
          <w:b/>
        </w:rPr>
        <w:t>DPPH:</w:t>
      </w:r>
      <w:r w:rsidRPr="007B0BB3">
        <w:t xml:space="preserve"> Es un radical libre que se puede obtener directamente disolviendo el reactivo en un medio orgánico, consiste en que este radical tiene un electrón desapareado y es de color azul-violeta, decolorándose hacia amarillo pálido por la reacción de la presencia de una sustancia antioxidante.</w:t>
      </w:r>
    </w:p>
    <w:p w:rsidR="005C065D" w:rsidRPr="007B0BB3" w:rsidRDefault="005C065D" w:rsidP="005C065D">
      <w:pPr>
        <w:pStyle w:val="APAPARRAFOS"/>
        <w:ind w:firstLine="0"/>
      </w:pPr>
      <w:r w:rsidRPr="007B0BB3">
        <w:rPr>
          <w:b/>
        </w:rPr>
        <w:t>Fenol:</w:t>
      </w:r>
      <w:r w:rsidRPr="007B0BB3">
        <w:t xml:space="preserve"> En su forma pura es un sólido cristalino de color blanco-incoloro a temperatura ambiente. Su fórmula química es C6H6O, y tiene un punto de fusión de 43 °C y un punto de ebullición de 182 °C.</w:t>
      </w:r>
    </w:p>
    <w:p w:rsidR="005C065D" w:rsidRPr="007B0BB3" w:rsidRDefault="005C065D" w:rsidP="005C065D">
      <w:pPr>
        <w:pStyle w:val="APAPARRAFOS"/>
        <w:ind w:firstLine="0"/>
      </w:pPr>
      <w:r w:rsidRPr="007B0BB3">
        <w:rPr>
          <w:b/>
        </w:rPr>
        <w:t>Flavonoides:</w:t>
      </w:r>
      <w:r w:rsidRPr="007B0BB3">
        <w:t xml:space="preserve"> Son pigmentos naturales presentes en los vegetales y que protegen al organismo del daño producido por agentes oxidantes.</w:t>
      </w:r>
    </w:p>
    <w:p w:rsidR="005C065D" w:rsidRPr="007B0BB3" w:rsidRDefault="005C065D" w:rsidP="005C065D">
      <w:pPr>
        <w:pStyle w:val="APAPARRAFOS"/>
        <w:ind w:firstLine="0"/>
      </w:pPr>
      <w:r w:rsidRPr="007B0BB3">
        <w:rPr>
          <w:b/>
        </w:rPr>
        <w:lastRenderedPageBreak/>
        <w:t>Folin-Ciocalteu:</w:t>
      </w:r>
      <w:r w:rsidRPr="007B0BB3">
        <w:t xml:space="preserve"> El reactivo es una mezcla de fosfomolibdato y fosfotungstato, usado para la determinación de antioxidantes fenólicos y polifenólicos.</w:t>
      </w:r>
    </w:p>
    <w:p w:rsidR="005C065D" w:rsidRPr="007B0BB3" w:rsidRDefault="005C065D" w:rsidP="005C065D">
      <w:pPr>
        <w:pStyle w:val="APAPARRAFOS"/>
        <w:ind w:firstLine="0"/>
      </w:pPr>
      <w:r w:rsidRPr="007B0BB3">
        <w:rPr>
          <w:b/>
        </w:rPr>
        <w:t>FRAP:</w:t>
      </w:r>
      <w:r w:rsidR="00C22805">
        <w:t xml:space="preserve"> </w:t>
      </w:r>
      <w:r w:rsidRPr="007B0BB3">
        <w:t>El análisis se basa en el poder reductor de un antioxidante que reduce el ion férrico (Fe3+) al ion ferroso (Fe2+).</w:t>
      </w:r>
      <w:r w:rsidR="00C22805">
        <w:t xml:space="preserve"> </w:t>
      </w:r>
    </w:p>
    <w:p w:rsidR="005C065D" w:rsidRPr="007B0BB3" w:rsidRDefault="005C065D" w:rsidP="005C065D">
      <w:pPr>
        <w:pStyle w:val="APAPARRAFOS"/>
        <w:ind w:firstLine="0"/>
      </w:pPr>
      <w:r w:rsidRPr="007B0BB3">
        <w:rPr>
          <w:b/>
        </w:rPr>
        <w:t>Hipoclorito de sodio:</w:t>
      </w:r>
      <w:r w:rsidRPr="007B0BB3">
        <w:t xml:space="preserve"> El hipoclorito de sodio (cuya disolución en agua es conocida como lejía, cloro o lavandina, según la zona) nota 1 es un compuesto químico.</w:t>
      </w:r>
    </w:p>
    <w:p w:rsidR="005C065D" w:rsidRPr="007B0BB3" w:rsidRDefault="005C065D" w:rsidP="005C065D">
      <w:pPr>
        <w:pStyle w:val="APAPARRAFOS"/>
        <w:ind w:firstLine="0"/>
      </w:pPr>
      <w:r w:rsidRPr="007B0BB3">
        <w:rPr>
          <w:b/>
        </w:rPr>
        <w:t xml:space="preserve">Liofilización: </w:t>
      </w:r>
      <w:r w:rsidRPr="007B0BB3">
        <w:t>Método de desecación en el que se elimina el agua por congelación del producto húmedo y posterior sublimación del hielo en condiciones de vacío. Al suministrar calor el hielo sublima y se evita el paso por la fase líquida.</w:t>
      </w:r>
    </w:p>
    <w:p w:rsidR="005C065D" w:rsidRPr="007B0BB3" w:rsidRDefault="005C065D" w:rsidP="005C065D">
      <w:pPr>
        <w:pStyle w:val="APAPARRAFOS"/>
        <w:ind w:firstLine="0"/>
      </w:pPr>
      <w:r w:rsidRPr="007B0BB3">
        <w:rPr>
          <w:b/>
        </w:rPr>
        <w:t>Metanol:</w:t>
      </w:r>
      <w:r w:rsidRPr="007B0BB3">
        <w:t xml:space="preserve"> Líquido incoloro y muy tóxico, obtenido por destilación de la madera a baja temperatura o mediante la reacción del monóxido de carbono y el hidrógeno, que se emplea para desnaturalizar el alcohol etílico y como aditivo de combustibles líquidos.</w:t>
      </w:r>
    </w:p>
    <w:p w:rsidR="005C065D" w:rsidRPr="007B0BB3" w:rsidRDefault="005C065D" w:rsidP="005C065D">
      <w:pPr>
        <w:pStyle w:val="APAPARRAFOS"/>
        <w:ind w:firstLine="0"/>
      </w:pPr>
      <w:r w:rsidRPr="007B0BB3">
        <w:rPr>
          <w:b/>
        </w:rPr>
        <w:t>Oxidación:</w:t>
      </w:r>
      <w:r w:rsidRPr="007B0BB3">
        <w:t xml:space="preserve"> Se denomina oxidación a la reacción que resulta del ataque del oxígeno a cualquier otra sustancia. Se dice que la sustancia se ha oxidado y que se ha formado una molécula que se denomina óxido; Reacción química en el que un átomo o molécula cede electrones aumentando su carga eléctrica positiva.</w:t>
      </w:r>
    </w:p>
    <w:p w:rsidR="005C065D" w:rsidRPr="007B0BB3" w:rsidRDefault="005C065D" w:rsidP="005C065D">
      <w:pPr>
        <w:pStyle w:val="APAPARRAFOS"/>
        <w:ind w:firstLine="0"/>
      </w:pPr>
      <w:r w:rsidRPr="007B0BB3">
        <w:rPr>
          <w:b/>
        </w:rPr>
        <w:t xml:space="preserve">Plancha de agitación: </w:t>
      </w:r>
      <w:r w:rsidRPr="007B0BB3">
        <w:t>Este dispositivo se compone de una pequeña barra magnética o barra de agitación y una placa debajo de la cual se tiene un magneto rotatorio o una serie de electromagnetos dispuestos en forma circular a fin de crear un campo magnético rotatorio.</w:t>
      </w:r>
    </w:p>
    <w:p w:rsidR="005C065D" w:rsidRPr="007B0BB3" w:rsidRDefault="005C065D" w:rsidP="005C065D">
      <w:pPr>
        <w:pStyle w:val="APAPARRAFOS"/>
        <w:ind w:firstLine="0"/>
      </w:pPr>
      <w:r w:rsidRPr="007B0BB3">
        <w:rPr>
          <w:b/>
        </w:rPr>
        <w:t>Polifenoles:</w:t>
      </w:r>
      <w:r w:rsidRPr="007B0BB3">
        <w:t xml:space="preserve"> Son un grupo de sustancias químicas encontradas en plantas caracterizadas por la presencia de más de un grupo fenol por molécula, con potentes propiedades antioxidantes.</w:t>
      </w:r>
    </w:p>
    <w:p w:rsidR="005C065D" w:rsidRPr="007B0BB3" w:rsidRDefault="005C065D" w:rsidP="005C065D">
      <w:pPr>
        <w:pStyle w:val="APAPARRAFOS"/>
        <w:ind w:firstLine="0"/>
      </w:pPr>
      <w:r w:rsidRPr="007B0BB3">
        <w:rPr>
          <w:b/>
        </w:rPr>
        <w:lastRenderedPageBreak/>
        <w:t xml:space="preserve">Tratamiento: </w:t>
      </w:r>
      <w:r w:rsidRPr="007B0BB3">
        <w:t>Es una combinación de niveles del o los factores aplicados a las unidades experimentales, para poder observar el efecto que estos producen o no sobre la respuesta experimental.</w:t>
      </w:r>
    </w:p>
    <w:p w:rsidR="005C065D" w:rsidRPr="007B0BB3" w:rsidRDefault="005C065D" w:rsidP="005C065D">
      <w:pPr>
        <w:pStyle w:val="APAPARRAFOS"/>
        <w:ind w:firstLine="0"/>
      </w:pPr>
      <w:r w:rsidRPr="007B0BB3">
        <w:rPr>
          <w:b/>
        </w:rPr>
        <w:t>Trolox:</w:t>
      </w:r>
      <w:r w:rsidRPr="007B0BB3">
        <w:t xml:space="preserve"> (6-hidroxi-2, 5, 7, 8-tetrametilcromo-2-ácido carboxílico 97%)</w:t>
      </w:r>
      <w:r w:rsidR="00BC3045">
        <w:t>.</w:t>
      </w:r>
    </w:p>
    <w:sectPr w:rsidR="005C065D" w:rsidRPr="007B0BB3" w:rsidSect="005C065D">
      <w:pgSz w:w="12240" w:h="15840" w:code="1"/>
      <w:pgMar w:top="1440" w:right="1440" w:bottom="1440" w:left="21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42D1" w:rsidRDefault="004542D1" w:rsidP="00E7375D">
      <w:pPr>
        <w:spacing w:line="240" w:lineRule="auto"/>
      </w:pPr>
      <w:r>
        <w:separator/>
      </w:r>
    </w:p>
  </w:endnote>
  <w:endnote w:type="continuationSeparator" w:id="0">
    <w:p w:rsidR="004542D1" w:rsidRDefault="004542D1" w:rsidP="00E737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92E" w:rsidRDefault="005B292E" w:rsidP="007E7215">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7742901"/>
      <w:docPartObj>
        <w:docPartGallery w:val="Page Numbers (Bottom of Page)"/>
        <w:docPartUnique/>
      </w:docPartObj>
    </w:sdtPr>
    <w:sdtContent>
      <w:p w:rsidR="005B292E" w:rsidRDefault="005B292E">
        <w:pPr>
          <w:pStyle w:val="Piedepgina"/>
          <w:jc w:val="right"/>
        </w:pPr>
        <w:r>
          <w:fldChar w:fldCharType="begin"/>
        </w:r>
        <w:r>
          <w:instrText>PAGE   \* MERGEFORMAT</w:instrText>
        </w:r>
        <w:r>
          <w:fldChar w:fldCharType="separate"/>
        </w:r>
        <w:r w:rsidR="007C1577" w:rsidRPr="007C1577">
          <w:rPr>
            <w:noProof/>
            <w:lang w:val="es-ES"/>
          </w:rPr>
          <w:t>XXV</w:t>
        </w:r>
        <w:r>
          <w:fldChar w:fldCharType="end"/>
        </w:r>
      </w:p>
    </w:sdtContent>
  </w:sdt>
  <w:p w:rsidR="005B292E" w:rsidRDefault="005B292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0105957"/>
      <w:docPartObj>
        <w:docPartGallery w:val="Page Numbers (Bottom of Page)"/>
        <w:docPartUnique/>
      </w:docPartObj>
    </w:sdtPr>
    <w:sdtContent>
      <w:p w:rsidR="005B292E" w:rsidRDefault="005B292E">
        <w:pPr>
          <w:pStyle w:val="Piedepgina"/>
          <w:jc w:val="right"/>
        </w:pPr>
        <w:r>
          <w:fldChar w:fldCharType="begin"/>
        </w:r>
        <w:r>
          <w:instrText>PAGE   \* MERGEFORMAT</w:instrText>
        </w:r>
        <w:r>
          <w:fldChar w:fldCharType="separate"/>
        </w:r>
        <w:r w:rsidR="007C1577" w:rsidRPr="007C1577">
          <w:rPr>
            <w:noProof/>
            <w:lang w:val="es-ES"/>
          </w:rPr>
          <w:t>77</w:t>
        </w:r>
        <w:r>
          <w:fldChar w:fldCharType="end"/>
        </w:r>
      </w:p>
    </w:sdtContent>
  </w:sdt>
  <w:p w:rsidR="005B292E" w:rsidRDefault="005B292E">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3595111"/>
      <w:docPartObj>
        <w:docPartGallery w:val="Page Numbers (Bottom of Page)"/>
        <w:docPartUnique/>
      </w:docPartObj>
    </w:sdtPr>
    <w:sdtContent>
      <w:p w:rsidR="005B292E" w:rsidRDefault="005B292E">
        <w:pPr>
          <w:pStyle w:val="Piedepgina"/>
          <w:jc w:val="right"/>
        </w:pPr>
        <w:r>
          <w:fldChar w:fldCharType="begin"/>
        </w:r>
        <w:r>
          <w:instrText>PAGE   \* MERGEFORMAT</w:instrText>
        </w:r>
        <w:r>
          <w:fldChar w:fldCharType="separate"/>
        </w:r>
        <w:r w:rsidR="007C1577" w:rsidRPr="007C1577">
          <w:rPr>
            <w:noProof/>
            <w:lang w:val="es-ES"/>
          </w:rPr>
          <w:t>79</w:t>
        </w:r>
        <w:r>
          <w:fldChar w:fldCharType="end"/>
        </w:r>
      </w:p>
    </w:sdtContent>
  </w:sdt>
  <w:p w:rsidR="005B292E" w:rsidRDefault="005B292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42D1" w:rsidRDefault="004542D1" w:rsidP="00E7375D">
      <w:pPr>
        <w:spacing w:line="240" w:lineRule="auto"/>
      </w:pPr>
      <w:r>
        <w:separator/>
      </w:r>
    </w:p>
  </w:footnote>
  <w:footnote w:type="continuationSeparator" w:id="0">
    <w:p w:rsidR="004542D1" w:rsidRDefault="004542D1" w:rsidP="00E7375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74696"/>
    <w:multiLevelType w:val="multilevel"/>
    <w:tmpl w:val="4C06F5A0"/>
    <w:lvl w:ilvl="0">
      <w:start w:val="6"/>
      <w:numFmt w:val="decimal"/>
      <w:lvlText w:val="%1."/>
      <w:lvlJc w:val="left"/>
      <w:pPr>
        <w:ind w:left="540" w:hanging="540"/>
      </w:pPr>
      <w:rPr>
        <w:rFonts w:hint="default"/>
      </w:rPr>
    </w:lvl>
    <w:lvl w:ilvl="1">
      <w:start w:val="6"/>
      <w:numFmt w:val="decimal"/>
      <w:lvlText w:val="%1.%2."/>
      <w:lvlJc w:val="left"/>
      <w:pPr>
        <w:ind w:left="900" w:hanging="54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BF317CF"/>
    <w:multiLevelType w:val="hybridMultilevel"/>
    <w:tmpl w:val="47ACEDC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11830623"/>
    <w:multiLevelType w:val="hybridMultilevel"/>
    <w:tmpl w:val="599C5050"/>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 w15:restartNumberingAfterBreak="0">
    <w:nsid w:val="155F078D"/>
    <w:multiLevelType w:val="multilevel"/>
    <w:tmpl w:val="C2C0EC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5784053"/>
    <w:multiLevelType w:val="multilevel"/>
    <w:tmpl w:val="F43675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CD593B"/>
    <w:multiLevelType w:val="multilevel"/>
    <w:tmpl w:val="29C6FC80"/>
    <w:lvl w:ilvl="0">
      <w:start w:val="1"/>
      <w:numFmt w:val="decimal"/>
      <w:lvlText w:val="%1."/>
      <w:lvlJc w:val="left"/>
      <w:pPr>
        <w:ind w:left="360" w:hanging="360"/>
      </w:pPr>
      <w:rPr>
        <w:rFonts w:ascii="Times New Roman" w:eastAsiaTheme="majorEastAsia" w:hAnsi="Times New Roman" w:cstheme="majorBidi"/>
        <w:i w:val="0"/>
        <w:noProof w:val="0"/>
      </w:rPr>
    </w:lvl>
    <w:lvl w:ilvl="1">
      <w:start w:val="1"/>
      <w:numFmt w:val="decimal"/>
      <w:isLgl/>
      <w:lvlText w:val="%1.%2."/>
      <w:lvlJc w:val="left"/>
      <w:pPr>
        <w:ind w:left="360" w:hanging="360"/>
      </w:pPr>
      <w:rPr>
        <w:b/>
        <w:color w:val="auto"/>
      </w:rPr>
    </w:lvl>
    <w:lvl w:ilvl="2">
      <w:start w:val="1"/>
      <w:numFmt w:val="decimal"/>
      <w:isLgl/>
      <w:lvlText w:val="%1.%2.%3."/>
      <w:lvlJc w:val="left"/>
      <w:pPr>
        <w:ind w:left="720" w:hanging="720"/>
      </w:pPr>
      <w:rPr>
        <w:b/>
        <w:i w:val="0"/>
        <w:color w:val="auto"/>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 w15:restartNumberingAfterBreak="0">
    <w:nsid w:val="189E2810"/>
    <w:multiLevelType w:val="multilevel"/>
    <w:tmpl w:val="692E7F42"/>
    <w:lvl w:ilvl="0">
      <w:start w:val="4"/>
      <w:numFmt w:val="decimal"/>
      <w:lvlText w:val="%1"/>
      <w:lvlJc w:val="left"/>
      <w:pPr>
        <w:ind w:left="480" w:hanging="480"/>
      </w:pPr>
      <w:rPr>
        <w:rFonts w:hint="default"/>
      </w:rPr>
    </w:lvl>
    <w:lvl w:ilvl="1">
      <w:start w:val="6"/>
      <w:numFmt w:val="decimal"/>
      <w:lvlText w:val="%1.%2"/>
      <w:lvlJc w:val="left"/>
      <w:pPr>
        <w:ind w:left="840" w:hanging="48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1AC074EF"/>
    <w:multiLevelType w:val="hybridMultilevel"/>
    <w:tmpl w:val="6B947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11D4C"/>
    <w:multiLevelType w:val="hybridMultilevel"/>
    <w:tmpl w:val="36827F6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9" w15:restartNumberingAfterBreak="0">
    <w:nsid w:val="21992054"/>
    <w:multiLevelType w:val="hybridMultilevel"/>
    <w:tmpl w:val="D8C49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A9681F"/>
    <w:multiLevelType w:val="hybridMultilevel"/>
    <w:tmpl w:val="66148EE8"/>
    <w:lvl w:ilvl="0" w:tplc="4ADC3BA4">
      <w:start w:val="2000"/>
      <w:numFmt w:val="decimal"/>
      <w:lvlText w:val="%1"/>
      <w:lvlJc w:val="left"/>
      <w:pPr>
        <w:ind w:left="483" w:hanging="48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 w15:restartNumberingAfterBreak="0">
    <w:nsid w:val="2CBE3D63"/>
    <w:multiLevelType w:val="hybridMultilevel"/>
    <w:tmpl w:val="C4F2F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9B1DD0"/>
    <w:multiLevelType w:val="hybridMultilevel"/>
    <w:tmpl w:val="ECC60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2831087"/>
    <w:multiLevelType w:val="hybridMultilevel"/>
    <w:tmpl w:val="7A4AD6D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4" w15:restartNumberingAfterBreak="0">
    <w:nsid w:val="398F6937"/>
    <w:multiLevelType w:val="hybridMultilevel"/>
    <w:tmpl w:val="7AA0B8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022BFA"/>
    <w:multiLevelType w:val="hybridMultilevel"/>
    <w:tmpl w:val="57EC4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A70517"/>
    <w:multiLevelType w:val="hybridMultilevel"/>
    <w:tmpl w:val="DD24593A"/>
    <w:lvl w:ilvl="0" w:tplc="04090001">
      <w:start w:val="1"/>
      <w:numFmt w:val="bullet"/>
      <w:lvlText w:val=""/>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17" w15:restartNumberingAfterBreak="0">
    <w:nsid w:val="4D5168C0"/>
    <w:multiLevelType w:val="hybridMultilevel"/>
    <w:tmpl w:val="DA2EC21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D904CCE"/>
    <w:multiLevelType w:val="hybridMultilevel"/>
    <w:tmpl w:val="1C94B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1E2AA2"/>
    <w:multiLevelType w:val="hybridMultilevel"/>
    <w:tmpl w:val="46EC4F38"/>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4A214B6"/>
    <w:multiLevelType w:val="multilevel"/>
    <w:tmpl w:val="554CA38E"/>
    <w:lvl w:ilvl="0">
      <w:start w:val="1"/>
      <w:numFmt w:val="decimal"/>
      <w:pStyle w:val="Ttulo1"/>
      <w:lvlText w:val="%1."/>
      <w:lvlJc w:val="left"/>
      <w:pPr>
        <w:ind w:left="432" w:hanging="432"/>
      </w:pPr>
      <w:rPr>
        <w:rFonts w:ascii="Times New Roman" w:eastAsiaTheme="majorEastAsia" w:hAnsi="Times New Roman" w:cstheme="majorBidi"/>
        <w:color w:val="FFFFFF" w:themeColor="background1"/>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1588" w:hanging="868"/>
      </w:pPr>
      <w:rPr>
        <w:rFonts w:hint="default"/>
      </w:rPr>
    </w:lvl>
    <w:lvl w:ilvl="4">
      <w:start w:val="1"/>
      <w:numFmt w:val="decimal"/>
      <w:pStyle w:val="Ttulo5"/>
      <w:lvlText w:val="%1.%2.%3.%4.%5."/>
      <w:lvlJc w:val="left"/>
      <w:pPr>
        <w:ind w:left="1758" w:hanging="103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1" w15:restartNumberingAfterBreak="0">
    <w:nsid w:val="5AA77C26"/>
    <w:multiLevelType w:val="hybridMultilevel"/>
    <w:tmpl w:val="FE9C5AA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377B7D"/>
    <w:multiLevelType w:val="hybridMultilevel"/>
    <w:tmpl w:val="716488D8"/>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3" w15:restartNumberingAfterBreak="0">
    <w:nsid w:val="5F4400BD"/>
    <w:multiLevelType w:val="hybridMultilevel"/>
    <w:tmpl w:val="0A2ED450"/>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1DF6FC1"/>
    <w:multiLevelType w:val="hybridMultilevel"/>
    <w:tmpl w:val="401863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CA2110"/>
    <w:multiLevelType w:val="hybridMultilevel"/>
    <w:tmpl w:val="13B0C3F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6C8A4401"/>
    <w:multiLevelType w:val="hybridMultilevel"/>
    <w:tmpl w:val="5778F02C"/>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7" w15:restartNumberingAfterBreak="0">
    <w:nsid w:val="71BE5CC2"/>
    <w:multiLevelType w:val="hybridMultilevel"/>
    <w:tmpl w:val="7876C5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A0306F"/>
    <w:multiLevelType w:val="multilevel"/>
    <w:tmpl w:val="93CA316E"/>
    <w:lvl w:ilvl="0">
      <w:start w:val="3"/>
      <w:numFmt w:val="decimal"/>
      <w:lvlText w:val="%1."/>
      <w:lvlJc w:val="left"/>
      <w:pPr>
        <w:ind w:left="660" w:hanging="660"/>
      </w:pPr>
      <w:rPr>
        <w:rFonts w:hint="default"/>
      </w:rPr>
    </w:lvl>
    <w:lvl w:ilvl="1">
      <w:start w:val="3"/>
      <w:numFmt w:val="decimal"/>
      <w:lvlText w:val="%1.%2."/>
      <w:lvlJc w:val="left"/>
      <w:pPr>
        <w:ind w:left="1020" w:hanging="660"/>
      </w:pPr>
      <w:rPr>
        <w:rFonts w:hint="default"/>
      </w:rPr>
    </w:lvl>
    <w:lvl w:ilvl="2">
      <w:start w:val="1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7C0061C8"/>
    <w:multiLevelType w:val="hybridMultilevel"/>
    <w:tmpl w:val="F7F06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6514C2"/>
    <w:multiLevelType w:val="hybridMultilevel"/>
    <w:tmpl w:val="B406E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27"/>
  </w:num>
  <w:num w:numId="3">
    <w:abstractNumId w:val="21"/>
  </w:num>
  <w:num w:numId="4">
    <w:abstractNumId w:val="4"/>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14"/>
  </w:num>
  <w:num w:numId="9">
    <w:abstractNumId w:val="1"/>
  </w:num>
  <w:num w:numId="10">
    <w:abstractNumId w:val="16"/>
  </w:num>
  <w:num w:numId="11">
    <w:abstractNumId w:val="12"/>
  </w:num>
  <w:num w:numId="12">
    <w:abstractNumId w:val="28"/>
  </w:num>
  <w:num w:numId="13">
    <w:abstractNumId w:val="9"/>
  </w:num>
  <w:num w:numId="14">
    <w:abstractNumId w:val="8"/>
  </w:num>
  <w:num w:numId="15">
    <w:abstractNumId w:val="2"/>
  </w:num>
  <w:num w:numId="16">
    <w:abstractNumId w:val="22"/>
  </w:num>
  <w:num w:numId="17">
    <w:abstractNumId w:val="26"/>
  </w:num>
  <w:num w:numId="18">
    <w:abstractNumId w:val="13"/>
  </w:num>
  <w:num w:numId="19">
    <w:abstractNumId w:val="10"/>
  </w:num>
  <w:num w:numId="20">
    <w:abstractNumId w:val="6"/>
  </w:num>
  <w:num w:numId="21">
    <w:abstractNumId w:val="30"/>
  </w:num>
  <w:num w:numId="22">
    <w:abstractNumId w:val="19"/>
  </w:num>
  <w:num w:numId="23">
    <w:abstractNumId w:val="24"/>
  </w:num>
  <w:num w:numId="24">
    <w:abstractNumId w:val="29"/>
  </w:num>
  <w:num w:numId="25">
    <w:abstractNumId w:val="18"/>
  </w:num>
  <w:num w:numId="26">
    <w:abstractNumId w:val="0"/>
  </w:num>
  <w:num w:numId="27">
    <w:abstractNumId w:val="11"/>
  </w:num>
  <w:num w:numId="28">
    <w:abstractNumId w:val="15"/>
  </w:num>
  <w:num w:numId="29">
    <w:abstractNumId w:val="23"/>
  </w:num>
  <w:num w:numId="30">
    <w:abstractNumId w:val="17"/>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4F4"/>
    <w:rsid w:val="00003CCA"/>
    <w:rsid w:val="00041A6A"/>
    <w:rsid w:val="000465C7"/>
    <w:rsid w:val="00046D90"/>
    <w:rsid w:val="00050ABE"/>
    <w:rsid w:val="0005138B"/>
    <w:rsid w:val="0005223B"/>
    <w:rsid w:val="00055F43"/>
    <w:rsid w:val="000563A2"/>
    <w:rsid w:val="00064587"/>
    <w:rsid w:val="000674FD"/>
    <w:rsid w:val="000816E6"/>
    <w:rsid w:val="0008172F"/>
    <w:rsid w:val="000C2477"/>
    <w:rsid w:val="000E5F2C"/>
    <w:rsid w:val="000F4316"/>
    <w:rsid w:val="000F7BD1"/>
    <w:rsid w:val="00114590"/>
    <w:rsid w:val="001337A0"/>
    <w:rsid w:val="00145520"/>
    <w:rsid w:val="00163E5A"/>
    <w:rsid w:val="0019156B"/>
    <w:rsid w:val="001B4BE1"/>
    <w:rsid w:val="001B54F4"/>
    <w:rsid w:val="001C66BE"/>
    <w:rsid w:val="001D3E0F"/>
    <w:rsid w:val="001E1BB3"/>
    <w:rsid w:val="001E4D80"/>
    <w:rsid w:val="001F02B2"/>
    <w:rsid w:val="0020001C"/>
    <w:rsid w:val="002120DA"/>
    <w:rsid w:val="00223C60"/>
    <w:rsid w:val="002246FE"/>
    <w:rsid w:val="002359CB"/>
    <w:rsid w:val="00245923"/>
    <w:rsid w:val="0025468F"/>
    <w:rsid w:val="00257147"/>
    <w:rsid w:val="00273429"/>
    <w:rsid w:val="00276C61"/>
    <w:rsid w:val="00293E78"/>
    <w:rsid w:val="002B0EBE"/>
    <w:rsid w:val="002B435C"/>
    <w:rsid w:val="002C0C03"/>
    <w:rsid w:val="002C40EE"/>
    <w:rsid w:val="002E4DDF"/>
    <w:rsid w:val="002F0D7C"/>
    <w:rsid w:val="002F6D7F"/>
    <w:rsid w:val="0031429D"/>
    <w:rsid w:val="00316AE3"/>
    <w:rsid w:val="00347197"/>
    <w:rsid w:val="00353A46"/>
    <w:rsid w:val="003607D4"/>
    <w:rsid w:val="003635FC"/>
    <w:rsid w:val="003649C5"/>
    <w:rsid w:val="003753CD"/>
    <w:rsid w:val="003843CC"/>
    <w:rsid w:val="00395FD4"/>
    <w:rsid w:val="003A06D9"/>
    <w:rsid w:val="003A100C"/>
    <w:rsid w:val="003A66A6"/>
    <w:rsid w:val="003B28F9"/>
    <w:rsid w:val="003C56B2"/>
    <w:rsid w:val="003E2D6E"/>
    <w:rsid w:val="003E7763"/>
    <w:rsid w:val="003F1773"/>
    <w:rsid w:val="004139F5"/>
    <w:rsid w:val="00416499"/>
    <w:rsid w:val="0042010C"/>
    <w:rsid w:val="00427176"/>
    <w:rsid w:val="00434210"/>
    <w:rsid w:val="00435DD9"/>
    <w:rsid w:val="00437F33"/>
    <w:rsid w:val="00441175"/>
    <w:rsid w:val="00443513"/>
    <w:rsid w:val="0044444B"/>
    <w:rsid w:val="00444D64"/>
    <w:rsid w:val="004478D2"/>
    <w:rsid w:val="004542D1"/>
    <w:rsid w:val="00455A1E"/>
    <w:rsid w:val="00472F04"/>
    <w:rsid w:val="004814F3"/>
    <w:rsid w:val="0048248B"/>
    <w:rsid w:val="004913E9"/>
    <w:rsid w:val="004919F5"/>
    <w:rsid w:val="00493148"/>
    <w:rsid w:val="00497099"/>
    <w:rsid w:val="004A6977"/>
    <w:rsid w:val="004A74E9"/>
    <w:rsid w:val="004B33AE"/>
    <w:rsid w:val="004B4CEA"/>
    <w:rsid w:val="004F0D92"/>
    <w:rsid w:val="00506FF2"/>
    <w:rsid w:val="005150AE"/>
    <w:rsid w:val="00520FEB"/>
    <w:rsid w:val="00550B1E"/>
    <w:rsid w:val="0055289A"/>
    <w:rsid w:val="00554EE2"/>
    <w:rsid w:val="00574D93"/>
    <w:rsid w:val="00580485"/>
    <w:rsid w:val="00581961"/>
    <w:rsid w:val="00582B0C"/>
    <w:rsid w:val="005B292E"/>
    <w:rsid w:val="005C065D"/>
    <w:rsid w:val="005C2BCF"/>
    <w:rsid w:val="005D4214"/>
    <w:rsid w:val="005E2630"/>
    <w:rsid w:val="005F1BE0"/>
    <w:rsid w:val="005F1D24"/>
    <w:rsid w:val="005F1E61"/>
    <w:rsid w:val="00611BF5"/>
    <w:rsid w:val="00615ECE"/>
    <w:rsid w:val="006233B6"/>
    <w:rsid w:val="00631DD9"/>
    <w:rsid w:val="00634439"/>
    <w:rsid w:val="006345BA"/>
    <w:rsid w:val="00652C7E"/>
    <w:rsid w:val="006840E4"/>
    <w:rsid w:val="006C0099"/>
    <w:rsid w:val="006C308E"/>
    <w:rsid w:val="006D6495"/>
    <w:rsid w:val="006E0471"/>
    <w:rsid w:val="006E5C2A"/>
    <w:rsid w:val="006E6813"/>
    <w:rsid w:val="00713F33"/>
    <w:rsid w:val="00726C72"/>
    <w:rsid w:val="0074298D"/>
    <w:rsid w:val="0076413C"/>
    <w:rsid w:val="007669B4"/>
    <w:rsid w:val="007712A8"/>
    <w:rsid w:val="00775C68"/>
    <w:rsid w:val="00781F89"/>
    <w:rsid w:val="00783771"/>
    <w:rsid w:val="007A5B1F"/>
    <w:rsid w:val="007B0BB3"/>
    <w:rsid w:val="007C1577"/>
    <w:rsid w:val="007C4295"/>
    <w:rsid w:val="007D71EC"/>
    <w:rsid w:val="007E7215"/>
    <w:rsid w:val="007F5FE1"/>
    <w:rsid w:val="00802319"/>
    <w:rsid w:val="00802D2A"/>
    <w:rsid w:val="00806B57"/>
    <w:rsid w:val="00850DC3"/>
    <w:rsid w:val="00850E07"/>
    <w:rsid w:val="00853412"/>
    <w:rsid w:val="00856956"/>
    <w:rsid w:val="008751AE"/>
    <w:rsid w:val="00877EDF"/>
    <w:rsid w:val="008800D7"/>
    <w:rsid w:val="008B28E4"/>
    <w:rsid w:val="008B5361"/>
    <w:rsid w:val="008B60AA"/>
    <w:rsid w:val="008B77ED"/>
    <w:rsid w:val="008F430B"/>
    <w:rsid w:val="00902D8C"/>
    <w:rsid w:val="00903749"/>
    <w:rsid w:val="00903DCA"/>
    <w:rsid w:val="00911768"/>
    <w:rsid w:val="00932EDB"/>
    <w:rsid w:val="009663ED"/>
    <w:rsid w:val="00982E13"/>
    <w:rsid w:val="00984E26"/>
    <w:rsid w:val="00992306"/>
    <w:rsid w:val="009A1CE4"/>
    <w:rsid w:val="009A6894"/>
    <w:rsid w:val="009C2175"/>
    <w:rsid w:val="009D09CB"/>
    <w:rsid w:val="009D55E3"/>
    <w:rsid w:val="009D5C54"/>
    <w:rsid w:val="009D79FC"/>
    <w:rsid w:val="009E3202"/>
    <w:rsid w:val="00A006AE"/>
    <w:rsid w:val="00A24260"/>
    <w:rsid w:val="00A248DE"/>
    <w:rsid w:val="00A302BD"/>
    <w:rsid w:val="00A71588"/>
    <w:rsid w:val="00A73018"/>
    <w:rsid w:val="00AB481D"/>
    <w:rsid w:val="00AB647D"/>
    <w:rsid w:val="00AC1565"/>
    <w:rsid w:val="00AC5746"/>
    <w:rsid w:val="00AD7707"/>
    <w:rsid w:val="00B223E7"/>
    <w:rsid w:val="00B235CB"/>
    <w:rsid w:val="00B27FE3"/>
    <w:rsid w:val="00B33DC5"/>
    <w:rsid w:val="00B3477B"/>
    <w:rsid w:val="00B3737A"/>
    <w:rsid w:val="00B37942"/>
    <w:rsid w:val="00B6023D"/>
    <w:rsid w:val="00B7099C"/>
    <w:rsid w:val="00B74FC6"/>
    <w:rsid w:val="00B80490"/>
    <w:rsid w:val="00B84D1D"/>
    <w:rsid w:val="00B95B01"/>
    <w:rsid w:val="00BC0230"/>
    <w:rsid w:val="00BC3045"/>
    <w:rsid w:val="00BE0151"/>
    <w:rsid w:val="00BF7D44"/>
    <w:rsid w:val="00C13E0F"/>
    <w:rsid w:val="00C16D79"/>
    <w:rsid w:val="00C22805"/>
    <w:rsid w:val="00C451CF"/>
    <w:rsid w:val="00C46B07"/>
    <w:rsid w:val="00C60CFF"/>
    <w:rsid w:val="00C84241"/>
    <w:rsid w:val="00CA602B"/>
    <w:rsid w:val="00CB20C1"/>
    <w:rsid w:val="00CC1C91"/>
    <w:rsid w:val="00CD22BF"/>
    <w:rsid w:val="00CE042B"/>
    <w:rsid w:val="00CF1078"/>
    <w:rsid w:val="00D16095"/>
    <w:rsid w:val="00D874A2"/>
    <w:rsid w:val="00D94768"/>
    <w:rsid w:val="00D95143"/>
    <w:rsid w:val="00D96C75"/>
    <w:rsid w:val="00DC400F"/>
    <w:rsid w:val="00DC55CE"/>
    <w:rsid w:val="00DC639F"/>
    <w:rsid w:val="00DE3966"/>
    <w:rsid w:val="00DF0800"/>
    <w:rsid w:val="00E11B25"/>
    <w:rsid w:val="00E31350"/>
    <w:rsid w:val="00E318FE"/>
    <w:rsid w:val="00E3227F"/>
    <w:rsid w:val="00E343A9"/>
    <w:rsid w:val="00E4095F"/>
    <w:rsid w:val="00E40DF5"/>
    <w:rsid w:val="00E51897"/>
    <w:rsid w:val="00E552C0"/>
    <w:rsid w:val="00E7375D"/>
    <w:rsid w:val="00E92C98"/>
    <w:rsid w:val="00EA7C26"/>
    <w:rsid w:val="00EC0DDF"/>
    <w:rsid w:val="00EE273E"/>
    <w:rsid w:val="00EE2D2E"/>
    <w:rsid w:val="00EE35E4"/>
    <w:rsid w:val="00EE4777"/>
    <w:rsid w:val="00EF102F"/>
    <w:rsid w:val="00EF1C32"/>
    <w:rsid w:val="00F071B9"/>
    <w:rsid w:val="00F07EA7"/>
    <w:rsid w:val="00F1312B"/>
    <w:rsid w:val="00F13BF5"/>
    <w:rsid w:val="00F21F61"/>
    <w:rsid w:val="00F240EA"/>
    <w:rsid w:val="00F37786"/>
    <w:rsid w:val="00F44849"/>
    <w:rsid w:val="00F45D5A"/>
    <w:rsid w:val="00F47CBB"/>
    <w:rsid w:val="00F545DE"/>
    <w:rsid w:val="00F572AB"/>
    <w:rsid w:val="00F62351"/>
    <w:rsid w:val="00F66BEB"/>
    <w:rsid w:val="00F67DD9"/>
    <w:rsid w:val="00F97B87"/>
    <w:rsid w:val="00FA5A16"/>
    <w:rsid w:val="00FC100E"/>
    <w:rsid w:val="00FC2E04"/>
    <w:rsid w:val="00FD5AF6"/>
    <w:rsid w:val="00FE5F55"/>
    <w:rsid w:val="00FE6EBC"/>
    <w:rsid w:val="00FF130E"/>
    <w:rsid w:val="00FF2B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C700A0"/>
  <w15:chartTrackingRefBased/>
  <w15:docId w15:val="{4434DD4A-C0E0-4F69-988C-F977F057F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APA REGULAR"/>
    <w:qFormat/>
    <w:rsid w:val="00F07EA7"/>
    <w:pPr>
      <w:spacing w:after="0" w:line="480" w:lineRule="auto"/>
      <w:jc w:val="both"/>
    </w:pPr>
    <w:rPr>
      <w:rFonts w:ascii="Times New Roman" w:hAnsi="Times New Roman"/>
      <w:sz w:val="24"/>
      <w:lang w:val="es-EC"/>
    </w:rPr>
  </w:style>
  <w:style w:type="paragraph" w:styleId="Ttulo1">
    <w:name w:val="heading 1"/>
    <w:basedOn w:val="Normal"/>
    <w:next w:val="Normal"/>
    <w:link w:val="Ttulo1Car"/>
    <w:uiPriority w:val="9"/>
    <w:qFormat/>
    <w:rsid w:val="00F07EA7"/>
    <w:pPr>
      <w:keepNext/>
      <w:keepLines/>
      <w:numPr>
        <w:numId w:val="1"/>
      </w:numPr>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F07EA7"/>
    <w:pPr>
      <w:keepNext/>
      <w:keepLines/>
      <w:numPr>
        <w:ilvl w:val="1"/>
        <w:numId w:val="1"/>
      </w:numPr>
      <w:jc w:val="left"/>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F07EA7"/>
    <w:pPr>
      <w:keepNext/>
      <w:keepLines/>
      <w:numPr>
        <w:ilvl w:val="2"/>
        <w:numId w:val="1"/>
      </w:numPr>
      <w:jc w:val="left"/>
      <w:outlineLvl w:val="2"/>
    </w:pPr>
    <w:rPr>
      <w:rFonts w:eastAsiaTheme="majorEastAsia" w:cstheme="majorBidi"/>
      <w:b/>
      <w:i/>
      <w:szCs w:val="24"/>
    </w:rPr>
  </w:style>
  <w:style w:type="paragraph" w:styleId="Ttulo4">
    <w:name w:val="heading 4"/>
    <w:basedOn w:val="Normal"/>
    <w:next w:val="Normal"/>
    <w:link w:val="Ttulo4Car"/>
    <w:uiPriority w:val="9"/>
    <w:unhideWhenUsed/>
    <w:qFormat/>
    <w:rsid w:val="00F07EA7"/>
    <w:pPr>
      <w:keepNext/>
      <w:keepLines/>
      <w:numPr>
        <w:ilvl w:val="3"/>
        <w:numId w:val="1"/>
      </w:numPr>
      <w:jc w:val="left"/>
      <w:outlineLvl w:val="3"/>
    </w:pPr>
    <w:rPr>
      <w:rFonts w:eastAsiaTheme="majorEastAsia" w:cstheme="majorBidi"/>
      <w:b/>
      <w:iCs/>
    </w:rPr>
  </w:style>
  <w:style w:type="paragraph" w:styleId="Ttulo5">
    <w:name w:val="heading 5"/>
    <w:basedOn w:val="Normal"/>
    <w:next w:val="Normal"/>
    <w:link w:val="Ttulo5Car"/>
    <w:uiPriority w:val="9"/>
    <w:unhideWhenUsed/>
    <w:qFormat/>
    <w:rsid w:val="00F07EA7"/>
    <w:pPr>
      <w:keepNext/>
      <w:keepLines/>
      <w:numPr>
        <w:ilvl w:val="4"/>
        <w:numId w:val="1"/>
      </w:numPr>
      <w:jc w:val="left"/>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F07EA7"/>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F07EA7"/>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F07EA7"/>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F07EA7"/>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next w:val="Normal"/>
    <w:autoRedefine/>
    <w:uiPriority w:val="1"/>
    <w:qFormat/>
    <w:rsid w:val="00903749"/>
    <w:rPr>
      <w:rFonts w:eastAsia="Calibri" w:cs="Times New Roman"/>
      <w:lang w:val="es-ES"/>
    </w:rPr>
  </w:style>
  <w:style w:type="character" w:customStyle="1" w:styleId="Ttulo1Car">
    <w:name w:val="Título 1 Car"/>
    <w:basedOn w:val="Fuentedeprrafopredeter"/>
    <w:link w:val="Ttulo1"/>
    <w:uiPriority w:val="9"/>
    <w:rsid w:val="00F07EA7"/>
    <w:rPr>
      <w:rFonts w:ascii="Times New Roman" w:eastAsiaTheme="majorEastAsia" w:hAnsi="Times New Roman" w:cstheme="majorBidi"/>
      <w:b/>
      <w:sz w:val="24"/>
      <w:szCs w:val="32"/>
    </w:rPr>
  </w:style>
  <w:style w:type="character" w:styleId="nfasis">
    <w:name w:val="Emphasis"/>
    <w:basedOn w:val="Fuentedeprrafopredeter"/>
    <w:uiPriority w:val="20"/>
    <w:qFormat/>
    <w:rsid w:val="001B54F4"/>
    <w:rPr>
      <w:i/>
      <w:iCs/>
    </w:rPr>
  </w:style>
  <w:style w:type="paragraph" w:customStyle="1" w:styleId="APAPARRAFOS">
    <w:name w:val="APA PARRAFOS"/>
    <w:basedOn w:val="Normal"/>
    <w:link w:val="APAPARRAFOSCar"/>
    <w:qFormat/>
    <w:rsid w:val="00C13E0F"/>
    <w:pPr>
      <w:ind w:firstLine="720"/>
    </w:pPr>
  </w:style>
  <w:style w:type="character" w:customStyle="1" w:styleId="Ttulo2Car">
    <w:name w:val="Título 2 Car"/>
    <w:basedOn w:val="Fuentedeprrafopredeter"/>
    <w:link w:val="Ttulo2"/>
    <w:uiPriority w:val="9"/>
    <w:rsid w:val="00F07EA7"/>
    <w:rPr>
      <w:rFonts w:ascii="Times New Roman" w:eastAsiaTheme="majorEastAsia" w:hAnsi="Times New Roman" w:cstheme="majorBidi"/>
      <w:b/>
      <w:sz w:val="24"/>
      <w:szCs w:val="26"/>
    </w:rPr>
  </w:style>
  <w:style w:type="character" w:customStyle="1" w:styleId="APAPARRAFOSCar">
    <w:name w:val="APA PARRAFOS Car"/>
    <w:basedOn w:val="Fuentedeprrafopredeter"/>
    <w:link w:val="APAPARRAFOS"/>
    <w:rsid w:val="00C13E0F"/>
    <w:rPr>
      <w:rFonts w:ascii="Times New Roman" w:hAnsi="Times New Roman"/>
      <w:sz w:val="24"/>
    </w:rPr>
  </w:style>
  <w:style w:type="character" w:customStyle="1" w:styleId="Ttulo3Car">
    <w:name w:val="Título 3 Car"/>
    <w:basedOn w:val="Fuentedeprrafopredeter"/>
    <w:link w:val="Ttulo3"/>
    <w:uiPriority w:val="9"/>
    <w:rsid w:val="00F07EA7"/>
    <w:rPr>
      <w:rFonts w:ascii="Times New Roman" w:eastAsiaTheme="majorEastAsia" w:hAnsi="Times New Roman" w:cstheme="majorBidi"/>
      <w:b/>
      <w:i/>
      <w:sz w:val="24"/>
      <w:szCs w:val="24"/>
    </w:rPr>
  </w:style>
  <w:style w:type="character" w:customStyle="1" w:styleId="Ttulo4Car">
    <w:name w:val="Título 4 Car"/>
    <w:basedOn w:val="Fuentedeprrafopredeter"/>
    <w:link w:val="Ttulo4"/>
    <w:uiPriority w:val="9"/>
    <w:rsid w:val="00F07EA7"/>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F07EA7"/>
    <w:rPr>
      <w:rFonts w:ascii="Times New Roman" w:eastAsiaTheme="majorEastAsia" w:hAnsi="Times New Roman" w:cstheme="majorBidi"/>
      <w:b/>
      <w:i/>
      <w:sz w:val="24"/>
    </w:rPr>
  </w:style>
  <w:style w:type="character" w:customStyle="1" w:styleId="Ttulo6Car">
    <w:name w:val="Título 6 Car"/>
    <w:basedOn w:val="Fuentedeprrafopredeter"/>
    <w:link w:val="Ttulo6"/>
    <w:uiPriority w:val="9"/>
    <w:semiHidden/>
    <w:rsid w:val="00F07EA7"/>
    <w:rPr>
      <w:rFonts w:asciiTheme="majorHAnsi" w:eastAsiaTheme="majorEastAsia" w:hAnsiTheme="majorHAnsi" w:cstheme="majorBidi"/>
      <w:color w:val="1F4D78" w:themeColor="accent1" w:themeShade="7F"/>
      <w:sz w:val="24"/>
    </w:rPr>
  </w:style>
  <w:style w:type="character" w:customStyle="1" w:styleId="Ttulo7Car">
    <w:name w:val="Título 7 Car"/>
    <w:basedOn w:val="Fuentedeprrafopredeter"/>
    <w:link w:val="Ttulo7"/>
    <w:uiPriority w:val="9"/>
    <w:semiHidden/>
    <w:rsid w:val="00F07EA7"/>
    <w:rPr>
      <w:rFonts w:asciiTheme="majorHAnsi" w:eastAsiaTheme="majorEastAsia" w:hAnsiTheme="majorHAnsi" w:cstheme="majorBidi"/>
      <w:i/>
      <w:iCs/>
      <w:color w:val="1F4D78" w:themeColor="accent1" w:themeShade="7F"/>
      <w:sz w:val="24"/>
    </w:rPr>
  </w:style>
  <w:style w:type="character" w:customStyle="1" w:styleId="Ttulo8Car">
    <w:name w:val="Título 8 Car"/>
    <w:basedOn w:val="Fuentedeprrafopredeter"/>
    <w:link w:val="Ttulo8"/>
    <w:uiPriority w:val="9"/>
    <w:semiHidden/>
    <w:rsid w:val="00F07EA7"/>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F07EA7"/>
    <w:rPr>
      <w:rFonts w:asciiTheme="majorHAnsi" w:eastAsiaTheme="majorEastAsia" w:hAnsiTheme="majorHAnsi" w:cstheme="majorBidi"/>
      <w:i/>
      <w:iCs/>
      <w:color w:val="272727" w:themeColor="text1" w:themeTint="D8"/>
      <w:sz w:val="21"/>
      <w:szCs w:val="21"/>
    </w:rPr>
  </w:style>
  <w:style w:type="table" w:styleId="Tablaconcuadrcula">
    <w:name w:val="Table Grid"/>
    <w:basedOn w:val="Tablanormal"/>
    <w:uiPriority w:val="39"/>
    <w:rsid w:val="00C13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S">
    <w:name w:val="TABLAS"/>
    <w:basedOn w:val="Tablanormal"/>
    <w:uiPriority w:val="99"/>
    <w:rsid w:val="00FE5F55"/>
    <w:pPr>
      <w:spacing w:after="0" w:line="240" w:lineRule="auto"/>
      <w:jc w:val="center"/>
    </w:pPr>
    <w:rPr>
      <w:rFonts w:ascii="Times New Roman" w:hAnsi="Times New Roman"/>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paragraph" w:styleId="Descripcin">
    <w:name w:val="caption"/>
    <w:basedOn w:val="Normal"/>
    <w:next w:val="Normal"/>
    <w:link w:val="DescripcinCar"/>
    <w:uiPriority w:val="35"/>
    <w:unhideWhenUsed/>
    <w:qFormat/>
    <w:rsid w:val="00FE5F55"/>
    <w:pPr>
      <w:spacing w:after="200" w:line="240" w:lineRule="auto"/>
    </w:pPr>
    <w:rPr>
      <w:i/>
      <w:iCs/>
      <w:color w:val="44546A" w:themeColor="text2"/>
      <w:sz w:val="18"/>
      <w:szCs w:val="18"/>
    </w:rPr>
  </w:style>
  <w:style w:type="paragraph" w:customStyle="1" w:styleId="Tablayfiguras">
    <w:name w:val="Tabla y figuras"/>
    <w:basedOn w:val="Descripcin"/>
    <w:link w:val="TablayfigurasCar"/>
    <w:qFormat/>
    <w:rsid w:val="00877EDF"/>
    <w:pPr>
      <w:keepNext/>
      <w:spacing w:after="0" w:line="480" w:lineRule="auto"/>
      <w:ind w:left="720"/>
      <w:jc w:val="left"/>
    </w:pPr>
    <w:rPr>
      <w:color w:val="auto"/>
      <w:sz w:val="24"/>
    </w:rPr>
  </w:style>
  <w:style w:type="paragraph" w:customStyle="1" w:styleId="Descripciontablayfiguras">
    <w:name w:val="Descripcion tabla y figuras"/>
    <w:basedOn w:val="Normal"/>
    <w:link w:val="DescripciontablayfigurasCar"/>
    <w:qFormat/>
    <w:rsid w:val="00877EDF"/>
    <w:pPr>
      <w:ind w:left="720"/>
      <w:jc w:val="left"/>
    </w:pPr>
    <w:rPr>
      <w:sz w:val="20"/>
    </w:rPr>
  </w:style>
  <w:style w:type="character" w:customStyle="1" w:styleId="DescripcinCar">
    <w:name w:val="Descripción Car"/>
    <w:basedOn w:val="Fuentedeprrafopredeter"/>
    <w:link w:val="Descripcin"/>
    <w:uiPriority w:val="35"/>
    <w:rsid w:val="00877EDF"/>
    <w:rPr>
      <w:rFonts w:ascii="Times New Roman" w:hAnsi="Times New Roman"/>
      <w:i/>
      <w:iCs/>
      <w:color w:val="44546A" w:themeColor="text2"/>
      <w:sz w:val="18"/>
      <w:szCs w:val="18"/>
    </w:rPr>
  </w:style>
  <w:style w:type="character" w:customStyle="1" w:styleId="TablayfigurasCar">
    <w:name w:val="Tabla y figuras Car"/>
    <w:basedOn w:val="DescripcinCar"/>
    <w:link w:val="Tablayfiguras"/>
    <w:rsid w:val="00877EDF"/>
    <w:rPr>
      <w:rFonts w:ascii="Times New Roman" w:hAnsi="Times New Roman"/>
      <w:i/>
      <w:iCs/>
      <w:color w:val="44546A" w:themeColor="text2"/>
      <w:sz w:val="24"/>
      <w:szCs w:val="18"/>
      <w:lang w:val="es-EC"/>
    </w:rPr>
  </w:style>
  <w:style w:type="table" w:customStyle="1" w:styleId="DISEOTABLA">
    <w:name w:val="DISEÑO TABLA"/>
    <w:basedOn w:val="Tablanormal"/>
    <w:uiPriority w:val="99"/>
    <w:rsid w:val="00F62351"/>
    <w:pPr>
      <w:spacing w:after="0" w:line="240" w:lineRule="auto"/>
      <w:jc w:val="center"/>
    </w:pPr>
    <w:rPr>
      <w:rFonts w:ascii="Times New Roman" w:hAnsi="Times New Roman"/>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StylePr>
  </w:style>
  <w:style w:type="character" w:customStyle="1" w:styleId="DescripciontablayfigurasCar">
    <w:name w:val="Descripcion tabla y figuras Car"/>
    <w:basedOn w:val="Fuentedeprrafopredeter"/>
    <w:link w:val="Descripciontablayfiguras"/>
    <w:rsid w:val="00877EDF"/>
    <w:rPr>
      <w:rFonts w:ascii="Times New Roman" w:hAnsi="Times New Roman"/>
      <w:sz w:val="20"/>
      <w:lang w:val="es-EC"/>
    </w:rPr>
  </w:style>
  <w:style w:type="paragraph" w:styleId="Encabezado">
    <w:name w:val="header"/>
    <w:basedOn w:val="Normal"/>
    <w:link w:val="EncabezadoCar"/>
    <w:uiPriority w:val="99"/>
    <w:unhideWhenUsed/>
    <w:rsid w:val="00E7375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7375D"/>
    <w:rPr>
      <w:rFonts w:ascii="Times New Roman" w:hAnsi="Times New Roman"/>
      <w:sz w:val="24"/>
    </w:rPr>
  </w:style>
  <w:style w:type="paragraph" w:styleId="Piedepgina">
    <w:name w:val="footer"/>
    <w:basedOn w:val="Normal"/>
    <w:link w:val="PiedepginaCar"/>
    <w:uiPriority w:val="99"/>
    <w:unhideWhenUsed/>
    <w:rsid w:val="00E7375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E7375D"/>
    <w:rPr>
      <w:rFonts w:ascii="Times New Roman" w:hAnsi="Times New Roman"/>
      <w:sz w:val="24"/>
    </w:rPr>
  </w:style>
  <w:style w:type="character" w:styleId="Hipervnculo">
    <w:name w:val="Hyperlink"/>
    <w:basedOn w:val="Fuentedeprrafopredeter"/>
    <w:uiPriority w:val="99"/>
    <w:unhideWhenUsed/>
    <w:rsid w:val="00903DCA"/>
    <w:rPr>
      <w:color w:val="0563C1" w:themeColor="hyperlink"/>
      <w:u w:val="single"/>
    </w:rPr>
  </w:style>
  <w:style w:type="paragraph" w:styleId="Tabladeilustraciones">
    <w:name w:val="table of figures"/>
    <w:basedOn w:val="Normal"/>
    <w:next w:val="Normal"/>
    <w:uiPriority w:val="99"/>
    <w:unhideWhenUsed/>
    <w:rsid w:val="008B28E4"/>
    <w:pPr>
      <w:jc w:val="left"/>
    </w:pPr>
  </w:style>
  <w:style w:type="paragraph" w:styleId="TtuloTDC">
    <w:name w:val="TOC Heading"/>
    <w:basedOn w:val="Ttulo1"/>
    <w:next w:val="Normal"/>
    <w:uiPriority w:val="39"/>
    <w:unhideWhenUsed/>
    <w:qFormat/>
    <w:rsid w:val="00903DCA"/>
    <w:pPr>
      <w:numPr>
        <w:numId w:val="0"/>
      </w:numPr>
      <w:spacing w:before="240" w:line="259" w:lineRule="auto"/>
      <w:jc w:val="left"/>
      <w:outlineLvl w:val="9"/>
    </w:pPr>
    <w:rPr>
      <w:rFonts w:asciiTheme="majorHAnsi" w:hAnsiTheme="majorHAnsi"/>
      <w:b w:val="0"/>
      <w:color w:val="2E74B5" w:themeColor="accent1" w:themeShade="BF"/>
      <w:sz w:val="32"/>
    </w:rPr>
  </w:style>
  <w:style w:type="paragraph" w:styleId="TDC1">
    <w:name w:val="toc 1"/>
    <w:basedOn w:val="Normal"/>
    <w:next w:val="Normal"/>
    <w:autoRedefine/>
    <w:uiPriority w:val="39"/>
    <w:unhideWhenUsed/>
    <w:rsid w:val="00903DCA"/>
    <w:pPr>
      <w:spacing w:after="100"/>
    </w:pPr>
  </w:style>
  <w:style w:type="paragraph" w:styleId="TDC2">
    <w:name w:val="toc 2"/>
    <w:basedOn w:val="Normal"/>
    <w:next w:val="Normal"/>
    <w:autoRedefine/>
    <w:uiPriority w:val="39"/>
    <w:unhideWhenUsed/>
    <w:rsid w:val="00903DCA"/>
    <w:pPr>
      <w:spacing w:after="100"/>
      <w:ind w:left="240"/>
    </w:pPr>
  </w:style>
  <w:style w:type="paragraph" w:styleId="TDC3">
    <w:name w:val="toc 3"/>
    <w:basedOn w:val="Normal"/>
    <w:next w:val="Normal"/>
    <w:autoRedefine/>
    <w:uiPriority w:val="39"/>
    <w:unhideWhenUsed/>
    <w:rsid w:val="00903DCA"/>
    <w:pPr>
      <w:spacing w:after="100"/>
      <w:ind w:left="480"/>
    </w:pPr>
  </w:style>
  <w:style w:type="paragraph" w:styleId="Prrafodelista">
    <w:name w:val="List Paragraph"/>
    <w:basedOn w:val="Normal"/>
    <w:link w:val="PrrafodelistaCar"/>
    <w:uiPriority w:val="34"/>
    <w:qFormat/>
    <w:rsid w:val="00E31350"/>
    <w:pPr>
      <w:ind w:left="720"/>
      <w:contextualSpacing/>
    </w:pPr>
  </w:style>
  <w:style w:type="character" w:customStyle="1" w:styleId="PrrafodelistaCar">
    <w:name w:val="Párrafo de lista Car"/>
    <w:link w:val="Prrafodelista"/>
    <w:uiPriority w:val="34"/>
    <w:locked/>
    <w:rsid w:val="00E31350"/>
    <w:rPr>
      <w:rFonts w:ascii="Times New Roman" w:hAnsi="Times New Roman"/>
      <w:sz w:val="24"/>
    </w:rPr>
  </w:style>
  <w:style w:type="paragraph" w:customStyle="1" w:styleId="ndicedetablas">
    <w:name w:val="Índice de tablas"/>
    <w:basedOn w:val="Descripcin"/>
    <w:link w:val="ndicedetablasCar"/>
    <w:rsid w:val="00E11B25"/>
    <w:rPr>
      <w:rFonts w:eastAsia="Calibri" w:cs="Times New Roman"/>
      <w:sz w:val="24"/>
      <w:szCs w:val="24"/>
    </w:rPr>
  </w:style>
  <w:style w:type="character" w:customStyle="1" w:styleId="ndicedetablasCar">
    <w:name w:val="Índice de tablas Car"/>
    <w:basedOn w:val="DescripcinCar"/>
    <w:link w:val="ndicedetablas"/>
    <w:rsid w:val="00E11B25"/>
    <w:rPr>
      <w:rFonts w:ascii="Times New Roman" w:eastAsia="Calibri" w:hAnsi="Times New Roman" w:cs="Times New Roman"/>
      <w:i/>
      <w:iCs/>
      <w:color w:val="44546A" w:themeColor="text2"/>
      <w:sz w:val="24"/>
      <w:szCs w:val="24"/>
      <w:lang w:val="es-EC"/>
    </w:rPr>
  </w:style>
  <w:style w:type="paragraph" w:customStyle="1" w:styleId="ndicesdeecuaciones">
    <w:name w:val="Índices de ecuaciones"/>
    <w:basedOn w:val="Descripcin"/>
    <w:link w:val="ndicesdeecuacionesCar"/>
    <w:rsid w:val="007D71EC"/>
    <w:pPr>
      <w:jc w:val="center"/>
    </w:pPr>
    <w:rPr>
      <w:rFonts w:eastAsia="Calibri" w:cs="Times New Roman"/>
      <w:lang w:val="es-ES"/>
    </w:rPr>
  </w:style>
  <w:style w:type="character" w:customStyle="1" w:styleId="ndicesdeecuacionesCar">
    <w:name w:val="Índices de ecuaciones Car"/>
    <w:basedOn w:val="DescripcinCar"/>
    <w:link w:val="ndicesdeecuaciones"/>
    <w:rsid w:val="007D71EC"/>
    <w:rPr>
      <w:rFonts w:ascii="Times New Roman" w:eastAsia="Calibri" w:hAnsi="Times New Roman" w:cs="Times New Roman"/>
      <w:i/>
      <w:iCs/>
      <w:color w:val="44546A" w:themeColor="text2"/>
      <w:sz w:val="18"/>
      <w:szCs w:val="18"/>
      <w:lang w:val="es-ES"/>
    </w:rPr>
  </w:style>
  <w:style w:type="paragraph" w:styleId="TDC4">
    <w:name w:val="toc 4"/>
    <w:basedOn w:val="Normal"/>
    <w:next w:val="Normal"/>
    <w:autoRedefine/>
    <w:uiPriority w:val="39"/>
    <w:unhideWhenUsed/>
    <w:rsid w:val="003E2D6E"/>
    <w:pPr>
      <w:spacing w:after="100" w:line="259" w:lineRule="auto"/>
      <w:ind w:left="660"/>
      <w:jc w:val="left"/>
    </w:pPr>
    <w:rPr>
      <w:rFonts w:asciiTheme="minorHAnsi" w:eastAsiaTheme="minorEastAsia" w:hAnsiTheme="minorHAnsi"/>
      <w:sz w:val="22"/>
    </w:rPr>
  </w:style>
  <w:style w:type="paragraph" w:styleId="TDC5">
    <w:name w:val="toc 5"/>
    <w:basedOn w:val="Normal"/>
    <w:next w:val="Normal"/>
    <w:autoRedefine/>
    <w:uiPriority w:val="39"/>
    <w:unhideWhenUsed/>
    <w:rsid w:val="003E2D6E"/>
    <w:pPr>
      <w:spacing w:after="100" w:line="259" w:lineRule="auto"/>
      <w:ind w:left="880"/>
      <w:jc w:val="left"/>
    </w:pPr>
    <w:rPr>
      <w:rFonts w:asciiTheme="minorHAnsi" w:eastAsiaTheme="minorEastAsia" w:hAnsiTheme="minorHAnsi"/>
      <w:sz w:val="22"/>
    </w:rPr>
  </w:style>
  <w:style w:type="paragraph" w:styleId="TDC6">
    <w:name w:val="toc 6"/>
    <w:basedOn w:val="Normal"/>
    <w:next w:val="Normal"/>
    <w:autoRedefine/>
    <w:uiPriority w:val="39"/>
    <w:unhideWhenUsed/>
    <w:rsid w:val="003E2D6E"/>
    <w:pPr>
      <w:spacing w:after="100" w:line="259" w:lineRule="auto"/>
      <w:ind w:left="1100"/>
      <w:jc w:val="left"/>
    </w:pPr>
    <w:rPr>
      <w:rFonts w:asciiTheme="minorHAnsi" w:eastAsiaTheme="minorEastAsia" w:hAnsiTheme="minorHAnsi"/>
      <w:sz w:val="22"/>
    </w:rPr>
  </w:style>
  <w:style w:type="paragraph" w:styleId="TDC7">
    <w:name w:val="toc 7"/>
    <w:basedOn w:val="Normal"/>
    <w:next w:val="Normal"/>
    <w:autoRedefine/>
    <w:uiPriority w:val="39"/>
    <w:unhideWhenUsed/>
    <w:rsid w:val="003E2D6E"/>
    <w:pPr>
      <w:spacing w:after="100" w:line="259" w:lineRule="auto"/>
      <w:ind w:left="1320"/>
      <w:jc w:val="left"/>
    </w:pPr>
    <w:rPr>
      <w:rFonts w:asciiTheme="minorHAnsi" w:eastAsiaTheme="minorEastAsia" w:hAnsiTheme="minorHAnsi"/>
      <w:sz w:val="22"/>
    </w:rPr>
  </w:style>
  <w:style w:type="paragraph" w:styleId="TDC8">
    <w:name w:val="toc 8"/>
    <w:basedOn w:val="Normal"/>
    <w:next w:val="Normal"/>
    <w:autoRedefine/>
    <w:uiPriority w:val="39"/>
    <w:unhideWhenUsed/>
    <w:rsid w:val="003E2D6E"/>
    <w:pPr>
      <w:spacing w:after="100" w:line="259" w:lineRule="auto"/>
      <w:ind w:left="1540"/>
      <w:jc w:val="left"/>
    </w:pPr>
    <w:rPr>
      <w:rFonts w:asciiTheme="minorHAnsi" w:eastAsiaTheme="minorEastAsia" w:hAnsiTheme="minorHAnsi"/>
      <w:sz w:val="22"/>
    </w:rPr>
  </w:style>
  <w:style w:type="paragraph" w:styleId="TDC9">
    <w:name w:val="toc 9"/>
    <w:basedOn w:val="Normal"/>
    <w:next w:val="Normal"/>
    <w:autoRedefine/>
    <w:uiPriority w:val="39"/>
    <w:unhideWhenUsed/>
    <w:rsid w:val="003E2D6E"/>
    <w:pPr>
      <w:spacing w:after="100" w:line="259" w:lineRule="auto"/>
      <w:ind w:left="1760"/>
      <w:jc w:val="left"/>
    </w:pPr>
    <w:rPr>
      <w:rFonts w:asciiTheme="minorHAnsi" w:eastAsiaTheme="minorEastAsia" w:hAnsiTheme="minorHAnsi"/>
      <w:sz w:val="22"/>
    </w:rPr>
  </w:style>
  <w:style w:type="table" w:customStyle="1" w:styleId="Tablaconcuadrcula1">
    <w:name w:val="Tabla con cuadrícula1"/>
    <w:basedOn w:val="Tablanormal"/>
    <w:next w:val="Tablaconcuadrcula"/>
    <w:uiPriority w:val="39"/>
    <w:rsid w:val="00055F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B84D1D"/>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exos">
    <w:name w:val="Anexos"/>
    <w:basedOn w:val="Descripcin"/>
    <w:link w:val="AnexosCar"/>
    <w:qFormat/>
    <w:rsid w:val="005C065D"/>
    <w:rPr>
      <w:rFonts w:eastAsia="Calibri" w:cs="Times New Roman"/>
      <w:i w:val="0"/>
      <w:sz w:val="24"/>
      <w:lang w:val="es-ES"/>
    </w:rPr>
  </w:style>
  <w:style w:type="character" w:customStyle="1" w:styleId="AnexosCar">
    <w:name w:val="Anexos Car"/>
    <w:basedOn w:val="DescripcinCar"/>
    <w:link w:val="Anexos"/>
    <w:rsid w:val="005C065D"/>
    <w:rPr>
      <w:rFonts w:ascii="Times New Roman" w:eastAsia="Calibri" w:hAnsi="Times New Roman" w:cs="Times New Roman"/>
      <w:i w:val="0"/>
      <w:iCs/>
      <w:color w:val="44546A" w:themeColor="text2"/>
      <w:sz w:val="24"/>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8293139">
      <w:bodyDiv w:val="1"/>
      <w:marLeft w:val="0"/>
      <w:marRight w:val="0"/>
      <w:marTop w:val="0"/>
      <w:marBottom w:val="0"/>
      <w:divBdr>
        <w:top w:val="none" w:sz="0" w:space="0" w:color="auto"/>
        <w:left w:val="none" w:sz="0" w:space="0" w:color="auto"/>
        <w:bottom w:val="none" w:sz="0" w:space="0" w:color="auto"/>
        <w:right w:val="none" w:sz="0" w:space="0" w:color="auto"/>
      </w:divBdr>
    </w:div>
    <w:div w:id="2112122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6.png"/><Relationship Id="rId21" Type="http://schemas.openxmlformats.org/officeDocument/2006/relationships/image" Target="media/image11.jpg"/><Relationship Id="rId42" Type="http://schemas.openxmlformats.org/officeDocument/2006/relationships/image" Target="media/image30.png"/><Relationship Id="rId63" Type="http://schemas.openxmlformats.org/officeDocument/2006/relationships/image" Target="media/image51.png"/><Relationship Id="rId84" Type="http://schemas.openxmlformats.org/officeDocument/2006/relationships/image" Target="media/image72.png"/><Relationship Id="rId138" Type="http://schemas.openxmlformats.org/officeDocument/2006/relationships/image" Target="media/image116.png"/><Relationship Id="rId159" Type="http://schemas.openxmlformats.org/officeDocument/2006/relationships/image" Target="media/image137.jpeg"/><Relationship Id="rId170" Type="http://schemas.openxmlformats.org/officeDocument/2006/relationships/image" Target="media/image148.jpeg"/><Relationship Id="rId191" Type="http://schemas.openxmlformats.org/officeDocument/2006/relationships/image" Target="media/image169.png"/><Relationship Id="rId107" Type="http://schemas.openxmlformats.org/officeDocument/2006/relationships/image" Target="media/image91.emf"/><Relationship Id="rId11" Type="http://schemas.openxmlformats.org/officeDocument/2006/relationships/image" Target="media/image3.jpeg"/><Relationship Id="rId32" Type="http://schemas.openxmlformats.org/officeDocument/2006/relationships/image" Target="media/image20.png"/><Relationship Id="rId53" Type="http://schemas.openxmlformats.org/officeDocument/2006/relationships/image" Target="media/image41.png"/><Relationship Id="rId74" Type="http://schemas.openxmlformats.org/officeDocument/2006/relationships/image" Target="media/image62.png"/><Relationship Id="rId128" Type="http://schemas.openxmlformats.org/officeDocument/2006/relationships/image" Target="media/image107.png"/><Relationship Id="rId149" Type="http://schemas.openxmlformats.org/officeDocument/2006/relationships/image" Target="media/image127.jpeg"/><Relationship Id="rId5" Type="http://schemas.openxmlformats.org/officeDocument/2006/relationships/webSettings" Target="webSettings.xml"/><Relationship Id="rId95" Type="http://schemas.openxmlformats.org/officeDocument/2006/relationships/image" Target="media/image82.emf"/><Relationship Id="rId160" Type="http://schemas.openxmlformats.org/officeDocument/2006/relationships/image" Target="media/image138.jpeg"/><Relationship Id="rId181" Type="http://schemas.openxmlformats.org/officeDocument/2006/relationships/image" Target="media/image159.png"/><Relationship Id="rId22" Type="http://schemas.openxmlformats.org/officeDocument/2006/relationships/image" Target="media/image12.jpg"/><Relationship Id="rId43" Type="http://schemas.openxmlformats.org/officeDocument/2006/relationships/image" Target="media/image31.png"/><Relationship Id="rId64" Type="http://schemas.openxmlformats.org/officeDocument/2006/relationships/image" Target="media/image52.png"/><Relationship Id="rId118" Type="http://schemas.openxmlformats.org/officeDocument/2006/relationships/image" Target="media/image97.emf"/><Relationship Id="rId139" Type="http://schemas.openxmlformats.org/officeDocument/2006/relationships/image" Target="media/image117.png"/><Relationship Id="rId85" Type="http://schemas.openxmlformats.org/officeDocument/2006/relationships/image" Target="media/image73.png"/><Relationship Id="rId150" Type="http://schemas.openxmlformats.org/officeDocument/2006/relationships/image" Target="media/image128.jpeg"/><Relationship Id="rId171" Type="http://schemas.openxmlformats.org/officeDocument/2006/relationships/image" Target="media/image149.jpeg"/><Relationship Id="rId192" Type="http://schemas.openxmlformats.org/officeDocument/2006/relationships/image" Target="media/image170.png"/><Relationship Id="rId12" Type="http://schemas.openxmlformats.org/officeDocument/2006/relationships/image" Target="media/image4.jpeg"/><Relationship Id="rId33" Type="http://schemas.openxmlformats.org/officeDocument/2006/relationships/image" Target="media/image21.png"/><Relationship Id="rId108" Type="http://schemas.openxmlformats.org/officeDocument/2006/relationships/image" Target="media/image92.emf"/><Relationship Id="rId129" Type="http://schemas.openxmlformats.org/officeDocument/2006/relationships/image" Target="media/image108.png"/><Relationship Id="rId54" Type="http://schemas.openxmlformats.org/officeDocument/2006/relationships/image" Target="media/image42.png"/><Relationship Id="rId75" Type="http://schemas.openxmlformats.org/officeDocument/2006/relationships/image" Target="media/image63.png"/><Relationship Id="rId96" Type="http://schemas.openxmlformats.org/officeDocument/2006/relationships/chart" Target="charts/chart2.xml"/><Relationship Id="rId140" Type="http://schemas.openxmlformats.org/officeDocument/2006/relationships/image" Target="media/image118.png"/><Relationship Id="rId161" Type="http://schemas.openxmlformats.org/officeDocument/2006/relationships/image" Target="media/image139.jpeg"/><Relationship Id="rId182" Type="http://schemas.openxmlformats.org/officeDocument/2006/relationships/image" Target="media/image160.png"/><Relationship Id="rId6" Type="http://schemas.openxmlformats.org/officeDocument/2006/relationships/footnotes" Target="footnotes.xml"/><Relationship Id="rId23" Type="http://schemas.openxmlformats.org/officeDocument/2006/relationships/image" Target="media/image13.jpg"/><Relationship Id="rId119" Type="http://schemas.openxmlformats.org/officeDocument/2006/relationships/image" Target="media/image98.png"/><Relationship Id="rId44" Type="http://schemas.openxmlformats.org/officeDocument/2006/relationships/image" Target="media/image32.png"/><Relationship Id="rId65" Type="http://schemas.openxmlformats.org/officeDocument/2006/relationships/image" Target="media/image53.png"/><Relationship Id="rId86" Type="http://schemas.openxmlformats.org/officeDocument/2006/relationships/image" Target="media/image74.png"/><Relationship Id="rId130" Type="http://schemas.microsoft.com/office/2007/relationships/hdphoto" Target="media/hdphoto2.wdp"/><Relationship Id="rId151" Type="http://schemas.openxmlformats.org/officeDocument/2006/relationships/image" Target="media/image129.jpeg"/><Relationship Id="rId172" Type="http://schemas.openxmlformats.org/officeDocument/2006/relationships/image" Target="media/image150.jpeg"/><Relationship Id="rId193" Type="http://schemas.openxmlformats.org/officeDocument/2006/relationships/image" Target="media/image171.png"/><Relationship Id="rId13" Type="http://schemas.openxmlformats.org/officeDocument/2006/relationships/image" Target="media/image5.jpeg"/><Relationship Id="rId109" Type="http://schemas.openxmlformats.org/officeDocument/2006/relationships/image" Target="media/image93.emf"/><Relationship Id="rId34" Type="http://schemas.openxmlformats.org/officeDocument/2006/relationships/image" Target="media/image22.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3.emf"/><Relationship Id="rId120" Type="http://schemas.openxmlformats.org/officeDocument/2006/relationships/image" Target="media/image99.png"/><Relationship Id="rId141" Type="http://schemas.openxmlformats.org/officeDocument/2006/relationships/image" Target="media/image119.png"/><Relationship Id="rId7" Type="http://schemas.openxmlformats.org/officeDocument/2006/relationships/endnotes" Target="endnotes.xml"/><Relationship Id="rId162" Type="http://schemas.openxmlformats.org/officeDocument/2006/relationships/image" Target="media/image140.jpeg"/><Relationship Id="rId183" Type="http://schemas.openxmlformats.org/officeDocument/2006/relationships/image" Target="media/image161.png"/><Relationship Id="rId2" Type="http://schemas.openxmlformats.org/officeDocument/2006/relationships/numbering" Target="numbering.xml"/><Relationship Id="rId29" Type="http://schemas.openxmlformats.org/officeDocument/2006/relationships/image" Target="media/image17.jpeg"/><Relationship Id="rId24" Type="http://schemas.openxmlformats.org/officeDocument/2006/relationships/image" Target="media/image14.png"/><Relationship Id="rId40" Type="http://schemas.openxmlformats.org/officeDocument/2006/relationships/image" Target="media/image28.png"/><Relationship Id="rId45" Type="http://schemas.openxmlformats.org/officeDocument/2006/relationships/image" Target="media/image33.png"/><Relationship Id="rId66" Type="http://schemas.openxmlformats.org/officeDocument/2006/relationships/image" Target="media/image54.png"/><Relationship Id="rId87" Type="http://schemas.openxmlformats.org/officeDocument/2006/relationships/image" Target="media/image75.png"/><Relationship Id="rId110" Type="http://schemas.openxmlformats.org/officeDocument/2006/relationships/image" Target="media/image94.emf"/><Relationship Id="rId115" Type="http://schemas.openxmlformats.org/officeDocument/2006/relationships/chart" Target="charts/chart7.xml"/><Relationship Id="rId131" Type="http://schemas.openxmlformats.org/officeDocument/2006/relationships/image" Target="media/image109.png"/><Relationship Id="rId136" Type="http://schemas.openxmlformats.org/officeDocument/2006/relationships/image" Target="media/image114.jpeg"/><Relationship Id="rId157" Type="http://schemas.openxmlformats.org/officeDocument/2006/relationships/image" Target="media/image135.jpeg"/><Relationship Id="rId178" Type="http://schemas.openxmlformats.org/officeDocument/2006/relationships/image" Target="media/image156.jpeg"/><Relationship Id="rId61" Type="http://schemas.openxmlformats.org/officeDocument/2006/relationships/image" Target="media/image49.png"/><Relationship Id="rId82" Type="http://schemas.openxmlformats.org/officeDocument/2006/relationships/image" Target="media/image70.png"/><Relationship Id="rId152" Type="http://schemas.openxmlformats.org/officeDocument/2006/relationships/image" Target="media/image130.jpeg"/><Relationship Id="rId173" Type="http://schemas.openxmlformats.org/officeDocument/2006/relationships/image" Target="media/image151.jpeg"/><Relationship Id="rId194" Type="http://schemas.openxmlformats.org/officeDocument/2006/relationships/image" Target="media/image172.png"/><Relationship Id="rId199" Type="http://schemas.openxmlformats.org/officeDocument/2006/relationships/image" Target="media/image177.png"/><Relationship Id="rId203" Type="http://schemas.openxmlformats.org/officeDocument/2006/relationships/theme" Target="theme/theme1.xml"/><Relationship Id="rId19" Type="http://schemas.openxmlformats.org/officeDocument/2006/relationships/image" Target="media/image9.jpg"/><Relationship Id="rId14" Type="http://schemas.openxmlformats.org/officeDocument/2006/relationships/image" Target="media/image6.emf"/><Relationship Id="rId30" Type="http://schemas.openxmlformats.org/officeDocument/2006/relationships/image" Target="media/image18.png"/><Relationship Id="rId35" Type="http://schemas.openxmlformats.org/officeDocument/2006/relationships/image" Target="media/image23.png"/><Relationship Id="rId56" Type="http://schemas.openxmlformats.org/officeDocument/2006/relationships/image" Target="media/image44.png"/><Relationship Id="rId77" Type="http://schemas.openxmlformats.org/officeDocument/2006/relationships/image" Target="media/image65.png"/><Relationship Id="rId100" Type="http://schemas.openxmlformats.org/officeDocument/2006/relationships/image" Target="media/image86.emf"/><Relationship Id="rId105" Type="http://schemas.openxmlformats.org/officeDocument/2006/relationships/image" Target="media/image90.emf"/><Relationship Id="rId126" Type="http://schemas.openxmlformats.org/officeDocument/2006/relationships/image" Target="media/image105.jpeg"/><Relationship Id="rId147" Type="http://schemas.openxmlformats.org/officeDocument/2006/relationships/image" Target="media/image125.jpeg"/><Relationship Id="rId168" Type="http://schemas.openxmlformats.org/officeDocument/2006/relationships/image" Target="media/image146.jpeg"/><Relationship Id="rId8" Type="http://schemas.openxmlformats.org/officeDocument/2006/relationships/image" Target="media/image1.emf"/><Relationship Id="rId51" Type="http://schemas.openxmlformats.org/officeDocument/2006/relationships/image" Target="media/image39.jpeg"/><Relationship Id="rId72" Type="http://schemas.openxmlformats.org/officeDocument/2006/relationships/image" Target="media/image60.png"/><Relationship Id="rId93" Type="http://schemas.openxmlformats.org/officeDocument/2006/relationships/image" Target="media/image80.emf"/><Relationship Id="rId98" Type="http://schemas.openxmlformats.org/officeDocument/2006/relationships/image" Target="media/image84.emf"/><Relationship Id="rId121" Type="http://schemas.openxmlformats.org/officeDocument/2006/relationships/image" Target="media/image100.png"/><Relationship Id="rId142" Type="http://schemas.openxmlformats.org/officeDocument/2006/relationships/image" Target="media/image120.png"/><Relationship Id="rId163" Type="http://schemas.openxmlformats.org/officeDocument/2006/relationships/image" Target="media/image141.jpeg"/><Relationship Id="rId184" Type="http://schemas.openxmlformats.org/officeDocument/2006/relationships/image" Target="media/image162.png"/><Relationship Id="rId189" Type="http://schemas.openxmlformats.org/officeDocument/2006/relationships/image" Target="media/image167.png"/><Relationship Id="rId3" Type="http://schemas.openxmlformats.org/officeDocument/2006/relationships/styles" Target="styles.xml"/><Relationship Id="rId25" Type="http://schemas.openxmlformats.org/officeDocument/2006/relationships/image" Target="media/image15.jpg"/><Relationship Id="rId46" Type="http://schemas.openxmlformats.org/officeDocument/2006/relationships/image" Target="media/image34.png"/><Relationship Id="rId67" Type="http://schemas.openxmlformats.org/officeDocument/2006/relationships/image" Target="media/image55.png"/><Relationship Id="rId116" Type="http://schemas.openxmlformats.org/officeDocument/2006/relationships/chart" Target="charts/chart8.xml"/><Relationship Id="rId137" Type="http://schemas.openxmlformats.org/officeDocument/2006/relationships/image" Target="media/image115.png"/><Relationship Id="rId158" Type="http://schemas.openxmlformats.org/officeDocument/2006/relationships/image" Target="media/image136.jpeg"/><Relationship Id="rId20" Type="http://schemas.openxmlformats.org/officeDocument/2006/relationships/image" Target="media/image10.jpg"/><Relationship Id="rId41" Type="http://schemas.openxmlformats.org/officeDocument/2006/relationships/image" Target="media/image29.png"/><Relationship Id="rId62" Type="http://schemas.openxmlformats.org/officeDocument/2006/relationships/image" Target="media/image50.png"/><Relationship Id="rId83" Type="http://schemas.openxmlformats.org/officeDocument/2006/relationships/image" Target="media/image71.jpeg"/><Relationship Id="rId88" Type="http://schemas.openxmlformats.org/officeDocument/2006/relationships/image" Target="media/image76.png"/><Relationship Id="rId111" Type="http://schemas.openxmlformats.org/officeDocument/2006/relationships/image" Target="media/image95.png"/><Relationship Id="rId132" Type="http://schemas.openxmlformats.org/officeDocument/2006/relationships/image" Target="media/image110.jpeg"/><Relationship Id="rId153" Type="http://schemas.openxmlformats.org/officeDocument/2006/relationships/image" Target="media/image131.jpeg"/><Relationship Id="rId174" Type="http://schemas.openxmlformats.org/officeDocument/2006/relationships/image" Target="media/image152.jpeg"/><Relationship Id="rId179" Type="http://schemas.openxmlformats.org/officeDocument/2006/relationships/image" Target="media/image157.png"/><Relationship Id="rId195" Type="http://schemas.openxmlformats.org/officeDocument/2006/relationships/image" Target="media/image173.png"/><Relationship Id="rId190" Type="http://schemas.openxmlformats.org/officeDocument/2006/relationships/image" Target="media/image168.png"/><Relationship Id="rId15" Type="http://schemas.openxmlformats.org/officeDocument/2006/relationships/oleObject" Target="embeddings/oleObject1.bin"/><Relationship Id="rId36" Type="http://schemas.openxmlformats.org/officeDocument/2006/relationships/image" Target="media/image24.png"/><Relationship Id="rId57" Type="http://schemas.openxmlformats.org/officeDocument/2006/relationships/image" Target="media/image45.png"/><Relationship Id="rId106" Type="http://schemas.openxmlformats.org/officeDocument/2006/relationships/chart" Target="charts/chart4.xml"/><Relationship Id="rId127" Type="http://schemas.openxmlformats.org/officeDocument/2006/relationships/image" Target="media/image106.jpeg"/><Relationship Id="rId10" Type="http://schemas.openxmlformats.org/officeDocument/2006/relationships/image" Target="media/image2.jpeg"/><Relationship Id="rId31" Type="http://schemas.openxmlformats.org/officeDocument/2006/relationships/image" Target="media/image19.png"/><Relationship Id="rId52" Type="http://schemas.openxmlformats.org/officeDocument/2006/relationships/image" Target="media/image40.png"/><Relationship Id="rId73" Type="http://schemas.openxmlformats.org/officeDocument/2006/relationships/image" Target="media/image61.png"/><Relationship Id="rId78" Type="http://schemas.openxmlformats.org/officeDocument/2006/relationships/image" Target="media/image66.png"/><Relationship Id="rId94" Type="http://schemas.openxmlformats.org/officeDocument/2006/relationships/image" Target="media/image81.emf"/><Relationship Id="rId99" Type="http://schemas.openxmlformats.org/officeDocument/2006/relationships/image" Target="media/image85.emf"/><Relationship Id="rId101" Type="http://schemas.openxmlformats.org/officeDocument/2006/relationships/chart" Target="charts/chart3.xml"/><Relationship Id="rId122" Type="http://schemas.openxmlformats.org/officeDocument/2006/relationships/image" Target="media/image101.png"/><Relationship Id="rId143" Type="http://schemas.openxmlformats.org/officeDocument/2006/relationships/image" Target="media/image121.png"/><Relationship Id="rId148" Type="http://schemas.openxmlformats.org/officeDocument/2006/relationships/image" Target="media/image126.jpeg"/><Relationship Id="rId164" Type="http://schemas.openxmlformats.org/officeDocument/2006/relationships/image" Target="media/image142.jpeg"/><Relationship Id="rId169" Type="http://schemas.openxmlformats.org/officeDocument/2006/relationships/image" Target="media/image147.jpeg"/><Relationship Id="rId185" Type="http://schemas.openxmlformats.org/officeDocument/2006/relationships/image" Target="media/image163.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58.png"/><Relationship Id="rId26" Type="http://schemas.openxmlformats.org/officeDocument/2006/relationships/image" Target="media/image16.png"/><Relationship Id="rId47" Type="http://schemas.openxmlformats.org/officeDocument/2006/relationships/image" Target="media/image35.png"/><Relationship Id="rId68" Type="http://schemas.openxmlformats.org/officeDocument/2006/relationships/image" Target="media/image56.jpeg"/><Relationship Id="rId89" Type="http://schemas.openxmlformats.org/officeDocument/2006/relationships/image" Target="media/image77.jpeg"/><Relationship Id="rId112" Type="http://schemas.microsoft.com/office/2007/relationships/hdphoto" Target="media/hdphoto1.wdp"/><Relationship Id="rId133" Type="http://schemas.openxmlformats.org/officeDocument/2006/relationships/image" Target="media/image111.png"/><Relationship Id="rId154" Type="http://schemas.openxmlformats.org/officeDocument/2006/relationships/image" Target="media/image132.jpeg"/><Relationship Id="rId175" Type="http://schemas.openxmlformats.org/officeDocument/2006/relationships/image" Target="media/image153.jpeg"/><Relationship Id="rId196" Type="http://schemas.openxmlformats.org/officeDocument/2006/relationships/image" Target="media/image174.png"/><Relationship Id="rId200" Type="http://schemas.openxmlformats.org/officeDocument/2006/relationships/image" Target="media/image178.png"/><Relationship Id="rId16" Type="http://schemas.openxmlformats.org/officeDocument/2006/relationships/footer" Target="footer2.xml"/><Relationship Id="rId37" Type="http://schemas.openxmlformats.org/officeDocument/2006/relationships/image" Target="media/image25.jpeg"/><Relationship Id="rId58" Type="http://schemas.openxmlformats.org/officeDocument/2006/relationships/image" Target="media/image46.png"/><Relationship Id="rId79" Type="http://schemas.openxmlformats.org/officeDocument/2006/relationships/image" Target="media/image67.jpeg"/><Relationship Id="rId102" Type="http://schemas.openxmlformats.org/officeDocument/2006/relationships/image" Target="media/image87.emf"/><Relationship Id="rId123" Type="http://schemas.openxmlformats.org/officeDocument/2006/relationships/image" Target="media/image102.png"/><Relationship Id="rId144" Type="http://schemas.openxmlformats.org/officeDocument/2006/relationships/image" Target="media/image122.png"/><Relationship Id="rId90" Type="http://schemas.openxmlformats.org/officeDocument/2006/relationships/image" Target="media/image78.jpeg"/><Relationship Id="rId165" Type="http://schemas.openxmlformats.org/officeDocument/2006/relationships/image" Target="media/image143.jpeg"/><Relationship Id="rId186" Type="http://schemas.openxmlformats.org/officeDocument/2006/relationships/image" Target="media/image164.png"/><Relationship Id="rId27" Type="http://schemas.openxmlformats.org/officeDocument/2006/relationships/footer" Target="footer3.xml"/><Relationship Id="rId48" Type="http://schemas.openxmlformats.org/officeDocument/2006/relationships/image" Target="media/image36.jpeg"/><Relationship Id="rId69" Type="http://schemas.openxmlformats.org/officeDocument/2006/relationships/image" Target="media/image57.png"/><Relationship Id="rId113" Type="http://schemas.openxmlformats.org/officeDocument/2006/relationships/chart" Target="charts/chart5.xml"/><Relationship Id="rId134" Type="http://schemas.openxmlformats.org/officeDocument/2006/relationships/image" Target="media/image112.png"/><Relationship Id="rId80" Type="http://schemas.openxmlformats.org/officeDocument/2006/relationships/image" Target="media/image68.png"/><Relationship Id="rId155" Type="http://schemas.openxmlformats.org/officeDocument/2006/relationships/image" Target="media/image133.jpeg"/><Relationship Id="rId176" Type="http://schemas.openxmlformats.org/officeDocument/2006/relationships/image" Target="media/image154.jpeg"/><Relationship Id="rId197" Type="http://schemas.openxmlformats.org/officeDocument/2006/relationships/image" Target="media/image175.png"/><Relationship Id="rId201" Type="http://schemas.openxmlformats.org/officeDocument/2006/relationships/image" Target="media/image179.png"/><Relationship Id="rId17" Type="http://schemas.openxmlformats.org/officeDocument/2006/relationships/image" Target="media/image7.emf"/><Relationship Id="rId38" Type="http://schemas.openxmlformats.org/officeDocument/2006/relationships/image" Target="media/image26.png"/><Relationship Id="rId59" Type="http://schemas.openxmlformats.org/officeDocument/2006/relationships/image" Target="media/image47.png"/><Relationship Id="rId103" Type="http://schemas.openxmlformats.org/officeDocument/2006/relationships/image" Target="media/image88.emf"/><Relationship Id="rId124" Type="http://schemas.openxmlformats.org/officeDocument/2006/relationships/image" Target="media/image103.png"/><Relationship Id="rId70" Type="http://schemas.openxmlformats.org/officeDocument/2006/relationships/image" Target="media/image58.png"/><Relationship Id="rId91" Type="http://schemas.openxmlformats.org/officeDocument/2006/relationships/chart" Target="charts/chart1.xml"/><Relationship Id="rId145" Type="http://schemas.openxmlformats.org/officeDocument/2006/relationships/image" Target="media/image123.png"/><Relationship Id="rId166" Type="http://schemas.openxmlformats.org/officeDocument/2006/relationships/image" Target="media/image144.jpeg"/><Relationship Id="rId187" Type="http://schemas.openxmlformats.org/officeDocument/2006/relationships/image" Target="media/image165.png"/><Relationship Id="rId1" Type="http://schemas.openxmlformats.org/officeDocument/2006/relationships/customXml" Target="../customXml/item1.xml"/><Relationship Id="rId28" Type="http://schemas.openxmlformats.org/officeDocument/2006/relationships/footer" Target="footer4.xml"/><Relationship Id="rId49" Type="http://schemas.openxmlformats.org/officeDocument/2006/relationships/image" Target="media/image37.png"/><Relationship Id="rId114" Type="http://schemas.openxmlformats.org/officeDocument/2006/relationships/chart" Target="charts/chart6.xml"/><Relationship Id="rId60" Type="http://schemas.openxmlformats.org/officeDocument/2006/relationships/image" Target="media/image48.png"/><Relationship Id="rId81" Type="http://schemas.openxmlformats.org/officeDocument/2006/relationships/image" Target="media/image69.jpeg"/><Relationship Id="rId135" Type="http://schemas.openxmlformats.org/officeDocument/2006/relationships/image" Target="media/image113.png"/><Relationship Id="rId156" Type="http://schemas.openxmlformats.org/officeDocument/2006/relationships/image" Target="media/image134.jpeg"/><Relationship Id="rId177" Type="http://schemas.openxmlformats.org/officeDocument/2006/relationships/image" Target="media/image155.jpeg"/><Relationship Id="rId198" Type="http://schemas.openxmlformats.org/officeDocument/2006/relationships/image" Target="media/image176.png"/><Relationship Id="rId202" Type="http://schemas.openxmlformats.org/officeDocument/2006/relationships/fontTable" Target="fontTable.xml"/><Relationship Id="rId18" Type="http://schemas.openxmlformats.org/officeDocument/2006/relationships/image" Target="media/image8.emf"/><Relationship Id="rId39" Type="http://schemas.openxmlformats.org/officeDocument/2006/relationships/image" Target="media/image27.jpeg"/><Relationship Id="rId50" Type="http://schemas.openxmlformats.org/officeDocument/2006/relationships/image" Target="media/image38.png"/><Relationship Id="rId104" Type="http://schemas.openxmlformats.org/officeDocument/2006/relationships/image" Target="media/image89.emf"/><Relationship Id="rId125" Type="http://schemas.openxmlformats.org/officeDocument/2006/relationships/image" Target="media/image104.jpeg"/><Relationship Id="rId146" Type="http://schemas.openxmlformats.org/officeDocument/2006/relationships/image" Target="media/image124.jpeg"/><Relationship Id="rId167" Type="http://schemas.openxmlformats.org/officeDocument/2006/relationships/image" Target="media/image145.jpeg"/><Relationship Id="rId188" Type="http://schemas.openxmlformats.org/officeDocument/2006/relationships/image" Target="media/image166.png"/><Relationship Id="rId71" Type="http://schemas.openxmlformats.org/officeDocument/2006/relationships/image" Target="media/image59.png"/><Relationship Id="rId92" Type="http://schemas.openxmlformats.org/officeDocument/2006/relationships/image" Target="media/image79.emf"/></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esktop\TESIS\PERFIL%20PARA%20CONTINUAR%20CON%20LA%20DEFENSA%20DE%20CAMPO\DATOS%20RESUMEN%20DE%20ANTIOXIDANTE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esktop\TESIS\PERFIL%20PARA%20CONTINUAR%20CON%20LA%20DEFENSA%20DE%20CAMPO\DATOS%20RESUMEN%20DE%20ANTIOXIDANTE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ell\Desktop\TESIS\PERFIL%20PARA%20CONTINUAR%20CON%20LA%20DEFENSA%20DE%20CAMPO\DATOS%20RESUMEN%20DE%20ANTIOXIDANTE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ell\Desktop\TESIS\PERFIL%20PARA%20CONTINUAR%20CON%20LA%20DEFENSA%20DE%20CAMPO\DATOS%20RESUMEN%20DE%20ANTIOXIDANTE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1" Type="http://schemas.openxmlformats.org/officeDocument/2006/relationships/oleObject" Target="file:///G:\Informacion\Desktop\TESIS%20TUB&#201;RCULOS.%2016-04-202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G:\Informacion\Desktop\TESIS%20TUB&#201;RCULOS.%2016-04-20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G:\Informacion\Desktop\TESIS%20TUB&#201;RCULOS.%2016-04-202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G:\Informacion\Desktop\TESIS%20TUB&#201;RCULOS.%2016-04-20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t>Concentración de polifenoles totales (Folin-Ciocalteu)</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POLIFENOLES!$A$4</c:f>
              <c:strCache>
                <c:ptCount val="1"/>
                <c:pt idx="0">
                  <c:v>Zanahoria blanca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POLIFENOLES!$B$3:$D$3</c:f>
              <c:strCache>
                <c:ptCount val="3"/>
                <c:pt idx="0">
                  <c:v>Solventes organicos</c:v>
                </c:pt>
                <c:pt idx="1">
                  <c:v>Soxhlet</c:v>
                </c:pt>
                <c:pt idx="2">
                  <c:v>Fluidos Supercriticos</c:v>
                </c:pt>
              </c:strCache>
            </c:strRef>
          </c:cat>
          <c:val>
            <c:numRef>
              <c:f>POLIFENOLES!$B$4:$D$4</c:f>
              <c:numCache>
                <c:formatCode>General</c:formatCode>
                <c:ptCount val="3"/>
                <c:pt idx="0">
                  <c:v>2.19</c:v>
                </c:pt>
                <c:pt idx="1">
                  <c:v>0.6</c:v>
                </c:pt>
                <c:pt idx="2">
                  <c:v>15.03</c:v>
                </c:pt>
              </c:numCache>
            </c:numRef>
          </c:val>
          <c:extLst>
            <c:ext xmlns:c16="http://schemas.microsoft.com/office/drawing/2014/chart" uri="{C3380CC4-5D6E-409C-BE32-E72D297353CC}">
              <c16:uniqueId val="{00000000-70AD-4036-9641-E73FC24164FC}"/>
            </c:ext>
          </c:extLst>
        </c:ser>
        <c:ser>
          <c:idx val="1"/>
          <c:order val="1"/>
          <c:tx>
            <c:strRef>
              <c:f>POLIFENOLES!$A$5</c:f>
              <c:strCache>
                <c:ptCount val="1"/>
                <c:pt idx="0">
                  <c:v>Zanahoria amarilla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POLIFENOLES!$B$3:$D$3</c:f>
              <c:strCache>
                <c:ptCount val="3"/>
                <c:pt idx="0">
                  <c:v>Solventes organicos</c:v>
                </c:pt>
                <c:pt idx="1">
                  <c:v>Soxhlet</c:v>
                </c:pt>
                <c:pt idx="2">
                  <c:v>Fluidos Supercriticos</c:v>
                </c:pt>
              </c:strCache>
            </c:strRef>
          </c:cat>
          <c:val>
            <c:numRef>
              <c:f>POLIFENOLES!$B$5:$D$5</c:f>
              <c:numCache>
                <c:formatCode>General</c:formatCode>
                <c:ptCount val="3"/>
                <c:pt idx="0">
                  <c:v>2.0299999999999998</c:v>
                </c:pt>
                <c:pt idx="1">
                  <c:v>0.73</c:v>
                </c:pt>
                <c:pt idx="2">
                  <c:v>21.38</c:v>
                </c:pt>
              </c:numCache>
            </c:numRef>
          </c:val>
          <c:extLst>
            <c:ext xmlns:c16="http://schemas.microsoft.com/office/drawing/2014/chart" uri="{C3380CC4-5D6E-409C-BE32-E72D297353CC}">
              <c16:uniqueId val="{00000001-70AD-4036-9641-E73FC24164FC}"/>
            </c:ext>
          </c:extLst>
        </c:ser>
        <c:ser>
          <c:idx val="2"/>
          <c:order val="2"/>
          <c:tx>
            <c:strRef>
              <c:f>POLIFENOLES!$A$6</c:f>
              <c:strCache>
                <c:ptCount val="1"/>
                <c:pt idx="0">
                  <c:v>Camote morado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POLIFENOLES!$B$3:$D$3</c:f>
              <c:strCache>
                <c:ptCount val="3"/>
                <c:pt idx="0">
                  <c:v>Solventes organicos</c:v>
                </c:pt>
                <c:pt idx="1">
                  <c:v>Soxhlet</c:v>
                </c:pt>
                <c:pt idx="2">
                  <c:v>Fluidos Supercriticos</c:v>
                </c:pt>
              </c:strCache>
            </c:strRef>
          </c:cat>
          <c:val>
            <c:numRef>
              <c:f>POLIFENOLES!$B$6:$D$6</c:f>
              <c:numCache>
                <c:formatCode>General</c:formatCode>
                <c:ptCount val="3"/>
                <c:pt idx="0">
                  <c:v>5.84</c:v>
                </c:pt>
                <c:pt idx="1">
                  <c:v>5.76</c:v>
                </c:pt>
                <c:pt idx="2">
                  <c:v>73.569999999999993</c:v>
                </c:pt>
              </c:numCache>
            </c:numRef>
          </c:val>
          <c:extLst>
            <c:ext xmlns:c16="http://schemas.microsoft.com/office/drawing/2014/chart" uri="{C3380CC4-5D6E-409C-BE32-E72D297353CC}">
              <c16:uniqueId val="{00000002-70AD-4036-9641-E73FC24164FC}"/>
            </c:ext>
          </c:extLst>
        </c:ser>
        <c:dLbls>
          <c:showLegendKey val="0"/>
          <c:showVal val="0"/>
          <c:showCatName val="0"/>
          <c:showSerName val="0"/>
          <c:showPercent val="0"/>
          <c:showBubbleSize val="0"/>
        </c:dLbls>
        <c:gapWidth val="219"/>
        <c:overlap val="-27"/>
        <c:axId val="1363603376"/>
        <c:axId val="1363608816"/>
      </c:barChart>
      <c:catAx>
        <c:axId val="1363603376"/>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Métodos de extracción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8816"/>
        <c:crosses val="autoZero"/>
        <c:auto val="1"/>
        <c:lblAlgn val="ctr"/>
        <c:lblOffset val="100"/>
        <c:noMultiLvlLbl val="0"/>
      </c:catAx>
      <c:valAx>
        <c:axId val="1363608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s-EC" sz="1100"/>
                  <a:t>(mg ácido gálico/100 g de muestra)</a:t>
                </a:r>
                <a:endParaRPr lang="en-US"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33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Ensayo de actividad antioxidante total (ABTS)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0345123530756738"/>
          <c:y val="0.13438409630951054"/>
          <c:w val="0.87366784570824718"/>
          <c:h val="0.6399693712111636"/>
        </c:manualLayout>
      </c:layout>
      <c:barChart>
        <c:barDir val="col"/>
        <c:grouping val="clustered"/>
        <c:varyColors val="0"/>
        <c:ser>
          <c:idx val="0"/>
          <c:order val="0"/>
          <c:tx>
            <c:strRef>
              <c:f>Hoja1!$B$18</c:f>
              <c:strCache>
                <c:ptCount val="1"/>
                <c:pt idx="0">
                  <c:v>Zanahoria blanca</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Hoja1!$C$17:$E$17</c:f>
              <c:strCache>
                <c:ptCount val="3"/>
                <c:pt idx="0">
                  <c:v>Solventes organicos</c:v>
                </c:pt>
                <c:pt idx="1">
                  <c:v>Soxhlet</c:v>
                </c:pt>
                <c:pt idx="2">
                  <c:v>Fluidos Supercriticos</c:v>
                </c:pt>
              </c:strCache>
            </c:strRef>
          </c:cat>
          <c:val>
            <c:numRef>
              <c:f>Hoja1!$C$18:$E$18</c:f>
              <c:numCache>
                <c:formatCode>General</c:formatCode>
                <c:ptCount val="3"/>
                <c:pt idx="0">
                  <c:v>15.57</c:v>
                </c:pt>
                <c:pt idx="1">
                  <c:v>11.91</c:v>
                </c:pt>
                <c:pt idx="2">
                  <c:v>141.43</c:v>
                </c:pt>
              </c:numCache>
            </c:numRef>
          </c:val>
          <c:extLst>
            <c:ext xmlns:c16="http://schemas.microsoft.com/office/drawing/2014/chart" uri="{C3380CC4-5D6E-409C-BE32-E72D297353CC}">
              <c16:uniqueId val="{00000000-5F30-4E9C-81FA-44E6969B5722}"/>
            </c:ext>
          </c:extLst>
        </c:ser>
        <c:ser>
          <c:idx val="1"/>
          <c:order val="1"/>
          <c:tx>
            <c:strRef>
              <c:f>Hoja1!$B$19</c:f>
              <c:strCache>
                <c:ptCount val="1"/>
                <c:pt idx="0">
                  <c:v>Zanahoria amarilla </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Hoja1!$C$17:$E$17</c:f>
              <c:strCache>
                <c:ptCount val="3"/>
                <c:pt idx="0">
                  <c:v>Solventes organicos</c:v>
                </c:pt>
                <c:pt idx="1">
                  <c:v>Soxhlet</c:v>
                </c:pt>
                <c:pt idx="2">
                  <c:v>Fluidos Supercriticos</c:v>
                </c:pt>
              </c:strCache>
            </c:strRef>
          </c:cat>
          <c:val>
            <c:numRef>
              <c:f>Hoja1!$C$19:$E$19</c:f>
              <c:numCache>
                <c:formatCode>General</c:formatCode>
                <c:ptCount val="3"/>
                <c:pt idx="0">
                  <c:v>9.57</c:v>
                </c:pt>
                <c:pt idx="1">
                  <c:v>8.33</c:v>
                </c:pt>
                <c:pt idx="2">
                  <c:v>123.43</c:v>
                </c:pt>
              </c:numCache>
            </c:numRef>
          </c:val>
          <c:extLst>
            <c:ext xmlns:c16="http://schemas.microsoft.com/office/drawing/2014/chart" uri="{C3380CC4-5D6E-409C-BE32-E72D297353CC}">
              <c16:uniqueId val="{00000001-5F30-4E9C-81FA-44E6969B5722}"/>
            </c:ext>
          </c:extLst>
        </c:ser>
        <c:ser>
          <c:idx val="2"/>
          <c:order val="2"/>
          <c:tx>
            <c:strRef>
              <c:f>Hoja1!$B$20</c:f>
              <c:strCache>
                <c:ptCount val="1"/>
                <c:pt idx="0">
                  <c:v>Camote morado</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Hoja1!$C$17:$E$17</c:f>
              <c:strCache>
                <c:ptCount val="3"/>
                <c:pt idx="0">
                  <c:v>Solventes organicos</c:v>
                </c:pt>
                <c:pt idx="1">
                  <c:v>Soxhlet</c:v>
                </c:pt>
                <c:pt idx="2">
                  <c:v>Fluidos Supercriticos</c:v>
                </c:pt>
              </c:strCache>
            </c:strRef>
          </c:cat>
          <c:val>
            <c:numRef>
              <c:f>Hoja1!$C$20:$E$20</c:f>
              <c:numCache>
                <c:formatCode>General</c:formatCode>
                <c:ptCount val="3"/>
                <c:pt idx="0">
                  <c:v>72.069999999999993</c:v>
                </c:pt>
                <c:pt idx="1">
                  <c:v>86.06</c:v>
                </c:pt>
                <c:pt idx="2">
                  <c:v>807.17</c:v>
                </c:pt>
              </c:numCache>
            </c:numRef>
          </c:val>
          <c:extLst>
            <c:ext xmlns:c16="http://schemas.microsoft.com/office/drawing/2014/chart" uri="{C3380CC4-5D6E-409C-BE32-E72D297353CC}">
              <c16:uniqueId val="{00000002-5F30-4E9C-81FA-44E6969B5722}"/>
            </c:ext>
          </c:extLst>
        </c:ser>
        <c:dLbls>
          <c:showLegendKey val="0"/>
          <c:showVal val="0"/>
          <c:showCatName val="0"/>
          <c:showSerName val="0"/>
          <c:showPercent val="0"/>
          <c:showBubbleSize val="0"/>
        </c:dLbls>
        <c:gapWidth val="219"/>
        <c:overlap val="-27"/>
        <c:axId val="1363610448"/>
        <c:axId val="1363605008"/>
      </c:barChart>
      <c:catAx>
        <c:axId val="1363610448"/>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Metodos de extracción</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5008"/>
        <c:crosses val="autoZero"/>
        <c:auto val="1"/>
        <c:lblAlgn val="ctr"/>
        <c:lblOffset val="100"/>
        <c:noMultiLvlLbl val="0"/>
      </c:catAx>
      <c:valAx>
        <c:axId val="1363605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s-EC" sz="1200">
                    <a:latin typeface="Times New Roman" panose="02020603050405020304" pitchFamily="18" charset="0"/>
                    <a:cs typeface="Times New Roman" panose="02020603050405020304" pitchFamily="18" charset="0"/>
                  </a:rPr>
                  <a:t>(µmol Trolox/g muestra)</a:t>
                </a:r>
                <a:endParaRPr lang="en-US" sz="1200">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10448"/>
        <c:crosses val="autoZero"/>
        <c:crossBetween val="between"/>
      </c:valAx>
      <c:spPr>
        <a:noFill/>
        <a:ln>
          <a:noFill/>
        </a:ln>
        <a:effectLst/>
      </c:spPr>
    </c:plotArea>
    <c:legend>
      <c:legendPos val="b"/>
      <c:layout>
        <c:manualLayout>
          <c:xMode val="edge"/>
          <c:yMode val="edge"/>
          <c:x val="0.21173615317316105"/>
          <c:y val="0.91452010709716558"/>
          <c:w val="0.61926256814052094"/>
          <c:h val="6.3146001222209036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t>Poder antioxidante reductor ferrico (FRAP)</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FRAP!$A$3</c:f>
              <c:strCache>
                <c:ptCount val="1"/>
                <c:pt idx="0">
                  <c:v>Zanahoria blanca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FRAP!$B$2:$D$2</c:f>
              <c:strCache>
                <c:ptCount val="3"/>
                <c:pt idx="0">
                  <c:v>Solventes organicos</c:v>
                </c:pt>
                <c:pt idx="1">
                  <c:v>Soxhlet</c:v>
                </c:pt>
                <c:pt idx="2">
                  <c:v>Fluidos Supercriticos</c:v>
                </c:pt>
              </c:strCache>
            </c:strRef>
          </c:cat>
          <c:val>
            <c:numRef>
              <c:f>FRAP!$B$3:$D$3</c:f>
              <c:numCache>
                <c:formatCode>General</c:formatCode>
                <c:ptCount val="3"/>
                <c:pt idx="0">
                  <c:v>9.1300000000000008</c:v>
                </c:pt>
                <c:pt idx="1">
                  <c:v>4.22</c:v>
                </c:pt>
                <c:pt idx="2">
                  <c:v>57.09</c:v>
                </c:pt>
              </c:numCache>
            </c:numRef>
          </c:val>
          <c:extLst>
            <c:ext xmlns:c16="http://schemas.microsoft.com/office/drawing/2014/chart" uri="{C3380CC4-5D6E-409C-BE32-E72D297353CC}">
              <c16:uniqueId val="{00000000-AABC-47A9-B58F-58B09DDADB56}"/>
            </c:ext>
          </c:extLst>
        </c:ser>
        <c:ser>
          <c:idx val="1"/>
          <c:order val="1"/>
          <c:tx>
            <c:strRef>
              <c:f>FRAP!$A$4</c:f>
              <c:strCache>
                <c:ptCount val="1"/>
                <c:pt idx="0">
                  <c:v>Zanahoria amarilla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FRAP!$B$2:$D$2</c:f>
              <c:strCache>
                <c:ptCount val="3"/>
                <c:pt idx="0">
                  <c:v>Solventes organicos</c:v>
                </c:pt>
                <c:pt idx="1">
                  <c:v>Soxhlet</c:v>
                </c:pt>
                <c:pt idx="2">
                  <c:v>Fluidos Supercriticos</c:v>
                </c:pt>
              </c:strCache>
            </c:strRef>
          </c:cat>
          <c:val>
            <c:numRef>
              <c:f>FRAP!$B$4:$D$4</c:f>
              <c:numCache>
                <c:formatCode>General</c:formatCode>
                <c:ptCount val="3"/>
                <c:pt idx="0">
                  <c:v>6.96</c:v>
                </c:pt>
                <c:pt idx="1">
                  <c:v>3.86</c:v>
                </c:pt>
                <c:pt idx="2">
                  <c:v>49.42</c:v>
                </c:pt>
              </c:numCache>
            </c:numRef>
          </c:val>
          <c:extLst>
            <c:ext xmlns:c16="http://schemas.microsoft.com/office/drawing/2014/chart" uri="{C3380CC4-5D6E-409C-BE32-E72D297353CC}">
              <c16:uniqueId val="{00000001-AABC-47A9-B58F-58B09DDADB56}"/>
            </c:ext>
          </c:extLst>
        </c:ser>
        <c:ser>
          <c:idx val="2"/>
          <c:order val="2"/>
          <c:tx>
            <c:strRef>
              <c:f>FRAP!$A$5</c:f>
              <c:strCache>
                <c:ptCount val="1"/>
                <c:pt idx="0">
                  <c:v>Camote morado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FRAP!$B$2:$D$2</c:f>
              <c:strCache>
                <c:ptCount val="3"/>
                <c:pt idx="0">
                  <c:v>Solventes organicos</c:v>
                </c:pt>
                <c:pt idx="1">
                  <c:v>Soxhlet</c:v>
                </c:pt>
                <c:pt idx="2">
                  <c:v>Fluidos Supercriticos</c:v>
                </c:pt>
              </c:strCache>
            </c:strRef>
          </c:cat>
          <c:val>
            <c:numRef>
              <c:f>FRAP!$B$5:$D$5</c:f>
              <c:numCache>
                <c:formatCode>General</c:formatCode>
                <c:ptCount val="3"/>
                <c:pt idx="0">
                  <c:v>46.47</c:v>
                </c:pt>
                <c:pt idx="1">
                  <c:v>41.02</c:v>
                </c:pt>
                <c:pt idx="2">
                  <c:v>372.1</c:v>
                </c:pt>
              </c:numCache>
            </c:numRef>
          </c:val>
          <c:extLst>
            <c:ext xmlns:c16="http://schemas.microsoft.com/office/drawing/2014/chart" uri="{C3380CC4-5D6E-409C-BE32-E72D297353CC}">
              <c16:uniqueId val="{00000002-AABC-47A9-B58F-58B09DDADB56}"/>
            </c:ext>
          </c:extLst>
        </c:ser>
        <c:dLbls>
          <c:showLegendKey val="0"/>
          <c:showVal val="0"/>
          <c:showCatName val="0"/>
          <c:showSerName val="0"/>
          <c:showPercent val="0"/>
          <c:showBubbleSize val="0"/>
        </c:dLbls>
        <c:gapWidth val="219"/>
        <c:overlap val="-27"/>
        <c:axId val="1363605552"/>
        <c:axId val="1363606096"/>
      </c:barChart>
      <c:catAx>
        <c:axId val="1363605552"/>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Métodos de extracción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6096"/>
        <c:crosses val="autoZero"/>
        <c:auto val="1"/>
        <c:lblAlgn val="ctr"/>
        <c:lblOffset val="100"/>
        <c:noMultiLvlLbl val="0"/>
      </c:catAx>
      <c:valAx>
        <c:axId val="1363606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s-EC" sz="1100"/>
                  <a:t>(µmol Trolox/g muestra)</a:t>
                </a:r>
                <a:endParaRPr lang="en-US"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r>
              <a:rPr lang="en-US" b="1"/>
              <a:t>Actividad de captación de radicales (DPPH)</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dk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DPPH!$A$3</c:f>
              <c:strCache>
                <c:ptCount val="1"/>
                <c:pt idx="0">
                  <c:v>Zanahoria blanca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DPPH!$B$2:$D$2</c:f>
              <c:strCache>
                <c:ptCount val="3"/>
                <c:pt idx="0">
                  <c:v>Solventes organicos</c:v>
                </c:pt>
                <c:pt idx="1">
                  <c:v>Soxhlet</c:v>
                </c:pt>
                <c:pt idx="2">
                  <c:v>Fluidos Supercriticos</c:v>
                </c:pt>
              </c:strCache>
            </c:strRef>
          </c:cat>
          <c:val>
            <c:numRef>
              <c:f>DPPH!$B$3:$D$3</c:f>
              <c:numCache>
                <c:formatCode>General</c:formatCode>
                <c:ptCount val="3"/>
                <c:pt idx="0">
                  <c:v>26.33</c:v>
                </c:pt>
                <c:pt idx="1">
                  <c:v>19.420000000000002</c:v>
                </c:pt>
                <c:pt idx="2">
                  <c:v>140.01</c:v>
                </c:pt>
              </c:numCache>
            </c:numRef>
          </c:val>
          <c:extLst>
            <c:ext xmlns:c16="http://schemas.microsoft.com/office/drawing/2014/chart" uri="{C3380CC4-5D6E-409C-BE32-E72D297353CC}">
              <c16:uniqueId val="{00000000-6704-48BA-8FE7-5202D131D02F}"/>
            </c:ext>
          </c:extLst>
        </c:ser>
        <c:ser>
          <c:idx val="1"/>
          <c:order val="1"/>
          <c:tx>
            <c:strRef>
              <c:f>DPPH!$A$4</c:f>
              <c:strCache>
                <c:ptCount val="1"/>
                <c:pt idx="0">
                  <c:v>Zanahoria amarilla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DPPH!$B$2:$D$2</c:f>
              <c:strCache>
                <c:ptCount val="3"/>
                <c:pt idx="0">
                  <c:v>Solventes organicos</c:v>
                </c:pt>
                <c:pt idx="1">
                  <c:v>Soxhlet</c:v>
                </c:pt>
                <c:pt idx="2">
                  <c:v>Fluidos Supercriticos</c:v>
                </c:pt>
              </c:strCache>
            </c:strRef>
          </c:cat>
          <c:val>
            <c:numRef>
              <c:f>DPPH!$B$4:$D$4</c:f>
              <c:numCache>
                <c:formatCode>General</c:formatCode>
                <c:ptCount val="3"/>
                <c:pt idx="0">
                  <c:v>25.98</c:v>
                </c:pt>
                <c:pt idx="1">
                  <c:v>19.45</c:v>
                </c:pt>
                <c:pt idx="2">
                  <c:v>130.77000000000001</c:v>
                </c:pt>
              </c:numCache>
            </c:numRef>
          </c:val>
          <c:extLst>
            <c:ext xmlns:c16="http://schemas.microsoft.com/office/drawing/2014/chart" uri="{C3380CC4-5D6E-409C-BE32-E72D297353CC}">
              <c16:uniqueId val="{00000001-6704-48BA-8FE7-5202D131D02F}"/>
            </c:ext>
          </c:extLst>
        </c:ser>
        <c:ser>
          <c:idx val="2"/>
          <c:order val="2"/>
          <c:tx>
            <c:strRef>
              <c:f>DPPH!$A$5</c:f>
              <c:strCache>
                <c:ptCount val="1"/>
                <c:pt idx="0">
                  <c:v>Camote morado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DPPH!$B$2:$D$2</c:f>
              <c:strCache>
                <c:ptCount val="3"/>
                <c:pt idx="0">
                  <c:v>Solventes organicos</c:v>
                </c:pt>
                <c:pt idx="1">
                  <c:v>Soxhlet</c:v>
                </c:pt>
                <c:pt idx="2">
                  <c:v>Fluidos Supercriticos</c:v>
                </c:pt>
              </c:strCache>
            </c:strRef>
          </c:cat>
          <c:val>
            <c:numRef>
              <c:f>DPPH!$B$5:$D$5</c:f>
              <c:numCache>
                <c:formatCode>General</c:formatCode>
                <c:ptCount val="3"/>
                <c:pt idx="0">
                  <c:v>92.99</c:v>
                </c:pt>
                <c:pt idx="1">
                  <c:v>66.73</c:v>
                </c:pt>
                <c:pt idx="2">
                  <c:v>630.79</c:v>
                </c:pt>
              </c:numCache>
            </c:numRef>
          </c:val>
          <c:extLst>
            <c:ext xmlns:c16="http://schemas.microsoft.com/office/drawing/2014/chart" uri="{C3380CC4-5D6E-409C-BE32-E72D297353CC}">
              <c16:uniqueId val="{00000002-6704-48BA-8FE7-5202D131D02F}"/>
            </c:ext>
          </c:extLst>
        </c:ser>
        <c:dLbls>
          <c:showLegendKey val="0"/>
          <c:showVal val="0"/>
          <c:showCatName val="0"/>
          <c:showSerName val="0"/>
          <c:showPercent val="0"/>
          <c:showBubbleSize val="0"/>
        </c:dLbls>
        <c:gapWidth val="219"/>
        <c:overlap val="-27"/>
        <c:axId val="1363607728"/>
        <c:axId val="1363588048"/>
      </c:barChart>
      <c:catAx>
        <c:axId val="1363607728"/>
        <c:scaling>
          <c:orientation val="minMax"/>
        </c:scaling>
        <c:delete val="0"/>
        <c:axPos val="b"/>
        <c:title>
          <c:tx>
            <c:rich>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n-US" b="1"/>
                  <a:t>Métodos de extracción</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588048"/>
        <c:crosses val="autoZero"/>
        <c:auto val="1"/>
        <c:lblAlgn val="ctr"/>
        <c:lblOffset val="100"/>
        <c:noMultiLvlLbl val="0"/>
      </c:catAx>
      <c:valAx>
        <c:axId val="13635880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r>
                  <a:rPr lang="es-EC" sz="1100"/>
                  <a:t>µmol Trolox/g muestra</a:t>
                </a:r>
                <a:endParaRPr lang="en-US" sz="1100"/>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crossAx val="1363607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ES" sz="1400" b="1">
                <a:effectLst/>
              </a:rPr>
              <a:t>CURVA ESTANDAR DE ÁCIDO GÁLICO</a:t>
            </a:r>
            <a:endParaRPr lang="en-US" sz="1400">
              <a:effectLst/>
            </a:endParaRPr>
          </a:p>
          <a:p>
            <a:pPr marL="0" marR="0" lvl="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sz="1400"/>
          </a:p>
        </c:rich>
      </c:tx>
      <c:overlay val="0"/>
    </c:title>
    <c:autoTitleDeleted val="0"/>
    <c:plotArea>
      <c:layout>
        <c:manualLayout>
          <c:layoutTarget val="inner"/>
          <c:xMode val="edge"/>
          <c:yMode val="edge"/>
          <c:x val="0.13034210009463104"/>
          <c:y val="0.10554936970906804"/>
          <c:w val="0.63478172371310726"/>
          <c:h val="0.75528949022217295"/>
        </c:manualLayout>
      </c:layout>
      <c:scatterChart>
        <c:scatterStyle val="lineMarker"/>
        <c:varyColors val="0"/>
        <c:ser>
          <c:idx val="0"/>
          <c:order val="0"/>
          <c:spPr>
            <a:ln w="28575">
              <a:noFill/>
            </a:ln>
          </c:spPr>
          <c:trendline>
            <c:trendlineType val="linear"/>
            <c:dispRSqr val="1"/>
            <c:dispEq val="1"/>
            <c:trendlineLbl>
              <c:layout>
                <c:manualLayout>
                  <c:x val="0.34422003499562553"/>
                  <c:y val="-1.4363517060367453E-2"/>
                </c:manualLayout>
              </c:layout>
              <c:numFmt formatCode="General" sourceLinked="0"/>
            </c:trendlineLbl>
          </c:trendline>
          <c:xVal>
            <c:numRef>
              <c:f>'METODOS ANTIOX'!$B$127:$B$135</c:f>
              <c:numCache>
                <c:formatCode>General</c:formatCode>
                <c:ptCount val="9"/>
                <c:pt idx="0">
                  <c:v>25</c:v>
                </c:pt>
                <c:pt idx="1">
                  <c:v>50</c:v>
                </c:pt>
                <c:pt idx="2">
                  <c:v>100</c:v>
                </c:pt>
                <c:pt idx="3">
                  <c:v>200</c:v>
                </c:pt>
                <c:pt idx="4">
                  <c:v>300</c:v>
                </c:pt>
                <c:pt idx="5">
                  <c:v>600</c:v>
                </c:pt>
                <c:pt idx="6">
                  <c:v>700</c:v>
                </c:pt>
                <c:pt idx="7">
                  <c:v>800</c:v>
                </c:pt>
                <c:pt idx="8">
                  <c:v>900</c:v>
                </c:pt>
              </c:numCache>
            </c:numRef>
          </c:xVal>
          <c:yVal>
            <c:numRef>
              <c:f>'METODOS ANTIOX'!$C$127:$C$135</c:f>
              <c:numCache>
                <c:formatCode>0.00</c:formatCode>
                <c:ptCount val="9"/>
                <c:pt idx="0">
                  <c:v>2.3333333333333334E-2</c:v>
                </c:pt>
                <c:pt idx="1">
                  <c:v>0.12</c:v>
                </c:pt>
                <c:pt idx="2">
                  <c:v>0.19000000000000003</c:v>
                </c:pt>
                <c:pt idx="3">
                  <c:v>0.41</c:v>
                </c:pt>
                <c:pt idx="4">
                  <c:v>0.62333333333333341</c:v>
                </c:pt>
                <c:pt idx="5">
                  <c:v>1.2433333333333334</c:v>
                </c:pt>
                <c:pt idx="6">
                  <c:v>1.4666666666666668</c:v>
                </c:pt>
                <c:pt idx="7">
                  <c:v>1.6366666666666667</c:v>
                </c:pt>
                <c:pt idx="8">
                  <c:v>1.8366666666666669</c:v>
                </c:pt>
              </c:numCache>
            </c:numRef>
          </c:yVal>
          <c:smooth val="0"/>
          <c:extLst>
            <c:ext xmlns:c16="http://schemas.microsoft.com/office/drawing/2014/chart" uri="{C3380CC4-5D6E-409C-BE32-E72D297353CC}">
              <c16:uniqueId val="{00000000-ADC0-412A-8CC9-F0A2B6C26A88}"/>
            </c:ext>
          </c:extLst>
        </c:ser>
        <c:dLbls>
          <c:showLegendKey val="0"/>
          <c:showVal val="0"/>
          <c:showCatName val="0"/>
          <c:showSerName val="0"/>
          <c:showPercent val="0"/>
          <c:showBubbleSize val="0"/>
        </c:dLbls>
        <c:axId val="1363588592"/>
        <c:axId val="1363589680"/>
      </c:scatterChart>
      <c:valAx>
        <c:axId val="1363588592"/>
        <c:scaling>
          <c:orientation val="minMax"/>
        </c:scaling>
        <c:delete val="0"/>
        <c:axPos val="b"/>
        <c:title>
          <c:tx>
            <c:rich>
              <a:bodyPr/>
              <a:lstStyle/>
              <a:p>
                <a:pPr>
                  <a:defRPr/>
                </a:pPr>
                <a:r>
                  <a:rPr lang="en-US"/>
                  <a:t>Concentración mg GA/ml</a:t>
                </a:r>
              </a:p>
            </c:rich>
          </c:tx>
          <c:overlay val="0"/>
        </c:title>
        <c:numFmt formatCode="General" sourceLinked="1"/>
        <c:majorTickMark val="out"/>
        <c:minorTickMark val="none"/>
        <c:tickLblPos val="nextTo"/>
        <c:crossAx val="1363589680"/>
        <c:crosses val="autoZero"/>
        <c:crossBetween val="midCat"/>
      </c:valAx>
      <c:valAx>
        <c:axId val="1363589680"/>
        <c:scaling>
          <c:orientation val="minMax"/>
        </c:scaling>
        <c:delete val="0"/>
        <c:axPos val="l"/>
        <c:majorGridlines/>
        <c:title>
          <c:tx>
            <c:rich>
              <a:bodyPr/>
              <a:lstStyle/>
              <a:p>
                <a:pPr algn="ctr" rtl="0">
                  <a:defRPr/>
                </a:pPr>
                <a:r>
                  <a:rPr lang="en-US"/>
                  <a:t>Absorbancia 750nm</a:t>
                </a:r>
              </a:p>
              <a:p>
                <a:pPr algn="ctr" rtl="0">
                  <a:defRPr/>
                </a:pPr>
                <a:endParaRPr lang="en-US"/>
              </a:p>
            </c:rich>
          </c:tx>
          <c:overlay val="0"/>
        </c:title>
        <c:numFmt formatCode="0.00" sourceLinked="1"/>
        <c:majorTickMark val="out"/>
        <c:minorTickMark val="none"/>
        <c:tickLblPos val="nextTo"/>
        <c:crossAx val="1363588592"/>
        <c:crosses val="autoZero"/>
        <c:crossBetween val="midCat"/>
      </c:valAx>
    </c:plotArea>
    <c:legend>
      <c:legendPos val="r"/>
      <c:overlay val="0"/>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CURVA ESTANDAR TROLOX: ABTS</a:t>
            </a:r>
          </a:p>
        </c:rich>
      </c:tx>
      <c:overlay val="0"/>
    </c:title>
    <c:autoTitleDeleted val="0"/>
    <c:plotArea>
      <c:layout>
        <c:manualLayout>
          <c:layoutTarget val="inner"/>
          <c:xMode val="edge"/>
          <c:yMode val="edge"/>
          <c:x val="0.1077637361445522"/>
          <c:y val="0.11235837412215365"/>
          <c:w val="0.75350955510726447"/>
          <c:h val="0.76023664609491381"/>
        </c:manualLayout>
      </c:layout>
      <c:scatterChart>
        <c:scatterStyle val="lineMarker"/>
        <c:varyColors val="0"/>
        <c:ser>
          <c:idx val="0"/>
          <c:order val="0"/>
          <c:spPr>
            <a:ln w="28575">
              <a:noFill/>
            </a:ln>
          </c:spPr>
          <c:trendline>
            <c:trendlineType val="linear"/>
            <c:dispRSqr val="1"/>
            <c:dispEq val="1"/>
            <c:trendlineLbl>
              <c:layout>
                <c:manualLayout>
                  <c:x val="0.39345319335083112"/>
                  <c:y val="-6.5840988626421695E-2"/>
                </c:manualLayout>
              </c:layout>
              <c:numFmt formatCode="General" sourceLinked="0"/>
            </c:trendlineLbl>
          </c:trendline>
          <c:xVal>
            <c:numRef>
              <c:f>'METODOS ANTIOX'!$B$27:$B$34</c:f>
              <c:numCache>
                <c:formatCode>General</c:formatCode>
                <c:ptCount val="8"/>
                <c:pt idx="0">
                  <c:v>0</c:v>
                </c:pt>
                <c:pt idx="1">
                  <c:v>50</c:v>
                </c:pt>
                <c:pt idx="2">
                  <c:v>100</c:v>
                </c:pt>
                <c:pt idx="3">
                  <c:v>200</c:v>
                </c:pt>
                <c:pt idx="4">
                  <c:v>400</c:v>
                </c:pt>
                <c:pt idx="5">
                  <c:v>600</c:v>
                </c:pt>
                <c:pt idx="6">
                  <c:v>700</c:v>
                </c:pt>
                <c:pt idx="7">
                  <c:v>800</c:v>
                </c:pt>
              </c:numCache>
            </c:numRef>
          </c:xVal>
          <c:yVal>
            <c:numRef>
              <c:f>'METODOS ANTIOX'!$C$27:$C$34</c:f>
              <c:numCache>
                <c:formatCode>0.00</c:formatCode>
                <c:ptCount val="8"/>
                <c:pt idx="0">
                  <c:v>0.20666666666666689</c:v>
                </c:pt>
                <c:pt idx="1">
                  <c:v>0.24666666666666692</c:v>
                </c:pt>
                <c:pt idx="2">
                  <c:v>0.29666666666666697</c:v>
                </c:pt>
                <c:pt idx="3">
                  <c:v>0.40000000000000024</c:v>
                </c:pt>
                <c:pt idx="4">
                  <c:v>0.57333333333333358</c:v>
                </c:pt>
                <c:pt idx="5">
                  <c:v>0.79666666666666686</c:v>
                </c:pt>
                <c:pt idx="6">
                  <c:v>0.85666666666666691</c:v>
                </c:pt>
                <c:pt idx="7">
                  <c:v>1.0033333333333336</c:v>
                </c:pt>
              </c:numCache>
            </c:numRef>
          </c:yVal>
          <c:smooth val="0"/>
          <c:extLst>
            <c:ext xmlns:c16="http://schemas.microsoft.com/office/drawing/2014/chart" uri="{C3380CC4-5D6E-409C-BE32-E72D297353CC}">
              <c16:uniqueId val="{00000000-9D1A-4482-BCEB-237B431C4681}"/>
            </c:ext>
          </c:extLst>
        </c:ser>
        <c:dLbls>
          <c:showLegendKey val="0"/>
          <c:showVal val="0"/>
          <c:showCatName val="0"/>
          <c:showSerName val="0"/>
          <c:showPercent val="0"/>
          <c:showBubbleSize val="0"/>
        </c:dLbls>
        <c:axId val="1363591312"/>
        <c:axId val="1363587504"/>
      </c:scatterChart>
      <c:valAx>
        <c:axId val="1363591312"/>
        <c:scaling>
          <c:orientation val="minMax"/>
        </c:scaling>
        <c:delete val="0"/>
        <c:axPos val="b"/>
        <c:title>
          <c:tx>
            <c:rich>
              <a:bodyPr/>
              <a:lstStyle/>
              <a:p>
                <a:pPr>
                  <a:defRPr/>
                </a:pPr>
                <a:r>
                  <a:rPr lang="en-US"/>
                  <a:t>Concentración µmol Trolox</a:t>
                </a:r>
              </a:p>
            </c:rich>
          </c:tx>
          <c:overlay val="0"/>
        </c:title>
        <c:numFmt formatCode="General" sourceLinked="1"/>
        <c:majorTickMark val="out"/>
        <c:minorTickMark val="none"/>
        <c:tickLblPos val="nextTo"/>
        <c:crossAx val="1363587504"/>
        <c:crosses val="autoZero"/>
        <c:crossBetween val="midCat"/>
      </c:valAx>
      <c:valAx>
        <c:axId val="1363587504"/>
        <c:scaling>
          <c:orientation val="minMax"/>
        </c:scaling>
        <c:delete val="0"/>
        <c:axPos val="l"/>
        <c:title>
          <c:tx>
            <c:rich>
              <a:bodyPr/>
              <a:lstStyle/>
              <a:p>
                <a:pPr>
                  <a:defRPr/>
                </a:pPr>
                <a:r>
                  <a:rPr lang="en-US"/>
                  <a:t>Absorbancia 734 nm</a:t>
                </a:r>
              </a:p>
            </c:rich>
          </c:tx>
          <c:overlay val="0"/>
        </c:title>
        <c:numFmt formatCode="0.00" sourceLinked="1"/>
        <c:majorTickMark val="out"/>
        <c:minorTickMark val="none"/>
        <c:tickLblPos val="nextTo"/>
        <c:crossAx val="1363591312"/>
        <c:crosses val="autoZero"/>
        <c:crossBetween val="midCat"/>
      </c:valAx>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CURVA ESTANDAR TROLOX: FRAP</a:t>
            </a: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40220297462817151"/>
                  <c:y val="-3.2882035578885971E-2"/>
                </c:manualLayout>
              </c:layout>
              <c:numFmt formatCode="General" sourceLinked="0"/>
            </c:trendlineLbl>
          </c:trendline>
          <c:xVal>
            <c:numRef>
              <c:f>'METODOS ANTIOX'!$B$74:$B$79</c:f>
              <c:numCache>
                <c:formatCode>General</c:formatCode>
                <c:ptCount val="6"/>
                <c:pt idx="0">
                  <c:v>100</c:v>
                </c:pt>
                <c:pt idx="1">
                  <c:v>300</c:v>
                </c:pt>
                <c:pt idx="2">
                  <c:v>400</c:v>
                </c:pt>
                <c:pt idx="3">
                  <c:v>500</c:v>
                </c:pt>
                <c:pt idx="4">
                  <c:v>600</c:v>
                </c:pt>
                <c:pt idx="5">
                  <c:v>800</c:v>
                </c:pt>
              </c:numCache>
            </c:numRef>
          </c:xVal>
          <c:yVal>
            <c:numRef>
              <c:f>'METODOS ANTIOX'!$C$74:$C$79</c:f>
              <c:numCache>
                <c:formatCode>0.00</c:formatCode>
                <c:ptCount val="6"/>
                <c:pt idx="0">
                  <c:v>9.6666666666666665E-2</c:v>
                </c:pt>
                <c:pt idx="1">
                  <c:v>0.50666666666666671</c:v>
                </c:pt>
                <c:pt idx="2">
                  <c:v>0.69666666666666666</c:v>
                </c:pt>
                <c:pt idx="3">
                  <c:v>0.82</c:v>
                </c:pt>
                <c:pt idx="4">
                  <c:v>1.0633333333333335</c:v>
                </c:pt>
                <c:pt idx="5">
                  <c:v>1.4966666666666668</c:v>
                </c:pt>
              </c:numCache>
            </c:numRef>
          </c:yVal>
          <c:smooth val="0"/>
          <c:extLst>
            <c:ext xmlns:c16="http://schemas.microsoft.com/office/drawing/2014/chart" uri="{C3380CC4-5D6E-409C-BE32-E72D297353CC}">
              <c16:uniqueId val="{00000000-4D4E-4757-84F8-622A134D50B0}"/>
            </c:ext>
          </c:extLst>
        </c:ser>
        <c:dLbls>
          <c:showLegendKey val="0"/>
          <c:showVal val="0"/>
          <c:showCatName val="0"/>
          <c:showSerName val="0"/>
          <c:showPercent val="0"/>
          <c:showBubbleSize val="0"/>
        </c:dLbls>
        <c:axId val="1363592944"/>
        <c:axId val="1363586960"/>
      </c:scatterChart>
      <c:valAx>
        <c:axId val="1363592944"/>
        <c:scaling>
          <c:orientation val="minMax"/>
        </c:scaling>
        <c:delete val="0"/>
        <c:axPos val="b"/>
        <c:title>
          <c:tx>
            <c:rich>
              <a:bodyPr/>
              <a:lstStyle/>
              <a:p>
                <a:pPr>
                  <a:defRPr/>
                </a:pPr>
                <a:r>
                  <a:rPr lang="en-US"/>
                  <a:t>Concentración µmol Trolox</a:t>
                </a:r>
              </a:p>
            </c:rich>
          </c:tx>
          <c:overlay val="0"/>
        </c:title>
        <c:numFmt formatCode="General" sourceLinked="1"/>
        <c:majorTickMark val="out"/>
        <c:minorTickMark val="none"/>
        <c:tickLblPos val="nextTo"/>
        <c:crossAx val="1363586960"/>
        <c:crosses val="autoZero"/>
        <c:crossBetween val="midCat"/>
      </c:valAx>
      <c:valAx>
        <c:axId val="1363586960"/>
        <c:scaling>
          <c:orientation val="minMax"/>
        </c:scaling>
        <c:delete val="0"/>
        <c:axPos val="l"/>
        <c:title>
          <c:tx>
            <c:rich>
              <a:bodyPr/>
              <a:lstStyle/>
              <a:p>
                <a:pPr>
                  <a:defRPr/>
                </a:pPr>
                <a:r>
                  <a:rPr lang="en-US"/>
                  <a:t>Absorbancia</a:t>
                </a:r>
                <a:r>
                  <a:rPr lang="en-US" baseline="0"/>
                  <a:t> 593 </a:t>
                </a:r>
                <a:r>
                  <a:rPr lang="en-US"/>
                  <a:t>nm</a:t>
                </a:r>
              </a:p>
            </c:rich>
          </c:tx>
          <c:overlay val="0"/>
        </c:title>
        <c:numFmt formatCode="0.00" sourceLinked="1"/>
        <c:majorTickMark val="out"/>
        <c:minorTickMark val="none"/>
        <c:tickLblPos val="nextTo"/>
        <c:crossAx val="1363592944"/>
        <c:crosses val="autoZero"/>
        <c:crossBetween val="midCat"/>
      </c:valAx>
    </c:plotArea>
    <c:legend>
      <c:legendPos val="r"/>
      <c:overlay val="0"/>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en-US" sz="1400"/>
              <a:t>CURVA ESTANDAR TROLOX: DPPH</a:t>
            </a:r>
          </a:p>
        </c:rich>
      </c:tx>
      <c:overlay val="0"/>
    </c:title>
    <c:autoTitleDeleted val="0"/>
    <c:plotArea>
      <c:layout/>
      <c:scatterChart>
        <c:scatterStyle val="lineMarker"/>
        <c:varyColors val="0"/>
        <c:ser>
          <c:idx val="0"/>
          <c:order val="0"/>
          <c:spPr>
            <a:ln w="28575">
              <a:noFill/>
            </a:ln>
          </c:spPr>
          <c:trendline>
            <c:trendlineType val="linear"/>
            <c:dispRSqr val="1"/>
            <c:dispEq val="1"/>
            <c:trendlineLbl>
              <c:layout>
                <c:manualLayout>
                  <c:x val="0.42975853018372706"/>
                  <c:y val="-4.214129483814523E-2"/>
                </c:manualLayout>
              </c:layout>
              <c:numFmt formatCode="General" sourceLinked="0"/>
            </c:trendlineLbl>
          </c:trendline>
          <c:xVal>
            <c:numRef>
              <c:f>'METODOS ANTIOX'!$B$186:$B$191</c:f>
              <c:numCache>
                <c:formatCode>General</c:formatCode>
                <c:ptCount val="6"/>
                <c:pt idx="0">
                  <c:v>0</c:v>
                </c:pt>
                <c:pt idx="1">
                  <c:v>200</c:v>
                </c:pt>
                <c:pt idx="2">
                  <c:v>300</c:v>
                </c:pt>
                <c:pt idx="3">
                  <c:v>500</c:v>
                </c:pt>
                <c:pt idx="4">
                  <c:v>600</c:v>
                </c:pt>
                <c:pt idx="5">
                  <c:v>700</c:v>
                </c:pt>
              </c:numCache>
            </c:numRef>
          </c:xVal>
          <c:yVal>
            <c:numRef>
              <c:f>'METODOS ANTIOX'!$C$186:$C$191</c:f>
              <c:numCache>
                <c:formatCode>0.00</c:formatCode>
                <c:ptCount val="6"/>
                <c:pt idx="0">
                  <c:v>0.11333333333333351</c:v>
                </c:pt>
                <c:pt idx="1">
                  <c:v>0.3466666666666669</c:v>
                </c:pt>
                <c:pt idx="2">
                  <c:v>0.4933333333333334</c:v>
                </c:pt>
                <c:pt idx="3">
                  <c:v>0.77000000000000013</c:v>
                </c:pt>
                <c:pt idx="4">
                  <c:v>0.90666666666666684</c:v>
                </c:pt>
                <c:pt idx="5">
                  <c:v>1.0066666666666668</c:v>
                </c:pt>
              </c:numCache>
            </c:numRef>
          </c:yVal>
          <c:smooth val="0"/>
          <c:extLst>
            <c:ext xmlns:c16="http://schemas.microsoft.com/office/drawing/2014/chart" uri="{C3380CC4-5D6E-409C-BE32-E72D297353CC}">
              <c16:uniqueId val="{00000000-6943-4DEF-A04D-96EBD818ADCB}"/>
            </c:ext>
          </c:extLst>
        </c:ser>
        <c:dLbls>
          <c:showLegendKey val="0"/>
          <c:showVal val="0"/>
          <c:showCatName val="0"/>
          <c:showSerName val="0"/>
          <c:showPercent val="0"/>
          <c:showBubbleSize val="0"/>
        </c:dLbls>
        <c:axId val="1639766416"/>
        <c:axId val="1639768048"/>
      </c:scatterChart>
      <c:valAx>
        <c:axId val="1639766416"/>
        <c:scaling>
          <c:orientation val="minMax"/>
        </c:scaling>
        <c:delete val="0"/>
        <c:axPos val="b"/>
        <c:title>
          <c:tx>
            <c:rich>
              <a:bodyPr/>
              <a:lstStyle/>
              <a:p>
                <a:pPr>
                  <a:defRPr/>
                </a:pPr>
                <a:r>
                  <a:rPr lang="en-US"/>
                  <a:t>Concentración µmol Trolox</a:t>
                </a:r>
              </a:p>
            </c:rich>
          </c:tx>
          <c:overlay val="0"/>
        </c:title>
        <c:numFmt formatCode="General" sourceLinked="1"/>
        <c:majorTickMark val="out"/>
        <c:minorTickMark val="none"/>
        <c:tickLblPos val="nextTo"/>
        <c:crossAx val="1639768048"/>
        <c:crosses val="autoZero"/>
        <c:crossBetween val="midCat"/>
      </c:valAx>
      <c:valAx>
        <c:axId val="1639768048"/>
        <c:scaling>
          <c:orientation val="minMax"/>
        </c:scaling>
        <c:delete val="0"/>
        <c:axPos val="l"/>
        <c:majorGridlines/>
        <c:title>
          <c:tx>
            <c:rich>
              <a:bodyPr/>
              <a:lstStyle/>
              <a:p>
                <a:pPr>
                  <a:defRPr/>
                </a:pPr>
                <a:r>
                  <a:rPr lang="en-US"/>
                  <a:t>Absorbancia 517 nm</a:t>
                </a:r>
              </a:p>
            </c:rich>
          </c:tx>
          <c:overlay val="0"/>
        </c:title>
        <c:numFmt formatCode="0.00" sourceLinked="1"/>
        <c:majorTickMark val="out"/>
        <c:minorTickMark val="none"/>
        <c:tickLblPos val="nextTo"/>
        <c:crossAx val="1639766416"/>
        <c:crosses val="autoZero"/>
        <c:crossBetween val="midCat"/>
      </c:valAx>
    </c:plotArea>
    <c:legend>
      <c:legendPos val="r"/>
      <c:overlay val="0"/>
    </c:legend>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Times New Roman" panose="02020603050405020304" pitchFamily="18" charset="0"/>
          <a:ea typeface="+mn-ea"/>
          <a:cs typeface="Times New Roman" panose="02020603050405020304" pitchFamily="18" charset="0"/>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12CB6-99F0-4B9D-8D7D-506D17D5B6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613</TotalTime>
  <Pages>233</Pages>
  <Words>77431</Words>
  <Characters>441363</Characters>
  <Application>Microsoft Office Word</Application>
  <DocSecurity>0</DocSecurity>
  <Lines>3678</Lines>
  <Paragraphs>1035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Windows</dc:creator>
  <cp:keywords/>
  <dc:description/>
  <cp:lastModifiedBy>Usuario de Windows</cp:lastModifiedBy>
  <cp:revision>63</cp:revision>
  <cp:lastPrinted>2021-07-26T18:27:00Z</cp:lastPrinted>
  <dcterms:created xsi:type="dcterms:W3CDTF">2021-07-20T17:08:00Z</dcterms:created>
  <dcterms:modified xsi:type="dcterms:W3CDTF">2021-07-26T18:30:00Z</dcterms:modified>
</cp:coreProperties>
</file>